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 w:hAnsi="仿宋" w:eastAsia="仿宋" w:cs="仿宋"/>
          <w:b/>
          <w:kern w:val="2"/>
          <w:sz w:val="52"/>
          <w:szCs w:val="52"/>
          <w:lang w:val="en-US" w:eastAsia="zh-CN" w:bidi="ar-SA"/>
        </w:rPr>
      </w:pPr>
      <w:r>
        <w:rPr>
          <w:rFonts w:hint="eastAsia" w:ascii="仿宋" w:hAnsi="仿宋" w:eastAsia="仿宋" w:cs="仿宋"/>
          <w:b/>
          <w:kern w:val="2"/>
          <w:sz w:val="52"/>
          <w:szCs w:val="52"/>
          <w:lang w:val="en-US" w:eastAsia="zh-CN" w:bidi="ar-SA"/>
        </w:rPr>
        <w:t>绍兴市人民医院一次性肺功能仪用过</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 w:hAnsi="仿宋" w:eastAsia="仿宋" w:cs="仿宋"/>
          <w:sz w:val="36"/>
          <w:szCs w:val="36"/>
        </w:rPr>
      </w:pPr>
      <w:r>
        <w:rPr>
          <w:rFonts w:hint="eastAsia" w:ascii="仿宋" w:hAnsi="仿宋" w:eastAsia="仿宋" w:cs="仿宋"/>
          <w:b/>
          <w:kern w:val="2"/>
          <w:sz w:val="52"/>
          <w:szCs w:val="52"/>
          <w:lang w:val="en-US" w:eastAsia="zh-CN" w:bidi="ar-SA"/>
        </w:rPr>
        <w:t>滤嘴医用耗材采购项目</w:t>
      </w:r>
    </w:p>
    <w:p>
      <w:pPr>
        <w:rPr>
          <w:rFonts w:hint="eastAsia" w:ascii="仿宋" w:hAnsi="仿宋" w:eastAsia="仿宋" w:cs="仿宋"/>
          <w:sz w:val="48"/>
          <w:szCs w:val="48"/>
        </w:rPr>
      </w:pPr>
    </w:p>
    <w:p>
      <w:pPr>
        <w:pStyle w:val="2"/>
        <w:rPr>
          <w:rFonts w:hint="eastAsia"/>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pStyle w:val="28"/>
        <w:rPr>
          <w:rFonts w:hint="eastAsia"/>
        </w:rPr>
      </w:pPr>
    </w:p>
    <w:p>
      <w:pPr>
        <w:rPr>
          <w:rFonts w:hint="eastAsia" w:ascii="仿宋" w:hAnsi="仿宋" w:eastAsia="仿宋" w:cs="仿宋"/>
          <w:sz w:val="36"/>
          <w:szCs w:val="36"/>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rPr>
              <w:t>ZJXS-2021-0</w:t>
            </w:r>
            <w:r>
              <w:rPr>
                <w:rFonts w:hint="eastAsia" w:ascii="仿宋" w:hAnsi="仿宋" w:eastAsia="仿宋" w:cs="仿宋"/>
                <w:sz w:val="28"/>
                <w:u w:val="none"/>
                <w:lang w:val="en-US" w:eastAsia="zh-CN"/>
              </w:rPr>
              <w:t>136</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7</w:t>
      </w:r>
      <w:r>
        <w:rPr>
          <w:rFonts w:hint="eastAsia" w:ascii="仿宋" w:hAnsi="仿宋" w:eastAsia="仿宋" w:cs="仿宋"/>
          <w:sz w:val="28"/>
        </w:rPr>
        <w:t>月</w:t>
      </w:r>
    </w:p>
    <w:p>
      <w:pPr>
        <w:rPr>
          <w:rFonts w:hint="eastAsia" w:ascii="仿宋" w:hAnsi="仿宋" w:eastAsia="仿宋" w:cs="仿宋"/>
          <w:sz w:val="28"/>
        </w:rPr>
      </w:pPr>
    </w:p>
    <w:p>
      <w:pPr>
        <w:pStyle w:val="2"/>
        <w:rPr>
          <w:rFonts w:hint="eastAsia"/>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w:t>
      </w:r>
      <w:r>
        <w:rPr>
          <w:rFonts w:hint="eastAsia" w:ascii="仿宋" w:hAnsi="仿宋" w:eastAsia="仿宋" w:cs="仿宋"/>
          <w:bCs/>
          <w:color w:val="000000"/>
          <w:sz w:val="24"/>
          <w:u w:val="single"/>
          <w:lang w:val="en-US" w:eastAsia="zh-CN"/>
        </w:rPr>
        <w:t>0136</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jc w:val="left"/>
        <w:rPr>
          <w:rFonts w:hint="eastAsia" w:ascii="仿宋" w:hAnsi="仿宋" w:eastAsia="仿宋" w:cs="仿宋"/>
          <w:b/>
          <w:bCs/>
          <w:color w:val="000000"/>
          <w:sz w:val="24"/>
        </w:rPr>
      </w:pPr>
      <w:r>
        <w:rPr>
          <w:rFonts w:hint="eastAsia" w:ascii="仿宋" w:hAnsi="仿宋" w:eastAsia="仿宋" w:cs="仿宋"/>
          <w:b/>
          <w:bCs/>
          <w:color w:val="000000"/>
          <w:sz w:val="24"/>
        </w:rPr>
        <w:t>项目概况：</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val="en-US" w:eastAsia="zh-CN"/>
        </w:rPr>
        <w:t>绍兴市人民医院一次性肺功能仪用过滤嘴医用耗材采购项目</w:t>
      </w:r>
      <w:r>
        <w:rPr>
          <w:rFonts w:hint="eastAsia" w:ascii="仿宋" w:hAnsi="仿宋" w:eastAsia="仿宋" w:cs="仿宋"/>
          <w:bCs/>
          <w:color w:val="000000"/>
          <w:sz w:val="24"/>
        </w:rPr>
        <w:t xml:space="preserve"> </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07"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236" w:type="dxa"/>
            <w:tcBorders>
              <w:top w:val="single" w:color="auto" w:sz="4" w:space="0"/>
              <w:left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 xml:space="preserve">一次性肺功能仪用过滤嘴医用耗材采购 </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auto"/>
                <w:szCs w:val="21"/>
              </w:rPr>
              <w:t>￥</w:t>
            </w:r>
            <w:r>
              <w:rPr>
                <w:rFonts w:hint="eastAsia" w:ascii="仿宋" w:hAnsi="仿宋" w:eastAsia="仿宋" w:cs="仿宋"/>
                <w:color w:val="auto"/>
                <w:szCs w:val="24"/>
              </w:rPr>
              <w:t>580000.00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200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0575-88228847</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绍兴市人民医院一次性肺功能仪用过滤嘴医用耗材采购项目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auto"/>
                <w:sz w:val="24"/>
                <w:highlight w:val="none"/>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000000" w:themeColor="text1"/>
                <w:sz w:val="24"/>
                <w:highlight w:val="none"/>
                <w:lang w:val="en-US" w:eastAsia="zh-CN"/>
                <w14:textFill>
                  <w14:solidFill>
                    <w14:schemeClr w14:val="tx1"/>
                  </w14:solidFill>
                </w14:textFill>
              </w:rPr>
              <w:t>不</w:t>
            </w:r>
            <w:r>
              <w:rPr>
                <w:rFonts w:hint="eastAsia" w:ascii="仿宋" w:hAnsi="仿宋" w:eastAsia="仿宋" w:cs="仿宋"/>
                <w:color w:val="auto"/>
                <w:sz w:val="24"/>
                <w:highlight w:val="none"/>
              </w:rPr>
              <w:t>允许</w:t>
            </w:r>
            <w:r>
              <w:rPr>
                <w:rFonts w:hint="eastAsia" w:ascii="仿宋" w:hAnsi="仿宋" w:eastAsia="仿宋" w:cs="仿宋"/>
                <w:color w:val="000000" w:themeColor="text1"/>
                <w:sz w:val="24"/>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注：“资格文件”需按采购文件要求的格式、内容制作，复印件需加盖供应商公章。未按第六章附件的格式填写、盖章的，资格审查不通过。</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r>
        <w:rPr>
          <w:rFonts w:hint="eastAsia" w:ascii="仿宋" w:hAnsi="仿宋" w:eastAsia="仿宋" w:cs="仿宋"/>
          <w:color w:val="000000"/>
          <w:szCs w:val="20"/>
          <w:lang w:val="en-US" w:eastAsia="zh-CN"/>
        </w:rPr>
        <w:t>如有）</w:t>
      </w:r>
      <w:r>
        <w:rPr>
          <w:rFonts w:hint="eastAsia" w:ascii="仿宋" w:hAnsi="仿宋" w:eastAsia="仿宋" w:cs="仿宋"/>
          <w:color w:val="000000"/>
          <w:szCs w:val="20"/>
          <w:lang w:val="zh-CN"/>
        </w:rPr>
        <w:t>；</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w:t>
      </w:r>
      <w:r>
        <w:rPr>
          <w:rFonts w:hint="eastAsia" w:ascii="仿宋" w:hAnsi="仿宋" w:eastAsia="仿宋" w:cs="仿宋"/>
          <w:color w:val="auto"/>
          <w:sz w:val="24"/>
          <w:lang w:val="en-US" w:eastAsia="zh-CN"/>
        </w:rPr>
        <w:t>代表</w:t>
      </w:r>
      <w:r>
        <w:rPr>
          <w:rFonts w:hint="eastAsia" w:ascii="仿宋" w:hAnsi="仿宋" w:eastAsia="仿宋" w:cs="仿宋"/>
          <w:color w:val="auto"/>
          <w:sz w:val="24"/>
        </w:rPr>
        <w:t>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pStyle w:val="2"/>
        <w:rPr>
          <w:rFonts w:hint="eastAsia" w:ascii="仿宋" w:hAnsi="仿宋" w:eastAsia="仿宋" w:cs="仿宋"/>
          <w:sz w:val="24"/>
        </w:rPr>
      </w:pPr>
    </w:p>
    <w:p>
      <w:pPr>
        <w:rPr>
          <w:rFonts w:hint="eastAsia" w:ascii="仿宋" w:hAnsi="仿宋" w:eastAsia="仿宋" w:cs="仿宋"/>
          <w:sz w:val="24"/>
        </w:rPr>
      </w:pPr>
    </w:p>
    <w:p>
      <w:pPr>
        <w:pStyle w:val="2"/>
        <w:rPr>
          <w:rFonts w:hint="eastAsia"/>
        </w:rPr>
      </w:pPr>
    </w:p>
    <w:p>
      <w:pPr>
        <w:spacing w:line="440" w:lineRule="exact"/>
        <w:ind w:firstLine="480" w:firstLineChars="200"/>
        <w:jc w:val="left"/>
        <w:rPr>
          <w:rFonts w:hint="eastAsia" w:ascii="仿宋" w:hAnsi="仿宋" w:eastAsia="仿宋" w:cs="仿宋"/>
          <w:sz w:val="24"/>
        </w:rPr>
      </w:pPr>
    </w:p>
    <w:p>
      <w:pPr>
        <w:pStyle w:val="2"/>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9"/>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lang w:val="en-US" w:eastAsia="zh-CN"/>
        </w:rPr>
      </w:pPr>
      <w:r>
        <w:rPr>
          <w:rFonts w:hint="eastAsia" w:ascii="仿宋" w:hAnsi="仿宋" w:eastAsia="仿宋"/>
          <w:b/>
          <w:color w:val="auto"/>
          <w:sz w:val="24"/>
          <w:lang w:val="en-US" w:eastAsia="zh-CN"/>
        </w:rPr>
        <w:t>绍兴市人民医院一次性肺功能仪用过滤嘴医用耗材采购项目</w:t>
      </w:r>
    </w:p>
    <w:p>
      <w:pPr>
        <w:tabs>
          <w:tab w:val="left" w:pos="3870"/>
          <w:tab w:val="left" w:pos="4085"/>
        </w:tabs>
        <w:snapToGrid w:val="0"/>
        <w:spacing w:line="440" w:lineRule="exact"/>
        <w:jc w:val="left"/>
        <w:rPr>
          <w:rFonts w:ascii="仿宋" w:hAnsi="仿宋" w:eastAsia="仿宋"/>
          <w:b/>
          <w:color w:val="auto"/>
          <w:sz w:val="24"/>
        </w:rPr>
      </w:pPr>
      <w:r>
        <w:rPr>
          <w:rFonts w:hint="eastAsia" w:ascii="仿宋" w:hAnsi="仿宋" w:eastAsia="仿宋"/>
          <w:b/>
          <w:color w:val="auto"/>
          <w:sz w:val="24"/>
        </w:rPr>
        <w:t>一、标段名称、预算金额</w:t>
      </w:r>
    </w:p>
    <w:tbl>
      <w:tblPr>
        <w:tblStyle w:val="22"/>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25"/>
        <w:gridCol w:w="912"/>
        <w:gridCol w:w="800"/>
        <w:gridCol w:w="1138"/>
        <w:gridCol w:w="1153"/>
        <w:gridCol w:w="136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54" w:type="dxa"/>
            <w:noWrap/>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标段</w:t>
            </w:r>
          </w:p>
        </w:tc>
        <w:tc>
          <w:tcPr>
            <w:tcW w:w="1925" w:type="dxa"/>
            <w:noWrap/>
            <w:vAlign w:val="center"/>
          </w:tcPr>
          <w:p>
            <w:pPr>
              <w:jc w:val="center"/>
              <w:rPr>
                <w:rFonts w:hint="eastAsia" w:ascii="仿宋" w:hAnsi="仿宋" w:eastAsia="仿宋" w:cs="仿宋"/>
                <w:b/>
                <w:bCs/>
                <w:color w:val="auto"/>
                <w:sz w:val="21"/>
                <w:szCs w:val="21"/>
              </w:rPr>
            </w:pPr>
            <w:r>
              <w:rPr>
                <w:rFonts w:hint="eastAsia" w:ascii="仿宋" w:hAnsi="仿宋" w:eastAsia="仿宋" w:cs="仿宋"/>
                <w:b/>
                <w:color w:val="auto"/>
                <w:sz w:val="21"/>
                <w:szCs w:val="21"/>
              </w:rPr>
              <w:t>产品名称</w:t>
            </w:r>
          </w:p>
        </w:tc>
        <w:tc>
          <w:tcPr>
            <w:tcW w:w="912" w:type="dxa"/>
            <w:noWrap/>
            <w:vAlign w:val="center"/>
          </w:tcPr>
          <w:p>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规格</w:t>
            </w:r>
          </w:p>
        </w:tc>
        <w:tc>
          <w:tcPr>
            <w:tcW w:w="800" w:type="dxa"/>
            <w:noWrap/>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单位</w:t>
            </w:r>
          </w:p>
        </w:tc>
        <w:tc>
          <w:tcPr>
            <w:tcW w:w="1138" w:type="dxa"/>
            <w:noWrap w:val="0"/>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上限</w:t>
            </w:r>
          </w:p>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单价</w:t>
            </w:r>
          </w:p>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（元）</w:t>
            </w:r>
          </w:p>
        </w:tc>
        <w:tc>
          <w:tcPr>
            <w:tcW w:w="1153" w:type="dxa"/>
            <w:noWrap w:val="0"/>
            <w:vAlign w:val="center"/>
          </w:tcPr>
          <w:p>
            <w:pPr>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预估数量</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2年</w:t>
            </w:r>
            <w:r>
              <w:rPr>
                <w:rFonts w:hint="eastAsia" w:ascii="仿宋" w:hAnsi="仿宋" w:eastAsia="仿宋" w:cs="仿宋"/>
                <w:b/>
                <w:bCs/>
                <w:color w:val="auto"/>
                <w:sz w:val="21"/>
                <w:szCs w:val="21"/>
                <w:lang w:eastAsia="zh-CN"/>
              </w:rPr>
              <w:t>）</w:t>
            </w:r>
          </w:p>
        </w:tc>
        <w:tc>
          <w:tcPr>
            <w:tcW w:w="1362" w:type="dxa"/>
            <w:noWrap w:val="0"/>
            <w:vAlign w:val="center"/>
          </w:tcPr>
          <w:p>
            <w:pPr>
              <w:tabs>
                <w:tab w:val="left" w:pos="375"/>
              </w:tabs>
              <w:jc w:val="center"/>
              <w:rPr>
                <w:rFonts w:hint="eastAsia" w:ascii="仿宋" w:hAnsi="仿宋" w:eastAsia="仿宋" w:cs="仿宋"/>
                <w:b/>
                <w:bCs/>
                <w:color w:val="auto"/>
                <w:kern w:val="0"/>
                <w:sz w:val="21"/>
                <w:szCs w:val="21"/>
              </w:rPr>
            </w:pPr>
            <w:r>
              <w:rPr>
                <w:rFonts w:hint="eastAsia" w:ascii="仿宋" w:hAnsi="仿宋" w:eastAsia="仿宋" w:cs="仿宋"/>
                <w:b/>
                <w:color w:val="auto"/>
                <w:sz w:val="21"/>
                <w:szCs w:val="21"/>
              </w:rPr>
              <w:t>预算金额（元</w:t>
            </w:r>
            <w:r>
              <w:rPr>
                <w:rFonts w:hint="eastAsia" w:ascii="仿宋" w:hAnsi="仿宋" w:eastAsia="仿宋" w:cs="仿宋"/>
                <w:b/>
                <w:color w:val="auto"/>
                <w:sz w:val="21"/>
                <w:szCs w:val="21"/>
                <w:lang w:val="en-US" w:eastAsia="zh-CN"/>
              </w:rPr>
              <w:t>/2年</w:t>
            </w:r>
            <w:r>
              <w:rPr>
                <w:rFonts w:hint="eastAsia" w:ascii="仿宋" w:hAnsi="仿宋" w:eastAsia="仿宋" w:cs="仿宋"/>
                <w:b/>
                <w:color w:val="auto"/>
                <w:sz w:val="21"/>
                <w:szCs w:val="21"/>
              </w:rPr>
              <w:t>）</w:t>
            </w:r>
          </w:p>
        </w:tc>
        <w:tc>
          <w:tcPr>
            <w:tcW w:w="851" w:type="dxa"/>
            <w:noWrap w:val="0"/>
            <w:vAlign w:val="center"/>
          </w:tcPr>
          <w:p>
            <w:pPr>
              <w:tabs>
                <w:tab w:val="left" w:pos="375"/>
              </w:tabs>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采购</w:t>
            </w:r>
          </w:p>
          <w:p>
            <w:pPr>
              <w:tabs>
                <w:tab w:val="left" w:pos="375"/>
              </w:tabs>
              <w:jc w:val="center"/>
              <w:rPr>
                <w:rFonts w:hint="eastAsia" w:ascii="仿宋" w:hAnsi="仿宋" w:eastAsia="仿宋" w:cs="仿宋"/>
                <w:b/>
                <w:bCs/>
                <w:color w:val="auto"/>
                <w:kern w:val="0"/>
                <w:sz w:val="21"/>
                <w:szCs w:val="21"/>
                <w:highlight w:val="yellow"/>
              </w:rPr>
            </w:pPr>
            <w:r>
              <w:rPr>
                <w:rFonts w:hint="eastAsia" w:ascii="仿宋" w:hAnsi="仿宋" w:eastAsia="仿宋" w:cs="仿宋"/>
                <w:b/>
                <w:bCs/>
                <w:color w:val="auto"/>
                <w:kern w:val="0"/>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54" w:type="dxa"/>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01</w:t>
            </w:r>
          </w:p>
        </w:tc>
        <w:tc>
          <w:tcPr>
            <w:tcW w:w="192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一次性肺功能仪用过滤嘴</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根</w:t>
            </w:r>
          </w:p>
        </w:tc>
        <w:tc>
          <w:tcPr>
            <w:tcW w:w="1138" w:type="dxa"/>
            <w:noWrap w:val="0"/>
            <w:vAlign w:val="center"/>
          </w:tcPr>
          <w:p>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29</w:t>
            </w:r>
          </w:p>
        </w:tc>
        <w:tc>
          <w:tcPr>
            <w:tcW w:w="1153" w:type="dxa"/>
            <w:noWrap w:val="0"/>
            <w:vAlign w:val="center"/>
          </w:tcPr>
          <w:p>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20000</w:t>
            </w:r>
          </w:p>
        </w:tc>
        <w:tc>
          <w:tcPr>
            <w:tcW w:w="1362" w:type="dxa"/>
            <w:noWrap w:val="0"/>
            <w:vAlign w:val="center"/>
          </w:tcPr>
          <w:p>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000000" w:themeColor="text1"/>
                <w:kern w:val="0"/>
                <w:szCs w:val="21"/>
                <w14:textFill>
                  <w14:solidFill>
                    <w14:schemeClr w14:val="tx1"/>
                  </w14:solidFill>
                </w14:textFill>
              </w:rPr>
              <w:t>58</w:t>
            </w:r>
            <w:bookmarkStart w:id="54" w:name="_GoBack"/>
            <w:r>
              <w:rPr>
                <w:rFonts w:hint="eastAsia" w:ascii="仿宋" w:hAnsi="仿宋" w:eastAsia="仿宋" w:cs="仿宋"/>
                <w:color w:val="000000" w:themeColor="text1"/>
                <w:kern w:val="0"/>
                <w:szCs w:val="21"/>
                <w14:textFill>
                  <w14:solidFill>
                    <w14:schemeClr w14:val="tx1"/>
                  </w14:solidFill>
                </w14:textFill>
              </w:rPr>
              <w:t>0000</w:t>
            </w:r>
            <w:bookmarkEnd w:id="54"/>
          </w:p>
        </w:tc>
        <w:tc>
          <w:tcPr>
            <w:tcW w:w="851" w:type="dxa"/>
            <w:noWrap w:val="0"/>
            <w:vAlign w:val="center"/>
          </w:tcPr>
          <w:p>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2年</w:t>
            </w:r>
          </w:p>
        </w:tc>
      </w:tr>
    </w:tbl>
    <w:p>
      <w:pPr>
        <w:snapToGrid w:val="0"/>
        <w:spacing w:line="440" w:lineRule="exact"/>
        <w:jc w:val="left"/>
        <w:rPr>
          <w:rFonts w:hint="default" w:ascii="FangSong_GB2312" w:hAnsi="宋体" w:eastAsia="FangSong_GB2312" w:cs="Arial"/>
          <w:b/>
          <w:bCs/>
          <w:sz w:val="24"/>
          <w:lang w:val="en-US" w:eastAsia="zh-CN"/>
        </w:rPr>
      </w:pPr>
      <w:r>
        <w:rPr>
          <w:rFonts w:hint="eastAsia" w:ascii="FangSong_GB2312" w:hAnsi="宋体" w:eastAsia="FangSong_GB2312" w:cs="Arial"/>
          <w:b/>
          <w:bCs/>
          <w:sz w:val="24"/>
          <w:lang w:val="en-US" w:eastAsia="zh-CN"/>
        </w:rPr>
        <w:t>二、技术要求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7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60" w:type="dxa"/>
            <w:vAlign w:val="center"/>
          </w:tcPr>
          <w:p>
            <w:pPr>
              <w:jc w:val="center"/>
              <w:rPr>
                <w:rFonts w:hint="eastAsia" w:ascii="仿宋" w:hAnsi="仿宋" w:eastAsia="仿宋" w:cs="仿宋"/>
                <w:bCs/>
                <w:iCs/>
                <w:sz w:val="21"/>
                <w:szCs w:val="21"/>
              </w:rPr>
            </w:pPr>
            <w:r>
              <w:rPr>
                <w:rFonts w:hint="eastAsia" w:ascii="仿宋" w:hAnsi="仿宋" w:eastAsia="仿宋" w:cs="仿宋"/>
                <w:bCs/>
                <w:iCs/>
                <w:sz w:val="21"/>
                <w:szCs w:val="21"/>
              </w:rPr>
              <w:t>序号</w:t>
            </w:r>
          </w:p>
        </w:tc>
        <w:tc>
          <w:tcPr>
            <w:tcW w:w="7999" w:type="dxa"/>
            <w:vAlign w:val="center"/>
          </w:tcPr>
          <w:p>
            <w:pPr>
              <w:jc w:val="center"/>
              <w:rPr>
                <w:rFonts w:hint="eastAsia" w:ascii="仿宋" w:hAnsi="仿宋" w:eastAsia="仿宋" w:cs="仿宋"/>
                <w:bCs/>
                <w:iCs/>
                <w:sz w:val="21"/>
                <w:szCs w:val="21"/>
              </w:rPr>
            </w:pPr>
            <w:r>
              <w:rPr>
                <w:rFonts w:hint="eastAsia" w:ascii="仿宋" w:hAnsi="仿宋" w:eastAsia="仿宋" w:cs="仿宋"/>
                <w:bCs/>
                <w:iCs/>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jc w:val="center"/>
              <w:rPr>
                <w:rFonts w:hint="eastAsia" w:ascii="仿宋" w:hAnsi="仿宋" w:eastAsia="仿宋" w:cs="仿宋"/>
                <w:bCs/>
                <w:iCs/>
                <w:sz w:val="21"/>
                <w:szCs w:val="21"/>
              </w:rPr>
            </w:pPr>
            <w:r>
              <w:rPr>
                <w:rFonts w:hint="eastAsia" w:ascii="仿宋" w:hAnsi="仿宋" w:eastAsia="仿宋" w:cs="仿宋"/>
                <w:bCs/>
                <w:iCs/>
                <w:sz w:val="21"/>
                <w:szCs w:val="21"/>
                <w:lang w:val="en-US" w:eastAsia="zh-CN"/>
              </w:rPr>
              <w:t xml:space="preserve"> </w:t>
            </w:r>
            <w:r>
              <w:rPr>
                <w:rFonts w:hint="eastAsia" w:ascii="仿宋" w:hAnsi="仿宋" w:eastAsia="仿宋" w:cs="仿宋"/>
                <w:bCs/>
                <w:iCs/>
                <w:sz w:val="21"/>
                <w:szCs w:val="21"/>
              </w:rPr>
              <w:t>一、</w:t>
            </w:r>
          </w:p>
        </w:tc>
        <w:tc>
          <w:tcPr>
            <w:tcW w:w="7999" w:type="dxa"/>
            <w:vAlign w:val="center"/>
          </w:tcPr>
          <w:p>
            <w:pPr>
              <w:spacing w:line="360" w:lineRule="auto"/>
              <w:jc w:val="both"/>
              <w:rPr>
                <w:rFonts w:hint="eastAsia" w:ascii="仿宋" w:hAnsi="仿宋" w:eastAsia="仿宋" w:cs="仿宋"/>
                <w:bCs/>
                <w:iCs/>
                <w:sz w:val="21"/>
                <w:szCs w:val="21"/>
              </w:rPr>
            </w:pPr>
            <w:r>
              <w:rPr>
                <w:rFonts w:hint="eastAsia" w:ascii="仿宋" w:hAnsi="仿宋" w:eastAsia="仿宋" w:cs="仿宋"/>
                <w:sz w:val="21"/>
                <w:szCs w:val="21"/>
              </w:rPr>
              <w:t>产品组成： 产品由吹气嘴（上盖）、吹气口（下盖）和过滤膜组成。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jc w:val="center"/>
              <w:rPr>
                <w:rFonts w:hint="eastAsia" w:ascii="仿宋" w:hAnsi="仿宋" w:eastAsia="仿宋" w:cs="仿宋"/>
                <w:bCs/>
                <w:iCs/>
                <w:sz w:val="21"/>
                <w:szCs w:val="21"/>
              </w:rPr>
            </w:pPr>
            <w:r>
              <w:rPr>
                <w:rFonts w:hint="eastAsia" w:ascii="仿宋" w:hAnsi="仿宋" w:eastAsia="仿宋" w:cs="仿宋"/>
                <w:bCs/>
                <w:iCs/>
                <w:sz w:val="21"/>
                <w:szCs w:val="21"/>
              </w:rPr>
              <w:t>★二、</w:t>
            </w:r>
          </w:p>
        </w:tc>
        <w:tc>
          <w:tcPr>
            <w:tcW w:w="7999" w:type="dxa"/>
            <w:vAlign w:val="center"/>
          </w:tcPr>
          <w:p>
            <w:pPr>
              <w:spacing w:line="360" w:lineRule="auto"/>
              <w:jc w:val="both"/>
              <w:rPr>
                <w:rFonts w:hint="eastAsia" w:ascii="仿宋" w:hAnsi="仿宋" w:eastAsia="仿宋" w:cs="仿宋"/>
                <w:bCs/>
                <w:iCs/>
                <w:sz w:val="21"/>
                <w:szCs w:val="21"/>
              </w:rPr>
            </w:pPr>
            <w:r>
              <w:rPr>
                <w:rFonts w:hint="eastAsia" w:ascii="仿宋" w:hAnsi="仿宋" w:eastAsia="仿宋" w:cs="仿宋"/>
                <w:sz w:val="21"/>
                <w:szCs w:val="21"/>
              </w:rPr>
              <w:t>适用范围：本产品能与医院现有肺功能测定仪和节流管配合使用，用于过滤患者吹气时的唾液，避免交叉感染。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0" w:type="dxa"/>
            <w:vAlign w:val="center"/>
          </w:tcPr>
          <w:p>
            <w:pPr>
              <w:jc w:val="center"/>
              <w:rPr>
                <w:rFonts w:hint="eastAsia" w:ascii="仿宋" w:hAnsi="仿宋" w:eastAsia="仿宋" w:cs="仿宋"/>
                <w:bCs/>
                <w:iCs/>
                <w:sz w:val="21"/>
                <w:szCs w:val="21"/>
              </w:rPr>
            </w:pPr>
            <w:r>
              <w:rPr>
                <w:rFonts w:hint="eastAsia" w:ascii="仿宋" w:hAnsi="仿宋" w:eastAsia="仿宋" w:cs="仿宋"/>
                <w:bCs/>
                <w:iCs/>
                <w:sz w:val="21"/>
                <w:szCs w:val="21"/>
              </w:rPr>
              <w:t>三、</w:t>
            </w:r>
          </w:p>
        </w:tc>
        <w:tc>
          <w:tcPr>
            <w:tcW w:w="7999" w:type="dxa"/>
            <w:vAlign w:val="center"/>
          </w:tcPr>
          <w:p>
            <w:pPr>
              <w:jc w:val="both"/>
              <w:rPr>
                <w:rFonts w:hint="eastAsia" w:ascii="仿宋" w:hAnsi="仿宋" w:eastAsia="仿宋" w:cs="仿宋"/>
                <w:bCs/>
                <w:iCs/>
                <w:sz w:val="21"/>
                <w:szCs w:val="21"/>
              </w:rPr>
            </w:pPr>
            <w:r>
              <w:rPr>
                <w:rFonts w:hint="eastAsia" w:ascii="仿宋" w:hAnsi="仿宋" w:eastAsia="仿宋" w:cs="仿宋"/>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0" w:type="dxa"/>
            <w:vAlign w:val="center"/>
          </w:tcPr>
          <w:p>
            <w:pPr>
              <w:jc w:val="center"/>
              <w:rPr>
                <w:rFonts w:hint="eastAsia" w:ascii="仿宋" w:hAnsi="仿宋" w:eastAsia="仿宋" w:cs="仿宋"/>
                <w:bCs/>
                <w:iCs/>
                <w:sz w:val="21"/>
                <w:szCs w:val="21"/>
              </w:rPr>
            </w:pPr>
            <w:r>
              <w:rPr>
                <w:rFonts w:hint="eastAsia" w:ascii="仿宋" w:hAnsi="仿宋" w:eastAsia="仿宋" w:cs="仿宋"/>
                <w:bCs/>
                <w:iCs/>
                <w:sz w:val="21"/>
                <w:szCs w:val="21"/>
                <w:lang w:val="en-US" w:eastAsia="zh-CN"/>
              </w:rPr>
              <w:t xml:space="preserve">  </w:t>
            </w:r>
            <w:r>
              <w:rPr>
                <w:rFonts w:hint="eastAsia" w:ascii="仿宋" w:hAnsi="仿宋" w:eastAsia="仿宋"/>
                <w:szCs w:val="21"/>
              </w:rPr>
              <w:t>▲</w:t>
            </w:r>
            <w:r>
              <w:rPr>
                <w:rFonts w:hint="eastAsia" w:ascii="仿宋" w:hAnsi="仿宋" w:eastAsia="仿宋" w:cs="仿宋"/>
                <w:bCs/>
                <w:iCs/>
                <w:sz w:val="21"/>
                <w:szCs w:val="21"/>
              </w:rPr>
              <w:t>1、</w:t>
            </w:r>
          </w:p>
        </w:tc>
        <w:tc>
          <w:tcPr>
            <w:tcW w:w="7999" w:type="dxa"/>
            <w:vAlign w:val="center"/>
          </w:tcPr>
          <w:p>
            <w:pPr>
              <w:jc w:val="both"/>
              <w:rPr>
                <w:rFonts w:hint="eastAsia" w:ascii="仿宋" w:hAnsi="仿宋" w:eastAsia="仿宋" w:cs="仿宋"/>
                <w:bCs/>
                <w:iCs/>
                <w:sz w:val="21"/>
                <w:szCs w:val="21"/>
                <w:lang w:eastAsia="zh-CN"/>
              </w:rPr>
            </w:pPr>
            <w:r>
              <w:rPr>
                <w:rFonts w:hint="eastAsia" w:ascii="仿宋" w:hAnsi="仿宋" w:eastAsia="仿宋" w:cs="仿宋"/>
                <w:sz w:val="21"/>
                <w:szCs w:val="21"/>
              </w:rPr>
              <w:t>细菌过滤效率≥99.9%，具有第三方检测报告</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jc w:val="center"/>
              <w:rPr>
                <w:rFonts w:hint="eastAsia" w:ascii="仿宋" w:hAnsi="仿宋" w:eastAsia="仿宋" w:cs="仿宋"/>
                <w:bCs/>
                <w:iCs/>
                <w:sz w:val="21"/>
                <w:szCs w:val="21"/>
              </w:rPr>
            </w:pPr>
            <w:r>
              <w:rPr>
                <w:rFonts w:hint="eastAsia" w:ascii="仿宋" w:hAnsi="仿宋" w:eastAsia="仿宋" w:cs="仿宋"/>
                <w:bCs/>
                <w:iCs/>
                <w:sz w:val="21"/>
                <w:szCs w:val="21"/>
                <w:lang w:val="en-US" w:eastAsia="zh-CN"/>
              </w:rPr>
              <w:t xml:space="preserve">  </w:t>
            </w:r>
            <w:r>
              <w:rPr>
                <w:rFonts w:hint="eastAsia" w:ascii="仿宋" w:hAnsi="仿宋" w:eastAsia="仿宋" w:cs="仿宋"/>
                <w:bCs/>
                <w:iCs/>
                <w:sz w:val="21"/>
                <w:szCs w:val="21"/>
              </w:rPr>
              <w:t>2、</w:t>
            </w:r>
          </w:p>
        </w:tc>
        <w:tc>
          <w:tcPr>
            <w:tcW w:w="7999" w:type="dxa"/>
            <w:vAlign w:val="center"/>
          </w:tcPr>
          <w:p>
            <w:pPr>
              <w:adjustRightInd w:val="0"/>
              <w:snapToGrid w:val="0"/>
              <w:spacing w:before="31" w:after="31" w:line="360" w:lineRule="auto"/>
              <w:jc w:val="both"/>
              <w:rPr>
                <w:rFonts w:hint="eastAsia" w:ascii="仿宋" w:hAnsi="仿宋" w:eastAsia="仿宋" w:cs="仿宋"/>
                <w:bCs/>
                <w:iCs/>
                <w:sz w:val="21"/>
                <w:szCs w:val="21"/>
              </w:rPr>
            </w:pPr>
            <w:r>
              <w:rPr>
                <w:rFonts w:hint="eastAsia" w:ascii="仿宋" w:hAnsi="仿宋" w:eastAsia="仿宋" w:cs="仿宋"/>
                <w:sz w:val="21"/>
                <w:szCs w:val="21"/>
              </w:rPr>
              <w:t>和设备配套使用准确性：± 3％ ，重复性：≤ 3％，能提供和设备配套使用的文件，有用投标耗材进行过肺功能质量控制验证的数据报告（容量定标，线性验证），并提供相应报告；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ind w:firstLine="210" w:firstLineChars="100"/>
              <w:jc w:val="center"/>
              <w:rPr>
                <w:rFonts w:hint="eastAsia" w:ascii="仿宋" w:hAnsi="仿宋" w:eastAsia="仿宋" w:cs="仿宋"/>
                <w:bCs/>
                <w:iCs/>
                <w:sz w:val="21"/>
                <w:szCs w:val="21"/>
              </w:rPr>
            </w:pPr>
            <w:r>
              <w:rPr>
                <w:rFonts w:hint="eastAsia" w:ascii="仿宋" w:hAnsi="仿宋" w:eastAsia="仿宋" w:cs="仿宋"/>
                <w:bCs/>
                <w:iCs/>
                <w:sz w:val="21"/>
                <w:szCs w:val="21"/>
              </w:rPr>
              <w:t>3、</w:t>
            </w:r>
          </w:p>
        </w:tc>
        <w:tc>
          <w:tcPr>
            <w:tcW w:w="7999" w:type="dxa"/>
            <w:vAlign w:val="center"/>
          </w:tcPr>
          <w:p>
            <w:pPr>
              <w:jc w:val="both"/>
              <w:rPr>
                <w:rFonts w:hint="eastAsia" w:ascii="仿宋" w:hAnsi="仿宋" w:eastAsia="仿宋" w:cs="仿宋"/>
                <w:bCs/>
                <w:iCs/>
                <w:sz w:val="21"/>
                <w:szCs w:val="21"/>
              </w:rPr>
            </w:pPr>
            <w:r>
              <w:rPr>
                <w:rFonts w:hint="eastAsia" w:ascii="仿宋" w:hAnsi="仿宋" w:eastAsia="仿宋" w:cs="仿宋"/>
                <w:sz w:val="21"/>
                <w:szCs w:val="21"/>
              </w:rPr>
              <w:t>有效期≥三年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ind w:firstLine="210" w:firstLineChars="100"/>
              <w:jc w:val="center"/>
              <w:rPr>
                <w:rFonts w:hint="eastAsia" w:ascii="仿宋" w:hAnsi="仿宋" w:eastAsia="仿宋" w:cs="仿宋"/>
                <w:bCs/>
                <w:iCs/>
                <w:sz w:val="21"/>
                <w:szCs w:val="21"/>
              </w:rPr>
            </w:pPr>
            <w:r>
              <w:rPr>
                <w:rFonts w:hint="eastAsia" w:ascii="仿宋" w:hAnsi="仿宋" w:eastAsia="仿宋" w:cs="仿宋"/>
                <w:bCs/>
                <w:iCs/>
                <w:sz w:val="21"/>
                <w:szCs w:val="21"/>
              </w:rPr>
              <w:t>4、</w:t>
            </w:r>
          </w:p>
        </w:tc>
        <w:tc>
          <w:tcPr>
            <w:tcW w:w="7999" w:type="dxa"/>
            <w:vAlign w:val="center"/>
          </w:tcPr>
          <w:p>
            <w:pPr>
              <w:spacing w:line="360" w:lineRule="auto"/>
              <w:jc w:val="both"/>
              <w:rPr>
                <w:rFonts w:hint="eastAsia" w:ascii="仿宋" w:hAnsi="仿宋" w:eastAsia="仿宋" w:cs="仿宋"/>
                <w:bCs/>
                <w:iCs/>
                <w:sz w:val="21"/>
                <w:szCs w:val="21"/>
                <w:lang w:eastAsia="zh-CN"/>
              </w:rPr>
            </w:pPr>
            <w:r>
              <w:rPr>
                <w:rFonts w:hint="eastAsia" w:ascii="仿宋" w:hAnsi="仿宋" w:eastAsia="仿宋" w:cs="仿宋"/>
                <w:sz w:val="21"/>
                <w:szCs w:val="21"/>
              </w:rPr>
              <w:t>产品完整后将产品连接到节流管上；供应商须能稳定供应节流管</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jc w:val="center"/>
              <w:rPr>
                <w:rFonts w:hint="eastAsia" w:ascii="仿宋" w:hAnsi="仿宋" w:eastAsia="仿宋" w:cs="仿宋"/>
                <w:bCs/>
                <w:iCs/>
                <w:sz w:val="21"/>
                <w:szCs w:val="21"/>
              </w:rPr>
            </w:pPr>
            <w:r>
              <w:rPr>
                <w:rFonts w:hint="eastAsia" w:ascii="仿宋" w:hAnsi="仿宋" w:eastAsia="仿宋" w:cs="仿宋"/>
                <w:bCs/>
                <w:iCs/>
                <w:sz w:val="21"/>
                <w:szCs w:val="21"/>
                <w:lang w:val="en-US" w:eastAsia="zh-CN"/>
              </w:rPr>
              <w:t xml:space="preserve">  </w:t>
            </w:r>
            <w:r>
              <w:rPr>
                <w:rFonts w:hint="eastAsia" w:ascii="仿宋" w:hAnsi="仿宋" w:eastAsia="仿宋" w:cs="仿宋"/>
                <w:bCs/>
                <w:iCs/>
                <w:sz w:val="21"/>
                <w:szCs w:val="21"/>
              </w:rPr>
              <w:t>5、</w:t>
            </w:r>
          </w:p>
        </w:tc>
        <w:tc>
          <w:tcPr>
            <w:tcW w:w="7999" w:type="dxa"/>
            <w:vAlign w:val="center"/>
          </w:tcPr>
          <w:p>
            <w:pPr>
              <w:jc w:val="both"/>
              <w:rPr>
                <w:rFonts w:hint="eastAsia" w:ascii="仿宋" w:hAnsi="仿宋" w:eastAsia="仿宋" w:cs="仿宋"/>
                <w:bCs/>
                <w:iCs/>
                <w:sz w:val="21"/>
                <w:szCs w:val="21"/>
              </w:rPr>
            </w:pPr>
            <w:r>
              <w:rPr>
                <w:rFonts w:hint="eastAsia" w:ascii="仿宋" w:hAnsi="仿宋" w:eastAsia="仿宋" w:cs="仿宋"/>
                <w:sz w:val="21"/>
                <w:szCs w:val="21"/>
              </w:rPr>
              <w:t>如果使用耗材过程中出现设备问题，供应商能处理设备问题或者提供备机服务。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jc w:val="center"/>
              <w:rPr>
                <w:rFonts w:hint="eastAsia" w:ascii="仿宋" w:hAnsi="仿宋" w:eastAsia="仿宋" w:cs="仿宋"/>
                <w:bCs/>
                <w:iCs/>
                <w:sz w:val="21"/>
                <w:szCs w:val="21"/>
              </w:rPr>
            </w:pPr>
            <w:r>
              <w:rPr>
                <w:rFonts w:hint="eastAsia" w:ascii="仿宋" w:hAnsi="仿宋" w:eastAsia="仿宋" w:cs="仿宋"/>
                <w:bCs/>
                <w:iCs/>
                <w:sz w:val="21"/>
                <w:szCs w:val="21"/>
                <w:lang w:val="en-US" w:eastAsia="zh-CN"/>
              </w:rPr>
              <w:t xml:space="preserve">  </w:t>
            </w:r>
            <w:r>
              <w:rPr>
                <w:rFonts w:hint="eastAsia" w:ascii="仿宋" w:hAnsi="仿宋" w:eastAsia="仿宋" w:cs="仿宋"/>
                <w:bCs/>
                <w:iCs/>
                <w:sz w:val="21"/>
                <w:szCs w:val="21"/>
              </w:rPr>
              <w:t>6、</w:t>
            </w:r>
          </w:p>
        </w:tc>
        <w:tc>
          <w:tcPr>
            <w:tcW w:w="7999" w:type="dxa"/>
            <w:vAlign w:val="center"/>
          </w:tcPr>
          <w:p>
            <w:pPr>
              <w:jc w:val="both"/>
              <w:rPr>
                <w:rFonts w:hint="eastAsia" w:ascii="仿宋" w:hAnsi="仿宋" w:eastAsia="仿宋" w:cs="仿宋"/>
                <w:bCs/>
                <w:iCs/>
                <w:sz w:val="21"/>
                <w:szCs w:val="21"/>
              </w:rPr>
            </w:pPr>
            <w:r>
              <w:rPr>
                <w:rFonts w:hint="eastAsia" w:ascii="仿宋" w:hAnsi="仿宋" w:eastAsia="仿宋" w:cs="仿宋"/>
                <w:sz w:val="21"/>
                <w:szCs w:val="21"/>
              </w:rPr>
              <w:t>评审提供样品或彩页，与设备配套使用检测其密封性，保证其准确性。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jc w:val="center"/>
              <w:rPr>
                <w:rFonts w:hint="eastAsia" w:ascii="仿宋" w:hAnsi="仿宋" w:eastAsia="仿宋" w:cs="仿宋"/>
                <w:bCs/>
                <w:iCs/>
                <w:sz w:val="21"/>
                <w:szCs w:val="21"/>
              </w:rPr>
            </w:pPr>
            <w:r>
              <w:rPr>
                <w:rFonts w:hint="eastAsia" w:ascii="仿宋" w:hAnsi="仿宋" w:eastAsia="仿宋" w:cs="仿宋"/>
                <w:bCs/>
                <w:iCs/>
                <w:sz w:val="21"/>
                <w:szCs w:val="21"/>
                <w:lang w:val="en-US" w:eastAsia="zh-CN"/>
              </w:rPr>
              <w:t xml:space="preserve">  </w:t>
            </w:r>
            <w:r>
              <w:rPr>
                <w:rFonts w:hint="eastAsia" w:ascii="仿宋" w:hAnsi="仿宋" w:eastAsia="仿宋" w:cs="仿宋"/>
                <w:bCs/>
                <w:iCs/>
                <w:sz w:val="21"/>
                <w:szCs w:val="21"/>
              </w:rPr>
              <w:t>7、</w:t>
            </w:r>
          </w:p>
        </w:tc>
        <w:tc>
          <w:tcPr>
            <w:tcW w:w="7999" w:type="dxa"/>
            <w:vAlign w:val="center"/>
          </w:tcPr>
          <w:p>
            <w:pPr>
              <w:jc w:val="both"/>
              <w:rPr>
                <w:rFonts w:hint="eastAsia" w:ascii="仿宋" w:hAnsi="仿宋" w:eastAsia="仿宋" w:cs="仿宋"/>
                <w:bCs/>
                <w:iCs/>
                <w:sz w:val="21"/>
                <w:szCs w:val="21"/>
                <w:lang w:eastAsia="zh-CN"/>
              </w:rPr>
            </w:pPr>
            <w:r>
              <w:rPr>
                <w:rFonts w:hint="eastAsia" w:ascii="仿宋" w:hAnsi="仿宋" w:eastAsia="仿宋" w:cs="仿宋"/>
                <w:color w:val="auto"/>
                <w:szCs w:val="21"/>
              </w:rPr>
              <w:t>投标产品需提供两年内在10家二级以上医院名单，以保证使用普遍性，并提供相应发票、合同书的复印件（加盖公章）</w:t>
            </w:r>
            <w:r>
              <w:rPr>
                <w:rFonts w:hint="eastAsia" w:ascii="仿宋" w:hAnsi="仿宋" w:eastAsia="仿宋" w:cs="仿宋"/>
                <w:color w:val="auto"/>
                <w:szCs w:val="21"/>
                <w:lang w:eastAsia="zh-CN"/>
              </w:rPr>
              <w:t>。</w:t>
            </w:r>
          </w:p>
        </w:tc>
      </w:tr>
    </w:tbl>
    <w:p>
      <w:pPr>
        <w:snapToGrid w:val="0"/>
        <w:spacing w:line="440" w:lineRule="exact"/>
        <w:jc w:val="left"/>
        <w:rPr>
          <w:rFonts w:hint="eastAsia" w:ascii="仿宋" w:hAnsi="仿宋" w:eastAsia="仿宋" w:cs="FangSong_GB2312"/>
          <w:color w:val="000000"/>
          <w:kern w:val="0"/>
          <w:sz w:val="24"/>
        </w:rPr>
      </w:pPr>
      <w:r>
        <w:rPr>
          <w:rFonts w:hint="eastAsia" w:ascii="FangSong_GB2312" w:hAnsi="宋体" w:eastAsia="FangSong_GB2312" w:cs="Arial"/>
          <w:b/>
          <w:bCs/>
          <w:sz w:val="24"/>
        </w:rPr>
        <w:t>二、其他要求</w:t>
      </w:r>
    </w:p>
    <w:p>
      <w:pPr>
        <w:snapToGrid w:val="0"/>
        <w:spacing w:line="440" w:lineRule="exact"/>
        <w:jc w:val="left"/>
        <w:rPr>
          <w:rFonts w:hint="eastAsia" w:ascii="仿宋" w:hAnsi="仿宋" w:eastAsia="仿宋"/>
          <w:b w:val="0"/>
          <w:bCs/>
          <w:color w:val="auto"/>
          <w:sz w:val="24"/>
          <w:shd w:val="clear" w:color="auto" w:fill="auto"/>
          <w:lang w:val="zh-CN"/>
        </w:rPr>
      </w:pPr>
      <w:r>
        <w:rPr>
          <w:rFonts w:hint="eastAsia" w:ascii="仿宋" w:hAnsi="仿宋" w:eastAsia="仿宋"/>
          <w:b w:val="0"/>
          <w:bCs/>
          <w:color w:val="auto"/>
          <w:sz w:val="24"/>
          <w:shd w:val="clear" w:color="auto" w:fill="auto"/>
        </w:rPr>
        <w:t>1</w:t>
      </w:r>
      <w:r>
        <w:rPr>
          <w:rFonts w:hint="eastAsia" w:ascii="仿宋" w:hAnsi="仿宋" w:eastAsia="仿宋"/>
          <w:b w:val="0"/>
          <w:bCs/>
          <w:color w:val="auto"/>
          <w:sz w:val="24"/>
          <w:shd w:val="clear" w:color="auto" w:fill="auto"/>
          <w:lang w:val="zh-CN"/>
        </w:rPr>
        <w:t>.产品投标单价高于医院上限单价的作</w:t>
      </w:r>
      <w:r>
        <w:rPr>
          <w:rFonts w:hint="eastAsia" w:ascii="仿宋" w:hAnsi="仿宋" w:eastAsia="仿宋"/>
          <w:b w:val="0"/>
          <w:bCs/>
          <w:color w:val="auto"/>
          <w:sz w:val="24"/>
          <w:shd w:val="clear" w:color="auto" w:fill="auto"/>
          <w:lang w:val="en-US" w:eastAsia="zh-CN"/>
        </w:rPr>
        <w:t>无效标处理</w:t>
      </w:r>
      <w:r>
        <w:rPr>
          <w:rFonts w:hint="eastAsia" w:ascii="仿宋" w:hAnsi="仿宋" w:eastAsia="仿宋"/>
          <w:b w:val="0"/>
          <w:bCs/>
          <w:color w:val="auto"/>
          <w:sz w:val="24"/>
          <w:shd w:val="clear" w:color="auto" w:fill="auto"/>
          <w:lang w:val="zh-CN"/>
        </w:rPr>
        <w:t>。</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2</w:t>
      </w:r>
      <w:r>
        <w:rPr>
          <w:rFonts w:hint="eastAsia" w:ascii="仿宋" w:hAnsi="仿宋" w:eastAsia="仿宋"/>
          <w:b w:val="0"/>
          <w:bCs/>
          <w:color w:val="auto"/>
          <w:sz w:val="24"/>
          <w:shd w:val="clear" w:color="auto" w:fill="auto"/>
          <w:lang w:val="zh-CN"/>
        </w:rPr>
        <w:t>.产品投标单价不高于医院之前采购价，不高于浙江省药械采购平台的</w:t>
      </w:r>
      <w:r>
        <w:rPr>
          <w:rFonts w:hint="eastAsia" w:ascii="仿宋" w:hAnsi="仿宋" w:eastAsia="仿宋"/>
          <w:b w:val="0"/>
          <w:bCs/>
          <w:color w:val="auto"/>
          <w:sz w:val="24"/>
          <w:shd w:val="clear" w:color="auto" w:fill="auto"/>
        </w:rPr>
        <w:t>最低价（投标时）。</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lang w:val="zh-CN"/>
        </w:rPr>
        <w:t>3.</w:t>
      </w:r>
      <w:r>
        <w:rPr>
          <w:rFonts w:hint="eastAsia" w:ascii="仿宋" w:hAnsi="仿宋" w:eastAsia="仿宋"/>
          <w:b w:val="0"/>
          <w:bCs/>
          <w:color w:val="auto"/>
          <w:sz w:val="24"/>
          <w:shd w:val="clear" w:color="auto" w:fill="auto"/>
        </w:rPr>
        <w:t>付款方式：合同生效且具备实施条件后15日内支付合同金额的30%作为预付款，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lang w:val="zh-CN"/>
        </w:rPr>
        <w:t>4.</w:t>
      </w:r>
      <w:r>
        <w:rPr>
          <w:rFonts w:hint="eastAsia" w:ascii="仿宋" w:hAnsi="仿宋" w:eastAsia="仿宋"/>
          <w:b w:val="0"/>
          <w:bCs/>
          <w:color w:val="auto"/>
          <w:sz w:val="24"/>
          <w:shd w:val="clear" w:color="auto" w:fill="auto"/>
        </w:rPr>
        <w:t>到货期：中标供应商需与医院物资供应链系统连接，在医院发出采购需求后3个工作日内送至指定地点。</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5.合同期:2年。若在合同期内供应商不能正常履约的，医院重新组织招标，并没收供应商履约保证金。</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6.中标产品能够提供浙江省药械采购平台代码，并能在浙江省药械采购平台上线采购。</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7.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8.合同期内若遇中标产品价格统一下调，中标单位需主动向医院申报并下调交易价格，医院不定期进行抽查，发现未主动申报下调价格，将在履约保证金中加倍扣除相应的金额。</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9、配套服务需求（根据实际情况）</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10.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left"/>
        <w:rPr>
          <w:rFonts w:hint="eastAsia" w:ascii="仿宋" w:hAnsi="仿宋" w:eastAsia="仿宋"/>
          <w:b w:val="0"/>
          <w:bCs/>
          <w:color w:val="auto"/>
          <w:sz w:val="24"/>
          <w:shd w:val="clear" w:color="auto" w:fill="auto"/>
          <w:lang w:eastAsia="zh-CN"/>
        </w:rPr>
      </w:pPr>
      <w:r>
        <w:rPr>
          <w:rFonts w:hint="eastAsia" w:ascii="仿宋" w:hAnsi="仿宋" w:eastAsia="仿宋"/>
          <w:b w:val="0"/>
          <w:bCs/>
          <w:color w:val="auto"/>
          <w:sz w:val="24"/>
          <w:shd w:val="clear" w:color="auto" w:fill="auto"/>
        </w:rPr>
        <w:t>11、01标适用于品牌“优呼吸”，型号为PF680的肺功能或提供配套使用的肺功能仪</w:t>
      </w:r>
      <w:r>
        <w:rPr>
          <w:rFonts w:hint="eastAsia" w:ascii="仿宋" w:hAnsi="仿宋" w:eastAsia="仿宋"/>
          <w:b w:val="0"/>
          <w:bCs/>
          <w:color w:val="auto"/>
          <w:sz w:val="24"/>
          <w:shd w:val="clear" w:color="auto" w:fill="auto"/>
          <w:lang w:eastAsia="zh-CN"/>
        </w:rPr>
        <w:t>。</w:t>
      </w:r>
    </w:p>
    <w:p>
      <w:pPr>
        <w:snapToGrid w:val="0"/>
        <w:spacing w:line="440" w:lineRule="exact"/>
        <w:ind w:firstLine="482" w:firstLineChars="200"/>
        <w:jc w:val="left"/>
        <w:rPr>
          <w:rFonts w:hint="eastAsia" w:ascii="仿宋" w:hAnsi="仿宋" w:eastAsia="仿宋"/>
          <w:b/>
          <w:bCs w:val="0"/>
          <w:color w:val="auto"/>
          <w:sz w:val="24"/>
          <w:shd w:val="clear" w:color="auto" w:fill="auto"/>
        </w:rPr>
      </w:pPr>
    </w:p>
    <w:p>
      <w:pPr>
        <w:snapToGrid w:val="0"/>
        <w:spacing w:line="440" w:lineRule="exact"/>
        <w:ind w:firstLine="422" w:firstLineChars="200"/>
        <w:jc w:val="left"/>
        <w:rPr>
          <w:rFonts w:ascii="仿宋" w:hAnsi="仿宋" w:eastAsia="仿宋" w:cs="仿宋"/>
          <w:b/>
          <w:bCs w:val="0"/>
          <w:color w:val="auto"/>
          <w:highlight w:val="yellow"/>
          <w:shd w:val="clear" w:color="auto" w:fill="auto"/>
        </w:rPr>
      </w:pP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rPr>
      </w:pPr>
    </w:p>
    <w:p>
      <w:pPr>
        <w:pStyle w:val="2"/>
        <w:rPr>
          <w:rFonts w:hint="eastAsia"/>
        </w:rPr>
      </w:pPr>
    </w:p>
    <w:p>
      <w:pPr>
        <w:rPr>
          <w:rFonts w:hint="eastAsia"/>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2"/>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41"/>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序号</w:t>
            </w:r>
          </w:p>
        </w:tc>
        <w:tc>
          <w:tcPr>
            <w:tcW w:w="1641"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评审指标</w:t>
            </w:r>
          </w:p>
        </w:tc>
        <w:tc>
          <w:tcPr>
            <w:tcW w:w="7513"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0" w:type="dxa"/>
            <w:vMerge w:val="restart"/>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1</w:t>
            </w:r>
          </w:p>
        </w:tc>
        <w:tc>
          <w:tcPr>
            <w:tcW w:w="1641" w:type="dxa"/>
            <w:vMerge w:val="restart"/>
            <w:noWrap/>
            <w:vAlign w:val="center"/>
          </w:tcPr>
          <w:p>
            <w:pPr>
              <w:spacing w:line="400" w:lineRule="exact"/>
              <w:ind w:left="-88" w:leftChars="-42" w:right="-113" w:rightChars="-54"/>
              <w:jc w:val="center"/>
              <w:rPr>
                <w:rFonts w:hint="eastAsia" w:ascii="仿宋" w:hAnsi="仿宋" w:eastAsia="仿宋"/>
                <w:szCs w:val="21"/>
                <w:lang w:val="en-US" w:eastAsia="zh-CN"/>
              </w:rPr>
            </w:pPr>
            <w:r>
              <w:rPr>
                <w:rFonts w:hint="eastAsia" w:ascii="仿宋" w:hAnsi="仿宋" w:eastAsia="仿宋"/>
                <w:szCs w:val="21"/>
                <w:lang w:val="en-US" w:eastAsia="zh-CN"/>
              </w:rPr>
              <w:t>技术及服务</w:t>
            </w:r>
          </w:p>
          <w:p>
            <w:pPr>
              <w:spacing w:line="400" w:lineRule="exact"/>
              <w:ind w:left="-88" w:leftChars="-42" w:right="-113" w:rightChars="-54"/>
              <w:jc w:val="center"/>
              <w:rPr>
                <w:rFonts w:hint="default" w:ascii="仿宋" w:hAnsi="仿宋" w:eastAsia="仿宋"/>
                <w:szCs w:val="21"/>
                <w:lang w:val="en-US" w:eastAsia="zh-CN"/>
              </w:rPr>
            </w:pPr>
            <w:r>
              <w:rPr>
                <w:rFonts w:hint="eastAsia" w:ascii="仿宋" w:hAnsi="仿宋" w:eastAsia="仿宋"/>
                <w:szCs w:val="21"/>
                <w:lang w:val="en-US" w:eastAsia="zh-CN"/>
              </w:rPr>
              <w:t>（48分）</w:t>
            </w:r>
          </w:p>
        </w:tc>
        <w:tc>
          <w:tcPr>
            <w:tcW w:w="7513" w:type="dxa"/>
            <w:noWrap/>
            <w:vAlign w:val="center"/>
          </w:tcPr>
          <w:p>
            <w:pPr>
              <w:spacing w:line="400" w:lineRule="exact"/>
              <w:ind w:left="-88" w:leftChars="-42" w:right="-113" w:rightChars="-54"/>
              <w:jc w:val="both"/>
              <w:rPr>
                <w:rFonts w:ascii="仿宋" w:hAnsi="仿宋" w:eastAsia="仿宋"/>
                <w:szCs w:val="21"/>
              </w:rPr>
            </w:pPr>
            <w:r>
              <w:rPr>
                <w:rFonts w:hint="eastAsia" w:ascii="仿宋" w:hAnsi="仿宋" w:eastAsia="仿宋"/>
                <w:szCs w:val="21"/>
              </w:rPr>
              <w:t>满足招标文件要求的得36分，打“★”号的指标为实质性指标不允许出现负偏离，如出现负偏离则作无效投标处理；打“▲”号的指标为主要功能、配置每有一项偏离的扣4分，扣完为止；一般指标每有一项偏离的扣1分，扣完为止。若负偏离达到5个及以上的按重大偏离处理。非量化类的，若是功能一样，表述方式不一样则为符合，量化类的由评委视情况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0" w:type="dxa"/>
            <w:vMerge w:val="continue"/>
            <w:noWrap/>
            <w:vAlign w:val="center"/>
          </w:tcPr>
          <w:p>
            <w:pPr>
              <w:spacing w:line="400" w:lineRule="exact"/>
              <w:ind w:left="-88" w:leftChars="-42" w:right="-113" w:rightChars="-54"/>
              <w:jc w:val="center"/>
              <w:rPr>
                <w:rFonts w:ascii="仿宋" w:hAnsi="仿宋" w:eastAsia="仿宋"/>
                <w:szCs w:val="21"/>
              </w:rPr>
            </w:pPr>
          </w:p>
        </w:tc>
        <w:tc>
          <w:tcPr>
            <w:tcW w:w="1641" w:type="dxa"/>
            <w:vMerge w:val="continue"/>
            <w:noWrap/>
            <w:vAlign w:val="center"/>
          </w:tcPr>
          <w:p>
            <w:pPr>
              <w:spacing w:line="400" w:lineRule="exact"/>
              <w:ind w:left="-88" w:leftChars="-42" w:right="-113" w:rightChars="-54"/>
              <w:jc w:val="center"/>
              <w:rPr>
                <w:rFonts w:ascii="仿宋" w:hAnsi="仿宋" w:eastAsia="仿宋"/>
                <w:szCs w:val="21"/>
              </w:rPr>
            </w:pPr>
          </w:p>
        </w:tc>
        <w:tc>
          <w:tcPr>
            <w:tcW w:w="7513" w:type="dxa"/>
            <w:noWrap/>
            <w:vAlign w:val="center"/>
          </w:tcPr>
          <w:p>
            <w:pPr>
              <w:spacing w:line="400" w:lineRule="exact"/>
              <w:ind w:left="-88" w:leftChars="-42" w:right="-113" w:rightChars="-54"/>
              <w:jc w:val="both"/>
              <w:rPr>
                <w:rFonts w:hint="eastAsia" w:ascii="仿宋" w:hAnsi="仿宋" w:eastAsia="仿宋"/>
                <w:szCs w:val="21"/>
                <w:lang w:eastAsia="zh-CN"/>
              </w:rPr>
            </w:pPr>
            <w:r>
              <w:rPr>
                <w:rFonts w:hint="eastAsia" w:ascii="仿宋" w:hAnsi="仿宋" w:eastAsia="仿宋"/>
                <w:szCs w:val="21"/>
              </w:rPr>
              <w:t>根据所投产品质量打分，优于项目需求的得6-4.1分，基本符合项目需求的得4-2.1分，部分符合项目需求的得2-0.1分,不符合招标文件要求的得0分（需提供说明书、注册证或备案证、产品彩页等相关证明材料）。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0" w:type="dxa"/>
            <w:vMerge w:val="continue"/>
            <w:noWrap/>
            <w:vAlign w:val="center"/>
          </w:tcPr>
          <w:p>
            <w:pPr>
              <w:spacing w:line="400" w:lineRule="exact"/>
              <w:ind w:left="-88" w:leftChars="-42" w:right="-113" w:rightChars="-54"/>
              <w:jc w:val="center"/>
              <w:rPr>
                <w:rFonts w:ascii="仿宋" w:hAnsi="仿宋" w:eastAsia="仿宋"/>
                <w:szCs w:val="21"/>
              </w:rPr>
            </w:pPr>
          </w:p>
        </w:tc>
        <w:tc>
          <w:tcPr>
            <w:tcW w:w="1641" w:type="dxa"/>
            <w:vMerge w:val="continue"/>
            <w:noWrap/>
            <w:vAlign w:val="center"/>
          </w:tcPr>
          <w:p>
            <w:pPr>
              <w:spacing w:line="400" w:lineRule="exact"/>
              <w:ind w:left="-88" w:leftChars="-42" w:right="-113" w:rightChars="-54"/>
              <w:jc w:val="center"/>
              <w:rPr>
                <w:rFonts w:ascii="仿宋" w:hAnsi="仿宋" w:eastAsia="仿宋"/>
                <w:szCs w:val="21"/>
              </w:rPr>
            </w:pPr>
          </w:p>
        </w:tc>
        <w:tc>
          <w:tcPr>
            <w:tcW w:w="7513"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根据投标人提供的服务能力和售后服务方案进行打分，优于项目需求的得6-4.1分，基本符合项目需求的得4-2.1分，部分符合项目需求的得2-0.1分,不符合招标文件要求的得0分。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30" w:type="dxa"/>
            <w:noWrap/>
            <w:vAlign w:val="center"/>
          </w:tcPr>
          <w:p>
            <w:pPr>
              <w:spacing w:line="400" w:lineRule="exact"/>
              <w:ind w:left="-88" w:leftChars="-42" w:right="-113" w:rightChars="-54"/>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1641" w:type="dxa"/>
            <w:noWrap/>
            <w:vAlign w:val="center"/>
          </w:tcPr>
          <w:p>
            <w:pPr>
              <w:spacing w:line="400" w:lineRule="exact"/>
              <w:ind w:left="-88" w:leftChars="-42"/>
              <w:jc w:val="center"/>
              <w:rPr>
                <w:rFonts w:hint="eastAsia" w:ascii="仿宋" w:hAnsi="仿宋" w:eastAsia="仿宋"/>
                <w:szCs w:val="21"/>
              </w:rPr>
            </w:pPr>
            <w:r>
              <w:rPr>
                <w:rFonts w:hint="eastAsia" w:ascii="仿宋" w:hAnsi="仿宋" w:eastAsia="仿宋"/>
                <w:szCs w:val="21"/>
              </w:rPr>
              <w:t>业绩</w:t>
            </w:r>
          </w:p>
          <w:p>
            <w:pPr>
              <w:spacing w:line="400" w:lineRule="exact"/>
              <w:ind w:left="-88" w:leftChars="-42"/>
              <w:jc w:val="center"/>
              <w:rPr>
                <w:rFonts w:ascii="仿宋" w:hAnsi="仿宋" w:eastAsia="仿宋"/>
                <w:szCs w:val="21"/>
              </w:rPr>
            </w:pPr>
            <w:r>
              <w:rPr>
                <w:rFonts w:hint="eastAsia" w:ascii="仿宋" w:hAnsi="仿宋" w:eastAsia="仿宋"/>
                <w:szCs w:val="21"/>
              </w:rPr>
              <w:t>（10分）</w:t>
            </w:r>
          </w:p>
        </w:tc>
        <w:tc>
          <w:tcPr>
            <w:tcW w:w="7513"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 xml:space="preserve">投标产品2018年1月以来所投产品的同类（三甲医院）项目案例，每个得2分，最高得10分（需提供进货发票及供货合同，需覆盖该标段下全目录）。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30" w:type="dxa"/>
            <w:noWrap/>
            <w:vAlign w:val="center"/>
          </w:tcPr>
          <w:p>
            <w:pPr>
              <w:spacing w:line="400" w:lineRule="exact"/>
              <w:ind w:left="-88" w:leftChars="-42" w:right="-113" w:rightChars="-54"/>
              <w:jc w:val="center"/>
              <w:rPr>
                <w:rFonts w:hint="default" w:ascii="仿宋" w:hAnsi="仿宋" w:eastAsia="仿宋"/>
                <w:szCs w:val="21"/>
                <w:lang w:val="en-US" w:eastAsia="zh-CN"/>
              </w:rPr>
            </w:pPr>
            <w:r>
              <w:rPr>
                <w:rFonts w:hint="eastAsia" w:ascii="仿宋" w:hAnsi="仿宋" w:eastAsia="仿宋"/>
                <w:szCs w:val="21"/>
                <w:lang w:val="en-US" w:eastAsia="zh-CN"/>
              </w:rPr>
              <w:t>3</w:t>
            </w:r>
          </w:p>
        </w:tc>
        <w:tc>
          <w:tcPr>
            <w:tcW w:w="1641" w:type="dxa"/>
            <w:noWrap/>
            <w:vAlign w:val="center"/>
          </w:tcPr>
          <w:p>
            <w:pPr>
              <w:spacing w:line="400" w:lineRule="exact"/>
              <w:ind w:left="-88" w:leftChars="-42"/>
              <w:jc w:val="center"/>
              <w:rPr>
                <w:rFonts w:hint="eastAsia" w:ascii="仿宋" w:hAnsi="仿宋" w:eastAsia="仿宋"/>
                <w:szCs w:val="21"/>
              </w:rPr>
            </w:pPr>
            <w:r>
              <w:rPr>
                <w:rFonts w:hint="eastAsia" w:ascii="仿宋" w:hAnsi="仿宋" w:eastAsia="仿宋"/>
                <w:szCs w:val="21"/>
              </w:rPr>
              <w:t>标书质量</w:t>
            </w:r>
          </w:p>
          <w:p>
            <w:pPr>
              <w:spacing w:line="400" w:lineRule="exact"/>
              <w:ind w:left="-88" w:leftChars="-42"/>
              <w:jc w:val="center"/>
              <w:rPr>
                <w:rFonts w:hint="eastAsia" w:ascii="仿宋" w:hAnsi="仿宋" w:eastAsia="仿宋"/>
                <w:szCs w:val="21"/>
              </w:rPr>
            </w:pPr>
            <w:r>
              <w:rPr>
                <w:rFonts w:hint="eastAsia" w:ascii="仿宋" w:hAnsi="仿宋" w:eastAsia="仿宋"/>
                <w:szCs w:val="21"/>
              </w:rPr>
              <w:t>（2分）</w:t>
            </w:r>
          </w:p>
        </w:tc>
        <w:tc>
          <w:tcPr>
            <w:tcW w:w="7513" w:type="dxa"/>
            <w:noWrap/>
            <w:vAlign w:val="center"/>
          </w:tcPr>
          <w:p>
            <w:pPr>
              <w:widowControl/>
              <w:contextualSpacing/>
              <w:jc w:val="both"/>
              <w:rPr>
                <w:rFonts w:hint="eastAsia" w:ascii="仿宋_GB2312" w:hAnsi="仿宋" w:eastAsia="仿宋_GB2312" w:cs="Times New Roman"/>
                <w:bCs/>
                <w:iCs/>
                <w:kern w:val="2"/>
                <w:sz w:val="24"/>
                <w:szCs w:val="20"/>
                <w:lang w:val="en-US" w:eastAsia="zh-CN" w:bidi="ar-SA"/>
              </w:rPr>
            </w:pPr>
            <w:r>
              <w:rPr>
                <w:rFonts w:hint="eastAsia" w:ascii="仿宋" w:hAnsi="仿宋" w:eastAsia="仿宋"/>
                <w:szCs w:val="21"/>
              </w:rPr>
              <w:t>根据标书制作规范（编制成册、目录、页码），内容完整、文字清晰、应标内容等方面进行打分2-0.1。</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rPr>
      </w:pPr>
    </w:p>
    <w:p>
      <w:pPr>
        <w:pStyle w:val="2"/>
        <w:rPr>
          <w:rFonts w:hint="eastAsia"/>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4"/>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4"/>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9"/>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9"/>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29"/>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9"/>
        <w:spacing w:after="50" w:afterLines="0" w:line="440" w:lineRule="exact"/>
        <w:rPr>
          <w:rFonts w:hint="eastAsia" w:ascii="仿宋" w:hAnsi="仿宋" w:eastAsia="仿宋" w:cs="仿宋"/>
          <w:szCs w:val="24"/>
        </w:rPr>
      </w:pP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9"/>
        <w:spacing w:after="50" w:afterLines="0" w:line="440" w:lineRule="exact"/>
        <w:rPr>
          <w:rFonts w:hint="eastAsia" w:ascii="仿宋" w:hAnsi="仿宋" w:eastAsia="仿宋" w:cs="仿宋"/>
          <w:szCs w:val="24"/>
        </w:rPr>
      </w:pP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9"/>
        <w:spacing w:after="50" w:afterLines="0" w:line="440" w:lineRule="exact"/>
        <w:rPr>
          <w:rFonts w:hint="eastAsia" w:ascii="仿宋" w:hAnsi="仿宋" w:eastAsia="仿宋" w:cs="仿宋"/>
          <w:szCs w:val="24"/>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9"/>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9"/>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9"/>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4"/>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4"/>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4"/>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4"/>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4"/>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4"/>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4"/>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4"/>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4"/>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4"/>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2"/>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9"/>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pStyle w:val="29"/>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05"/>
      <w:bookmarkEnd w:id="25"/>
      <w:bookmarkStart w:id="26" w:name="_Toc64369807"/>
      <w:bookmarkEnd w:id="26"/>
      <w:bookmarkStart w:id="27" w:name="_Toc64369813"/>
      <w:bookmarkEnd w:id="27"/>
      <w:bookmarkStart w:id="28" w:name="_Toc64369810"/>
      <w:bookmarkEnd w:id="28"/>
      <w:bookmarkStart w:id="29" w:name="_Toc64369808"/>
      <w:bookmarkEnd w:id="29"/>
      <w:bookmarkStart w:id="30" w:name="_Toc64369812"/>
      <w:bookmarkEnd w:id="30"/>
      <w:bookmarkStart w:id="31" w:name="_Toc64369811"/>
      <w:bookmarkEnd w:id="31"/>
      <w:bookmarkStart w:id="32" w:name="_Toc64369804"/>
      <w:bookmarkEnd w:id="32"/>
      <w:bookmarkStart w:id="33" w:name="_Toc64369809"/>
      <w:bookmarkEnd w:id="33"/>
      <w:bookmarkStart w:id="34" w:name="_Toc64369814"/>
      <w:bookmarkEnd w:id="34"/>
      <w:bookmarkStart w:id="35" w:name="_Toc64369806"/>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ind w:firstLine="300" w:firstLineChars="10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ind w:firstLine="300" w:firstLineChars="10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4"/>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4"/>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p>
    <w:p>
      <w:pPr>
        <w:snapToGrid w:val="0"/>
        <w:spacing w:before="50" w:after="50"/>
        <w:jc w:val="center"/>
        <w:rPr>
          <w:rFonts w:hint="eastAsia" w:ascii="仿宋" w:hAnsi="仿宋" w:eastAsia="仿宋" w:cs="仿宋"/>
          <w:b/>
          <w:sz w:val="36"/>
          <w:szCs w:val="36"/>
          <w:lang w:eastAsia="zh-CN"/>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035" w:type="pct"/>
        <w:jc w:val="center"/>
        <w:tblLayout w:type="fixed"/>
        <w:tblCellMar>
          <w:top w:w="0" w:type="dxa"/>
          <w:left w:w="108" w:type="dxa"/>
          <w:bottom w:w="0" w:type="dxa"/>
          <w:right w:w="108" w:type="dxa"/>
        </w:tblCellMar>
      </w:tblPr>
      <w:tblGrid>
        <w:gridCol w:w="612"/>
        <w:gridCol w:w="1326"/>
        <w:gridCol w:w="829"/>
        <w:gridCol w:w="921"/>
        <w:gridCol w:w="884"/>
        <w:gridCol w:w="1169"/>
        <w:gridCol w:w="950"/>
        <w:gridCol w:w="925"/>
        <w:gridCol w:w="1000"/>
        <w:gridCol w:w="784"/>
        <w:gridCol w:w="975"/>
        <w:gridCol w:w="1103"/>
        <w:gridCol w:w="1159"/>
        <w:gridCol w:w="950"/>
        <w:gridCol w:w="850"/>
      </w:tblGrid>
      <w:tr>
        <w:tblPrEx>
          <w:tblCellMar>
            <w:top w:w="0" w:type="dxa"/>
            <w:left w:w="108" w:type="dxa"/>
            <w:bottom w:w="0" w:type="dxa"/>
            <w:right w:w="108" w:type="dxa"/>
          </w:tblCellMar>
        </w:tblPrEx>
        <w:trPr>
          <w:trHeight w:val="890"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45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28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40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2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4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7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82"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4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rPr>
          <w:trHeight w:val="645"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5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一次性肺功能仪用过滤嘴</w:t>
            </w:r>
          </w:p>
        </w:tc>
        <w:tc>
          <w:tcPr>
            <w:tcW w:w="28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p>
        </w:tc>
        <w:tc>
          <w:tcPr>
            <w:tcW w:w="271" w:type="pct"/>
            <w:tcBorders>
              <w:top w:val="nil"/>
              <w:left w:val="nil"/>
              <w:bottom w:val="single" w:color="auto" w:sz="4" w:space="0"/>
              <w:right w:val="single" w:color="auto" w:sz="4" w:space="0"/>
            </w:tcBorders>
            <w:noWrap/>
            <w:vAlign w:val="center"/>
          </w:tcPr>
          <w:p>
            <w:pPr>
              <w:widowControl/>
              <w:jc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根</w:t>
            </w:r>
          </w:p>
        </w:tc>
        <w:tc>
          <w:tcPr>
            <w:tcW w:w="337" w:type="pct"/>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29</w:t>
            </w:r>
          </w:p>
        </w:tc>
        <w:tc>
          <w:tcPr>
            <w:tcW w:w="382" w:type="pct"/>
            <w:tcBorders>
              <w:top w:val="nil"/>
              <w:left w:val="nil"/>
              <w:bottom w:val="single" w:color="auto" w:sz="4" w:space="0"/>
              <w:right w:val="nil"/>
            </w:tcBorders>
            <w:noWrap/>
            <w:vAlign w:val="center"/>
          </w:tcPr>
          <w:p>
            <w:pPr>
              <w:widowControl/>
              <w:jc w:val="center"/>
              <w:textAlignment w:val="center"/>
              <w:rPr>
                <w:rFonts w:hint="default" w:ascii="仿宋" w:hAnsi="仿宋" w:eastAsia="仿宋" w:cs="仿宋"/>
                <w:color w:val="auto"/>
                <w:kern w:val="0"/>
                <w:sz w:val="21"/>
                <w:szCs w:val="21"/>
                <w:lang w:val="en-US" w:eastAsia="zh-CN"/>
              </w:rPr>
            </w:pPr>
            <w:r>
              <w:rPr>
                <w:rFonts w:hint="eastAsia" w:ascii="仿宋" w:hAnsi="仿宋" w:eastAsia="仿宋" w:cs="仿宋"/>
                <w:kern w:val="0"/>
                <w:szCs w:val="21"/>
                <w:lang w:val="en-US" w:eastAsia="zh-CN"/>
              </w:rPr>
              <w:t>20000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nil"/>
              <w:left w:val="nil"/>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采购周期2年</w:t>
            </w:r>
          </w:p>
        </w:tc>
      </w:tr>
      <w:tr>
        <w:tblPrEx>
          <w:tblCellMar>
            <w:top w:w="0" w:type="dxa"/>
            <w:left w:w="108" w:type="dxa"/>
            <w:bottom w:w="0" w:type="dxa"/>
            <w:right w:w="108" w:type="dxa"/>
          </w:tblCellMar>
        </w:tblPrEx>
        <w:trPr>
          <w:trHeight w:val="483" w:hRule="atLeast"/>
          <w:jc w:val="center"/>
        </w:trPr>
        <w:tc>
          <w:tcPr>
            <w:tcW w:w="671"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328"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1" w:hRule="atLeast"/>
          <w:jc w:val="center"/>
        </w:trPr>
        <w:tc>
          <w:tcPr>
            <w:tcW w:w="671"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328"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rPr>
      </w:pP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p>
    <w:p>
      <w:pPr>
        <w:snapToGrid w:val="0"/>
        <w:ind w:left="480"/>
        <w:rPr>
          <w:rFonts w:ascii="仿宋" w:hAnsi="仿宋" w:eastAsia="仿宋" w:cs="FangSong_GB2312"/>
          <w:b/>
          <w:color w:val="FF0000"/>
          <w:sz w:val="24"/>
          <w:lang w:val="zh-CN"/>
        </w:rPr>
      </w:pP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p>
    <w:p>
      <w:pPr>
        <w:snapToGrid w:val="0"/>
        <w:ind w:left="480"/>
        <w:rPr>
          <w:rFonts w:ascii="仿宋" w:hAnsi="仿宋" w:eastAsia="仿宋"/>
          <w:b/>
          <w:sz w:val="24"/>
        </w:rPr>
      </w:pP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p>
    <w:p>
      <w:pPr>
        <w:snapToGrid w:val="0"/>
        <w:ind w:firstLine="482" w:firstLineChars="200"/>
        <w:jc w:val="left"/>
        <w:rPr>
          <w:rFonts w:ascii="仿宋" w:hAnsi="仿宋" w:eastAsia="仿宋"/>
          <w:b/>
          <w:kern w:val="0"/>
          <w:sz w:val="24"/>
          <w:lang w:val="zh-CN"/>
        </w:rPr>
      </w:pP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ind w:firstLine="480" w:firstLineChars="200"/>
        <w:jc w:val="left"/>
        <w:rPr>
          <w:rFonts w:hint="eastAsia" w:ascii="仿宋" w:hAnsi="仿宋" w:eastAsia="仿宋" w:cs="仿宋"/>
          <w:sz w:val="24"/>
        </w:rPr>
      </w:pPr>
    </w:p>
    <w:p>
      <w:pPr>
        <w:snapToGrid w:val="0"/>
        <w:spacing w:before="50" w:after="50"/>
        <w:jc w:val="center"/>
        <w:rPr>
          <w:rFonts w:hint="default" w:ascii="仿宋" w:hAnsi="仿宋" w:eastAsia="仿宋" w:cs="仿宋"/>
          <w:sz w:val="24"/>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 w:hAnsi="仿宋" w:eastAsia="仿宋" w:cs="FangSong_GB2312"/>
          <w:color w:val="000000" w:themeColor="text1"/>
          <w:sz w:val="24"/>
          <w:u w:val="single"/>
          <w:lang w:val="en-US" w:eastAsia="zh-CN"/>
          <w14:textFill>
            <w14:solidFill>
              <w14:schemeClr w14:val="tx1"/>
            </w14:solidFill>
          </w14:textFill>
        </w:rPr>
        <w:t>绍兴市人民医院一次性肺功能仪用过滤嘴医用耗材采购项目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49"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9"/>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eastAsia="zh-CN"/>
          <w14:textFill>
            <w14:solidFill>
              <w14:schemeClr w14:val="tx1"/>
            </w14:solidFill>
          </w14:textFill>
        </w:rPr>
        <w:t>绍兴市人民医院一次性肺功能仪用过滤嘴医用耗材采购项目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0" w:name="_Toc643610538"/>
      <w:r>
        <w:rPr>
          <w:rFonts w:hint="eastAsia" w:ascii="仿宋" w:hAnsi="仿宋" w:eastAsia="仿宋" w:cs="仿宋"/>
        </w:rPr>
        <w:t>第七章  询问、质疑及投诉</w:t>
      </w:r>
      <w:bookmarkEnd w:id="50"/>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1" w:name="_Toc643610539"/>
      <w:r>
        <w:rPr>
          <w:rFonts w:hint="eastAsia" w:ascii="仿宋" w:hAnsi="仿宋" w:eastAsia="仿宋" w:cs="仿宋"/>
        </w:rPr>
        <w:t>一、供应商询问</w:t>
      </w:r>
      <w:bookmarkEnd w:id="51"/>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2" w:name="_Toc643610540"/>
      <w:r>
        <w:rPr>
          <w:rFonts w:hint="eastAsia" w:ascii="仿宋" w:hAnsi="仿宋" w:eastAsia="仿宋" w:cs="仿宋"/>
        </w:rPr>
        <w:t>二、供应商质疑</w:t>
      </w:r>
      <w:bookmarkEnd w:id="52"/>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3" w:name="_Toc643610541"/>
      <w:r>
        <w:rPr>
          <w:rFonts w:hint="eastAsia" w:ascii="仿宋" w:hAnsi="仿宋" w:eastAsia="仿宋" w:cs="仿宋"/>
        </w:rPr>
        <w:t>三、供应商投诉</w:t>
      </w:r>
      <w:bookmarkEnd w:id="53"/>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 xml:space="preserve">绍兴市人民医院一次性肺功能仪用过滤嘴医用耗材采购项目                           </w:t>
    </w:r>
    <w:r>
      <w:rPr>
        <w:rFonts w:hint="eastAsia"/>
      </w:rPr>
      <w:t>招标编号:</w:t>
    </w:r>
    <w:r>
      <w:t xml:space="preserve"> ZJXS-2021-</w:t>
    </w:r>
    <w:r>
      <w:rPr>
        <w:rFonts w:hint="eastAsia"/>
        <w:lang w:val="en-US" w:eastAsia="zh-CN"/>
      </w:rPr>
      <w:t>0136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lang w:val="en-US" w:eastAsia="zh-CN"/>
      </w:rPr>
      <w:t xml:space="preserve">绍兴市人民医院一次性肺功能仪用过滤嘴医用耗材采购项目                                                                                 </w:t>
    </w:r>
    <w:r>
      <w:rPr>
        <w:rFonts w:hint="eastAsia"/>
      </w:rPr>
      <w:t>招标编号:</w:t>
    </w:r>
    <w:r>
      <w:t xml:space="preserve"> ZJXS-2021-</w:t>
    </w:r>
    <w:r>
      <w:rPr>
        <w:rFonts w:hint="eastAsia"/>
        <w:lang w:val="en-US" w:eastAsia="zh-CN"/>
      </w:rPr>
      <w:t>0136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lang w:val="en-US" w:eastAsia="zh-CN"/>
      </w:rPr>
      <w:t xml:space="preserve">绍兴市人民医院一次性肺功能仪用过滤嘴医用耗材采购项目                           </w:t>
    </w:r>
    <w:r>
      <w:rPr>
        <w:rFonts w:hint="eastAsia"/>
      </w:rPr>
      <w:t>招标编号:</w:t>
    </w:r>
    <w:r>
      <w:t xml:space="preserve"> ZJXS-2021-</w:t>
    </w:r>
    <w:r>
      <w:rPr>
        <w:rFonts w:hint="eastAsia"/>
        <w:lang w:val="en-US" w:eastAsia="zh-CN"/>
      </w:rPr>
      <w:t>0136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0F510DD"/>
    <w:rsid w:val="016676A3"/>
    <w:rsid w:val="029B352B"/>
    <w:rsid w:val="03FB08B3"/>
    <w:rsid w:val="045A4101"/>
    <w:rsid w:val="05CA23B0"/>
    <w:rsid w:val="05D57D43"/>
    <w:rsid w:val="090E193F"/>
    <w:rsid w:val="098B54E5"/>
    <w:rsid w:val="0A2A233E"/>
    <w:rsid w:val="0A360C8C"/>
    <w:rsid w:val="0A5819C8"/>
    <w:rsid w:val="0A736BA0"/>
    <w:rsid w:val="0F4D6BE8"/>
    <w:rsid w:val="102D6D8C"/>
    <w:rsid w:val="10D54539"/>
    <w:rsid w:val="12F636C2"/>
    <w:rsid w:val="14625599"/>
    <w:rsid w:val="19CB4EF3"/>
    <w:rsid w:val="1A465C99"/>
    <w:rsid w:val="1B2D39EA"/>
    <w:rsid w:val="1C437687"/>
    <w:rsid w:val="1CD12094"/>
    <w:rsid w:val="1FEA1105"/>
    <w:rsid w:val="206311C1"/>
    <w:rsid w:val="20F40D11"/>
    <w:rsid w:val="21335302"/>
    <w:rsid w:val="22767FB8"/>
    <w:rsid w:val="28CF0993"/>
    <w:rsid w:val="298417E2"/>
    <w:rsid w:val="2B1A583B"/>
    <w:rsid w:val="2B547467"/>
    <w:rsid w:val="32114D19"/>
    <w:rsid w:val="35626231"/>
    <w:rsid w:val="357F469A"/>
    <w:rsid w:val="360D6D47"/>
    <w:rsid w:val="379072A9"/>
    <w:rsid w:val="3A405C7B"/>
    <w:rsid w:val="3B62605C"/>
    <w:rsid w:val="3C30773C"/>
    <w:rsid w:val="40F92C38"/>
    <w:rsid w:val="41DC2D21"/>
    <w:rsid w:val="41E37861"/>
    <w:rsid w:val="42FC5332"/>
    <w:rsid w:val="438B1109"/>
    <w:rsid w:val="43F02E4D"/>
    <w:rsid w:val="449C4333"/>
    <w:rsid w:val="48DF137D"/>
    <w:rsid w:val="49FB55B2"/>
    <w:rsid w:val="4A172499"/>
    <w:rsid w:val="4A8F44DC"/>
    <w:rsid w:val="51B939A4"/>
    <w:rsid w:val="57462FE6"/>
    <w:rsid w:val="58444B48"/>
    <w:rsid w:val="59E807A2"/>
    <w:rsid w:val="5A79155C"/>
    <w:rsid w:val="60F635C7"/>
    <w:rsid w:val="61DF02F6"/>
    <w:rsid w:val="63FB4E0D"/>
    <w:rsid w:val="64665646"/>
    <w:rsid w:val="68A3173F"/>
    <w:rsid w:val="69B24315"/>
    <w:rsid w:val="6C6829A9"/>
    <w:rsid w:val="6D3A22EB"/>
    <w:rsid w:val="6E7042B8"/>
    <w:rsid w:val="6FBA1ED4"/>
    <w:rsid w:val="708B3A0B"/>
    <w:rsid w:val="718916D4"/>
    <w:rsid w:val="723E5536"/>
    <w:rsid w:val="77651D23"/>
    <w:rsid w:val="79647116"/>
    <w:rsid w:val="7A4D5B16"/>
    <w:rsid w:val="7A8227E7"/>
    <w:rsid w:val="7DD5231C"/>
    <w:rsid w:val="7E1D2B1E"/>
    <w:rsid w:val="7E527187"/>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首行缩进"/>
    <w:basedOn w:val="1"/>
    <w:qFormat/>
    <w:uiPriority w:val="99"/>
    <w:pPr>
      <w:spacing w:line="360" w:lineRule="auto"/>
      <w:ind w:firstLine="480" w:firstLineChars="200"/>
    </w:pPr>
    <w:rPr>
      <w:sz w:val="24"/>
      <w:szCs w:val="22"/>
      <w:lang w:val="zh-CN"/>
    </w:rPr>
  </w:style>
  <w:style w:type="paragraph" w:customStyle="1" w:styleId="29">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0">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2</TotalTime>
  <ScaleCrop>false</ScaleCrop>
  <LinksUpToDate>false</LinksUpToDate>
  <CharactersWithSpaces>23341</CharactersWithSpaces>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2021-07-28T02:01:55Z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354FF745688942378EDEF6D75F666014</vt:lpwstr>
  </property>
</Properties>
</file>