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 w:hAnsi="仿宋" w:eastAsia="仿宋" w:cs="仿宋"/>
          <w:b/>
          <w:kern w:val="2"/>
          <w:sz w:val="52"/>
          <w:szCs w:val="52"/>
          <w:lang w:val="en-US" w:eastAsia="zh-CN" w:bidi="ar-SA"/>
        </w:rPr>
      </w:pPr>
      <w:r>
        <w:rPr>
          <w:rFonts w:hint="eastAsia" w:ascii="仿宋" w:hAnsi="仿宋" w:eastAsia="仿宋" w:cs="仿宋"/>
          <w:b/>
          <w:kern w:val="2"/>
          <w:sz w:val="52"/>
          <w:szCs w:val="52"/>
          <w:lang w:val="en-US" w:eastAsia="zh-CN" w:bidi="ar-SA"/>
        </w:rPr>
        <w:t>绍兴市人民医院加热管路、鼻塞导管</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 w:hAnsi="仿宋" w:eastAsia="仿宋" w:cs="仿宋"/>
          <w:sz w:val="36"/>
          <w:szCs w:val="36"/>
        </w:rPr>
      </w:pPr>
      <w:r>
        <w:rPr>
          <w:rFonts w:hint="eastAsia" w:ascii="仿宋" w:hAnsi="仿宋" w:eastAsia="仿宋" w:cs="仿宋"/>
          <w:b/>
          <w:kern w:val="2"/>
          <w:sz w:val="52"/>
          <w:szCs w:val="52"/>
          <w:lang w:val="en-US" w:eastAsia="zh-CN" w:bidi="ar-SA"/>
        </w:rPr>
        <w:t>耗材采购项目</w:t>
      </w:r>
    </w:p>
    <w:p>
      <w:pPr>
        <w:rPr>
          <w:rFonts w:hint="eastAsia" w:ascii="仿宋" w:hAnsi="仿宋" w:eastAsia="仿宋" w:cs="仿宋"/>
          <w:sz w:val="48"/>
          <w:szCs w:val="48"/>
        </w:rPr>
      </w:pPr>
    </w:p>
    <w:p>
      <w:pPr>
        <w:pStyle w:val="4"/>
        <w:rPr>
          <w:rFonts w:hint="eastAsia"/>
        </w:rPr>
      </w:pPr>
    </w:p>
    <w:p>
      <w:pPr>
        <w:rPr>
          <w:rFonts w:hint="eastAsia" w:ascii="仿宋" w:hAnsi="仿宋" w:eastAsia="仿宋" w:cs="仿宋"/>
          <w:sz w:val="36"/>
          <w:szCs w:val="36"/>
        </w:rPr>
      </w:pPr>
    </w:p>
    <w:p>
      <w:pPr>
        <w:jc w:val="center"/>
        <w:rPr>
          <w:rFonts w:hint="eastAsia" w:ascii="仿宋" w:hAnsi="仿宋" w:eastAsia="仿宋" w:cs="仿宋"/>
          <w:b/>
          <w:bCs/>
          <w:sz w:val="72"/>
          <w:szCs w:val="72"/>
        </w:rPr>
      </w:pPr>
      <w:r>
        <w:rPr>
          <w:rFonts w:hint="eastAsia" w:ascii="仿宋" w:hAnsi="仿宋" w:eastAsia="仿宋" w:cs="仿宋"/>
          <w:b/>
          <w:bCs/>
          <w:sz w:val="72"/>
          <w:szCs w:val="72"/>
        </w:rPr>
        <w:t>采</w:t>
      </w:r>
    </w:p>
    <w:p>
      <w:pPr>
        <w:jc w:val="center"/>
        <w:rPr>
          <w:rFonts w:hint="eastAsia" w:ascii="仿宋" w:hAnsi="仿宋" w:eastAsia="仿宋" w:cs="仿宋"/>
          <w:b/>
          <w:bCs/>
          <w:sz w:val="72"/>
          <w:szCs w:val="72"/>
        </w:rPr>
      </w:pPr>
      <w:r>
        <w:rPr>
          <w:rFonts w:hint="eastAsia" w:ascii="仿宋" w:hAnsi="仿宋" w:eastAsia="仿宋" w:cs="仿宋"/>
          <w:b/>
          <w:bCs/>
          <w:sz w:val="72"/>
          <w:szCs w:val="72"/>
        </w:rPr>
        <w:t>购</w:t>
      </w: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rPr>
          <w:rFonts w:hint="eastAsia" w:ascii="仿宋" w:hAnsi="仿宋" w:eastAsia="仿宋" w:cs="仿宋"/>
          <w:b/>
          <w:bCs/>
          <w:sz w:val="36"/>
          <w:szCs w:val="36"/>
        </w:rPr>
      </w:pPr>
    </w:p>
    <w:p>
      <w:pPr>
        <w:rPr>
          <w:rFonts w:hint="eastAsia" w:ascii="仿宋" w:hAnsi="仿宋" w:eastAsia="仿宋" w:cs="仿宋"/>
          <w:sz w:val="36"/>
          <w:szCs w:val="36"/>
        </w:rPr>
      </w:pPr>
    </w:p>
    <w:p>
      <w:pPr>
        <w:pStyle w:val="29"/>
        <w:rPr>
          <w:rFonts w:hint="eastAsia"/>
        </w:rPr>
      </w:pPr>
    </w:p>
    <w:p>
      <w:pPr>
        <w:rPr>
          <w:rFonts w:hint="eastAsia" w:ascii="仿宋" w:hAnsi="仿宋" w:eastAsia="仿宋" w:cs="仿宋"/>
          <w:sz w:val="36"/>
          <w:szCs w:val="36"/>
        </w:rPr>
      </w:pPr>
    </w:p>
    <w:tbl>
      <w:tblPr>
        <w:tblStyle w:val="23"/>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default" w:ascii="仿宋" w:hAnsi="仿宋" w:eastAsia="仿宋" w:cs="仿宋"/>
                <w:sz w:val="28"/>
                <w:u w:val="none"/>
                <w:lang w:val="en-US" w:eastAsia="zh-CN"/>
              </w:rPr>
            </w:pPr>
            <w:r>
              <w:rPr>
                <w:rFonts w:hint="eastAsia" w:ascii="仿宋" w:hAnsi="仿宋" w:eastAsia="仿宋" w:cs="仿宋"/>
                <w:sz w:val="28"/>
                <w:u w:val="none"/>
              </w:rPr>
              <w:t>ZJXS</w:t>
            </w:r>
            <w:r>
              <w:rPr>
                <w:rFonts w:hint="eastAsia" w:ascii="仿宋" w:hAnsi="仿宋" w:eastAsia="仿宋" w:cs="仿宋"/>
                <w:sz w:val="28"/>
                <w:u w:val="none"/>
                <w:lang w:val="en-US" w:eastAsia="zh-CN"/>
              </w:rPr>
              <w:t>C</w:t>
            </w:r>
            <w:r>
              <w:rPr>
                <w:rFonts w:hint="eastAsia" w:ascii="仿宋" w:hAnsi="仿宋" w:eastAsia="仿宋" w:cs="仿宋"/>
                <w:sz w:val="28"/>
                <w:u w:val="none"/>
              </w:rPr>
              <w:t>-2021-</w:t>
            </w:r>
            <w:r>
              <w:rPr>
                <w:rFonts w:hint="eastAsia" w:ascii="仿宋" w:hAnsi="仿宋" w:eastAsia="仿宋" w:cs="仿宋"/>
                <w:sz w:val="28"/>
                <w:u w:val="none"/>
                <w:lang w:val="en-US" w:eastAsia="zh-CN"/>
              </w:rPr>
              <w:t>***</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right"/>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jc w:val="left"/>
              <w:rPr>
                <w:rFonts w:hint="eastAsia"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hint="eastAsia" w:ascii="仿宋" w:hAnsi="仿宋" w:eastAsia="仿宋" w:cs="仿宋"/>
          <w:sz w:val="28"/>
        </w:rPr>
      </w:pPr>
    </w:p>
    <w:p>
      <w:pPr>
        <w:jc w:val="center"/>
        <w:rPr>
          <w:rFonts w:hint="eastAsia" w:ascii="仿宋" w:hAnsi="仿宋" w:eastAsia="仿宋" w:cs="仿宋"/>
          <w:sz w:val="28"/>
        </w:rPr>
      </w:pPr>
      <w:r>
        <w:rPr>
          <w:rFonts w:hint="eastAsia" w:ascii="仿宋" w:hAnsi="仿宋" w:eastAsia="仿宋" w:cs="仿宋"/>
          <w:sz w:val="28"/>
          <w:u w:val="single" w:color="auto"/>
          <w:lang w:val="en-US" w:eastAsia="zh-CN"/>
        </w:rPr>
        <w:t>2021</w:t>
      </w:r>
      <w:r>
        <w:rPr>
          <w:rFonts w:hint="eastAsia" w:ascii="仿宋" w:hAnsi="仿宋" w:eastAsia="仿宋" w:cs="仿宋"/>
          <w:sz w:val="28"/>
        </w:rPr>
        <w:t>年</w:t>
      </w:r>
      <w:r>
        <w:rPr>
          <w:rFonts w:hint="eastAsia" w:ascii="仿宋" w:hAnsi="仿宋" w:eastAsia="仿宋" w:cs="仿宋"/>
          <w:sz w:val="28"/>
          <w:u w:val="single"/>
          <w:lang w:val="en-US" w:eastAsia="zh-CN"/>
        </w:rPr>
        <w:t>11</w:t>
      </w:r>
      <w:r>
        <w:rPr>
          <w:rFonts w:hint="eastAsia" w:ascii="仿宋" w:hAnsi="仿宋" w:eastAsia="仿宋" w:cs="仿宋"/>
          <w:sz w:val="28"/>
        </w:rPr>
        <w:t>月</w:t>
      </w:r>
    </w:p>
    <w:p>
      <w:pPr>
        <w:rPr>
          <w:rFonts w:hint="eastAsia" w:ascii="仿宋" w:hAnsi="仿宋" w:eastAsia="仿宋" w:cs="仿宋"/>
          <w:sz w:val="28"/>
        </w:rPr>
      </w:pPr>
    </w:p>
    <w:p>
      <w:pPr>
        <w:pStyle w:val="4"/>
        <w:rPr>
          <w:rFonts w:hint="eastAsia"/>
        </w:rPr>
      </w:pPr>
    </w:p>
    <w:p>
      <w:pPr>
        <w:jc w:val="center"/>
        <w:rPr>
          <w:rFonts w:hint="eastAsia" w:ascii="仿宋" w:hAnsi="仿宋" w:eastAsia="仿宋" w:cs="仿宋"/>
          <w:sz w:val="36"/>
          <w:szCs w:val="22"/>
        </w:rPr>
      </w:pPr>
      <w:r>
        <w:rPr>
          <w:rFonts w:hint="eastAsia" w:ascii="仿宋" w:hAnsi="仿宋" w:eastAsia="仿宋" w:cs="仿宋"/>
          <w:b/>
          <w:color w:val="000000"/>
          <w:sz w:val="52"/>
          <w:szCs w:val="52"/>
        </w:rPr>
        <w:t>目</w:t>
      </w:r>
      <w:r>
        <w:rPr>
          <w:rFonts w:hint="eastAsia" w:ascii="仿宋" w:hAnsi="仿宋" w:eastAsia="仿宋" w:cs="仿宋"/>
          <w:b/>
          <w:color w:val="000000"/>
          <w:sz w:val="52"/>
          <w:szCs w:val="52"/>
          <w:lang w:val="en-US" w:eastAsia="zh-CN"/>
        </w:rPr>
        <w:t xml:space="preserve"> </w:t>
      </w:r>
      <w:r>
        <w:rPr>
          <w:rFonts w:hint="eastAsia" w:ascii="仿宋" w:hAnsi="仿宋" w:eastAsia="仿宋" w:cs="仿宋"/>
          <w:b/>
          <w:color w:val="000000"/>
          <w:sz w:val="52"/>
          <w:szCs w:val="52"/>
        </w:rPr>
        <w:t>录</w:t>
      </w:r>
    </w:p>
    <w:p>
      <w:pPr>
        <w:jc w:val="center"/>
        <w:rPr>
          <w:rFonts w:hint="eastAsia" w:ascii="仿宋" w:hAnsi="仿宋" w:eastAsia="仿宋" w:cs="仿宋"/>
          <w:b/>
          <w:color w:val="000000"/>
          <w:sz w:val="44"/>
          <w:szCs w:val="44"/>
        </w:rPr>
      </w:pP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"_Toc643610525"</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"_Toc643610526"</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"_Toc643610527"</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"_Toc643610528"</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"_Toc643610529"</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"_Toc643610530"</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"_Toc643610531"</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"_Toc643610532"</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"_Toc643610535"</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"_Toc643610536"</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"_Toc643610537"</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"_Toc643610538"</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"_Toc643610539"</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"_Toc643610540"</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hint="eastAsia" w:ascii="仿宋" w:hAnsi="仿宋" w:eastAsia="仿宋" w:cs="仿宋"/>
          <w:color w:val="00000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\l "_Toc643610541"</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hint="eastAsia" w:ascii="仿宋" w:hAnsi="仿宋" w:eastAsia="仿宋" w:cs="仿宋"/>
        </w:rPr>
      </w:pPr>
    </w:p>
    <w:p>
      <w:pPr>
        <w:pStyle w:val="4"/>
        <w:rPr>
          <w:rFonts w:hint="eastAsia" w:ascii="仿宋" w:hAnsi="仿宋" w:eastAsia="仿宋" w:cs="仿宋"/>
        </w:rPr>
        <w:sectPr>
          <w:headerReference r:id="rId6" w:type="first"/>
          <w:headerReference r:id="rId5" w:type="default"/>
          <w:pgSz w:w="11907" w:h="16840"/>
          <w:pgMar w:top="1361" w:right="1361" w:bottom="1361" w:left="1361" w:header="765" w:footer="822" w:gutter="0"/>
          <w:cols w:space="720" w:num="1"/>
          <w:titlePg/>
          <w:docGrid w:type="lines" w:linePitch="312" w:charSpace="0"/>
        </w:sectPr>
      </w:pPr>
      <w:bookmarkStart w:id="0" w:name="_Toc643610525"/>
    </w:p>
    <w:p>
      <w:pPr>
        <w:pStyle w:val="4"/>
        <w:rPr>
          <w:rFonts w:hint="eastAsia" w:ascii="仿宋" w:hAnsi="仿宋" w:eastAsia="仿宋" w:cs="仿宋"/>
        </w:rPr>
      </w:pPr>
      <w:r>
        <w:rPr>
          <w:rFonts w:hint="eastAsia" w:ascii="仿宋" w:hAnsi="仿宋" w:eastAsia="仿宋" w:cs="仿宋"/>
        </w:rPr>
        <w:t>第一章  采购公告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浙江翔实建设项目管理有限公司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bookmarkStart w:id="54" w:name="_GoBack"/>
      <w:bookmarkEnd w:id="54"/>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w:t>
      </w:r>
      <w:r>
        <w:rPr>
          <w:rFonts w:hint="eastAsia" w:ascii="仿宋" w:hAnsi="仿宋" w:eastAsia="仿宋" w:cs="仿宋"/>
          <w:bCs/>
          <w:color w:val="000000"/>
          <w:sz w:val="24"/>
          <w:u w:val="single"/>
          <w:lang w:val="en-US" w:eastAsia="zh-CN"/>
        </w:rPr>
        <w:t>C</w:t>
      </w:r>
      <w:r>
        <w:rPr>
          <w:rFonts w:hint="eastAsia" w:ascii="仿宋" w:hAnsi="仿宋" w:eastAsia="仿宋" w:cs="仿宋"/>
          <w:bCs/>
          <w:color w:val="000000"/>
          <w:sz w:val="24"/>
          <w:u w:val="single"/>
        </w:rPr>
        <w:t>-2021-</w:t>
      </w:r>
      <w:r>
        <w:rPr>
          <w:rFonts w:hint="eastAsia" w:ascii="仿宋" w:hAnsi="仿宋" w:eastAsia="仿宋" w:cs="仿宋"/>
          <w:bCs/>
          <w:color w:val="000000"/>
          <w:sz w:val="24"/>
          <w:u w:val="single"/>
          <w:lang w:val="en-US" w:eastAsia="zh-CN"/>
        </w:rPr>
        <w:t>***</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jc w:val="left"/>
        <w:rPr>
          <w:rFonts w:hint="eastAsia" w:ascii="仿宋" w:hAnsi="仿宋" w:eastAsia="仿宋" w:cs="仿宋"/>
          <w:b/>
          <w:bCs/>
          <w:color w:val="000000"/>
          <w:sz w:val="24"/>
        </w:rPr>
      </w:pPr>
      <w:r>
        <w:rPr>
          <w:rFonts w:hint="eastAsia" w:ascii="仿宋" w:hAnsi="仿宋" w:eastAsia="仿宋" w:cs="仿宋"/>
          <w:b/>
          <w:bCs/>
          <w:color w:val="000000"/>
          <w:sz w:val="24"/>
        </w:rPr>
        <w:t>项目概况：</w:t>
      </w:r>
    </w:p>
    <w:p>
      <w:pPr>
        <w:tabs>
          <w:tab w:val="left" w:pos="3870"/>
          <w:tab w:val="left" w:pos="4085"/>
        </w:tabs>
        <w:snapToGrid w:val="0"/>
        <w:spacing w:line="440" w:lineRule="exact"/>
        <w:jc w:val="left"/>
        <w:rPr>
          <w:rFonts w:hint="eastAsia" w:ascii="仿宋" w:hAnsi="仿宋" w:eastAsia="仿宋" w:cs="仿宋"/>
          <w:bCs/>
          <w:color w:val="000000"/>
          <w:sz w:val="24"/>
        </w:rPr>
      </w:pPr>
      <w:r>
        <w:rPr>
          <w:rFonts w:hint="eastAsia" w:ascii="仿宋" w:hAnsi="仿宋" w:eastAsia="仿宋"/>
          <w:b/>
          <w:color w:val="auto"/>
          <w:sz w:val="24"/>
          <w:lang w:val="en-US" w:eastAsia="zh-CN"/>
        </w:rPr>
        <w:t xml:space="preserve">    </w:t>
      </w:r>
      <w:r>
        <w:rPr>
          <w:rFonts w:hint="eastAsia" w:ascii="仿宋" w:hAnsi="仿宋" w:eastAsia="仿宋" w:cs="仿宋"/>
          <w:b/>
          <w:color w:val="auto"/>
          <w:sz w:val="24"/>
          <w:szCs w:val="24"/>
          <w:lang w:val="en-US" w:eastAsia="zh-CN"/>
        </w:rPr>
        <w:t xml:space="preserve"> </w:t>
      </w:r>
      <w:r>
        <w:rPr>
          <w:rFonts w:hint="eastAsia" w:ascii="仿宋" w:hAnsi="仿宋" w:eastAsia="仿宋" w:cs="仿宋"/>
          <w:sz w:val="24"/>
          <w:szCs w:val="24"/>
          <w:lang w:val="en-US" w:eastAsia="zh-CN"/>
        </w:rPr>
        <w:t>绍兴市人民医院加热管路、鼻塞导管耗材采购项目</w:t>
      </w:r>
    </w:p>
    <w:tbl>
      <w:tblPr>
        <w:tblStyle w:val="2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423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23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8" w:lineRule="auto"/>
              <w:jc w:val="center"/>
              <w:rPr>
                <w:rFonts w:hint="default" w:ascii="仿宋" w:hAnsi="仿宋" w:eastAsia="仿宋" w:cs="仿宋"/>
                <w:color w:val="auto"/>
                <w:sz w:val="21"/>
                <w:szCs w:val="21"/>
                <w:lang w:val="en-US"/>
              </w:rPr>
            </w:pPr>
            <w:r>
              <w:rPr>
                <w:rFonts w:hint="eastAsia" w:ascii="仿宋" w:hAnsi="仿宋" w:eastAsia="仿宋" w:cs="仿宋"/>
                <w:sz w:val="24"/>
                <w:szCs w:val="24"/>
                <w:lang w:val="en-US" w:eastAsia="zh-CN"/>
              </w:rPr>
              <w:t>加热管路、鼻塞导管耗材</w:t>
            </w:r>
          </w:p>
        </w:tc>
        <w:tc>
          <w:tcPr>
            <w:tcW w:w="26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276000.00</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hint="eastAsia"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firstLine="0"/>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本项目不允许联合体投标，不接受公益一类事业单位投标。</w:t>
      </w:r>
    </w:p>
    <w:p>
      <w:pPr>
        <w:spacing w:line="360" w:lineRule="auto"/>
        <w:ind w:left="480" w:firstLine="0"/>
        <w:rPr>
          <w:rFonts w:hint="eastAsia" w:ascii="仿宋" w:hAnsi="仿宋" w:eastAsia="仿宋" w:cs="仿宋"/>
          <w:b/>
          <w:bCs/>
          <w:color w:val="000000"/>
          <w:kern w:val="0"/>
          <w:sz w:val="24"/>
        </w:rPr>
      </w:pPr>
      <w:r>
        <w:rPr>
          <w:rFonts w:hint="eastAsia" w:ascii="仿宋" w:hAnsi="仿宋" w:eastAsia="仿宋" w:cs="仿宋"/>
          <w:b/>
          <w:bCs/>
          <w:color w:val="000000"/>
          <w:kern w:val="0"/>
          <w:sz w:val="24"/>
        </w:rPr>
        <w:t>4</w:t>
      </w:r>
      <w:r>
        <w:rPr>
          <w:rFonts w:hint="eastAsia" w:ascii="仿宋" w:hAnsi="仿宋" w:eastAsia="仿宋" w:cs="仿宋"/>
          <w:b/>
          <w:bCs/>
          <w:color w:val="000000"/>
          <w:kern w:val="0"/>
          <w:sz w:val="24"/>
          <w:lang w:val="en-US" w:eastAsia="zh-CN"/>
        </w:rPr>
        <w:t>.</w:t>
      </w:r>
      <w:r>
        <w:rPr>
          <w:rFonts w:hint="eastAsia" w:ascii="仿宋" w:hAnsi="仿宋" w:eastAsia="仿宋" w:cs="仿宋"/>
          <w:b/>
          <w:bCs/>
          <w:color w:val="000000"/>
          <w:kern w:val="0"/>
          <w:sz w:val="24"/>
        </w:rPr>
        <w:t>特定资格条件：</w:t>
      </w:r>
    </w:p>
    <w:p>
      <w:pPr>
        <w:spacing w:line="360" w:lineRule="auto"/>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1.报名时间：</w:t>
      </w:r>
      <w:r>
        <w:rPr>
          <w:rFonts w:hint="eastAsia" w:ascii="仿宋" w:hAnsi="仿宋" w:eastAsia="仿宋" w:cs="仿宋"/>
          <w:bCs/>
          <w:color w:val="000000"/>
          <w:sz w:val="24"/>
          <w:lang w:val="en-US" w:eastAsia="zh-CN"/>
        </w:rPr>
        <w:t>自公告之日起至2021年  月  日下午17:00时截止，每天上午08:30至12:00，下午14:00至17:00（北京时间，法定节假日除外）</w:t>
      </w:r>
      <w:r>
        <w:rPr>
          <w:rFonts w:hint="eastAsia" w:ascii="仿宋" w:hAnsi="仿宋" w:eastAsia="仿宋" w:cs="仿宋"/>
          <w:bCs/>
          <w:color w:val="000000"/>
          <w:sz w:val="24"/>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Cs/>
          <w:color w:val="auto"/>
          <w:spacing w:val="0"/>
          <w:kern w:val="0"/>
          <w:sz w:val="24"/>
          <w:lang w:val="en-US" w:eastAsia="zh-CN"/>
        </w:rPr>
      </w:pPr>
      <w:r>
        <w:rPr>
          <w:rFonts w:hint="eastAsia" w:ascii="仿宋" w:hAnsi="仿宋" w:eastAsia="仿宋" w:cs="仿宋"/>
          <w:bCs/>
          <w:color w:val="000000"/>
          <w:sz w:val="24"/>
        </w:rPr>
        <w:t>2.报名方式</w:t>
      </w: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疫情防控期间，本项目报名资料允许投标单位通过邮寄快递方式送达</w:t>
      </w:r>
      <w:r>
        <w:rPr>
          <w:rFonts w:hint="eastAsia" w:ascii="仿宋" w:hAnsi="仿宋" w:eastAsia="仿宋" w:cs="仿宋"/>
          <w:color w:val="000000"/>
          <w:spacing w:val="0"/>
          <w:kern w:val="0"/>
          <w:sz w:val="24"/>
          <w:highlight w:val="none"/>
          <w:lang w:eastAsia="zh-CN"/>
        </w:rPr>
        <w:t>（建议采用EMS或顺丰快递，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18267597863。）或现场报名（</w:t>
      </w:r>
      <w:r>
        <w:rPr>
          <w:rFonts w:hint="eastAsia" w:ascii="仿宋" w:hAnsi="仿宋" w:eastAsia="仿宋" w:cs="仿宋"/>
          <w:bCs/>
          <w:color w:val="000000"/>
          <w:sz w:val="24"/>
          <w:lang w:val="en-US" w:eastAsia="zh-CN"/>
        </w:rPr>
        <w:t>绍兴市越城区阳明北路692号浙江翔实建设项目管理有限公司一楼政府采购部受理）</w:t>
      </w:r>
      <w:r>
        <w:rPr>
          <w:rFonts w:hint="eastAsia" w:ascii="仿宋" w:hAnsi="仿宋" w:eastAsia="仿宋" w:cs="仿宋"/>
          <w:bCs/>
          <w:color w:val="auto"/>
          <w:spacing w:val="0"/>
          <w:kern w:val="0"/>
          <w:sz w:val="24"/>
        </w:rPr>
        <w:t>。</w:t>
      </w:r>
      <w:r>
        <w:rPr>
          <w:rFonts w:hint="eastAsia" w:ascii="仿宋" w:hAnsi="仿宋" w:eastAsia="仿宋" w:cs="仿宋"/>
          <w:b/>
          <w:bCs w:val="0"/>
          <w:color w:val="auto"/>
          <w:spacing w:val="0"/>
          <w:kern w:val="0"/>
          <w:sz w:val="24"/>
        </w:rPr>
        <w:t>报名资料经审核通过后，代理机构将</w:t>
      </w:r>
      <w:r>
        <w:rPr>
          <w:rFonts w:hint="eastAsia" w:ascii="仿宋" w:hAnsi="仿宋" w:eastAsia="仿宋" w:cs="仿宋"/>
          <w:b/>
          <w:bCs w:val="0"/>
          <w:color w:val="auto"/>
          <w:spacing w:val="0"/>
          <w:kern w:val="0"/>
          <w:sz w:val="24"/>
          <w:lang w:val="en-US" w:eastAsia="zh-CN"/>
        </w:rPr>
        <w:t>采购</w:t>
      </w:r>
      <w:r>
        <w:rPr>
          <w:rFonts w:hint="eastAsia" w:ascii="仿宋" w:hAnsi="仿宋" w:eastAsia="仿宋" w:cs="仿宋"/>
          <w:b/>
          <w:bCs w:val="0"/>
          <w:color w:val="auto"/>
          <w:spacing w:val="0"/>
          <w:kern w:val="0"/>
          <w:sz w:val="24"/>
        </w:rPr>
        <w:t>文件电子版发送至</w:t>
      </w:r>
      <w:r>
        <w:rPr>
          <w:rFonts w:hint="eastAsia" w:ascii="仿宋" w:hAnsi="仿宋" w:eastAsia="仿宋" w:cs="仿宋"/>
          <w:b/>
          <w:bCs w:val="0"/>
          <w:color w:val="auto"/>
          <w:spacing w:val="0"/>
          <w:kern w:val="0"/>
          <w:sz w:val="24"/>
          <w:lang w:val="en-US" w:eastAsia="zh-CN"/>
        </w:rPr>
        <w:t>投标单位</w:t>
      </w:r>
      <w:r>
        <w:rPr>
          <w:rFonts w:hint="eastAsia" w:ascii="仿宋" w:hAnsi="仿宋" w:eastAsia="仿宋" w:cs="仿宋"/>
          <w:b/>
          <w:bCs w:val="0"/>
          <w:color w:val="auto"/>
          <w:spacing w:val="0"/>
          <w:kern w:val="0"/>
          <w:sz w:val="24"/>
        </w:rPr>
        <w:t>报名的邮箱。</w:t>
      </w:r>
      <w:r>
        <w:rPr>
          <w:rFonts w:hint="eastAsia" w:ascii="仿宋" w:hAnsi="仿宋" w:eastAsia="仿宋" w:cs="仿宋"/>
          <w:bCs/>
          <w:color w:val="auto"/>
          <w:spacing w:val="0"/>
          <w:kern w:val="0"/>
          <w:sz w:val="24"/>
        </w:rPr>
        <w:t>报名后不参加投标的供应商，须向采购代理机构提供书面说明。</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Cs/>
          <w:color w:val="C00000"/>
          <w:spacing w:val="0"/>
          <w:kern w:val="0"/>
          <w:sz w:val="24"/>
          <w:lang w:val="en-US" w:eastAsia="zh-CN"/>
        </w:rPr>
      </w:pPr>
      <w:r>
        <w:rPr>
          <w:rFonts w:hint="eastAsia" w:ascii="仿宋" w:hAnsi="仿宋" w:eastAsia="仿宋" w:cs="仿宋"/>
          <w:bCs/>
          <w:color w:val="auto"/>
          <w:spacing w:val="0"/>
          <w:kern w:val="0"/>
          <w:sz w:val="24"/>
          <w:lang w:val="en-US" w:eastAsia="zh-CN"/>
        </w:rPr>
        <w:t>3.报名时需提供：营业执照副本复印件、授权委托书（需体现项目名称及标段）、法定代表人（授权委托人）及被授权人身份证复印件、联系方式、邮箱等</w:t>
      </w:r>
      <w:r>
        <w:rPr>
          <w:rFonts w:hint="eastAsia" w:ascii="仿宋" w:hAnsi="仿宋" w:eastAsia="仿宋" w:cs="仿宋"/>
          <w:b/>
          <w:bCs w:val="0"/>
          <w:color w:val="auto"/>
          <w:spacing w:val="0"/>
          <w:kern w:val="0"/>
          <w:sz w:val="24"/>
          <w:lang w:val="en-US" w:eastAsia="zh-CN"/>
        </w:rPr>
        <w:t>（以上资料均需加盖单位公章）</w:t>
      </w:r>
      <w:r>
        <w:rPr>
          <w:rFonts w:hint="eastAsia" w:ascii="仿宋" w:hAnsi="仿宋" w:eastAsia="仿宋" w:cs="仿宋"/>
          <w:bCs/>
          <w:color w:val="auto"/>
          <w:spacing w:val="0"/>
          <w:kern w:val="0"/>
          <w:sz w:val="24"/>
          <w:lang w:val="en-US" w:eastAsia="zh-CN"/>
        </w:rPr>
        <w:t>。</w:t>
      </w:r>
    </w:p>
    <w:p>
      <w:pPr>
        <w:spacing w:line="360" w:lineRule="auto"/>
        <w:ind w:firstLine="540" w:firstLineChars="225"/>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采购文件售价：</w:t>
      </w:r>
      <w:r>
        <w:rPr>
          <w:rFonts w:hint="eastAsia" w:ascii="仿宋" w:hAnsi="仿宋" w:eastAsia="仿宋" w:cs="仿宋"/>
          <w:sz w:val="24"/>
          <w:u w:val="none"/>
          <w:lang w:val="en-US" w:eastAsia="zh-CN"/>
        </w:rPr>
        <w:t>300</w:t>
      </w:r>
      <w:r>
        <w:rPr>
          <w:rFonts w:hint="eastAsia" w:ascii="仿宋" w:hAnsi="仿宋" w:eastAsia="仿宋" w:cs="仿宋"/>
          <w:sz w:val="24"/>
        </w:rPr>
        <w:t>元</w:t>
      </w:r>
      <w:r>
        <w:rPr>
          <w:rFonts w:hint="eastAsia" w:ascii="仿宋" w:hAnsi="仿宋" w:eastAsia="仿宋" w:cs="仿宋"/>
          <w:sz w:val="24"/>
          <w:lang w:eastAsia="zh-CN"/>
        </w:rPr>
        <w:t>，</w:t>
      </w:r>
      <w:r>
        <w:rPr>
          <w:rFonts w:hint="eastAsia" w:ascii="仿宋" w:hAnsi="仿宋" w:eastAsia="仿宋" w:cs="仿宋"/>
          <w:sz w:val="24"/>
        </w:rPr>
        <w:t>售后不退，请在投标报名前缴纳至支付宝账户：zhejiangxiangshi@163.com，需备注项目名称和报名单位（可简称）。</w:t>
      </w:r>
    </w:p>
    <w:p>
      <w:pPr>
        <w:spacing w:line="360" w:lineRule="auto"/>
        <w:ind w:firstLine="542" w:firstLineChars="225"/>
        <w:rPr>
          <w:rFonts w:hint="eastAsia" w:ascii="仿宋" w:hAnsi="仿宋" w:eastAsia="仿宋" w:cs="仿宋"/>
          <w:color w:val="000000"/>
          <w:sz w:val="24"/>
          <w:lang w:eastAsia="zh-CN"/>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lang w:val="en-US" w:eastAsia="zh-CN"/>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color="auto"/>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color="auto"/>
          <w:lang w:val="en-US" w:eastAsia="zh-CN"/>
        </w:rPr>
        <w:t>14:30</w:t>
      </w:r>
      <w:r>
        <w:rPr>
          <w:rFonts w:hint="eastAsia" w:ascii="仿宋" w:hAnsi="仿宋" w:eastAsia="仿宋" w:cs="仿宋"/>
          <w:color w:val="000000"/>
          <w:sz w:val="24"/>
        </w:rPr>
        <w:t>时整以前将投标文件密封送交到</w:t>
      </w:r>
      <w:r>
        <w:rPr>
          <w:rFonts w:hint="eastAsia" w:ascii="仿宋" w:hAnsi="仿宋" w:eastAsia="仿宋" w:cs="仿宋"/>
          <w:color w:val="auto"/>
          <w:spacing w:val="0"/>
          <w:kern w:val="0"/>
          <w:sz w:val="24"/>
          <w:szCs w:val="24"/>
          <w:highlight w:val="none"/>
          <w:u w:val="single"/>
        </w:rPr>
        <w:t>绍兴市越城区阳明北路692号浙江翔实建设项目管理有限公司一楼开标室</w:t>
      </w:r>
      <w:r>
        <w:rPr>
          <w:rFonts w:hint="eastAsia" w:ascii="仿宋" w:hAnsi="仿宋" w:eastAsia="仿宋" w:cs="仿宋"/>
          <w:color w:val="000000"/>
          <w:sz w:val="24"/>
        </w:rPr>
        <w:t>，逾期送达不予接收</w:t>
      </w:r>
      <w:r>
        <w:rPr>
          <w:rFonts w:hint="eastAsia" w:ascii="仿宋" w:hAnsi="仿宋" w:eastAsia="仿宋" w:cs="仿宋"/>
          <w:color w:val="000000"/>
          <w:sz w:val="24"/>
          <w:lang w:eastAsia="zh-CN"/>
        </w:rPr>
        <w:t>。</w:t>
      </w:r>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hint="eastAsia"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请自行登录在浙江政府采购网更正公告页面中下载。</w:t>
      </w:r>
    </w:p>
    <w:p>
      <w:pPr>
        <w:pStyle w:val="14"/>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pacing w:val="0"/>
          <w:kern w:val="0"/>
          <w:sz w:val="24"/>
          <w:highlight w:val="none"/>
        </w:rPr>
      </w:pPr>
      <w:r>
        <w:rPr>
          <w:rFonts w:hint="eastAsia" w:ascii="仿宋" w:hAnsi="Times New Roman" w:eastAsia="仿宋" w:cs="Times New Roman"/>
          <w:b/>
          <w:color w:val="auto"/>
          <w:spacing w:val="0"/>
          <w:kern w:val="0"/>
          <w:sz w:val="24"/>
          <w:szCs w:val="20"/>
          <w:lang w:val="en-US" w:eastAsia="zh-CN" w:bidi="ar-SA"/>
        </w:rPr>
        <w:t>十一、</w:t>
      </w:r>
      <w:r>
        <w:rPr>
          <w:rFonts w:hint="eastAsia" w:ascii="仿宋" w:hAnsi="仿宋" w:eastAsia="仿宋" w:cs="仿宋"/>
          <w:b/>
          <w:bCs/>
          <w:color w:val="auto"/>
          <w:spacing w:val="0"/>
          <w:kern w:val="0"/>
          <w:sz w:val="24"/>
          <w:highlight w:val="none"/>
        </w:rPr>
        <w:t>投标与开标注意事项：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因疫情</w:t>
      </w:r>
      <w:r>
        <w:rPr>
          <w:rFonts w:hint="eastAsia" w:ascii="仿宋" w:hAnsi="仿宋" w:eastAsia="仿宋" w:cs="仿宋"/>
          <w:color w:val="000000"/>
          <w:spacing w:val="0"/>
          <w:kern w:val="0"/>
          <w:sz w:val="24"/>
          <w:highlight w:val="none"/>
          <w:lang w:eastAsia="zh-CN"/>
        </w:rPr>
        <w:t>防控</w:t>
      </w:r>
      <w:r>
        <w:rPr>
          <w:rFonts w:hint="eastAsia" w:ascii="仿宋" w:hAnsi="仿宋" w:eastAsia="仿宋" w:cs="仿宋"/>
          <w:color w:val="000000"/>
          <w:spacing w:val="0"/>
          <w:kern w:val="0"/>
          <w:sz w:val="24"/>
          <w:highlight w:val="none"/>
        </w:rPr>
        <w:t>期间，</w:t>
      </w:r>
      <w:r>
        <w:rPr>
          <w:rFonts w:hint="eastAsia" w:ascii="仿宋" w:hAnsi="仿宋" w:eastAsia="仿宋" w:cs="仿宋"/>
          <w:color w:val="000000"/>
          <w:spacing w:val="0"/>
          <w:kern w:val="0"/>
          <w:sz w:val="24"/>
          <w:highlight w:val="none"/>
          <w:lang w:eastAsia="zh-CN"/>
        </w:rPr>
        <w:t>本项目</w:t>
      </w:r>
      <w:r>
        <w:rPr>
          <w:rFonts w:hint="eastAsia" w:ascii="仿宋" w:hAnsi="仿宋" w:eastAsia="仿宋" w:cs="仿宋"/>
          <w:color w:val="000000"/>
          <w:spacing w:val="0"/>
          <w:kern w:val="0"/>
          <w:sz w:val="24"/>
          <w:highlight w:val="none"/>
        </w:rPr>
        <w:t>投标与开标</w:t>
      </w:r>
      <w:r>
        <w:rPr>
          <w:rFonts w:hint="eastAsia" w:ascii="仿宋" w:hAnsi="仿宋" w:eastAsia="仿宋" w:cs="仿宋"/>
          <w:color w:val="000000"/>
          <w:spacing w:val="0"/>
          <w:kern w:val="0"/>
          <w:sz w:val="24"/>
          <w:highlight w:val="none"/>
          <w:lang w:eastAsia="zh-CN"/>
        </w:rPr>
        <w:t>采用以下方式：</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000000"/>
          <w:spacing w:val="0"/>
          <w:kern w:val="0"/>
          <w:sz w:val="24"/>
          <w:highlight w:val="none"/>
          <w:lang w:eastAsia="zh-CN"/>
        </w:rPr>
      </w:pPr>
      <w:r>
        <w:rPr>
          <w:rFonts w:hint="eastAsia" w:ascii="仿宋" w:hAnsi="仿宋" w:eastAsia="仿宋" w:cs="仿宋"/>
          <w:color w:val="000000"/>
          <w:spacing w:val="0"/>
          <w:kern w:val="0"/>
          <w:sz w:val="24"/>
          <w:highlight w:val="none"/>
        </w:rPr>
        <w:t>1.</w:t>
      </w:r>
      <w:r>
        <w:rPr>
          <w:rFonts w:hint="eastAsia" w:ascii="仿宋" w:hAnsi="仿宋" w:eastAsia="仿宋" w:cs="仿宋"/>
          <w:color w:val="000000"/>
          <w:spacing w:val="0"/>
          <w:kern w:val="0"/>
          <w:sz w:val="24"/>
          <w:highlight w:val="none"/>
          <w:lang w:eastAsia="zh-CN"/>
        </w:rPr>
        <w:t>本项目投标文件允许投标单位通过邮寄快递方式送达（建议采用EMS或顺丰快递，</w:t>
      </w:r>
      <w:r>
        <w:rPr>
          <w:rFonts w:hint="default" w:ascii="仿宋" w:hAnsi="仿宋" w:eastAsia="仿宋" w:cs="仿宋"/>
          <w:color w:val="000000"/>
          <w:spacing w:val="0"/>
          <w:kern w:val="0"/>
          <w:sz w:val="24"/>
          <w:highlight w:val="none"/>
          <w:lang w:eastAsia="zh-CN"/>
        </w:rPr>
        <w:t>邮寄送达地址</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auto"/>
          <w:spacing w:val="0"/>
          <w:kern w:val="0"/>
          <w:sz w:val="24"/>
          <w:szCs w:val="24"/>
          <w:highlight w:val="none"/>
          <w:u w:val="none"/>
        </w:rPr>
        <w:t>绍兴市越城区阳明北路692号</w:t>
      </w:r>
      <w:r>
        <w:rPr>
          <w:rFonts w:hint="eastAsia" w:ascii="仿宋" w:hAnsi="仿宋" w:eastAsia="仿宋" w:cs="仿宋"/>
          <w:color w:val="000000"/>
          <w:spacing w:val="0"/>
          <w:kern w:val="0"/>
          <w:sz w:val="24"/>
          <w:highlight w:val="none"/>
          <w:lang w:val="en-US" w:eastAsia="zh-CN"/>
        </w:rPr>
        <w:t>浙江翔实建设项目管理有限公司一楼政府采购部，</w:t>
      </w:r>
      <w:r>
        <w:rPr>
          <w:rFonts w:hint="default" w:ascii="仿宋" w:hAnsi="仿宋" w:eastAsia="仿宋" w:cs="仿宋"/>
          <w:color w:val="000000"/>
          <w:spacing w:val="0"/>
          <w:kern w:val="0"/>
          <w:sz w:val="24"/>
          <w:highlight w:val="none"/>
          <w:lang w:eastAsia="zh-CN"/>
        </w:rPr>
        <w:t>接收人</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金一静</w:t>
      </w:r>
      <w:r>
        <w:rPr>
          <w:rFonts w:hint="eastAsia" w:ascii="仿宋" w:hAnsi="仿宋" w:eastAsia="仿宋" w:cs="仿宋"/>
          <w:color w:val="000000"/>
          <w:spacing w:val="0"/>
          <w:kern w:val="0"/>
          <w:sz w:val="24"/>
          <w:highlight w:val="none"/>
          <w:lang w:eastAsia="zh-CN"/>
        </w:rPr>
        <w:t>，</w:t>
      </w:r>
      <w:r>
        <w:rPr>
          <w:rFonts w:hint="default" w:ascii="仿宋" w:hAnsi="仿宋" w:eastAsia="仿宋" w:cs="仿宋"/>
          <w:color w:val="000000"/>
          <w:spacing w:val="0"/>
          <w:kern w:val="0"/>
          <w:sz w:val="24"/>
          <w:highlight w:val="none"/>
          <w:lang w:eastAsia="zh-CN"/>
        </w:rPr>
        <w:t>联系方式</w:t>
      </w:r>
      <w:r>
        <w:rPr>
          <w:rFonts w:hint="eastAsia" w:ascii="仿宋" w:hAnsi="仿宋" w:eastAsia="仿宋" w:cs="仿宋"/>
          <w:color w:val="000000"/>
          <w:spacing w:val="0"/>
          <w:kern w:val="0"/>
          <w:sz w:val="24"/>
          <w:highlight w:val="none"/>
          <w:lang w:eastAsia="zh-CN"/>
        </w:rPr>
        <w:t>：</w:t>
      </w:r>
      <w:r>
        <w:rPr>
          <w:rFonts w:hint="eastAsia" w:ascii="仿宋" w:hAnsi="仿宋" w:eastAsia="仿宋" w:cs="仿宋"/>
          <w:color w:val="000000"/>
          <w:spacing w:val="0"/>
          <w:kern w:val="0"/>
          <w:sz w:val="24"/>
          <w:highlight w:val="none"/>
          <w:lang w:val="en-US" w:eastAsia="zh-CN"/>
        </w:rPr>
        <w:t>18267597863。</w:t>
      </w:r>
      <w:r>
        <w:rPr>
          <w:rFonts w:hint="eastAsia" w:ascii="仿宋" w:hAnsi="仿宋" w:eastAsia="仿宋" w:cs="仿宋"/>
          <w:color w:val="000000"/>
          <w:spacing w:val="0"/>
          <w:kern w:val="0"/>
          <w:sz w:val="24"/>
          <w:highlight w:val="none"/>
          <w:lang w:eastAsia="zh-CN"/>
        </w:rPr>
        <w:t>快递寄出后，请将快递底单照片发送邮件至</w:t>
      </w:r>
      <w:r>
        <w:rPr>
          <w:rFonts w:hint="eastAsia" w:ascii="仿宋" w:hAnsi="仿宋" w:eastAsia="仿宋" w:cs="仿宋"/>
          <w:color w:val="000000"/>
          <w:spacing w:val="0"/>
          <w:kern w:val="0"/>
          <w:sz w:val="24"/>
          <w:highlight w:val="none"/>
          <w:lang w:val="en-US" w:eastAsia="zh-CN"/>
        </w:rPr>
        <w:t>1178656340</w:t>
      </w:r>
      <w:r>
        <w:rPr>
          <w:rFonts w:hint="eastAsia" w:ascii="仿宋" w:hAnsi="仿宋" w:eastAsia="仿宋" w:cs="仿宋"/>
          <w:color w:val="000000"/>
          <w:spacing w:val="0"/>
          <w:kern w:val="0"/>
          <w:sz w:val="24"/>
          <w:highlight w:val="none"/>
          <w:lang w:eastAsia="zh-CN"/>
        </w:rPr>
        <w:t>@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bCs/>
          <w:sz w:val="24"/>
          <w:lang w:val="en-US" w:eastAsia="zh-CN"/>
        </w:rPr>
        <w:t>或现场即交即走的方式递交。</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
          <w:color w:val="000000"/>
          <w:spacing w:val="-4"/>
          <w:sz w:val="24"/>
        </w:rPr>
      </w:pPr>
      <w:r>
        <w:rPr>
          <w:rFonts w:hint="eastAsia" w:ascii="仿宋" w:hAnsi="仿宋" w:eastAsia="仿宋" w:cs="仿宋"/>
          <w:color w:val="000000"/>
          <w:spacing w:val="0"/>
          <w:kern w:val="0"/>
          <w:sz w:val="24"/>
          <w:highlight w:val="none"/>
          <w:lang w:val="en-US" w:eastAsia="zh-CN"/>
        </w:rPr>
        <w:t>2.</w:t>
      </w:r>
      <w:r>
        <w:rPr>
          <w:rFonts w:hint="eastAsia" w:ascii="仿宋" w:hAnsi="仿宋" w:eastAsia="仿宋" w:cs="仿宋"/>
          <w:color w:val="000000"/>
          <w:spacing w:val="0"/>
          <w:kern w:val="0"/>
          <w:sz w:val="24"/>
          <w:highlight w:val="none"/>
          <w:lang w:eastAsia="zh-CN"/>
        </w:rPr>
        <w:t>投标人的法定代表人或授权代表等均可不参加开标会议。若投标人法定代表人或授权代表不在现场参加开标会议的，取消</w:t>
      </w:r>
      <w:r>
        <w:rPr>
          <w:rFonts w:hint="eastAsia" w:ascii="仿宋" w:hAnsi="仿宋" w:eastAsia="仿宋" w:cs="仿宋"/>
          <w:color w:val="000000"/>
          <w:spacing w:val="0"/>
          <w:kern w:val="0"/>
          <w:sz w:val="24"/>
          <w:highlight w:val="none"/>
        </w:rPr>
        <w:t>开标现场的书面签字确认等有关操作要求</w:t>
      </w:r>
      <w:r>
        <w:rPr>
          <w:rFonts w:hint="eastAsia" w:ascii="仿宋" w:hAnsi="仿宋" w:eastAsia="仿宋" w:cs="仿宋"/>
          <w:color w:val="000000"/>
          <w:spacing w:val="0"/>
          <w:kern w:val="0"/>
          <w:sz w:val="24"/>
          <w:highlight w:val="none"/>
          <w:lang w:eastAsia="zh-CN"/>
        </w:rPr>
        <w:t>，投标人需向采购代理机构工作人员告知其联系方式，以备询标等事宜。</w:t>
      </w:r>
    </w:p>
    <w:p>
      <w:pPr>
        <w:spacing w:line="360" w:lineRule="auto"/>
        <w:ind w:firstLine="464" w:firstLineChars="200"/>
        <w:rPr>
          <w:rFonts w:hint="eastAsia" w:ascii="仿宋" w:hAnsi="仿宋" w:eastAsia="仿宋" w:cs="仿宋"/>
          <w:b w:val="0"/>
          <w:bCs/>
          <w:color w:val="000000"/>
          <w:spacing w:val="-4"/>
          <w:sz w:val="24"/>
        </w:rPr>
      </w:pPr>
      <w:r>
        <w:rPr>
          <w:rFonts w:hint="eastAsia" w:ascii="仿宋" w:hAnsi="仿宋" w:eastAsia="仿宋" w:cs="仿宋"/>
          <w:b w:val="0"/>
          <w:bCs/>
          <w:color w:val="000000"/>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w:t>
      </w:r>
      <w:r>
        <w:rPr>
          <w:rFonts w:hint="eastAsia" w:ascii="仿宋" w:hAnsi="仿宋" w:eastAsia="仿宋" w:cs="仿宋"/>
          <w:b/>
          <w:color w:val="000000"/>
          <w:spacing w:val="-4"/>
          <w:sz w:val="24"/>
          <w:lang w:eastAsia="zh-CN"/>
        </w:rPr>
        <w:t>二</w:t>
      </w:r>
      <w:r>
        <w:rPr>
          <w:rFonts w:hint="eastAsia" w:ascii="仿宋" w:hAnsi="仿宋" w:eastAsia="仿宋" w:cs="仿宋"/>
          <w:b/>
          <w:color w:val="000000"/>
          <w:spacing w:val="-4"/>
          <w:sz w:val="24"/>
        </w:rPr>
        <w:t>、采购公告期限：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三</w:t>
      </w:r>
      <w:r>
        <w:rPr>
          <w:rFonts w:hint="eastAsia" w:ascii="仿宋" w:hAnsi="仿宋" w:eastAsia="仿宋" w:cs="仿宋"/>
          <w:b/>
          <w:color w:val="000000"/>
          <w:sz w:val="24"/>
        </w:rPr>
        <w:t>、质疑和投诉：</w:t>
      </w:r>
    </w:p>
    <w:p>
      <w:pPr>
        <w:spacing w:line="360" w:lineRule="auto"/>
        <w:ind w:left="120" w:leftChars="57" w:firstLine="360" w:firstLineChars="150"/>
        <w:rPr>
          <w:rFonts w:hint="eastAsia"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i w:val="0"/>
          <w:caps w:val="0"/>
          <w:color w:val="3F3F3F"/>
          <w:spacing w:val="0"/>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eastAsia="zh-CN"/>
        </w:rPr>
        <w:t>孙莉</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rPr>
        <w:t>0575-</w:t>
      </w:r>
      <w:r>
        <w:rPr>
          <w:rFonts w:hint="eastAsia" w:ascii="仿宋" w:hAnsi="仿宋" w:eastAsia="仿宋" w:cs="仿宋"/>
          <w:i w:val="0"/>
          <w:caps w:val="0"/>
          <w:color w:val="3F3F3F"/>
          <w:spacing w:val="0"/>
          <w:kern w:val="0"/>
          <w:sz w:val="24"/>
          <w:szCs w:val="24"/>
          <w:u w:val="single"/>
          <w:lang w:val="en-US" w:eastAsia="zh-CN"/>
        </w:rPr>
        <w:t>88976639</w:t>
      </w:r>
      <w:r>
        <w:rPr>
          <w:rFonts w:hint="eastAsia" w:ascii="仿宋" w:hAnsi="仿宋" w:eastAsia="仿宋" w:cs="仿宋"/>
          <w:color w:val="000000"/>
          <w:sz w:val="24"/>
        </w:rPr>
        <w:t>；数据电文接收邮箱：</w:t>
      </w:r>
      <w:r>
        <w:rPr>
          <w:rFonts w:hint="eastAsia" w:ascii="仿宋" w:hAnsi="仿宋" w:eastAsia="仿宋" w:cs="仿宋"/>
          <w:i w:val="0"/>
          <w:caps w:val="0"/>
          <w:color w:val="3F3F3F"/>
          <w:spacing w:val="0"/>
          <w:kern w:val="0"/>
          <w:sz w:val="24"/>
          <w:szCs w:val="24"/>
          <w:u w:val="single"/>
          <w:lang w:val="en-US" w:eastAsia="zh-CN"/>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hint="eastAsia"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color w:val="auto"/>
          <w:sz w:val="24"/>
          <w:u w:val="single"/>
          <w:lang w:val="en-US" w:eastAsia="zh-CN"/>
        </w:rPr>
        <w:t>绍兴市人民医院监察室</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0575-88228890</w:t>
      </w:r>
      <w:r>
        <w:rPr>
          <w:rFonts w:hint="eastAsia" w:ascii="仿宋" w:hAnsi="仿宋" w:eastAsia="仿宋" w:cs="仿宋"/>
          <w:color w:val="auto"/>
          <w:sz w:val="24"/>
        </w:rPr>
        <w:t>。</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eastAsia="zh-CN"/>
        </w:rPr>
        <w:t>四</w:t>
      </w:r>
      <w:r>
        <w:rPr>
          <w:rFonts w:hint="eastAsia" w:ascii="仿宋" w:hAnsi="仿宋" w:eastAsia="仿宋" w:cs="仿宋"/>
          <w:b/>
          <w:color w:val="000000"/>
          <w:sz w:val="24"/>
        </w:rPr>
        <w:t>、联系方式：</w:t>
      </w:r>
    </w:p>
    <w:p>
      <w:pPr>
        <w:spacing w:line="360" w:lineRule="auto"/>
        <w:ind w:firstLine="470" w:firstLineChars="196"/>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吴蓉</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0575-88228847</w:t>
      </w:r>
      <w:r>
        <w:rPr>
          <w:rFonts w:hint="eastAsia" w:ascii="仿宋" w:hAnsi="仿宋" w:eastAsia="仿宋" w:cs="仿宋"/>
          <w:color w:val="000000"/>
          <w:sz w:val="24"/>
        </w:rPr>
        <w:t>。</w:t>
      </w:r>
    </w:p>
    <w:p>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0575-88979683/18267597863</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绍兴市人民医院</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color w:val="000000"/>
          <w:spacing w:val="0"/>
          <w:kern w:val="0"/>
          <w:sz w:val="24"/>
          <w:lang w:val="en-US" w:eastAsia="zh-CN"/>
        </w:rPr>
      </w:pPr>
      <w:r>
        <w:rPr>
          <w:rFonts w:hint="eastAsia" w:ascii="仿宋" w:hAnsi="仿宋" w:eastAsia="仿宋" w:cs="仿宋"/>
          <w:color w:val="000000"/>
          <w:spacing w:val="0"/>
          <w:kern w:val="0"/>
          <w:sz w:val="24"/>
          <w:u w:val="single"/>
          <w:lang w:val="en-US" w:eastAsia="zh-CN"/>
        </w:rPr>
        <w:t>浙江翔实建设项目管理有限公司</w:t>
      </w:r>
    </w:p>
    <w:p>
      <w:pPr>
        <w:wordWrap w:val="0"/>
        <w:spacing w:line="360" w:lineRule="auto"/>
        <w:jc w:val="right"/>
        <w:rPr>
          <w:rFonts w:hint="eastAsia" w:ascii="仿宋" w:hAnsi="仿宋" w:eastAsia="仿宋" w:cs="仿宋"/>
          <w:color w:val="000000"/>
          <w:sz w:val="24"/>
        </w:rPr>
      </w:pPr>
      <w:r>
        <w:rPr>
          <w:rFonts w:hint="eastAsia" w:ascii="仿宋" w:hAnsi="仿宋" w:eastAsia="仿宋" w:cs="仿宋"/>
          <w:color w:val="000000"/>
          <w:spacing w:val="0"/>
          <w:kern w:val="0"/>
          <w:sz w:val="24"/>
          <w:u w:val="single" w:color="auto"/>
          <w:lang w:val="en-US" w:eastAsia="zh-CN"/>
        </w:rPr>
        <w:t>2021</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p>
    <w:p>
      <w:pPr>
        <w:pStyle w:val="4"/>
        <w:rPr>
          <w:rFonts w:hint="eastAsia" w:ascii="仿宋" w:hAnsi="仿宋" w:eastAsia="仿宋" w:cs="仿宋"/>
        </w:rPr>
      </w:pPr>
      <w:bookmarkStart w:id="3" w:name="_Toc643610526"/>
      <w:r>
        <w:rPr>
          <w:rFonts w:hint="eastAsia" w:ascii="仿宋" w:hAnsi="仿宋" w:eastAsia="仿宋" w:cs="仿宋"/>
        </w:rPr>
        <w:t>第二章  供应商须知</w:t>
      </w:r>
      <w:bookmarkEnd w:id="3"/>
    </w:p>
    <w:p>
      <w:pPr>
        <w:pStyle w:val="5"/>
        <w:rPr>
          <w:rFonts w:hint="eastAsia" w:ascii="仿宋" w:hAnsi="仿宋" w:eastAsia="仿宋" w:cs="仿宋"/>
        </w:rPr>
      </w:pPr>
      <w:bookmarkStart w:id="4" w:name="_Toc643610527"/>
      <w:r>
        <w:rPr>
          <w:rFonts w:hint="eastAsia" w:ascii="仿宋" w:hAnsi="仿宋" w:eastAsia="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lang w:val="en-US" w:eastAsia="zh-CN"/>
              </w:rPr>
              <w:t>绍兴市人民医院加热管路、鼻塞导管耗材采购项目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w:t>
            </w:r>
            <w:r>
              <w:rPr>
                <w:rFonts w:hint="eastAsia" w:ascii="仿宋" w:hAnsi="仿宋" w:eastAsia="仿宋" w:cs="仿宋"/>
                <w:color w:val="000000"/>
                <w:sz w:val="24"/>
                <w:lang w:val="en-US" w:eastAsia="zh-CN"/>
              </w:rPr>
              <w:t>90</w:t>
            </w:r>
            <w:r>
              <w:rPr>
                <w:rFonts w:hint="eastAsia" w:ascii="仿宋" w:hAnsi="仿宋" w:eastAsia="仿宋" w:cs="仿宋"/>
                <w:color w:val="00000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default" w:ascii="仿宋" w:hAnsi="仿宋" w:eastAsia="仿宋" w:cs="仿宋"/>
                <w:b/>
                <w:color w:val="000000"/>
                <w:sz w:val="24"/>
                <w:u w:val="single"/>
                <w:lang w:val="en-US" w:eastAsia="zh-CN"/>
              </w:rPr>
            </w:pPr>
            <w:r>
              <w:rPr>
                <w:rFonts w:hint="eastAsia" w:ascii="仿宋" w:hAnsi="仿宋" w:eastAsia="仿宋" w:cs="仿宋"/>
                <w:b/>
                <w:color w:val="000000"/>
                <w:sz w:val="24"/>
              </w:rPr>
              <w:t>是否提供样品：</w:t>
            </w:r>
            <w:r>
              <w:rPr>
                <w:rFonts w:hint="eastAsia" w:ascii="仿宋" w:hAnsi="仿宋" w:eastAsia="仿宋" w:cs="仿宋"/>
                <w:b/>
                <w:color w:val="auto"/>
                <w:sz w:val="24"/>
                <w:highlight w:val="none"/>
                <w:u w:val="single"/>
                <w:lang w:val="en-US" w:eastAsia="zh-CN"/>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 w:val="0"/>
                <w:bCs/>
                <w:color w:val="000000"/>
                <w:sz w:val="24"/>
                <w:u w:val="single"/>
              </w:rPr>
              <w:t xml:space="preserve"> </w:t>
            </w:r>
            <w:r>
              <w:rPr>
                <w:rFonts w:hint="eastAsia" w:ascii="仿宋" w:hAnsi="仿宋" w:eastAsia="仿宋" w:cs="仿宋"/>
                <w:b w:val="0"/>
                <w:bCs/>
                <w:color w:val="000000"/>
                <w:sz w:val="24"/>
                <w:u w:val="single"/>
                <w:lang w:val="en-US" w:eastAsia="zh-CN"/>
              </w:rPr>
              <w:t>/</w:t>
            </w:r>
            <w:r>
              <w:rPr>
                <w:rFonts w:hint="eastAsia" w:ascii="仿宋" w:hAnsi="仿宋" w:eastAsia="仿宋" w:cs="仿宋"/>
                <w:b w:val="0"/>
                <w:bCs/>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 w:val="0"/>
                <w:bCs/>
                <w:sz w:val="24"/>
                <w:u w:val="single"/>
              </w:rPr>
              <w:t xml:space="preserve"> </w:t>
            </w:r>
            <w:r>
              <w:rPr>
                <w:rFonts w:hint="eastAsia" w:ascii="仿宋" w:hAnsi="仿宋" w:eastAsia="仿宋" w:cs="仿宋"/>
                <w:b w:val="0"/>
                <w:bCs/>
                <w:sz w:val="24"/>
                <w:u w:val="single"/>
                <w:lang w:val="en-US" w:eastAsia="zh-CN"/>
              </w:rPr>
              <w:t>/</w:t>
            </w:r>
            <w:r>
              <w:rPr>
                <w:rFonts w:hint="eastAsia" w:ascii="仿宋" w:hAnsi="仿宋" w:eastAsia="仿宋" w:cs="仿宋"/>
                <w:b w:val="0"/>
                <w:bCs/>
                <w:sz w:val="24"/>
                <w:u w:val="single"/>
              </w:rPr>
              <w:t xml:space="preserve">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hAnsi="仿宋" w:eastAsia="仿宋" w:cs="仿宋"/>
                <w:b/>
                <w:sz w:val="24"/>
                <w:lang w:val="en-US" w:eastAsia="zh-CN"/>
              </w:rPr>
            </w:pPr>
            <w:r>
              <w:rPr>
                <w:rFonts w:hint="eastAsia" w:ascii="仿宋" w:hAnsi="仿宋" w:eastAsia="仿宋" w:cs="仿宋"/>
                <w:b/>
                <w:sz w:val="24"/>
                <w:lang w:val="en-US" w:eastAsia="zh-CN"/>
              </w:rPr>
              <w:t>是否进口产品：</w:t>
            </w:r>
            <w:r>
              <w:rPr>
                <w:rFonts w:hint="eastAsia" w:ascii="仿宋" w:hAnsi="仿宋" w:eastAsia="仿宋" w:cs="仿宋"/>
                <w:color w:val="000000" w:themeColor="text1"/>
                <w:sz w:val="24"/>
                <w14:textFill>
                  <w14:solidFill>
                    <w14:schemeClr w14:val="tx1"/>
                  </w14:solidFill>
                </w14:textFill>
              </w:rPr>
              <w:t>本项</w:t>
            </w:r>
            <w:r>
              <w:rPr>
                <w:rFonts w:hint="eastAsia" w:ascii="仿宋" w:hAnsi="仿宋" w:eastAsia="仿宋" w:cs="仿宋"/>
                <w:color w:val="000000" w:themeColor="text1"/>
                <w:sz w:val="24"/>
                <w:highlight w:val="none"/>
                <w14:textFill>
                  <w14:solidFill>
                    <w14:schemeClr w14:val="tx1"/>
                  </w14:solidFill>
                </w14:textFill>
              </w:rPr>
              <w:t>目</w:t>
            </w:r>
            <w:r>
              <w:rPr>
                <w:rFonts w:hint="eastAsia" w:ascii="仿宋" w:hAnsi="仿宋" w:eastAsia="仿宋" w:cs="仿宋"/>
                <w:color w:val="auto"/>
                <w:sz w:val="24"/>
                <w:highlight w:val="none"/>
              </w:rPr>
              <w:t>允许</w:t>
            </w:r>
            <w:r>
              <w:rPr>
                <w:rFonts w:hint="eastAsia" w:ascii="仿宋" w:hAnsi="仿宋" w:eastAsia="仿宋" w:cs="仿宋"/>
                <w:color w:val="000000" w:themeColor="text1"/>
                <w:sz w:val="24"/>
                <w:highlight w:val="none"/>
                <w14:textFill>
                  <w14:solidFill>
                    <w14:schemeClr w14:val="tx1"/>
                  </w14:solidFill>
                </w14:textFill>
              </w:rPr>
              <w:t>采购进口</w:t>
            </w:r>
            <w:r>
              <w:rPr>
                <w:rFonts w:hint="eastAsia" w:ascii="仿宋" w:hAnsi="仿宋" w:eastAsia="仿宋" w:cs="仿宋"/>
                <w:color w:val="000000" w:themeColor="text1"/>
                <w:sz w:val="24"/>
                <w14:textFill>
                  <w14:solidFill>
                    <w14:schemeClr w14:val="tx1"/>
                  </w14:solidFill>
                </w14:textFill>
              </w:rPr>
              <w:t>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hAnsi="仿宋" w:eastAsia="仿宋" w:cs="仿宋"/>
                <w:b w:val="0"/>
                <w:bCs/>
                <w:color w:val="auto"/>
                <w:sz w:val="24"/>
              </w:rPr>
            </w:pPr>
            <w:r>
              <w:rPr>
                <w:rFonts w:hint="eastAsia" w:ascii="仿宋" w:hAnsi="仿宋" w:eastAsia="仿宋" w:cs="仿宋"/>
                <w:b/>
                <w:color w:val="auto"/>
                <w:sz w:val="24"/>
              </w:rPr>
              <w:t>履约保证金及缴退方式：</w:t>
            </w:r>
            <w:r>
              <w:rPr>
                <w:rFonts w:hint="eastAsia" w:ascii="仿宋" w:hAnsi="仿宋" w:eastAsia="仿宋" w:cs="仿宋"/>
                <w:b w:val="0"/>
                <w:bCs/>
                <w:color w:val="auto"/>
                <w:sz w:val="24"/>
                <w:u w:val="single"/>
              </w:rPr>
              <w:t xml:space="preserve"> </w:t>
            </w:r>
            <w:r>
              <w:rPr>
                <w:rFonts w:hint="eastAsia" w:ascii="仿宋" w:hAnsi="仿宋" w:eastAsia="仿宋" w:cs="仿宋"/>
                <w:b w:val="0"/>
                <w:bCs/>
                <w:color w:val="auto"/>
                <w:sz w:val="24"/>
                <w:u w:val="single"/>
                <w:lang w:val="en-US" w:eastAsia="zh-CN"/>
              </w:rPr>
              <w:t>按双方合同约定</w:t>
            </w:r>
            <w:r>
              <w:rPr>
                <w:rFonts w:hint="eastAsia" w:ascii="仿宋" w:hAnsi="仿宋" w:eastAsia="仿宋" w:cs="仿宋"/>
                <w:b w:val="0"/>
                <w:bCs/>
                <w:color w:val="auto"/>
                <w:sz w:val="24"/>
                <w:u w:val="single"/>
              </w:rPr>
              <w:t xml:space="preserve"> </w:t>
            </w:r>
          </w:p>
          <w:p>
            <w:pPr>
              <w:autoSpaceDE w:val="0"/>
              <w:autoSpaceDN w:val="0"/>
              <w:spacing w:line="500" w:lineRule="exact"/>
              <w:textAlignment w:val="bottom"/>
              <w:rPr>
                <w:rFonts w:hint="eastAsia"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仿宋" w:eastAsia="仿宋" w:cs="仿宋"/>
                <w:b/>
                <w:bCs/>
                <w:sz w:val="24"/>
              </w:rPr>
            </w:pPr>
            <w:r>
              <w:rPr>
                <w:rFonts w:hint="eastAsia" w:ascii="仿宋" w:hAnsi="仿宋" w:eastAsia="仿宋" w:cs="仿宋"/>
                <w:b/>
                <w:bCs/>
                <w:sz w:val="24"/>
              </w:rPr>
              <w:t>采购代理服务费：</w:t>
            </w:r>
          </w:p>
          <w:p>
            <w:pPr>
              <w:spacing w:line="340" w:lineRule="exact"/>
              <w:rPr>
                <w:rFonts w:hint="eastAsia"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 xml:space="preserve">（1）整个项目最终代理服务费为3000元。  </w:t>
            </w:r>
          </w:p>
          <w:p>
            <w:pPr>
              <w:spacing w:line="340" w:lineRule="exact"/>
              <w:rPr>
                <w:rFonts w:hint="eastAsia" w:ascii="仿宋" w:hAnsi="仿宋" w:eastAsia="仿宋" w:cs="仿宋"/>
                <w:color w:val="auto"/>
                <w:sz w:val="24"/>
              </w:rPr>
            </w:pPr>
            <w:r>
              <w:rPr>
                <w:rFonts w:hint="eastAsia" w:ascii="仿宋" w:hAnsi="仿宋" w:eastAsia="仿宋" w:cs="仿宋"/>
                <w:color w:val="auto"/>
                <w:sz w:val="24"/>
              </w:rPr>
              <w:t>（2）招标代理服务费的交纳方式：</w:t>
            </w:r>
          </w:p>
          <w:p>
            <w:pPr>
              <w:spacing w:line="340" w:lineRule="exact"/>
              <w:rPr>
                <w:rFonts w:hint="eastAsia"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hint="eastAsia"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hint="eastAsia"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hint="eastAsia" w:ascii="仿宋" w:hAnsi="仿宋" w:eastAsia="仿宋" w:cs="仿宋"/>
                <w:sz w:val="24"/>
              </w:rPr>
            </w:pPr>
            <w:r>
              <w:rPr>
                <w:rFonts w:hint="eastAsia" w:ascii="仿宋" w:hAnsi="仿宋" w:eastAsia="仿宋" w:cs="仿宋"/>
                <w:sz w:val="24"/>
              </w:rPr>
              <w:t>账  号：33001653549053003519</w:t>
            </w:r>
          </w:p>
          <w:p>
            <w:pPr>
              <w:spacing w:line="500" w:lineRule="exact"/>
              <w:jc w:val="left"/>
              <w:rPr>
                <w:rFonts w:hint="eastAsia"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hAnsi="仿宋" w:eastAsia="仿宋" w:cs="仿宋"/>
                <w:color w:val="000000"/>
                <w:sz w:val="24"/>
              </w:rPr>
            </w:pPr>
            <w:r>
              <w:rPr>
                <w:rFonts w:hint="eastAsia" w:ascii="仿宋" w:hAnsi="仿宋" w:eastAsia="仿宋" w:cs="仿宋"/>
                <w:color w:val="000000"/>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hint="eastAsia" w:ascii="仿宋" w:hAnsi="仿宋" w:eastAsia="仿宋" w:cs="仿宋"/>
          <w:color w:val="000000"/>
          <w:sz w:val="24"/>
        </w:rPr>
      </w:pPr>
    </w:p>
    <w:p>
      <w:pPr>
        <w:pStyle w:val="5"/>
        <w:spacing w:line="415" w:lineRule="auto"/>
        <w:jc w:val="center"/>
        <w:rPr>
          <w:rFonts w:hint="eastAsia" w:ascii="仿宋" w:hAnsi="仿宋" w:eastAsia="仿宋" w:cs="仿宋"/>
        </w:rPr>
      </w:pPr>
      <w:bookmarkStart w:id="5" w:name="_Toc643610528"/>
      <w:r>
        <w:rPr>
          <w:rFonts w:hint="eastAsia" w:ascii="仿宋" w:hAnsi="仿宋" w:eastAsia="仿宋" w:cs="仿宋"/>
        </w:rPr>
        <w:t>二、采购文件</w:t>
      </w:r>
      <w:bookmarkEnd w:id="5"/>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3</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本项目执行的采购政策性规定</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b/>
          <w:bCs/>
          <w:color w:val="000000"/>
          <w:sz w:val="24"/>
        </w:rPr>
        <w:t>3.1采购本国产品</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一般不采购进口产品，确需采购的，不得限制潜在国产的同类产品参与投标，即“进口”不得作为实质性响应条件。</w:t>
      </w:r>
    </w:p>
    <w:p>
      <w:pPr>
        <w:snapToGrid w:val="0"/>
        <w:spacing w:line="440" w:lineRule="exact"/>
        <w:jc w:val="left"/>
        <w:rPr>
          <w:rFonts w:hint="eastAsia" w:ascii="仿宋" w:hAnsi="仿宋" w:eastAsia="仿宋" w:cs="仿宋"/>
          <w:strike w:val="0"/>
          <w:dstrike w:val="0"/>
          <w:color w:val="000000"/>
          <w:sz w:val="24"/>
        </w:rPr>
      </w:pPr>
      <w:r>
        <w:rPr>
          <w:rFonts w:hint="eastAsia" w:ascii="仿宋" w:hAnsi="仿宋" w:eastAsia="仿宋" w:cs="仿宋"/>
          <w:b/>
          <w:bCs/>
          <w:strike w:val="0"/>
          <w:dstrike w:val="0"/>
          <w:sz w:val="24"/>
        </w:rPr>
        <w:t>3.2扶持中小企业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非专门面向中小企业的采购项目，对产品制造商全部符合《政府采购促进中小企业发展管理办法》（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olor w:val="000000"/>
          <w:sz w:val="24"/>
          <w:highlight w:val="none"/>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中小微型企业按照采购文件的格式要求提供《中小企业声明函》。</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供应商提供由省级以上监狱管理局、戒毒管理局（含新疆生产建设兵团）出具的属于监狱企业的证明文件（格式自拟），视同为小型和微型企业。</w:t>
      </w:r>
    </w:p>
    <w:p>
      <w:pPr>
        <w:snapToGrid w:val="0"/>
        <w:spacing w:line="420" w:lineRule="exact"/>
        <w:ind w:left="0" w:firstLine="360" w:firstLineChars="150"/>
        <w:rPr>
          <w:rFonts w:ascii="仿宋" w:eastAsia="仿宋"/>
          <w:color w:val="000000"/>
          <w:sz w:val="24"/>
          <w:highlight w:val="none"/>
        </w:rPr>
      </w:pPr>
      <w:r>
        <w:rPr>
          <w:rFonts w:ascii="仿宋" w:eastAsia="仿宋"/>
          <w:color w:val="000000"/>
          <w:sz w:val="24"/>
          <w:highlight w:val="none"/>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9"/>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5"/>
        <w:spacing w:line="415" w:lineRule="auto"/>
        <w:jc w:val="center"/>
        <w:rPr>
          <w:rFonts w:hint="eastAsia" w:ascii="仿宋" w:hAnsi="仿宋" w:eastAsia="仿宋" w:cs="仿宋"/>
        </w:rPr>
      </w:pPr>
      <w:bookmarkStart w:id="6" w:name="_Toc643610529"/>
      <w:r>
        <w:rPr>
          <w:rFonts w:hint="eastAsia" w:ascii="仿宋" w:hAnsi="仿宋" w:eastAsia="仿宋" w:cs="仿宋"/>
        </w:rPr>
        <w:t>三、投标文件</w:t>
      </w:r>
      <w:bookmarkEnd w:id="6"/>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1.</w:t>
      </w: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法定代表人授权委托书（法定代表人可以不授权他人参与投标；个体工商户需经营者参与投标，不得授权)</w:t>
      </w:r>
      <w:r>
        <w:rPr>
          <w:rFonts w:hint="eastAsia" w:ascii="仿宋" w:hAnsi="仿宋" w:eastAsia="仿宋" w:cs="仿宋"/>
          <w:bCs/>
          <w:color w:val="000000"/>
          <w:sz w:val="24"/>
          <w:lang w:bidi="ar-SA"/>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法定代表人及其授权代表的身份证（复印件）；</w:t>
      </w:r>
    </w:p>
    <w:p>
      <w:pPr>
        <w:snapToGrid w:val="0"/>
        <w:spacing w:line="440" w:lineRule="exact"/>
        <w:ind w:left="0"/>
        <w:jc w:val="left"/>
        <w:rPr>
          <w:rFonts w:hint="eastAsia" w:ascii="仿宋" w:hAnsi="仿宋" w:eastAsia="仿宋" w:cs="仿宋"/>
          <w:color w:val="000000"/>
          <w:sz w:val="24"/>
          <w:lang w:val="en-US" w:eastAsia="zh-CN"/>
        </w:rPr>
      </w:pPr>
      <w:r>
        <w:rPr>
          <w:rFonts w:hint="eastAsia" w:ascii="仿宋" w:hAnsi="仿宋" w:eastAsia="仿宋" w:cs="仿宋"/>
          <w:bCs/>
          <w:color w:val="000000"/>
          <w:sz w:val="24"/>
          <w:lang w:bidi="ar-SA"/>
        </w:rPr>
        <w:t>2.1.</w:t>
      </w:r>
      <w:r>
        <w:rPr>
          <w:rFonts w:hint="eastAsia" w:ascii="仿宋" w:hAnsi="仿宋" w:eastAsia="仿宋" w:cs="仿宋"/>
          <w:bCs/>
          <w:color w:val="000000"/>
          <w:sz w:val="24"/>
          <w:lang w:val="en-US" w:eastAsia="zh-CN" w:bidi="ar-SA"/>
        </w:rPr>
        <w:t>4</w:t>
      </w:r>
      <w:r>
        <w:rPr>
          <w:rFonts w:hint="eastAsia" w:ascii="仿宋" w:hAnsi="仿宋" w:eastAsia="仿宋" w:cs="仿宋"/>
          <w:bCs/>
          <w:color w:val="000000"/>
          <w:sz w:val="24"/>
          <w:lang w:bidi="ar-SA"/>
        </w:rPr>
        <w:t>授权代表社保证明</w:t>
      </w:r>
      <w:r>
        <w:rPr>
          <w:rFonts w:hint="eastAsia" w:ascii="仿宋" w:hAnsi="仿宋" w:eastAsia="仿宋" w:cs="仿宋"/>
          <w:bCs/>
          <w:color w:val="000000"/>
          <w:sz w:val="24"/>
          <w:lang w:val="en-US" w:eastAsia="zh-CN" w:bidi="ar-SA"/>
        </w:rPr>
        <w:t>;</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资格条件证明材料（复印件或打印件）：</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.1营业执照或事业单位法人登记证书；</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.2</w:t>
      </w:r>
      <w:r>
        <w:rPr>
          <w:rFonts w:hint="eastAsia" w:ascii="仿宋" w:hAnsi="仿宋" w:eastAsia="仿宋" w:cs="仿宋"/>
          <w:color w:val="000000"/>
          <w:sz w:val="24"/>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.3依法缴纳税收材料（完税凭证或税务部门出具的证明）；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.4依法缴纳社会保障资金材料（缴纳凭证或人社部门出具的证明）；</w:t>
      </w:r>
    </w:p>
    <w:p>
      <w:pPr>
        <w:snapToGrid w:val="0"/>
        <w:spacing w:line="440" w:lineRule="exact"/>
        <w:ind w:firstLine="600" w:firstLineChars="250"/>
        <w:jc w:val="left"/>
        <w:rPr>
          <w:rFonts w:hint="eastAsia" w:ascii="仿宋" w:hAnsi="仿宋" w:eastAsia="仿宋" w:cs="仿宋"/>
          <w:color w:val="000000"/>
          <w:sz w:val="24"/>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5</w:t>
      </w:r>
      <w:r>
        <w:rPr>
          <w:rFonts w:hint="eastAsia" w:ascii="仿宋" w:hAnsi="仿宋" w:eastAsia="仿宋" w:cs="仿宋"/>
          <w:color w:val="000000"/>
          <w:sz w:val="24"/>
        </w:rPr>
        <w:t>.5特定资格条件证明材料（</w:t>
      </w:r>
      <w:r>
        <w:rPr>
          <w:rFonts w:hint="eastAsia" w:ascii="仿宋" w:hAnsi="仿宋" w:eastAsia="仿宋" w:cs="仿宋"/>
          <w:color w:val="000000"/>
          <w:sz w:val="24"/>
          <w:szCs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hint="eastAsia" w:ascii="仿宋" w:hAnsi="仿宋" w:eastAsia="仿宋" w:cs="仿宋"/>
          <w:color w:val="000000"/>
          <w:sz w:val="24"/>
        </w:rPr>
        <w:t>）。</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2.2.6项目实施人员清单；</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r>
        <w:rPr>
          <w:rFonts w:hint="eastAsia" w:ascii="仿宋" w:hAnsi="仿宋" w:eastAsia="仿宋" w:cs="仿宋"/>
          <w:color w:val="000000"/>
          <w:szCs w:val="20"/>
          <w:lang w:val="en-US" w:eastAsia="zh-CN"/>
        </w:rPr>
        <w:t>如有）</w:t>
      </w:r>
      <w:r>
        <w:rPr>
          <w:rFonts w:hint="eastAsia" w:ascii="仿宋" w:hAnsi="仿宋" w:eastAsia="仿宋" w:cs="仿宋"/>
          <w:color w:val="000000"/>
          <w:szCs w:val="20"/>
          <w:lang w:val="zh-CN"/>
        </w:rPr>
        <w:t>；</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5"/>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ind w:left="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中小企业声明函（如有，附证明材料）；</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jc w:val="left"/>
        <w:rPr>
          <w:rFonts w:hint="eastAsia"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0"/>
        </w:numPr>
        <w:snapToGrid w:val="0"/>
        <w:spacing w:line="440" w:lineRule="exact"/>
        <w:ind w:leftChars="0"/>
        <w:jc w:val="left"/>
        <w:rPr>
          <w:rFonts w:hint="eastAsia" w:ascii="仿宋" w:hAnsi="仿宋" w:eastAsia="仿宋" w:cs="仿宋"/>
          <w:b/>
          <w:color w:val="000000"/>
          <w:sz w:val="24"/>
        </w:rPr>
      </w:pPr>
      <w:r>
        <w:rPr>
          <w:rFonts w:hint="eastAsia" w:ascii="仿宋" w:hAnsi="仿宋" w:eastAsia="仿宋" w:cs="仿宋"/>
          <w:b/>
          <w:color w:val="000000"/>
          <w:sz w:val="24"/>
          <w:lang w:val="en-US" w:eastAsia="zh-CN"/>
        </w:rPr>
        <w:t>3.</w:t>
      </w: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sz w:val="24"/>
          <w:lang w:val="en-US" w:eastAsia="zh-CN"/>
        </w:rPr>
        <w:t>.</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9"/>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9"/>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5"/>
        <w:spacing w:line="415" w:lineRule="auto"/>
        <w:jc w:val="center"/>
        <w:rPr>
          <w:rFonts w:hint="eastAsia" w:ascii="仿宋" w:hAnsi="仿宋" w:eastAsia="仿宋" w:cs="仿宋"/>
        </w:rPr>
      </w:pPr>
      <w:bookmarkStart w:id="7" w:name="_Toc643610530"/>
      <w:r>
        <w:rPr>
          <w:rFonts w:hint="eastAsia" w:ascii="仿宋" w:hAnsi="仿宋" w:eastAsia="仿宋" w:cs="仿宋"/>
        </w:rPr>
        <w:t>四、开标评标</w:t>
      </w:r>
      <w:bookmarkEnd w:id="7"/>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开标出席</w:t>
      </w:r>
    </w:p>
    <w:p>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2</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投标文件的提交</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3</w:t>
      </w:r>
      <w:r>
        <w:rPr>
          <w:rFonts w:hint="eastAsia" w:ascii="仿宋" w:hAnsi="仿宋" w:eastAsia="仿宋" w:cs="仿宋"/>
          <w:b/>
          <w:color w:val="000000"/>
          <w:sz w:val="24"/>
          <w:lang w:val="en-US" w:eastAsia="zh-CN"/>
        </w:rPr>
        <w:t>.</w:t>
      </w:r>
      <w:r>
        <w:rPr>
          <w:rFonts w:hint="eastAsia" w:ascii="仿宋" w:hAnsi="仿宋" w:eastAsia="仿宋" w:cs="仿宋"/>
          <w:b/>
          <w:color w:val="000000"/>
          <w:sz w:val="24"/>
        </w:rPr>
        <w:t>开标大会程序</w:t>
      </w:r>
    </w:p>
    <w:p>
      <w:pPr>
        <w:snapToGrid w:val="0"/>
        <w:spacing w:line="440" w:lineRule="exact"/>
        <w:jc w:val="left"/>
        <w:rPr>
          <w:rFonts w:hint="eastAsia" w:ascii="仿宋" w:hAnsi="仿宋" w:eastAsia="仿宋" w:cs="仿宋"/>
          <w:color w:val="000000"/>
          <w:sz w:val="24"/>
          <w:u w:val="none"/>
        </w:rPr>
      </w:pPr>
      <w:r>
        <w:rPr>
          <w:rFonts w:hint="eastAsia" w:ascii="仿宋" w:hAnsi="仿宋" w:eastAsia="仿宋" w:cs="仿宋"/>
          <w:b w:val="0"/>
          <w:bCs w:val="0"/>
          <w:color w:val="000000"/>
          <w:sz w:val="24"/>
          <w:u w:val="none" w:color="auto"/>
          <w:lang w:val="en-US" w:eastAsia="zh-CN"/>
        </w:rPr>
        <w:t>3.1</w:t>
      </w:r>
      <w:r>
        <w:rPr>
          <w:rFonts w:hint="eastAsia" w:ascii="仿宋" w:hAnsi="仿宋" w:eastAsia="仿宋" w:cs="仿宋"/>
          <w:b w:val="0"/>
          <w:bCs w:val="0"/>
          <w:color w:val="000000"/>
          <w:sz w:val="24"/>
          <w:u w:val="none" w:color="auto"/>
        </w:rPr>
        <w:t>开标大会由采购代理机构主持。</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w:t>
      </w:r>
      <w:r>
        <w:rPr>
          <w:rFonts w:hint="eastAsia" w:ascii="仿宋" w:hAnsi="仿宋" w:eastAsia="仿宋" w:cs="仿宋"/>
          <w:sz w:val="24"/>
        </w:rPr>
        <w:t>主持人宣布开标会开始，介绍到会单位和人员。</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3</w:t>
      </w:r>
      <w:r>
        <w:rPr>
          <w:rFonts w:hint="eastAsia" w:ascii="仿宋" w:hAnsi="仿宋" w:eastAsia="仿宋" w:cs="仿宋"/>
          <w:sz w:val="24"/>
        </w:rPr>
        <w:t>采购代理机构核对、宣读完成标书提交并签到的供应商名单。</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4</w:t>
      </w:r>
      <w:r>
        <w:rPr>
          <w:rFonts w:hint="eastAsia" w:ascii="仿宋" w:hAnsi="仿宋" w:eastAsia="仿宋" w:cs="仿宋"/>
          <w:sz w:val="24"/>
        </w:rPr>
        <w:t>采购代理机构组织</w:t>
      </w:r>
      <w:r>
        <w:rPr>
          <w:rFonts w:hint="eastAsia" w:ascii="仿宋" w:hAnsi="仿宋" w:eastAsia="仿宋" w:cs="仿宋"/>
          <w:sz w:val="24"/>
          <w:lang w:eastAsia="zh-CN"/>
        </w:rPr>
        <w:t>监督代表</w:t>
      </w:r>
      <w:r>
        <w:rPr>
          <w:rFonts w:hint="eastAsia" w:ascii="仿宋" w:hAnsi="仿宋" w:eastAsia="仿宋" w:cs="仿宋"/>
          <w:sz w:val="24"/>
        </w:rPr>
        <w:t>检查投标文件包封情况，不满足采购文件规定的将予以拒收。</w:t>
      </w:r>
    </w:p>
    <w:p>
      <w:pPr>
        <w:snapToGrid w:val="0"/>
        <w:spacing w:line="480" w:lineRule="exact"/>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w:t>
      </w:r>
      <w:r>
        <w:rPr>
          <w:rFonts w:hint="eastAsia" w:ascii="仿宋" w:hAnsi="仿宋" w:eastAsia="仿宋" w:cs="仿宋"/>
          <w:color w:val="auto"/>
          <w:sz w:val="24"/>
        </w:rPr>
        <w:t>启封“资格文件”，采购人</w:t>
      </w:r>
      <w:r>
        <w:rPr>
          <w:rFonts w:hint="eastAsia" w:ascii="仿宋" w:hAnsi="仿宋" w:eastAsia="仿宋" w:cs="仿宋"/>
          <w:color w:val="auto"/>
          <w:sz w:val="24"/>
          <w:lang w:val="en-US" w:eastAsia="zh-CN"/>
        </w:rPr>
        <w:t>代表</w:t>
      </w:r>
      <w:r>
        <w:rPr>
          <w:rFonts w:hint="eastAsia" w:ascii="仿宋" w:hAnsi="仿宋" w:eastAsia="仿宋" w:cs="仿宋"/>
          <w:color w:val="auto"/>
          <w:sz w:val="24"/>
        </w:rPr>
        <w:t>对“资格文件”进行符合性审查，公布审查结果。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6</w:t>
      </w:r>
      <w:r>
        <w:rPr>
          <w:rFonts w:hint="eastAsia" w:ascii="仿宋" w:hAnsi="仿宋" w:eastAsia="仿宋" w:cs="仿宋"/>
          <w:sz w:val="24"/>
        </w:rPr>
        <w:t>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7</w:t>
      </w:r>
      <w:r>
        <w:rPr>
          <w:rFonts w:hint="eastAsia" w:ascii="仿宋" w:hAnsi="仿宋" w:eastAsia="仿宋" w:cs="仿宋"/>
          <w:sz w:val="24"/>
        </w:rPr>
        <w:t>主持人宣布“商务和技术文件”得分情况及无效（废）投标情形（如有）</w:t>
      </w:r>
      <w:r>
        <w:rPr>
          <w:rFonts w:hint="eastAsia" w:ascii="仿宋" w:hAnsi="仿宋" w:eastAsia="仿宋" w:cs="仿宋"/>
          <w:sz w:val="24"/>
          <w:lang w:eastAsia="zh-CN"/>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8</w:t>
      </w:r>
      <w:r>
        <w:rPr>
          <w:rFonts w:hint="eastAsia" w:ascii="仿宋" w:hAnsi="仿宋" w:eastAsia="仿宋" w:cs="仿宋"/>
          <w:sz w:val="24"/>
        </w:rPr>
        <w:t>启封“报价文件”，宣读供应商名称、投标报价等内容。</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9</w:t>
      </w:r>
      <w:r>
        <w:rPr>
          <w:rFonts w:hint="eastAsia" w:ascii="仿宋" w:hAnsi="仿宋" w:eastAsia="仿宋" w:cs="仿宋"/>
          <w:sz w:val="24"/>
        </w:rPr>
        <w:t>评审委员会对“报价文件”进行评审，计算评标价及价格分，汇总商务技术分、价格分，根据得分排序确定中标候选人。</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10</w:t>
      </w:r>
      <w:r>
        <w:rPr>
          <w:rFonts w:hint="eastAsia" w:ascii="仿宋" w:hAnsi="仿宋" w:eastAsia="仿宋" w:cs="仿宋"/>
          <w:sz w:val="24"/>
        </w:rPr>
        <w:t>主持人向投标单位公布评审结果。</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r>
        <w:rPr>
          <w:rFonts w:hint="eastAsia" w:ascii="仿宋" w:hAnsi="仿宋" w:eastAsia="仿宋" w:cs="仿宋"/>
          <w:sz w:val="24"/>
        </w:rPr>
        <w:t>参与本项目进口论证的专家不得作为采购评审专家参与同一项目的采购评审工作。</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hint="eastAsia"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hint="eastAsia"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hint="eastAsia"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hint="eastAsia" w:ascii="仿宋" w:hAnsi="仿宋" w:eastAsia="仿宋" w:cs="仿宋"/>
          <w:sz w:val="24"/>
        </w:rPr>
      </w:pPr>
      <w:r>
        <w:rPr>
          <w:rFonts w:hint="eastAsia" w:ascii="仿宋" w:hAnsi="仿宋" w:eastAsia="仿宋" w:cs="仿宋"/>
          <w:sz w:val="24"/>
        </w:rPr>
        <w:t>6.1投标文件中</w:t>
      </w:r>
      <w:r>
        <w:rPr>
          <w:rFonts w:hint="eastAsia" w:ascii="仿宋" w:hAnsi="仿宋" w:eastAsia="仿宋" w:cs="仿宋"/>
          <w:sz w:val="24"/>
          <w:lang w:val="en-US" w:eastAsia="zh-CN"/>
        </w:rPr>
        <w:t>开标</w:t>
      </w:r>
      <w:r>
        <w:rPr>
          <w:rFonts w:hint="eastAsia" w:ascii="仿宋" w:hAnsi="仿宋" w:eastAsia="仿宋" w:cs="仿宋"/>
          <w:sz w:val="24"/>
        </w:rPr>
        <w:t>一览表内容与投标文件中相应内容不一致的，以</w:t>
      </w:r>
      <w:r>
        <w:rPr>
          <w:rFonts w:hint="eastAsia" w:ascii="仿宋" w:hAnsi="仿宋" w:eastAsia="仿宋" w:cs="仿宋"/>
          <w:sz w:val="24"/>
          <w:lang w:val="en-US" w:eastAsia="zh-CN"/>
        </w:rPr>
        <w:t>开标</w:t>
      </w:r>
      <w:r>
        <w:rPr>
          <w:rFonts w:hint="eastAsia" w:ascii="仿宋" w:hAnsi="仿宋" w:eastAsia="仿宋" w:cs="仿宋"/>
          <w:sz w:val="24"/>
        </w:rPr>
        <w:t>一览表为准；</w:t>
      </w:r>
    </w:p>
    <w:p>
      <w:pPr>
        <w:spacing w:line="440" w:lineRule="exact"/>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6.3单价金额小数点或者百分比有明显错位的，以</w:t>
      </w:r>
      <w:r>
        <w:rPr>
          <w:rFonts w:hint="eastAsia" w:ascii="仿宋" w:hAnsi="仿宋" w:eastAsia="仿宋" w:cs="仿宋"/>
          <w:sz w:val="24"/>
          <w:lang w:val="en-US" w:eastAsia="zh-CN"/>
        </w:rPr>
        <w:t>开标</w:t>
      </w:r>
      <w:r>
        <w:rPr>
          <w:rFonts w:hint="eastAsia" w:ascii="仿宋" w:hAnsi="仿宋" w:eastAsia="仿宋" w:cs="仿宋"/>
          <w:sz w:val="24"/>
        </w:rPr>
        <w:t>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w:t>
      </w:r>
      <w:r>
        <w:rPr>
          <w:rFonts w:hint="eastAsia" w:ascii="仿宋" w:hAnsi="仿宋" w:eastAsia="仿宋" w:cs="仿宋"/>
          <w:bCs/>
          <w:sz w:val="24"/>
          <w:lang w:val="en-US" w:eastAsia="zh-CN"/>
        </w:rPr>
        <w:t>投标</w:t>
      </w:r>
      <w:r>
        <w:rPr>
          <w:rFonts w:hint="eastAsia" w:ascii="仿宋" w:hAnsi="仿宋" w:eastAsia="仿宋" w:cs="仿宋"/>
          <w:bCs/>
          <w:sz w:val="24"/>
        </w:rPr>
        <w:t>管理办法》</w:t>
      </w:r>
      <w:r>
        <w:rPr>
          <w:rFonts w:hint="eastAsia" w:ascii="仿宋" w:hAnsi="仿宋" w:eastAsia="仿宋" w:cs="仿宋"/>
          <w:sz w:val="24"/>
        </w:rPr>
        <w:t>第五十一条第二款的规定经供应商确认后产生约束力，供应商不确认的，其</w:t>
      </w:r>
      <w:r>
        <w:rPr>
          <w:rFonts w:hint="eastAsia" w:ascii="仿宋" w:hAnsi="仿宋" w:eastAsia="仿宋" w:cs="仿宋"/>
          <w:sz w:val="24"/>
          <w:lang w:val="en-US" w:eastAsia="zh-CN"/>
        </w:rPr>
        <w:t>投标</w:t>
      </w:r>
      <w:r>
        <w:rPr>
          <w:rFonts w:hint="eastAsia" w:ascii="仿宋" w:hAnsi="仿宋" w:eastAsia="仿宋" w:cs="仿宋"/>
          <w:sz w:val="24"/>
        </w:rPr>
        <w:t>无效。</w:t>
      </w:r>
    </w:p>
    <w:p>
      <w:pPr>
        <w:pStyle w:val="16"/>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w:t>
      </w:r>
      <w:r>
        <w:rPr>
          <w:rFonts w:hint="eastAsia" w:ascii="仿宋" w:hAnsi="仿宋" w:eastAsia="仿宋" w:cs="仿宋"/>
          <w:b/>
          <w:sz w:val="24"/>
          <w:szCs w:val="24"/>
          <w:lang w:val="en-US" w:eastAsia="zh-CN"/>
        </w:rPr>
        <w:t>.</w:t>
      </w:r>
      <w:r>
        <w:rPr>
          <w:rFonts w:hint="eastAsia" w:ascii="仿宋" w:hAnsi="仿宋" w:eastAsia="仿宋" w:cs="仿宋"/>
          <w:b/>
          <w:sz w:val="24"/>
          <w:szCs w:val="24"/>
        </w:rPr>
        <w:t>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5"/>
        <w:spacing w:line="415" w:lineRule="auto"/>
        <w:jc w:val="center"/>
        <w:rPr>
          <w:rFonts w:hint="eastAsia" w:ascii="仿宋" w:hAnsi="仿宋" w:eastAsia="仿宋" w:cs="仿宋"/>
        </w:rPr>
      </w:pPr>
      <w:r>
        <w:rPr>
          <w:rFonts w:hint="eastAsia" w:ascii="仿宋" w:hAnsi="仿宋" w:eastAsia="仿宋" w:cs="仿宋"/>
        </w:rPr>
        <w:t>五、合同签订及履约</w:t>
      </w:r>
      <w:bookmarkEnd w:id="8"/>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w:t>
      </w:r>
      <w:r>
        <w:rPr>
          <w:rFonts w:hint="eastAsia" w:ascii="仿宋" w:hAnsi="仿宋" w:eastAsia="仿宋"/>
          <w:color w:val="auto"/>
          <w:sz w:val="24"/>
        </w:rPr>
        <w:t>中标额</w:t>
      </w:r>
      <w:r>
        <w:rPr>
          <w:rFonts w:hint="eastAsia" w:ascii="仿宋" w:hAnsi="仿宋" w:eastAsia="仿宋" w:cs="仿宋"/>
          <w:color w:val="auto"/>
          <w:sz w:val="24"/>
        </w:rPr>
        <w:t>的5%。</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jc w:val="left"/>
        <w:rPr>
          <w:rFonts w:hint="eastAsia"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hint="eastAsia"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hint="eastAsia"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hint="eastAsia"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spacing w:line="440" w:lineRule="exact"/>
        <w:ind w:firstLine="480" w:firstLineChars="200"/>
        <w:jc w:val="left"/>
        <w:rPr>
          <w:rFonts w:hint="eastAsia" w:ascii="仿宋" w:hAnsi="仿宋" w:eastAsia="仿宋" w:cs="仿宋"/>
          <w:sz w:val="24"/>
        </w:rPr>
      </w:pPr>
    </w:p>
    <w:p>
      <w:pPr>
        <w:pStyle w:val="4"/>
        <w:rPr>
          <w:rFonts w:hint="eastAsia"/>
        </w:rPr>
      </w:pPr>
    </w:p>
    <w:p>
      <w:pPr>
        <w:spacing w:line="440" w:lineRule="exact"/>
        <w:ind w:firstLine="480" w:firstLineChars="200"/>
        <w:jc w:val="left"/>
        <w:rPr>
          <w:rFonts w:hint="eastAsia" w:ascii="仿宋" w:hAnsi="仿宋" w:eastAsia="仿宋" w:cs="仿宋"/>
          <w:sz w:val="24"/>
        </w:rPr>
      </w:pPr>
    </w:p>
    <w:p>
      <w:pPr>
        <w:pStyle w:val="4"/>
        <w:rPr>
          <w:rFonts w:hint="eastAsia" w:ascii="仿宋" w:hAnsi="仿宋" w:eastAsia="仿宋" w:cs="仿宋"/>
        </w:rPr>
      </w:pPr>
      <w:r>
        <w:rPr>
          <w:rFonts w:hint="eastAsia" w:ascii="仿宋" w:hAnsi="仿宋" w:eastAsia="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30"/>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30"/>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30"/>
        <w:widowControl w:val="0"/>
        <w:spacing w:afterLines="0" w:line="440" w:lineRule="exact"/>
        <w:ind w:firstLine="0" w:firstLineChars="0"/>
        <w:rPr>
          <w:rFonts w:hint="eastAsia"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10"/>
        <w:spacing w:line="440" w:lineRule="exact"/>
        <w:ind w:firstLine="0" w:firstLineChars="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5.1投标人须提供经调试、试运行、验收合格后至少</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r>
        <w:rPr>
          <w:rFonts w:hint="eastAsia" w:ascii="仿宋" w:hAnsi="仿宋" w:eastAsia="仿宋"/>
          <w:color w:val="000000" w:themeColor="text1"/>
          <w:sz w:val="24"/>
          <w:lang w:eastAsia="zh-CN"/>
          <w14:textFill>
            <w14:solidFill>
              <w14:schemeClr w14:val="tx1"/>
            </w14:solidFill>
          </w14:textFill>
        </w:rPr>
        <w:t>。</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snapToGrid w:val="0"/>
        <w:spacing w:line="440" w:lineRule="exact"/>
        <w:jc w:val="left"/>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绍兴市人民医院加热管路、鼻塞导管耗材采购项目</w:t>
      </w:r>
    </w:p>
    <w:p>
      <w:pPr>
        <w:snapToGrid w:val="0"/>
        <w:spacing w:line="440" w:lineRule="exact"/>
        <w:jc w:val="left"/>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一、标段名称</w:t>
      </w:r>
      <w:r>
        <w:rPr>
          <w:rFonts w:hint="eastAsia" w:ascii="仿宋" w:hAnsi="仿宋" w:eastAsia="仿宋"/>
          <w:b/>
          <w:color w:val="000000" w:themeColor="text1"/>
          <w:sz w:val="24"/>
          <w:lang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预算金额</w:t>
      </w:r>
    </w:p>
    <w:tbl>
      <w:tblPr>
        <w:tblStyle w:val="23"/>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50"/>
        <w:gridCol w:w="1213"/>
        <w:gridCol w:w="715"/>
        <w:gridCol w:w="810"/>
        <w:gridCol w:w="1165"/>
        <w:gridCol w:w="1044"/>
        <w:gridCol w:w="913"/>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标项</w:t>
            </w:r>
          </w:p>
        </w:tc>
        <w:tc>
          <w:tcPr>
            <w:tcW w:w="155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标段名称</w:t>
            </w:r>
          </w:p>
        </w:tc>
        <w:tc>
          <w:tcPr>
            <w:tcW w:w="1213"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产品名称</w:t>
            </w:r>
          </w:p>
        </w:tc>
        <w:tc>
          <w:tcPr>
            <w:tcW w:w="71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规格</w:t>
            </w:r>
          </w:p>
        </w:tc>
        <w:tc>
          <w:tcPr>
            <w:tcW w:w="810"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单位</w:t>
            </w:r>
          </w:p>
        </w:tc>
        <w:tc>
          <w:tcPr>
            <w:tcW w:w="116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上限单价（元）</w:t>
            </w:r>
          </w:p>
        </w:tc>
        <w:tc>
          <w:tcPr>
            <w:tcW w:w="104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s="仿宋"/>
                <w:b/>
                <w:sz w:val="21"/>
                <w:szCs w:val="21"/>
              </w:rPr>
            </w:pPr>
            <w:r>
              <w:rPr>
                <w:rFonts w:hint="eastAsia" w:ascii="仿宋" w:hAnsi="仿宋" w:eastAsia="仿宋" w:cs="仿宋"/>
                <w:b/>
                <w:sz w:val="21"/>
                <w:szCs w:val="21"/>
              </w:rPr>
              <w:t>预估数量（2年）</w:t>
            </w:r>
          </w:p>
        </w:tc>
        <w:tc>
          <w:tcPr>
            <w:tcW w:w="9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预算金额（元）</w:t>
            </w:r>
          </w:p>
        </w:tc>
        <w:tc>
          <w:tcPr>
            <w:tcW w:w="6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采购</w:t>
            </w:r>
          </w:p>
          <w:p>
            <w:pPr>
              <w:jc w:val="center"/>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50" w:type="dxa"/>
            <w:vMerge w:val="restart"/>
            <w:tcBorders>
              <w:top w:val="single" w:color="auto" w:sz="4" w:space="0"/>
              <w:left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rPr>
              <w:t>01</w:t>
            </w:r>
          </w:p>
        </w:tc>
        <w:tc>
          <w:tcPr>
            <w:tcW w:w="1550" w:type="dxa"/>
            <w:vMerge w:val="restart"/>
            <w:tcBorders>
              <w:top w:val="single" w:color="auto" w:sz="4" w:space="0"/>
              <w:left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r>
              <w:rPr>
                <w:rFonts w:hint="eastAsia" w:ascii="仿宋" w:hAnsi="仿宋" w:eastAsia="仿宋" w:cs="仿宋"/>
                <w:bCs/>
                <w:sz w:val="21"/>
                <w:szCs w:val="21"/>
                <w:lang w:val="en-US" w:eastAsia="zh-CN"/>
              </w:rPr>
              <w:t>加热管路、鼻塞导管耗材</w:t>
            </w: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kern w:val="0"/>
                <w:sz w:val="21"/>
                <w:szCs w:val="21"/>
              </w:rPr>
              <w:t>加热管路</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kern w:val="0"/>
                <w:sz w:val="21"/>
                <w:szCs w:val="21"/>
              </w:rPr>
              <w:t>/</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kern w:val="0"/>
                <w:sz w:val="21"/>
                <w:szCs w:val="21"/>
              </w:rPr>
              <w:t>副</w:t>
            </w:r>
          </w:p>
        </w:tc>
        <w:tc>
          <w:tcPr>
            <w:tcW w:w="11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kern w:val="0"/>
                <w:sz w:val="21"/>
                <w:szCs w:val="21"/>
              </w:rPr>
              <w:t>490</w:t>
            </w:r>
          </w:p>
        </w:tc>
        <w:tc>
          <w:tcPr>
            <w:tcW w:w="10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kern w:val="0"/>
                <w:sz w:val="21"/>
                <w:szCs w:val="21"/>
              </w:rPr>
              <w:t>400</w:t>
            </w:r>
          </w:p>
        </w:tc>
        <w:tc>
          <w:tcPr>
            <w:tcW w:w="9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kern w:val="0"/>
                <w:sz w:val="21"/>
                <w:szCs w:val="21"/>
              </w:rPr>
              <w:t>196000</w:t>
            </w:r>
          </w:p>
        </w:tc>
        <w:tc>
          <w:tcPr>
            <w:tcW w:w="65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0" w:type="dxa"/>
            <w:vMerge w:val="continue"/>
            <w:tcBorders>
              <w:left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rPr>
            </w:pPr>
          </w:p>
        </w:tc>
        <w:tc>
          <w:tcPr>
            <w:tcW w:w="1550" w:type="dxa"/>
            <w:vMerge w:val="continue"/>
            <w:tcBorders>
              <w:left w:val="single" w:color="auto" w:sz="4" w:space="0"/>
              <w:right w:val="single" w:color="auto" w:sz="4" w:space="0"/>
            </w:tcBorders>
            <w:noWrap/>
            <w:vAlign w:val="center"/>
          </w:tcPr>
          <w:p>
            <w:pPr>
              <w:spacing w:line="288" w:lineRule="auto"/>
              <w:jc w:val="center"/>
              <w:rPr>
                <w:rFonts w:hint="eastAsia" w:ascii="仿宋" w:hAnsi="仿宋" w:eastAsia="仿宋" w:cs="仿宋"/>
                <w:bCs/>
                <w:sz w:val="21"/>
                <w:szCs w:val="21"/>
                <w:lang w:val="en-US" w:eastAsia="zh-CN"/>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kern w:val="0"/>
                <w:sz w:val="21"/>
                <w:szCs w:val="21"/>
              </w:rPr>
              <w:t>鼻塞导管</w:t>
            </w:r>
          </w:p>
        </w:tc>
        <w:tc>
          <w:tcPr>
            <w:tcW w:w="7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
                <w:bCs/>
                <w:color w:val="auto"/>
                <w:kern w:val="0"/>
                <w:sz w:val="21"/>
                <w:szCs w:val="21"/>
              </w:rPr>
              <w:t>/</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
                <w:bCs/>
                <w:color w:val="auto"/>
                <w:kern w:val="0"/>
                <w:sz w:val="21"/>
                <w:szCs w:val="21"/>
              </w:rPr>
              <w:t>个</w:t>
            </w:r>
          </w:p>
        </w:tc>
        <w:tc>
          <w:tcPr>
            <w:tcW w:w="11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0"/>
                <w:sz w:val="21"/>
                <w:szCs w:val="21"/>
              </w:rPr>
              <w:t>200</w:t>
            </w:r>
          </w:p>
        </w:tc>
        <w:tc>
          <w:tcPr>
            <w:tcW w:w="10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0"/>
                <w:sz w:val="21"/>
                <w:szCs w:val="21"/>
              </w:rPr>
              <w:t>400</w:t>
            </w:r>
          </w:p>
        </w:tc>
        <w:tc>
          <w:tcPr>
            <w:tcW w:w="9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0"/>
                <w:sz w:val="21"/>
                <w:szCs w:val="21"/>
              </w:rPr>
              <w:t>80000</w:t>
            </w:r>
          </w:p>
        </w:tc>
        <w:tc>
          <w:tcPr>
            <w:tcW w:w="6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2年</w:t>
            </w:r>
          </w:p>
        </w:tc>
      </w:tr>
    </w:tbl>
    <w:p>
      <w:pPr>
        <w:snapToGrid w:val="0"/>
        <w:spacing w:line="360" w:lineRule="auto"/>
        <w:jc w:val="left"/>
        <w:rPr>
          <w:rFonts w:hint="eastAsia" w:ascii="FangSong_GB2312" w:hAnsi="宋体" w:eastAsia="FangSong_GB2312" w:cs="Arial"/>
          <w:b/>
          <w:bCs/>
          <w:color w:val="auto"/>
          <w:sz w:val="24"/>
        </w:rPr>
      </w:pPr>
    </w:p>
    <w:p>
      <w:pPr>
        <w:snapToGrid w:val="0"/>
        <w:spacing w:line="360" w:lineRule="auto"/>
        <w:jc w:val="left"/>
        <w:rPr>
          <w:rFonts w:hint="eastAsia" w:ascii="仿宋" w:hAnsi="仿宋" w:eastAsia="仿宋" w:cs="FangSong_GB2312"/>
          <w:color w:val="auto"/>
          <w:kern w:val="0"/>
          <w:sz w:val="24"/>
        </w:rPr>
      </w:pPr>
      <w:r>
        <w:rPr>
          <w:rFonts w:hint="eastAsia" w:ascii="FangSong_GB2312" w:hAnsi="宋体" w:eastAsia="FangSong_GB2312" w:cs="Arial"/>
          <w:b/>
          <w:bCs/>
          <w:color w:val="auto"/>
          <w:sz w:val="24"/>
        </w:rPr>
        <w:t>二、其他要求</w:t>
      </w:r>
    </w:p>
    <w:p>
      <w:pPr>
        <w:spacing w:line="420" w:lineRule="exact"/>
        <w:rPr>
          <w:rFonts w:ascii="仿宋" w:hAnsi="仿宋" w:eastAsia="仿宋" w:cs="FangSong_GB2312"/>
          <w:color w:val="auto"/>
          <w:kern w:val="0"/>
          <w:sz w:val="24"/>
          <w:lang w:val="zh-CN"/>
        </w:rPr>
      </w:pPr>
      <w:r>
        <w:rPr>
          <w:rFonts w:hint="eastAsia" w:ascii="仿宋" w:hAnsi="仿宋" w:eastAsia="仿宋" w:cs="FangSong_GB2312"/>
          <w:color w:val="000000"/>
          <w:kern w:val="0"/>
          <w:sz w:val="24"/>
        </w:rPr>
        <w:t>1</w:t>
      </w:r>
      <w:r>
        <w:rPr>
          <w:rFonts w:hint="eastAsia" w:ascii="仿宋" w:hAnsi="仿宋" w:eastAsia="仿宋" w:cs="FangSong_GB2312"/>
          <w:color w:val="000000"/>
          <w:kern w:val="0"/>
          <w:sz w:val="24"/>
          <w:lang w:val="zh-CN"/>
        </w:rPr>
        <w:t>.产品投标单</w:t>
      </w:r>
      <w:r>
        <w:rPr>
          <w:rFonts w:ascii="仿宋" w:hAnsi="仿宋" w:eastAsia="仿宋" w:cs="FangSong_GB2312"/>
          <w:color w:val="000000"/>
          <w:kern w:val="0"/>
          <w:sz w:val="24"/>
          <w:lang w:val="zh-CN"/>
        </w:rPr>
        <w:t>价</w:t>
      </w:r>
      <w:r>
        <w:rPr>
          <w:rFonts w:hint="eastAsia" w:ascii="仿宋" w:hAnsi="仿宋" w:eastAsia="仿宋" w:cs="FangSong_GB2312"/>
          <w:color w:val="000000"/>
          <w:kern w:val="0"/>
          <w:sz w:val="24"/>
          <w:lang w:val="zh-CN"/>
        </w:rPr>
        <w:t>高于</w:t>
      </w:r>
      <w:r>
        <w:rPr>
          <w:rFonts w:ascii="仿宋" w:hAnsi="仿宋" w:eastAsia="仿宋" w:cs="FangSong_GB2312"/>
          <w:color w:val="000000"/>
          <w:kern w:val="0"/>
          <w:sz w:val="24"/>
          <w:lang w:val="zh-CN"/>
        </w:rPr>
        <w:t>医院</w:t>
      </w:r>
      <w:r>
        <w:rPr>
          <w:rFonts w:hint="eastAsia" w:ascii="仿宋" w:hAnsi="仿宋" w:eastAsia="仿宋" w:cs="FangSong_GB2312"/>
          <w:color w:val="000000"/>
          <w:kern w:val="0"/>
          <w:sz w:val="24"/>
          <w:lang w:val="zh-CN"/>
        </w:rPr>
        <w:t>上限单</w:t>
      </w:r>
      <w:r>
        <w:rPr>
          <w:rFonts w:ascii="仿宋" w:hAnsi="仿宋" w:eastAsia="仿宋" w:cs="FangSong_GB2312"/>
          <w:color w:val="000000"/>
          <w:kern w:val="0"/>
          <w:sz w:val="24"/>
          <w:lang w:val="zh-CN"/>
        </w:rPr>
        <w:t>价</w:t>
      </w:r>
      <w:r>
        <w:rPr>
          <w:rFonts w:ascii="仿宋" w:hAnsi="仿宋" w:eastAsia="仿宋" w:cs="FangSong_GB2312"/>
          <w:color w:val="auto"/>
          <w:kern w:val="0"/>
          <w:sz w:val="24"/>
          <w:lang w:val="zh-CN"/>
        </w:rPr>
        <w:t>的</w:t>
      </w:r>
      <w:r>
        <w:rPr>
          <w:rFonts w:hint="eastAsia" w:ascii="仿宋" w:hAnsi="仿宋" w:eastAsia="仿宋" w:cs="FangSong_GB2312"/>
          <w:color w:val="auto"/>
          <w:kern w:val="0"/>
          <w:sz w:val="24"/>
          <w:lang w:val="zh-CN"/>
        </w:rPr>
        <w:t>作为</w:t>
      </w:r>
      <w:r>
        <w:rPr>
          <w:rFonts w:hint="eastAsia" w:ascii="仿宋" w:hAnsi="仿宋" w:eastAsia="仿宋" w:cs="FangSong_GB2312"/>
          <w:color w:val="auto"/>
          <w:kern w:val="0"/>
          <w:sz w:val="24"/>
          <w:lang w:val="en-US" w:eastAsia="zh-CN"/>
        </w:rPr>
        <w:t>无效标处理</w:t>
      </w:r>
      <w:r>
        <w:rPr>
          <w:rFonts w:hint="eastAsia" w:ascii="仿宋" w:hAnsi="仿宋" w:eastAsia="仿宋" w:cs="FangSong_GB2312"/>
          <w:color w:val="auto"/>
          <w:kern w:val="0"/>
          <w:sz w:val="24"/>
          <w:lang w:val="zh-CN"/>
        </w:rPr>
        <w:t>。</w:t>
      </w:r>
    </w:p>
    <w:p>
      <w:pPr>
        <w:snapToGrid w:val="0"/>
        <w:spacing w:line="440" w:lineRule="exact"/>
        <w:jc w:val="left"/>
        <w:rPr>
          <w:rFonts w:ascii="仿宋" w:hAnsi="仿宋" w:eastAsia="仿宋"/>
          <w:color w:val="000000"/>
          <w:kern w:val="0"/>
          <w:sz w:val="24"/>
        </w:rPr>
      </w:pPr>
      <w:r>
        <w:rPr>
          <w:rFonts w:hint="eastAsia" w:ascii="仿宋" w:hAnsi="仿宋" w:eastAsia="仿宋" w:cs="FangSong_GB2312"/>
          <w:color w:val="000000"/>
          <w:kern w:val="0"/>
          <w:sz w:val="24"/>
        </w:rPr>
        <w:t>2</w:t>
      </w:r>
      <w:r>
        <w:rPr>
          <w:rFonts w:hint="eastAsia" w:ascii="仿宋" w:hAnsi="仿宋" w:eastAsia="仿宋" w:cs="FangSong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440" w:lineRule="exact"/>
        <w:jc w:val="left"/>
        <w:rPr>
          <w:rFonts w:ascii="仿宋" w:hAnsi="仿宋" w:eastAsia="仿宋"/>
          <w:kern w:val="0"/>
          <w:sz w:val="24"/>
        </w:rPr>
      </w:pPr>
      <w:r>
        <w:rPr>
          <w:rFonts w:hint="eastAsia" w:ascii="仿宋" w:hAnsi="仿宋" w:eastAsia="仿宋" w:cs="FangSong_GB2312"/>
          <w:color w:val="000000"/>
          <w:kern w:val="0"/>
          <w:sz w:val="24"/>
          <w:lang w:val="zh-CN"/>
        </w:rPr>
        <w:t>3.</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cs="FangSong_GB2312"/>
          <w:kern w:val="0"/>
          <w:sz w:val="24"/>
          <w:lang w:val="zh-CN"/>
        </w:rPr>
        <w:t>4.</w:t>
      </w:r>
      <w:r>
        <w:rPr>
          <w:rFonts w:hint="eastAsia" w:ascii="仿宋" w:hAnsi="仿宋" w:eastAsia="仿宋"/>
          <w:kern w:val="0"/>
          <w:sz w:val="24"/>
        </w:rPr>
        <w:t>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5合同期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FangSong_GB2312"/>
          <w:kern w:val="0"/>
          <w:sz w:val="24"/>
        </w:rPr>
      </w:pPr>
      <w:r>
        <w:rPr>
          <w:rFonts w:hint="eastAsia" w:ascii="仿宋" w:hAnsi="仿宋" w:eastAsia="仿宋"/>
          <w:kern w:val="0"/>
          <w:sz w:val="24"/>
        </w:rPr>
        <w:t>6. 中标产品能够提供浙江省药械采购平台代码，并能在浙江省药械采购平台上线采购。</w:t>
      </w:r>
    </w:p>
    <w:p>
      <w:pPr>
        <w:autoSpaceDE w:val="0"/>
        <w:autoSpaceDN w:val="0"/>
        <w:adjustRightInd w:val="0"/>
        <w:spacing w:line="460" w:lineRule="atLeas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w:t>
      </w:r>
      <w:r>
        <w:rPr>
          <w:rFonts w:ascii="仿宋" w:hAnsi="仿宋" w:eastAsia="仿宋" w:cs="FangSong_GB2312"/>
          <w:color w:val="000000" w:themeColor="text1"/>
          <w:kern w:val="0"/>
          <w:sz w:val="24"/>
          <w:szCs w:val="24"/>
          <w14:textFill>
            <w14:solidFill>
              <w14:schemeClr w14:val="tx1"/>
            </w14:solidFill>
          </w14:textFill>
        </w:rPr>
        <w:t xml:space="preserve"> </w:t>
      </w:r>
      <w:r>
        <w:rPr>
          <w:rFonts w:ascii="仿宋" w:hAnsi="仿宋" w:eastAsia="仿宋" w:cs="FangSong_GB2312"/>
          <w:color w:val="000000" w:themeColor="text1"/>
          <w:kern w:val="0"/>
          <w:sz w:val="24"/>
          <w14:textFill>
            <w14:solidFill>
              <w14:schemeClr w14:val="tx1"/>
            </w14:solidFill>
          </w14:textFill>
        </w:rPr>
        <w:t>合同期内如遇上级部门集中采购、组织开展联合采购或其他有关政策，与合同条款或合同供应模式发生冲突的，则</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有权单方解除合同，不视为</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违约，且双方互不承担责任。如</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采取集中配送或由第三方集中配送等物流供应新模式的</w:t>
      </w:r>
      <w:r>
        <w:rPr>
          <w:rFonts w:hint="eastAsia" w:ascii="仿宋" w:hAnsi="仿宋" w:eastAsia="仿宋" w:cs="FangSong_GB2312"/>
          <w:color w:val="000000" w:themeColor="text1"/>
          <w:kern w:val="0"/>
          <w:sz w:val="24"/>
          <w14:textFill>
            <w14:solidFill>
              <w14:schemeClr w14:val="tx1"/>
            </w14:solidFill>
          </w14:textFill>
        </w:rPr>
        <w:t>（如SPD配送服务管理）</w:t>
      </w:r>
      <w:r>
        <w:rPr>
          <w:rFonts w:ascii="仿宋" w:hAnsi="仿宋" w:eastAsia="仿宋" w:cs="FangSong_GB2312"/>
          <w:color w:val="000000" w:themeColor="text1"/>
          <w:kern w:val="0"/>
          <w:sz w:val="24"/>
          <w14:textFill>
            <w14:solidFill>
              <w14:schemeClr w14:val="tx1"/>
            </w14:solidFill>
          </w14:textFill>
        </w:rPr>
        <w:t>，</w:t>
      </w:r>
      <w:r>
        <w:rPr>
          <w:rFonts w:hint="eastAsia" w:ascii="仿宋" w:hAnsi="仿宋" w:eastAsia="仿宋" w:cs="FangSong_GB2312"/>
          <w:color w:val="000000" w:themeColor="text1"/>
          <w:kern w:val="0"/>
          <w:sz w:val="24"/>
          <w14:textFill>
            <w14:solidFill>
              <w14:schemeClr w14:val="tx1"/>
            </w14:solidFill>
          </w14:textFill>
        </w:rPr>
        <w:t>中标供应商须</w:t>
      </w:r>
      <w:r>
        <w:rPr>
          <w:rFonts w:ascii="仿宋" w:hAnsi="仿宋" w:eastAsia="仿宋" w:cs="FangSong_GB2312"/>
          <w:color w:val="000000" w:themeColor="text1"/>
          <w:kern w:val="0"/>
          <w:sz w:val="24"/>
          <w14:textFill>
            <w14:solidFill>
              <w14:schemeClr w14:val="tx1"/>
            </w14:solidFill>
          </w14:textFill>
        </w:rPr>
        <w:t>同意按</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的新模式要求执行，</w:t>
      </w:r>
      <w:r>
        <w:rPr>
          <w:rFonts w:hint="eastAsia" w:ascii="仿宋" w:hAnsi="仿宋" w:eastAsia="仿宋" w:cs="FangSong_GB2312"/>
          <w:color w:val="000000" w:themeColor="text1"/>
          <w:kern w:val="0"/>
          <w:sz w:val="24"/>
          <w14:textFill>
            <w14:solidFill>
              <w14:schemeClr w14:val="tx1"/>
            </w14:solidFill>
          </w14:textFill>
        </w:rPr>
        <w:t>且</w:t>
      </w:r>
      <w:r>
        <w:rPr>
          <w:rFonts w:ascii="仿宋" w:hAnsi="仿宋" w:eastAsia="仿宋" w:cs="FangSong_GB2312"/>
          <w:color w:val="000000" w:themeColor="text1"/>
          <w:kern w:val="0"/>
          <w:sz w:val="24"/>
          <w14:textFill>
            <w14:solidFill>
              <w14:schemeClr w14:val="tx1"/>
            </w14:solidFill>
          </w14:textFill>
        </w:rPr>
        <w:t>不得因此提出任何合同外的要求或费用等，否则</w:t>
      </w:r>
      <w:r>
        <w:rPr>
          <w:rFonts w:hint="eastAsia" w:ascii="仿宋" w:hAnsi="仿宋" w:eastAsia="仿宋" w:cs="FangSong_GB2312"/>
          <w:color w:val="000000" w:themeColor="text1"/>
          <w:kern w:val="0"/>
          <w:sz w:val="24"/>
          <w14:textFill>
            <w14:solidFill>
              <w14:schemeClr w14:val="tx1"/>
            </w14:solidFill>
          </w14:textFill>
        </w:rPr>
        <w:t>医院</w:t>
      </w:r>
      <w:r>
        <w:rPr>
          <w:rFonts w:ascii="仿宋" w:hAnsi="仿宋" w:eastAsia="仿宋" w:cs="FangSong_GB2312"/>
          <w:color w:val="000000" w:themeColor="text1"/>
          <w:kern w:val="0"/>
          <w:sz w:val="24"/>
          <w14:textFill>
            <w14:solidFill>
              <w14:schemeClr w14:val="tx1"/>
            </w14:solidFill>
          </w14:textFill>
        </w:rPr>
        <w:t>也有权单方解除合同且不承担任何责任。</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8.合同期内若遇中标产品价格统一下调，中标单位需主动向医院申报并下调交易价格，医院不定期进行抽查，发现未主动申报下调价格，将在履约保证金中加倍扣除相应的金额。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9、配套服务需求（根据实际情况）</w:t>
      </w:r>
    </w:p>
    <w:p>
      <w:pPr>
        <w:snapToGrid w:val="0"/>
        <w:spacing w:line="440" w:lineRule="exact"/>
        <w:jc w:val="left"/>
        <w:rPr>
          <w:rFonts w:hint="eastAsia" w:ascii="仿宋" w:hAnsi="仿宋" w:eastAsia="仿宋" w:cs="FangSong_GB2312"/>
          <w:color w:val="000000"/>
          <w:kern w:val="0"/>
          <w:sz w:val="24"/>
        </w:rPr>
      </w:pPr>
      <w:r>
        <w:rPr>
          <w:rFonts w:hint="eastAsia" w:ascii="仿宋" w:hAnsi="仿宋" w:eastAsia="仿宋"/>
          <w:kern w:val="0"/>
          <w:sz w:val="24"/>
        </w:rPr>
        <w:t>10.售后服务：投标人须提供符合国家相关标准和要求的质量合格产品，满足本项目的售</w:t>
      </w:r>
      <w:r>
        <w:rPr>
          <w:rFonts w:hint="eastAsia" w:ascii="仿宋" w:hAnsi="仿宋" w:eastAsia="仿宋" w:cs="FangSong_GB2312"/>
          <w:color w:val="000000"/>
          <w:kern w:val="0"/>
          <w:sz w:val="24"/>
        </w:rPr>
        <w:t>后服务承诺，在此期间，因质量发生的故障，由投标人全权承担，耗材配套工具及设备提供免费更换或维修保养等服务（如有）。</w:t>
      </w:r>
    </w:p>
    <w:p>
      <w:pPr>
        <w:snapToGrid w:val="0"/>
        <w:spacing w:line="440" w:lineRule="exact"/>
        <w:jc w:val="left"/>
        <w:rPr>
          <w:rFonts w:hint="eastAsia" w:ascii="仿宋" w:hAnsi="仿宋" w:eastAsia="仿宋" w:cs="FangSong_GB2312"/>
          <w:color w:val="000000"/>
          <w:kern w:val="0"/>
          <w:sz w:val="24"/>
        </w:rPr>
      </w:pPr>
      <w:r>
        <w:rPr>
          <w:rFonts w:hint="eastAsia" w:ascii="仿宋" w:hAnsi="仿宋" w:eastAsia="仿宋" w:cs="FangSong_GB2312"/>
          <w:color w:val="000000"/>
          <w:kern w:val="0"/>
          <w:sz w:val="24"/>
        </w:rPr>
        <w:t>11、适用于品牌为费雪派克，型号为PT101AZ的呼吸湿化治疗仪</w:t>
      </w:r>
    </w:p>
    <w:p>
      <w:pPr>
        <w:snapToGrid w:val="0"/>
        <w:spacing w:line="440" w:lineRule="exact"/>
        <w:ind w:firstLine="482" w:firstLineChars="200"/>
        <w:jc w:val="left"/>
        <w:rPr>
          <w:rFonts w:ascii="仿宋" w:hAnsi="仿宋" w:eastAsia="仿宋" w:cs="仿宋"/>
          <w:b/>
        </w:rPr>
      </w:pPr>
      <w:r>
        <w:rPr>
          <w:rFonts w:hint="eastAsia" w:ascii="仿宋" w:hAnsi="仿宋" w:eastAsia="仿宋"/>
          <w:b/>
          <w:sz w:val="24"/>
        </w:rPr>
        <w:t>注：</w:t>
      </w:r>
      <w:r>
        <w:rPr>
          <w:rFonts w:hint="eastAsia" w:ascii="仿宋_GB2312" w:hAnsi="宋体" w:eastAsia="仿宋_GB2312" w:cs="Arial"/>
          <w:b/>
          <w:sz w:val="24"/>
        </w:rPr>
        <w:t>需提供样品。</w:t>
      </w:r>
      <w:r>
        <w:rPr>
          <w:rFonts w:hint="eastAsia" w:ascii="仿宋" w:hAnsi="仿宋" w:eastAsia="仿宋"/>
          <w:b/>
          <w:sz w:val="24"/>
        </w:rPr>
        <w:t>投标人应于投标截止时间前将该项目投标产品的样品（需封装）以现场送达（即交即走）的方式递交至绍兴市越城区阳明北路692号浙江翔实建设项目管理有限公司一楼开标室，逾期送达将予以拒收，并明确注明“项目名称及标段、投标人名称”字样，同时封口处需盖单位公章。联系人：金一静，电话：18267597863。评标结束后，中标人的样品由采购人封存，其余由投标人在开标会议结束后自行领回。</w:t>
      </w:r>
    </w:p>
    <w:p>
      <w:pPr>
        <w:snapToGrid w:val="0"/>
        <w:spacing w:line="440" w:lineRule="exact"/>
        <w:jc w:val="left"/>
        <w:rPr>
          <w:rFonts w:hint="eastAsia" w:ascii="仿宋" w:hAnsi="仿宋" w:eastAsia="仿宋"/>
          <w:b w:val="0"/>
          <w:bCs/>
          <w:color w:val="auto"/>
          <w:sz w:val="24"/>
          <w:shd w:val="clear" w:color="auto" w:fill="auto"/>
        </w:rPr>
      </w:pPr>
    </w:p>
    <w:p>
      <w:pPr>
        <w:snapToGrid w:val="0"/>
        <w:spacing w:line="440" w:lineRule="exact"/>
        <w:ind w:firstLine="482" w:firstLineChars="200"/>
        <w:jc w:val="left"/>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4"/>
        <w:rPr>
          <w:rFonts w:hint="eastAsia" w:ascii="仿宋" w:hAnsi="仿宋" w:eastAsia="仿宋"/>
          <w:b/>
          <w:bCs w:val="0"/>
          <w:color w:val="auto"/>
          <w:sz w:val="24"/>
          <w:shd w:val="clear" w:color="auto" w:fill="auto"/>
        </w:rPr>
      </w:pPr>
    </w:p>
    <w:p>
      <w:pPr>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2"/>
        <w:rPr>
          <w:rFonts w:hint="eastAsia" w:ascii="仿宋" w:hAnsi="仿宋" w:eastAsia="仿宋"/>
          <w:b/>
          <w:bCs w:val="0"/>
          <w:color w:val="auto"/>
          <w:sz w:val="24"/>
          <w:shd w:val="clear" w:color="auto" w:fill="auto"/>
        </w:rPr>
      </w:pPr>
    </w:p>
    <w:p>
      <w:pPr>
        <w:pStyle w:val="4"/>
        <w:rPr>
          <w:rFonts w:hint="eastAsia"/>
        </w:rPr>
      </w:pPr>
    </w:p>
    <w:p>
      <w:pPr>
        <w:rPr>
          <w:rFonts w:hint="eastAsia"/>
        </w:rPr>
      </w:pPr>
    </w:p>
    <w:p>
      <w:pPr>
        <w:snapToGrid w:val="0"/>
        <w:spacing w:line="440" w:lineRule="exact"/>
        <w:ind w:firstLine="422" w:firstLineChars="200"/>
        <w:jc w:val="left"/>
        <w:rPr>
          <w:rFonts w:ascii="仿宋" w:hAnsi="仿宋" w:eastAsia="仿宋" w:cs="仿宋"/>
          <w:b/>
          <w:bCs w:val="0"/>
          <w:color w:val="auto"/>
          <w:highlight w:val="yellow"/>
          <w:shd w:val="clear" w:color="auto" w:fill="auto"/>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1" w:name="_Toc643610535"/>
      <w:r>
        <w:rPr>
          <w:rFonts w:hint="eastAsia" w:ascii="仿宋" w:hAnsi="仿宋" w:eastAsia="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FangSong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8"/>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8"/>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bCs w:val="0"/>
          <w:sz w:val="24"/>
        </w:rPr>
      </w:pPr>
      <w:r>
        <w:rPr>
          <w:rFonts w:hint="eastAsia" w:ascii="仿宋_GB2312" w:hAnsi="宋体" w:eastAsia="仿宋_GB2312"/>
          <w:b/>
          <w:bCs w:val="0"/>
          <w:sz w:val="24"/>
        </w:rPr>
        <w:t>本次项目采购所涉及的商品包装和快递包装要求均应符合《关于印发《商品包装政府采购需求标准（试行）》</w:t>
      </w:r>
      <w:r>
        <w:rPr>
          <w:rFonts w:hint="eastAsia" w:ascii="仿宋_GB2312" w:hAnsi="宋体" w:eastAsia="仿宋_GB2312"/>
          <w:b/>
          <w:bCs w:val="0"/>
          <w:sz w:val="24"/>
          <w:lang w:eastAsia="zh-CN"/>
        </w:rPr>
        <w:t>、</w:t>
      </w:r>
      <w:r>
        <w:rPr>
          <w:rFonts w:hint="eastAsia" w:ascii="仿宋_GB2312" w:hAnsi="宋体" w:eastAsia="仿宋_GB2312"/>
          <w:b/>
          <w:bCs w:val="0"/>
          <w:sz w:val="24"/>
        </w:rPr>
        <w:t>《快递包装政府采购需求标准（试行）》的通知》（财办库〔2020〕123号）文件要求，必要时由采购人在履约验收环节要求供应商出具检测报告。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8"/>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w:t>
      </w:r>
      <w:r>
        <w:rPr>
          <w:rFonts w:hint="eastAsia" w:ascii="仿宋" w:hAnsi="仿宋" w:eastAsia="仿宋"/>
          <w:b/>
          <w:color w:val="000000" w:themeColor="text1"/>
          <w:szCs w:val="24"/>
          <w:lang w:val="en-US" w:eastAsia="zh-CN"/>
          <w14:textFill>
            <w14:solidFill>
              <w14:schemeClr w14:val="tx1"/>
            </w14:solidFill>
          </w14:textFill>
        </w:rPr>
        <w:t>.</w:t>
      </w:r>
      <w:r>
        <w:rPr>
          <w:rFonts w:hint="eastAsia" w:ascii="仿宋" w:hAnsi="仿宋" w:eastAsia="仿宋"/>
          <w:b/>
          <w:color w:val="000000" w:themeColor="text1"/>
          <w:szCs w:val="24"/>
          <w14:textFill>
            <w14:solidFill>
              <w14:schemeClr w14:val="tx1"/>
            </w14:solidFill>
          </w14:textFill>
        </w:rPr>
        <w:t>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8"/>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3" w:name="_Toc643610536"/>
      <w:r>
        <w:rPr>
          <w:rFonts w:hint="eastAsia" w:ascii="仿宋" w:hAnsi="仿宋" w:eastAsia="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lang w:val="en-US" w:eastAsia="zh-CN"/>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2.1 商务技术分（60分）</w:t>
      </w:r>
    </w:p>
    <w:tbl>
      <w:tblPr>
        <w:tblStyle w:val="23"/>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72"/>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90" w:type="dxa"/>
            <w:noWrap/>
            <w:vAlign w:val="center"/>
          </w:tcPr>
          <w:p>
            <w:pPr>
              <w:spacing w:line="400" w:lineRule="exact"/>
              <w:ind w:left="-88" w:leftChars="-42" w:right="-113" w:rightChars="-54"/>
              <w:jc w:val="center"/>
              <w:rPr>
                <w:rFonts w:hint="eastAsia" w:ascii="仿宋" w:hAnsi="仿宋" w:eastAsia="仿宋" w:cs="仿宋"/>
                <w:sz w:val="21"/>
                <w:szCs w:val="21"/>
              </w:rPr>
            </w:pPr>
            <w:r>
              <w:rPr>
                <w:rFonts w:hint="eastAsia" w:ascii="仿宋" w:hAnsi="仿宋" w:eastAsia="仿宋" w:cs="仿宋"/>
                <w:sz w:val="21"/>
                <w:szCs w:val="21"/>
              </w:rPr>
              <w:t>序号</w:t>
            </w:r>
          </w:p>
        </w:tc>
        <w:tc>
          <w:tcPr>
            <w:tcW w:w="1772" w:type="dxa"/>
            <w:noWrap/>
            <w:vAlign w:val="center"/>
          </w:tcPr>
          <w:p>
            <w:pPr>
              <w:spacing w:line="400" w:lineRule="exact"/>
              <w:ind w:left="-88" w:leftChars="-42" w:right="-113" w:rightChars="-54"/>
              <w:jc w:val="center"/>
              <w:rPr>
                <w:rFonts w:hint="eastAsia" w:ascii="仿宋" w:hAnsi="仿宋" w:eastAsia="仿宋" w:cs="仿宋"/>
                <w:sz w:val="21"/>
                <w:szCs w:val="21"/>
              </w:rPr>
            </w:pPr>
            <w:r>
              <w:rPr>
                <w:rFonts w:hint="eastAsia" w:ascii="仿宋" w:hAnsi="仿宋" w:eastAsia="仿宋" w:cs="仿宋"/>
                <w:sz w:val="21"/>
                <w:szCs w:val="21"/>
              </w:rPr>
              <w:t>评审指标</w:t>
            </w:r>
          </w:p>
        </w:tc>
        <w:tc>
          <w:tcPr>
            <w:tcW w:w="6580" w:type="dxa"/>
            <w:noWrap/>
            <w:vAlign w:val="center"/>
          </w:tcPr>
          <w:p>
            <w:pPr>
              <w:spacing w:line="400" w:lineRule="exact"/>
              <w:ind w:left="-88" w:leftChars="-42" w:right="-113" w:rightChars="-54"/>
              <w:jc w:val="center"/>
              <w:rPr>
                <w:rFonts w:hint="eastAsia" w:ascii="仿宋" w:hAnsi="仿宋" w:eastAsia="仿宋" w:cs="仿宋"/>
                <w:sz w:val="21"/>
                <w:szCs w:val="21"/>
              </w:rPr>
            </w:pPr>
            <w:r>
              <w:rPr>
                <w:rFonts w:hint="eastAsia" w:ascii="仿宋" w:hAnsi="仿宋" w:eastAsia="仿宋" w:cs="仿宋"/>
                <w:sz w:val="21"/>
                <w:szCs w:val="21"/>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90" w:type="dxa"/>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772" w:type="dxa"/>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投标人综合实力(10分)</w:t>
            </w:r>
          </w:p>
        </w:tc>
        <w:tc>
          <w:tcPr>
            <w:tcW w:w="6580" w:type="dxa"/>
            <w:noWrap/>
            <w:vAlign w:val="center"/>
          </w:tcPr>
          <w:p>
            <w:pPr>
              <w:spacing w:line="400" w:lineRule="exact"/>
              <w:ind w:left="-88" w:leftChars="-42" w:right="-113" w:rightChars="-54"/>
              <w:jc w:val="left"/>
              <w:rPr>
                <w:rFonts w:hint="eastAsia" w:ascii="仿宋" w:hAnsi="仿宋" w:eastAsia="仿宋" w:cs="仿宋"/>
                <w:color w:val="auto"/>
                <w:sz w:val="21"/>
                <w:szCs w:val="21"/>
              </w:rPr>
            </w:pPr>
            <w:r>
              <w:rPr>
                <w:rFonts w:hint="eastAsia" w:ascii="仿宋" w:hAnsi="仿宋" w:eastAsia="仿宋" w:cs="仿宋"/>
                <w:color w:val="auto"/>
                <w:sz w:val="21"/>
                <w:szCs w:val="21"/>
              </w:rPr>
              <w:t>根据投标人提供的企业介绍对比打分，包括企业管理制度、运营情况及效率及配套服务能力等，优得10.0-7.1分，良</w:t>
            </w:r>
            <w:r>
              <w:rPr>
                <w:rFonts w:hint="eastAsia" w:ascii="仿宋" w:hAnsi="仿宋" w:eastAsia="仿宋" w:cs="仿宋"/>
                <w:color w:val="auto"/>
                <w:sz w:val="21"/>
                <w:szCs w:val="21"/>
                <w:lang w:val="en-US" w:eastAsia="zh-CN"/>
              </w:rPr>
              <w:t>得</w:t>
            </w:r>
            <w:r>
              <w:rPr>
                <w:rFonts w:hint="eastAsia" w:ascii="仿宋" w:hAnsi="仿宋" w:eastAsia="仿宋" w:cs="仿宋"/>
                <w:color w:val="auto"/>
                <w:sz w:val="21"/>
                <w:szCs w:val="21"/>
              </w:rPr>
              <w:t>7.0－4.1分，一般</w:t>
            </w:r>
            <w:r>
              <w:rPr>
                <w:rFonts w:hint="eastAsia" w:ascii="仿宋" w:hAnsi="仿宋" w:eastAsia="仿宋" w:cs="仿宋"/>
                <w:color w:val="auto"/>
                <w:sz w:val="21"/>
                <w:szCs w:val="21"/>
                <w:lang w:val="en-US" w:eastAsia="zh-CN"/>
              </w:rPr>
              <w:t>得</w:t>
            </w:r>
            <w:r>
              <w:rPr>
                <w:rFonts w:hint="eastAsia" w:ascii="仿宋" w:hAnsi="仿宋" w:eastAsia="仿宋" w:cs="仿宋"/>
                <w:color w:val="auto"/>
                <w:sz w:val="21"/>
                <w:szCs w:val="21"/>
              </w:rPr>
              <w:t>4.0－0分。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0" w:type="dxa"/>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1772" w:type="dxa"/>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投标人资信</w:t>
            </w:r>
          </w:p>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(3分)</w:t>
            </w:r>
          </w:p>
        </w:tc>
        <w:tc>
          <w:tcPr>
            <w:tcW w:w="6580" w:type="dxa"/>
            <w:noWrap/>
            <w:vAlign w:val="center"/>
          </w:tcPr>
          <w:p>
            <w:pPr>
              <w:spacing w:line="400" w:lineRule="exact"/>
              <w:ind w:left="-88" w:leftChars="-42" w:right="-113" w:rightChars="-54"/>
              <w:jc w:val="left"/>
              <w:rPr>
                <w:rFonts w:hint="eastAsia" w:ascii="仿宋" w:hAnsi="仿宋" w:eastAsia="仿宋" w:cs="仿宋"/>
                <w:sz w:val="21"/>
                <w:szCs w:val="21"/>
              </w:rPr>
            </w:pPr>
            <w:r>
              <w:rPr>
                <w:rFonts w:hint="eastAsia" w:ascii="仿宋" w:hAnsi="仿宋" w:eastAsia="仿宋" w:cs="仿宋"/>
                <w:sz w:val="21"/>
                <w:szCs w:val="21"/>
              </w:rPr>
              <w:t>具备一级代理资格或者厂家直销得3.0分；二级代理得2.0分；其他得1.0分。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0" w:type="dxa"/>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1772" w:type="dxa"/>
            <w:noWrap/>
            <w:vAlign w:val="center"/>
          </w:tcPr>
          <w:p>
            <w:pPr>
              <w:spacing w:line="400" w:lineRule="exact"/>
              <w:ind w:firstLine="210" w:firstLineChars="100"/>
              <w:jc w:val="center"/>
              <w:rPr>
                <w:rFonts w:hint="eastAsia" w:ascii="仿宋" w:hAnsi="仿宋" w:eastAsia="仿宋" w:cs="仿宋"/>
                <w:sz w:val="21"/>
                <w:szCs w:val="21"/>
              </w:rPr>
            </w:pPr>
            <w:r>
              <w:rPr>
                <w:rFonts w:hint="eastAsia" w:ascii="仿宋" w:hAnsi="仿宋" w:eastAsia="仿宋" w:cs="仿宋"/>
                <w:sz w:val="21"/>
                <w:szCs w:val="21"/>
              </w:rPr>
              <w:t>业绩(12分)</w:t>
            </w:r>
          </w:p>
        </w:tc>
        <w:tc>
          <w:tcPr>
            <w:tcW w:w="6580" w:type="dxa"/>
            <w:noWrap/>
            <w:vAlign w:val="center"/>
          </w:tcPr>
          <w:p>
            <w:pPr>
              <w:spacing w:line="400" w:lineRule="exact"/>
              <w:ind w:right="-113" w:rightChars="-54"/>
              <w:jc w:val="left"/>
              <w:rPr>
                <w:rFonts w:hint="eastAsia" w:ascii="仿宋" w:hAnsi="仿宋" w:eastAsia="仿宋" w:cs="仿宋"/>
                <w:color w:val="auto"/>
                <w:sz w:val="21"/>
                <w:szCs w:val="21"/>
              </w:rPr>
            </w:pPr>
            <w:r>
              <w:rPr>
                <w:rFonts w:hint="eastAsia" w:ascii="仿宋" w:hAnsi="仿宋" w:eastAsia="仿宋" w:cs="仿宋"/>
                <w:color w:val="auto"/>
                <w:sz w:val="21"/>
                <w:szCs w:val="21"/>
              </w:rPr>
              <w:t>2018年1月1日以来与三级医院使用证明材料，每提供一份进货发票及供货合同书复印件（相互印证）得2.0分，最高分值为12.0分；未提交材料或提交材料不符合要求的，不得分。（同一家医院只计一份，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0" w:type="dxa"/>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1772" w:type="dxa"/>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品牌认可度</w:t>
            </w:r>
          </w:p>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(5分)</w:t>
            </w:r>
          </w:p>
        </w:tc>
        <w:tc>
          <w:tcPr>
            <w:tcW w:w="6580" w:type="dxa"/>
            <w:noWrap/>
            <w:vAlign w:val="center"/>
          </w:tcPr>
          <w:p>
            <w:pPr>
              <w:spacing w:line="400" w:lineRule="exact"/>
              <w:ind w:right="-113" w:rightChars="-54"/>
              <w:jc w:val="left"/>
              <w:rPr>
                <w:rFonts w:hint="eastAsia" w:ascii="仿宋" w:hAnsi="仿宋" w:eastAsia="仿宋" w:cs="仿宋"/>
                <w:sz w:val="21"/>
                <w:szCs w:val="21"/>
              </w:rPr>
            </w:pPr>
            <w:r>
              <w:rPr>
                <w:rFonts w:hint="eastAsia" w:ascii="仿宋" w:hAnsi="仿宋" w:eastAsia="仿宋" w:cs="仿宋"/>
                <w:sz w:val="21"/>
                <w:szCs w:val="21"/>
              </w:rPr>
              <w:t>根据投标人所提供产品的品牌对比认定。该行业知名品牌得5.0-4.0分，一般品牌得3.9-2.0分，其他得1.9-0分。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0" w:type="dxa"/>
            <w:vMerge w:val="restart"/>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5</w:t>
            </w:r>
          </w:p>
        </w:tc>
        <w:tc>
          <w:tcPr>
            <w:tcW w:w="1772" w:type="dxa"/>
            <w:vMerge w:val="restart"/>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产品质量、性能、先进性、品规完整性等(20分)</w:t>
            </w:r>
          </w:p>
        </w:tc>
        <w:tc>
          <w:tcPr>
            <w:tcW w:w="6580" w:type="dxa"/>
            <w:noWrap/>
            <w:vAlign w:val="center"/>
          </w:tcPr>
          <w:p>
            <w:pPr>
              <w:spacing w:line="400" w:lineRule="exact"/>
              <w:ind w:right="-25" w:rightChars="-12"/>
              <w:jc w:val="left"/>
              <w:rPr>
                <w:rFonts w:hint="eastAsia" w:ascii="仿宋" w:hAnsi="仿宋" w:eastAsia="仿宋" w:cs="仿宋"/>
                <w:sz w:val="21"/>
                <w:szCs w:val="21"/>
              </w:rPr>
            </w:pPr>
            <w:r>
              <w:rPr>
                <w:rFonts w:hint="eastAsia" w:ascii="仿宋" w:hAnsi="仿宋" w:eastAsia="仿宋" w:cs="仿宋"/>
                <w:sz w:val="21"/>
                <w:szCs w:val="21"/>
              </w:rPr>
              <w:t>开标时对所投产品的主要有效成分及其含量、适用范围等进行书面描述，需提供说明书等证明材料，可根据投标产品质量、性能、先进性、易用性、稳定性等进行评价打分，优5.0-3.0分，良2.9-1.0分，其他0.9-0分。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90" w:type="dxa"/>
            <w:vMerge w:val="continue"/>
            <w:noWrap/>
            <w:vAlign w:val="center"/>
          </w:tcPr>
          <w:p>
            <w:pPr>
              <w:spacing w:line="400" w:lineRule="exact"/>
              <w:ind w:firstLine="420"/>
              <w:jc w:val="center"/>
              <w:rPr>
                <w:rFonts w:hint="eastAsia" w:ascii="仿宋" w:hAnsi="仿宋" w:eastAsia="仿宋" w:cs="仿宋"/>
                <w:sz w:val="21"/>
                <w:szCs w:val="21"/>
              </w:rPr>
            </w:pPr>
          </w:p>
        </w:tc>
        <w:tc>
          <w:tcPr>
            <w:tcW w:w="1772" w:type="dxa"/>
            <w:vMerge w:val="continue"/>
            <w:noWrap/>
            <w:vAlign w:val="center"/>
          </w:tcPr>
          <w:p>
            <w:pPr>
              <w:spacing w:line="400" w:lineRule="exact"/>
              <w:ind w:firstLine="420"/>
              <w:jc w:val="center"/>
              <w:rPr>
                <w:rFonts w:hint="eastAsia" w:ascii="仿宋" w:hAnsi="仿宋" w:eastAsia="仿宋" w:cs="仿宋"/>
                <w:sz w:val="21"/>
                <w:szCs w:val="21"/>
              </w:rPr>
            </w:pPr>
          </w:p>
        </w:tc>
        <w:tc>
          <w:tcPr>
            <w:tcW w:w="6580" w:type="dxa"/>
            <w:noWrap/>
            <w:vAlign w:val="center"/>
          </w:tcPr>
          <w:p>
            <w:pPr>
              <w:spacing w:line="400" w:lineRule="exact"/>
              <w:ind w:right="-25" w:rightChars="-12"/>
              <w:jc w:val="left"/>
              <w:rPr>
                <w:rFonts w:hint="eastAsia" w:ascii="仿宋" w:hAnsi="仿宋" w:eastAsia="仿宋" w:cs="仿宋"/>
                <w:sz w:val="21"/>
                <w:szCs w:val="21"/>
              </w:rPr>
            </w:pPr>
            <w:r>
              <w:rPr>
                <w:rFonts w:hint="eastAsia" w:ascii="仿宋" w:hAnsi="仿宋" w:eastAsia="仿宋" w:cs="仿宋"/>
                <w:sz w:val="21"/>
                <w:szCs w:val="21"/>
              </w:rPr>
              <w:t>提供样品，根据样品品质横向比较打分，优得15.0-10.0分，良得9.9-4.0分，一般得3.9-0分。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0" w:type="dxa"/>
            <w:vMerge w:val="restart"/>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1772" w:type="dxa"/>
            <w:vMerge w:val="restart"/>
            <w:noWrap/>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供应服务能力承</w:t>
            </w:r>
            <w:r>
              <w:rPr>
                <w:rFonts w:hint="eastAsia" w:ascii="仿宋" w:hAnsi="仿宋" w:eastAsia="仿宋" w:cs="仿宋"/>
                <w:color w:val="auto"/>
                <w:sz w:val="21"/>
                <w:szCs w:val="21"/>
              </w:rPr>
              <w:t>诺(10分)</w:t>
            </w:r>
          </w:p>
        </w:tc>
        <w:tc>
          <w:tcPr>
            <w:tcW w:w="6580" w:type="dxa"/>
            <w:noWrap/>
            <w:vAlign w:val="center"/>
          </w:tcPr>
          <w:p>
            <w:pPr>
              <w:spacing w:line="400" w:lineRule="exact"/>
              <w:ind w:right="-25" w:rightChars="-12"/>
              <w:jc w:val="left"/>
              <w:rPr>
                <w:rFonts w:hint="eastAsia" w:ascii="仿宋" w:hAnsi="仿宋" w:eastAsia="仿宋" w:cs="仿宋"/>
                <w:sz w:val="21"/>
                <w:szCs w:val="21"/>
              </w:rPr>
            </w:pPr>
            <w:r>
              <w:rPr>
                <w:rFonts w:hint="eastAsia" w:ascii="仿宋" w:hAnsi="仿宋" w:eastAsia="仿宋" w:cs="仿宋"/>
                <w:sz w:val="21"/>
                <w:szCs w:val="21"/>
              </w:rPr>
              <w:t>信息化程度高,实现电子订单接收及配送，提供相关佐证材料的得3.0分，不提供相关材料得0分。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0" w:type="dxa"/>
            <w:vMerge w:val="continue"/>
            <w:noWrap/>
            <w:vAlign w:val="center"/>
          </w:tcPr>
          <w:p>
            <w:pPr>
              <w:spacing w:line="400" w:lineRule="exact"/>
              <w:ind w:firstLine="420"/>
              <w:jc w:val="center"/>
              <w:rPr>
                <w:rFonts w:hint="eastAsia" w:ascii="仿宋" w:hAnsi="仿宋" w:eastAsia="仿宋" w:cs="仿宋"/>
                <w:sz w:val="21"/>
                <w:szCs w:val="21"/>
              </w:rPr>
            </w:pPr>
          </w:p>
        </w:tc>
        <w:tc>
          <w:tcPr>
            <w:tcW w:w="1772" w:type="dxa"/>
            <w:vMerge w:val="continue"/>
            <w:noWrap/>
            <w:vAlign w:val="center"/>
          </w:tcPr>
          <w:p>
            <w:pPr>
              <w:spacing w:line="400" w:lineRule="exact"/>
              <w:ind w:firstLine="420"/>
              <w:jc w:val="center"/>
              <w:rPr>
                <w:rFonts w:hint="eastAsia" w:ascii="仿宋" w:hAnsi="仿宋" w:eastAsia="仿宋" w:cs="仿宋"/>
                <w:sz w:val="21"/>
                <w:szCs w:val="21"/>
              </w:rPr>
            </w:pPr>
          </w:p>
        </w:tc>
        <w:tc>
          <w:tcPr>
            <w:tcW w:w="6580" w:type="dxa"/>
            <w:noWrap/>
            <w:vAlign w:val="center"/>
          </w:tcPr>
          <w:p>
            <w:pPr>
              <w:spacing w:line="400" w:lineRule="exact"/>
              <w:ind w:left="-107" w:leftChars="-51" w:right="-113" w:rightChars="-54" w:firstLine="105" w:firstLineChars="50"/>
              <w:jc w:val="left"/>
              <w:rPr>
                <w:rFonts w:hint="eastAsia" w:ascii="仿宋" w:hAnsi="仿宋" w:eastAsia="仿宋" w:cs="仿宋"/>
                <w:sz w:val="21"/>
                <w:szCs w:val="21"/>
              </w:rPr>
            </w:pPr>
            <w:r>
              <w:rPr>
                <w:rFonts w:hint="eastAsia" w:ascii="仿宋" w:hAnsi="仿宋" w:eastAsia="仿宋" w:cs="仿宋"/>
                <w:sz w:val="21"/>
                <w:szCs w:val="21"/>
              </w:rPr>
              <w:t>质量不符能满足医院退换货的得4.0分。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90" w:type="dxa"/>
            <w:vMerge w:val="continue"/>
            <w:noWrap/>
            <w:vAlign w:val="center"/>
          </w:tcPr>
          <w:p>
            <w:pPr>
              <w:spacing w:line="400" w:lineRule="exact"/>
              <w:ind w:firstLine="420"/>
              <w:jc w:val="center"/>
              <w:rPr>
                <w:rFonts w:hint="eastAsia" w:ascii="仿宋" w:hAnsi="仿宋" w:eastAsia="仿宋" w:cs="仿宋"/>
                <w:sz w:val="21"/>
                <w:szCs w:val="21"/>
              </w:rPr>
            </w:pPr>
          </w:p>
        </w:tc>
        <w:tc>
          <w:tcPr>
            <w:tcW w:w="1772" w:type="dxa"/>
            <w:vMerge w:val="continue"/>
            <w:noWrap/>
            <w:vAlign w:val="center"/>
          </w:tcPr>
          <w:p>
            <w:pPr>
              <w:spacing w:line="400" w:lineRule="exact"/>
              <w:ind w:firstLine="420"/>
              <w:jc w:val="center"/>
              <w:rPr>
                <w:rFonts w:hint="eastAsia" w:ascii="仿宋" w:hAnsi="仿宋" w:eastAsia="仿宋" w:cs="仿宋"/>
                <w:sz w:val="21"/>
                <w:szCs w:val="21"/>
              </w:rPr>
            </w:pPr>
          </w:p>
        </w:tc>
        <w:tc>
          <w:tcPr>
            <w:tcW w:w="6580" w:type="dxa"/>
            <w:noWrap/>
            <w:vAlign w:val="center"/>
          </w:tcPr>
          <w:p>
            <w:pPr>
              <w:spacing w:line="400" w:lineRule="exact"/>
              <w:ind w:left="-107" w:leftChars="-51" w:right="-113" w:rightChars="-54" w:firstLine="105" w:firstLineChars="50"/>
              <w:jc w:val="left"/>
              <w:rPr>
                <w:rFonts w:hint="eastAsia" w:ascii="仿宋" w:hAnsi="仿宋" w:eastAsia="仿宋" w:cs="仿宋"/>
                <w:sz w:val="21"/>
                <w:szCs w:val="21"/>
              </w:rPr>
            </w:pPr>
            <w:r>
              <w:rPr>
                <w:rFonts w:hint="eastAsia" w:ascii="仿宋" w:hAnsi="仿宋" w:eastAsia="仿宋" w:cs="仿宋"/>
                <w:sz w:val="21"/>
                <w:szCs w:val="21"/>
              </w:rPr>
              <w:t>能满足应急或突发事件的需要得1.0分。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90" w:type="dxa"/>
            <w:vMerge w:val="continue"/>
            <w:noWrap/>
            <w:vAlign w:val="center"/>
          </w:tcPr>
          <w:p>
            <w:pPr>
              <w:spacing w:line="400" w:lineRule="exact"/>
              <w:ind w:firstLine="420"/>
              <w:jc w:val="center"/>
              <w:rPr>
                <w:rFonts w:hint="eastAsia" w:ascii="仿宋" w:hAnsi="仿宋" w:eastAsia="仿宋" w:cs="仿宋"/>
                <w:sz w:val="21"/>
                <w:szCs w:val="21"/>
              </w:rPr>
            </w:pPr>
          </w:p>
        </w:tc>
        <w:tc>
          <w:tcPr>
            <w:tcW w:w="1772" w:type="dxa"/>
            <w:vMerge w:val="continue"/>
            <w:noWrap/>
            <w:vAlign w:val="center"/>
          </w:tcPr>
          <w:p>
            <w:pPr>
              <w:spacing w:line="400" w:lineRule="exact"/>
              <w:ind w:firstLine="420"/>
              <w:jc w:val="center"/>
              <w:rPr>
                <w:rFonts w:hint="eastAsia" w:ascii="仿宋" w:hAnsi="仿宋" w:eastAsia="仿宋" w:cs="仿宋"/>
                <w:sz w:val="21"/>
                <w:szCs w:val="21"/>
              </w:rPr>
            </w:pPr>
          </w:p>
        </w:tc>
        <w:tc>
          <w:tcPr>
            <w:tcW w:w="6580" w:type="dxa"/>
            <w:noWrap/>
            <w:vAlign w:val="center"/>
          </w:tcPr>
          <w:p>
            <w:pPr>
              <w:spacing w:line="400" w:lineRule="exact"/>
              <w:ind w:left="-107" w:leftChars="-51" w:right="-113" w:rightChars="-54" w:firstLine="105" w:firstLineChars="50"/>
              <w:jc w:val="left"/>
              <w:rPr>
                <w:rFonts w:hint="eastAsia" w:ascii="仿宋" w:hAnsi="仿宋" w:eastAsia="仿宋" w:cs="仿宋"/>
                <w:sz w:val="21"/>
                <w:szCs w:val="21"/>
              </w:rPr>
            </w:pPr>
            <w:r>
              <w:rPr>
                <w:rFonts w:hint="eastAsia" w:ascii="仿宋" w:hAnsi="仿宋" w:eastAsia="仿宋" w:cs="仿宋"/>
                <w:sz w:val="21"/>
                <w:szCs w:val="21"/>
              </w:rPr>
              <w:t>其他优惠承诺得2.0-0分。</w:t>
            </w:r>
          </w:p>
        </w:tc>
      </w:tr>
    </w:tbl>
    <w:p>
      <w:pPr>
        <w:spacing w:line="440" w:lineRule="exact"/>
        <w:rPr>
          <w:rFonts w:hint="eastAsia"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widowControl/>
        <w:snapToGrid w:val="0"/>
        <w:spacing w:line="480" w:lineRule="exact"/>
        <w:ind w:left="0"/>
        <w:rPr>
          <w:rFonts w:hint="eastAsia" w:ascii="仿宋" w:hAnsi="仿宋" w:eastAsia="仿宋" w:cs="仿宋"/>
          <w:bCs/>
          <w:iCs/>
          <w:sz w:val="24"/>
          <w:u w:val="single"/>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14" w:name="_Toc643610537"/>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p>
    <w:p>
      <w:pPr>
        <w:rPr>
          <w:rFonts w:hint="eastAsia" w:ascii="仿宋" w:hAnsi="仿宋" w:eastAsia="仿宋" w:cs="仿宋"/>
        </w:rPr>
      </w:pPr>
    </w:p>
    <w:p>
      <w:pPr>
        <w:pStyle w:val="4"/>
        <w:rPr>
          <w:rFonts w:hint="eastAsia"/>
        </w:rPr>
      </w:pPr>
    </w:p>
    <w:p>
      <w:pPr>
        <w:rPr>
          <w:rFonts w:hint="eastAsia"/>
        </w:rPr>
      </w:pP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4"/>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widowControl/>
        <w:snapToGrid w:val="0"/>
        <w:spacing w:line="480" w:lineRule="exact"/>
        <w:ind w:firstLine="480" w:firstLineChars="20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500" w:lineRule="exact"/>
        <w:ind w:right="7"/>
        <w:jc w:val="center"/>
        <w:rPr>
          <w:rFonts w:hint="eastAsia" w:ascii="仿宋" w:hAnsi="仿宋" w:eastAsia="仿宋" w:cs="仿宋"/>
          <w:sz w:val="36"/>
          <w:szCs w:val="36"/>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bCs/>
          <w:color w:val="000000"/>
          <w:sz w:val="24"/>
          <w:lang w:bidi="ar-SA"/>
        </w:rPr>
        <w:t>授权代表社保证明</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.法定代表人及其授权代表身份证……………………………………………（页码）</w:t>
      </w:r>
    </w:p>
    <w:p>
      <w:pPr>
        <w:pStyle w:val="35"/>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.资格条件证明材料</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.1营业执照(或事业法人登记证书)…………………………………………（页码）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color w:val="000000" w:themeColor="text1"/>
          <w:sz w:val="24"/>
          <w:lang w:val="en-US" w:eastAsia="zh-CN"/>
          <w14:textFill>
            <w14:solidFill>
              <w14:schemeClr w14:val="tx1"/>
            </w14:solidFill>
          </w14:textFill>
        </w:rPr>
        <w:t>2020</w:t>
      </w:r>
      <w:r>
        <w:rPr>
          <w:rFonts w:hint="eastAsia" w:ascii="仿宋" w:hAnsi="仿宋" w:eastAsia="仿宋" w:cs="仿宋"/>
          <w:color w:val="000000" w:themeColor="text1"/>
          <w:sz w:val="24"/>
          <w14:textFill>
            <w14:solidFill>
              <w14:schemeClr w14:val="tx1"/>
            </w14:solidFill>
          </w14:textFill>
        </w:rPr>
        <w:t>年度资产负债表等财务报表</w:t>
      </w:r>
      <w:r>
        <w:rPr>
          <w:rFonts w:hint="eastAsia" w:ascii="仿宋" w:hAnsi="仿宋" w:eastAsia="仿宋" w:cs="FangSong_GB2312"/>
          <w:color w:val="000000" w:themeColor="text1"/>
          <w:sz w:val="24"/>
          <w14:textFill>
            <w14:solidFill>
              <w14:schemeClr w14:val="tx1"/>
            </w14:solidFill>
          </w14:textFill>
        </w:rPr>
        <w:t>(新成立的公司提供情况证明)</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.3依法缴纳税收材料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.4依法缴纳社会保障资金材料………… …………………………………（页码）</w:t>
      </w:r>
    </w:p>
    <w:p>
      <w:pPr>
        <w:pStyle w:val="35"/>
        <w:spacing w:line="360" w:lineRule="auto"/>
        <w:ind w:firstLine="240" w:firstLineChars="10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.5特定资格条件的有关证明材料（如有）…………………………………（页码）</w:t>
      </w:r>
    </w:p>
    <w:p>
      <w:pPr>
        <w:spacing w:line="360" w:lineRule="auto"/>
        <w:jc w:val="left"/>
        <w:rPr>
          <w:rFonts w:hint="eastAsia" w:ascii="仿宋" w:hAnsi="仿宋" w:eastAsia="仿宋" w:cs="仿宋"/>
          <w:b/>
          <w:bCs/>
          <w:sz w:val="24"/>
        </w:rPr>
      </w:pP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pageBreakBefore/>
        <w:widowControl w:val="0"/>
        <w:rPr>
          <w:rFonts w:hint="eastAsia" w:ascii="仿宋" w:hAnsi="仿宋" w:eastAsia="仿宋" w:cs="仿宋"/>
          <w:b/>
          <w:sz w:val="28"/>
          <w:szCs w:val="28"/>
          <w:lang w:eastAsia="zh-CN"/>
        </w:rPr>
      </w:pPr>
      <w:r>
        <w:rPr>
          <w:rFonts w:hint="eastAsia" w:ascii="仿宋" w:hAnsi="仿宋" w:eastAsia="仿宋" w:cs="仿宋"/>
          <w:b/>
          <w:sz w:val="28"/>
          <w:szCs w:val="28"/>
        </w:rPr>
        <w:t>附件3</w:t>
      </w:r>
      <w:r>
        <w:rPr>
          <w:rFonts w:hint="eastAsia" w:ascii="仿宋" w:hAnsi="仿宋" w:eastAsia="仿宋" w:cs="仿宋"/>
          <w:b/>
          <w:sz w:val="28"/>
          <w:szCs w:val="28"/>
          <w:lang w:eastAsia="zh-CN"/>
        </w:rPr>
        <w:t>：</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投标声明函</w:t>
      </w:r>
    </w:p>
    <w:p>
      <w:pPr>
        <w:pStyle w:val="30"/>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30"/>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8"/>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0"/>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8"/>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30"/>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30"/>
        <w:spacing w:after="50" w:afterLines="0" w:line="440" w:lineRule="exact"/>
        <w:rPr>
          <w:rFonts w:hint="eastAsia" w:ascii="仿宋" w:hAnsi="仿宋" w:eastAsia="仿宋" w:cs="仿宋"/>
          <w:szCs w:val="24"/>
        </w:rPr>
      </w:pPr>
    </w:p>
    <w:p>
      <w:pPr>
        <w:pStyle w:val="30"/>
        <w:spacing w:after="50" w:afterLines="0" w:line="440" w:lineRule="exact"/>
        <w:rPr>
          <w:rFonts w:hint="default" w:ascii="仿宋" w:hAnsi="仿宋" w:eastAsia="仿宋" w:cs="仿宋"/>
          <w:szCs w:val="24"/>
          <w:lang w:val="en-US" w:eastAsia="zh-CN"/>
        </w:rPr>
      </w:pPr>
      <w:r>
        <w:rPr>
          <w:rFonts w:hint="eastAsia" w:ascii="仿宋" w:hAnsi="仿宋" w:eastAsia="仿宋" w:cs="仿宋"/>
          <w:szCs w:val="24"/>
        </w:rPr>
        <w:t>供应商(盖章)：　　　　　　　　　　　　　　　　　　　　日期：</w:t>
      </w:r>
      <w:r>
        <w:rPr>
          <w:rFonts w:hint="eastAsia" w:ascii="仿宋" w:hAnsi="仿宋" w:eastAsia="仿宋" w:cs="仿宋"/>
          <w:szCs w:val="24"/>
          <w:lang w:val="en-US" w:eastAsia="zh-CN"/>
        </w:rPr>
        <w:t xml:space="preserve">   年  月  日</w:t>
      </w:r>
    </w:p>
    <w:p>
      <w:pPr>
        <w:pStyle w:val="30"/>
        <w:spacing w:after="50" w:afterLines="0" w:line="440" w:lineRule="exact"/>
        <w:rPr>
          <w:rFonts w:hint="eastAsia" w:ascii="仿宋" w:hAnsi="仿宋" w:eastAsia="仿宋" w:cs="仿宋"/>
          <w:szCs w:val="24"/>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p>
    <w:p>
      <w:pPr>
        <w:snapToGrid w:val="0"/>
        <w:spacing w:before="50" w:after="50"/>
        <w:jc w:val="center"/>
        <w:rPr>
          <w:rFonts w:hint="eastAsia" w:ascii="仿宋" w:hAnsi="仿宋" w:eastAsia="仿宋" w:cs="仿宋"/>
          <w:b/>
          <w:sz w:val="36"/>
          <w:szCs w:val="36"/>
        </w:rPr>
      </w:pP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hint="eastAsia"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：授权代表社保证明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spacing w:after="50" w:afterLines="0" w:line="440" w:lineRule="exact"/>
        <w:ind w:left="0" w:firstLine="0" w:firstLineChars="0"/>
        <w:rPr>
          <w:rFonts w:hint="eastAsia" w:ascii="仿宋" w:hAnsi="仿宋" w:eastAsia="仿宋" w:cs="仿宋"/>
          <w:b/>
          <w:bCs/>
          <w:color w:val="FF0000"/>
          <w:sz w:val="28"/>
          <w:szCs w:val="28"/>
        </w:rPr>
      </w:pPr>
      <w:r>
        <w:rPr>
          <w:rFonts w:hint="eastAsia" w:ascii="仿宋" w:hAnsi="仿宋" w:eastAsia="仿宋" w:cs="仿宋"/>
          <w:b/>
          <w:bCs/>
          <w:color w:val="auto"/>
          <w:sz w:val="28"/>
          <w:szCs w:val="28"/>
        </w:rPr>
        <w:t>1.社保证明打印时间不得早于投标截止时间前1个月；</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：法定代表人及其授权代表身份证明</w:t>
      </w: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b/>
          <w:bCs/>
          <w:sz w:val="28"/>
          <w:szCs w:val="28"/>
        </w:rPr>
      </w:pP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rPr>
        <w:t>制作说明：</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提供身份证原件正反两面的复印件或扫描件或图片，</w:t>
      </w:r>
      <w:r>
        <w:rPr>
          <w:rFonts w:hint="eastAsia" w:ascii="仿宋" w:hAnsi="仿宋" w:eastAsia="仿宋" w:cs="仿宋"/>
          <w:sz w:val="28"/>
          <w:szCs w:val="28"/>
          <w:lang w:eastAsia="zh-CN"/>
        </w:rPr>
        <w:t>加盖单位公章</w:t>
      </w:r>
      <w:r>
        <w:rPr>
          <w:rFonts w:hint="eastAsia" w:ascii="仿宋" w:hAnsi="仿宋" w:eastAsia="仿宋" w:cs="仿宋"/>
          <w:sz w:val="28"/>
          <w:szCs w:val="28"/>
        </w:rPr>
        <w:t>，否则视为无效投标。</w:t>
      </w:r>
    </w:p>
    <w:p>
      <w:pPr>
        <w:pStyle w:val="30"/>
        <w:numPr>
          <w:ilvl w:val="0"/>
          <w:numId w:val="5"/>
        </w:numPr>
        <w:spacing w:after="50" w:afterLines="0" w:line="440" w:lineRule="exact"/>
        <w:ind w:firstLineChars="0"/>
        <w:rPr>
          <w:rFonts w:hint="eastAsia"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30"/>
        <w:spacing w:after="50" w:afterLines="0" w:line="440" w:lineRule="exact"/>
        <w:ind w:left="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、法定代表人不授权的无需提供其授权代表身份证。</w:t>
      </w: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pStyle w:val="30"/>
        <w:spacing w:after="50" w:afterLines="0" w:line="440" w:lineRule="exact"/>
        <w:ind w:left="0" w:firstLine="0" w:firstLineChars="0"/>
        <w:rPr>
          <w:rFonts w:hint="eastAsia" w:ascii="仿宋" w:hAnsi="仿宋" w:eastAsia="仿宋" w:cs="仿宋"/>
          <w:sz w:val="28"/>
          <w:szCs w:val="28"/>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8</w:t>
      </w:r>
      <w:r>
        <w:rPr>
          <w:rFonts w:hint="eastAsia" w:ascii="仿宋" w:hAnsi="仿宋" w:eastAsia="仿宋" w:cs="仿宋"/>
          <w:b/>
          <w:bCs/>
          <w:sz w:val="30"/>
          <w:szCs w:val="30"/>
        </w:rPr>
        <w:t>：商务和技术文件目录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5"/>
        <w:spacing w:line="360" w:lineRule="auto"/>
        <w:ind w:firstLine="0" w:firstLineChars="0"/>
        <w:jc w:val="left"/>
        <w:rPr>
          <w:rFonts w:hint="eastAsia" w:ascii="仿宋" w:hAnsi="仿宋" w:eastAsia="仿宋" w:cs="仿宋"/>
        </w:rPr>
      </w:pPr>
      <w:bookmarkStart w:id="15" w:name="_Toc64369789"/>
      <w:r>
        <w:rPr>
          <w:rFonts w:hint="eastAsia" w:ascii="仿宋" w:hAnsi="仿宋" w:eastAsia="仿宋" w:cs="仿宋"/>
        </w:rPr>
        <w:t>1.评分对应表……………………………………………………………………（页码）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5"/>
        <w:spacing w:line="360" w:lineRule="auto"/>
        <w:ind w:firstLine="0" w:firstLineChars="0"/>
        <w:jc w:val="left"/>
        <w:rPr>
          <w:rFonts w:hint="eastAsia" w:ascii="仿宋" w:hAnsi="仿宋" w:eastAsia="仿宋" w:cs="仿宋"/>
        </w:rPr>
      </w:pPr>
      <w:bookmarkStart w:id="16" w:name="_Toc64369790"/>
      <w:r>
        <w:rPr>
          <w:rFonts w:hint="eastAsia" w:ascii="仿宋" w:hAnsi="仿宋" w:eastAsia="仿宋" w:cs="仿宋"/>
        </w:rPr>
        <w:t>3.技术响应表……………………………………………………………………（页码）</w:t>
      </w:r>
      <w:bookmarkEnd w:id="16"/>
    </w:p>
    <w:p>
      <w:pPr>
        <w:pStyle w:val="35"/>
        <w:spacing w:line="360" w:lineRule="auto"/>
        <w:ind w:firstLine="0" w:firstLineChars="0"/>
        <w:jc w:val="left"/>
        <w:rPr>
          <w:rFonts w:hint="eastAsia" w:ascii="仿宋" w:hAnsi="仿宋" w:eastAsia="仿宋" w:cs="仿宋"/>
        </w:rPr>
      </w:pPr>
      <w:bookmarkStart w:id="17" w:name="_Toc64369791"/>
      <w:r>
        <w:rPr>
          <w:rFonts w:hint="eastAsia" w:ascii="仿宋" w:hAnsi="仿宋" w:eastAsia="仿宋" w:cs="仿宋"/>
        </w:rPr>
        <w:t>4.商务响应表……………………………………………………………………（页码）</w:t>
      </w:r>
      <w:bookmarkEnd w:id="17"/>
    </w:p>
    <w:p>
      <w:pPr>
        <w:pStyle w:val="35"/>
        <w:spacing w:line="360" w:lineRule="auto"/>
        <w:ind w:firstLine="0" w:firstLineChars="0"/>
        <w:jc w:val="left"/>
        <w:rPr>
          <w:rFonts w:hint="eastAsia"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5"/>
        <w:spacing w:line="360" w:lineRule="auto"/>
        <w:ind w:firstLine="0" w:firstLineChars="0"/>
        <w:jc w:val="left"/>
        <w:rPr>
          <w:rFonts w:hint="eastAsia"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5"/>
        <w:spacing w:line="360" w:lineRule="auto"/>
        <w:ind w:firstLine="0" w:firstLineChars="0"/>
        <w:jc w:val="left"/>
        <w:rPr>
          <w:rFonts w:hint="eastAsia"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5"/>
        <w:spacing w:line="360" w:lineRule="auto"/>
        <w:ind w:firstLine="0" w:firstLineChars="0"/>
        <w:jc w:val="left"/>
        <w:rPr>
          <w:rFonts w:hint="eastAsia"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5"/>
        <w:spacing w:line="360" w:lineRule="auto"/>
        <w:ind w:firstLine="0" w:firstLineChars="0"/>
        <w:jc w:val="left"/>
        <w:rPr>
          <w:rFonts w:hint="eastAsia"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5"/>
        <w:spacing w:line="360" w:lineRule="auto"/>
        <w:ind w:firstLine="0" w:firstLineChars="0"/>
        <w:jc w:val="left"/>
        <w:rPr>
          <w:rFonts w:hint="eastAsia"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5"/>
        <w:spacing w:line="360" w:lineRule="auto"/>
        <w:ind w:firstLine="0" w:firstLineChars="0"/>
        <w:jc w:val="left"/>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bCs/>
          <w:sz w:val="24"/>
          <w:szCs w:val="24"/>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5"/>
        <w:spacing w:line="360" w:lineRule="auto"/>
        <w:ind w:firstLine="0" w:firstLineChars="0"/>
        <w:jc w:val="left"/>
        <w:rPr>
          <w:rFonts w:hint="eastAsia"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3"/>
        <w:numPr>
          <w:ilvl w:val="0"/>
          <w:numId w:val="0"/>
        </w:numPr>
        <w:spacing w:line="240" w:lineRule="auto"/>
        <w:ind w:left="0" w:firstLine="0"/>
        <w:rPr>
          <w:rFonts w:hint="eastAsia" w:ascii="仿宋" w:hAnsi="仿宋" w:eastAsia="仿宋" w:cs="仿宋"/>
        </w:rPr>
      </w:pPr>
    </w:p>
    <w:p>
      <w:pPr>
        <w:rPr>
          <w:rFonts w:hint="eastAsia"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0"/>
        <w:spacing w:after="50" w:afterLines="0" w:line="440" w:lineRule="exact"/>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p>
    <w:p>
      <w:pPr>
        <w:snapToGrid w:val="0"/>
        <w:spacing w:before="50" w:after="50"/>
        <w:jc w:val="center"/>
        <w:rPr>
          <w:rFonts w:hint="eastAsia"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hint="eastAsia" w:ascii="仿宋" w:hAnsi="仿宋" w:eastAsia="仿宋" w:cs="仿宋"/>
          <w:b/>
          <w:sz w:val="32"/>
          <w:szCs w:val="32"/>
        </w:rPr>
      </w:pP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hint="eastAsia"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hint="eastAsia" w:ascii="仿宋" w:hAnsi="仿宋" w:eastAsia="仿宋" w:cs="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hint="eastAsia" w:ascii="仿宋" w:hAnsi="仿宋" w:eastAsia="仿宋" w:cs="仿宋"/>
                <w:sz w:val="28"/>
                <w:szCs w:val="28"/>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ind w:firstLine="0"/>
        <w:rPr>
          <w:rFonts w:hint="eastAsia" w:ascii="仿宋" w:hAnsi="仿宋" w:eastAsia="仿宋" w:cs="仿宋"/>
          <w:sz w:val="30"/>
          <w:szCs w:val="30"/>
        </w:rPr>
      </w:pP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highlight w:val="none"/>
        </w:rPr>
        <w:t>法定代表人或其授权代表（签字或盖章）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snapToGrid w:val="0"/>
        <w:spacing w:before="156" w:beforeLines="50"/>
        <w:ind w:firstLine="0"/>
        <w:rPr>
          <w:rFonts w:hint="eastAsia"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hint="eastAsia" w:ascii="仿宋" w:hAnsi="仿宋" w:eastAsia="仿宋" w:cs="仿宋"/>
          <w:sz w:val="30"/>
          <w:szCs w:val="30"/>
        </w:rPr>
      </w:pPr>
    </w:p>
    <w:p>
      <w:pPr>
        <w:pStyle w:val="30"/>
        <w:spacing w:after="50" w:afterLines="0" w:line="440" w:lineRule="exact"/>
        <w:ind w:left="0" w:firstLine="0" w:firstLineChars="0"/>
        <w:rPr>
          <w:rFonts w:hint="eastAsia" w:ascii="仿宋" w:hAnsi="仿宋" w:eastAsia="仿宋" w:cs="仿宋"/>
          <w:b/>
          <w:bCs/>
          <w:sz w:val="28"/>
          <w:szCs w:val="28"/>
          <w:lang w:eastAsia="zh-CN"/>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hint="eastAsia" w:ascii="仿宋" w:hAnsi="仿宋" w:eastAsia="仿宋" w:cs="仿宋"/>
          <w:b/>
          <w:spacing w:val="40"/>
          <w:kern w:val="0"/>
          <w:sz w:val="36"/>
          <w:szCs w:val="36"/>
        </w:rPr>
      </w:pPr>
    </w:p>
    <w:p>
      <w:pPr>
        <w:pStyle w:val="11"/>
        <w:snapToGrid w:val="0"/>
        <w:rPr>
          <w:rFonts w:hint="eastAsia"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p>
      <w:pPr>
        <w:pStyle w:val="11"/>
        <w:snapToGrid w:val="0"/>
        <w:rPr>
          <w:rFonts w:hint="eastAsia" w:ascii="仿宋" w:hAnsi="仿宋" w:eastAsia="仿宋" w:cs="仿宋"/>
          <w:sz w:val="30"/>
          <w:szCs w:val="30"/>
        </w:rPr>
      </w:pPr>
      <w:r>
        <w:rPr>
          <w:rFonts w:hint="eastAsia" w:ascii="仿宋" w:hAnsi="仿宋" w:eastAsia="仿宋" w:cs="仿宋"/>
          <w:sz w:val="30"/>
          <w:szCs w:val="30"/>
        </w:rPr>
        <w:t>货物部分</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服务部分（如有）</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服务人员</w:t>
            </w:r>
          </w:p>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r>
              <w:rPr>
                <w:rFonts w:hint="eastAsia" w:ascii="仿宋" w:hAnsi="仿宋" w:eastAsia="仿宋" w:cs="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hAnsi="仿宋" w:eastAsia="仿宋" w:cs="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z w:val="30"/>
                <w:szCs w:val="30"/>
              </w:rPr>
            </w:pPr>
          </w:p>
        </w:tc>
      </w:tr>
    </w:tbl>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hint="eastAsia" w:ascii="仿宋" w:hAnsi="仿宋" w:eastAsia="仿宋" w:cs="仿宋"/>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bookmarkStart w:id="25" w:name="_Toc64369813"/>
      <w:bookmarkEnd w:id="25"/>
      <w:bookmarkStart w:id="26" w:name="_Toc64369810"/>
      <w:bookmarkEnd w:id="26"/>
      <w:bookmarkStart w:id="27" w:name="_Toc64369808"/>
      <w:bookmarkEnd w:id="27"/>
      <w:bookmarkStart w:id="28" w:name="_Toc64369807"/>
      <w:bookmarkEnd w:id="28"/>
      <w:bookmarkStart w:id="29" w:name="_Toc64369806"/>
      <w:bookmarkEnd w:id="29"/>
      <w:bookmarkStart w:id="30" w:name="_Toc64369814"/>
      <w:bookmarkEnd w:id="30"/>
      <w:bookmarkStart w:id="31" w:name="_Toc64369811"/>
      <w:bookmarkEnd w:id="31"/>
      <w:bookmarkStart w:id="32" w:name="_Toc64369809"/>
      <w:bookmarkEnd w:id="32"/>
      <w:bookmarkStart w:id="33" w:name="_Toc64369812"/>
      <w:bookmarkEnd w:id="33"/>
      <w:bookmarkStart w:id="34" w:name="_Toc64369804"/>
      <w:bookmarkEnd w:id="34"/>
      <w:bookmarkStart w:id="35" w:name="_Toc64369805"/>
      <w:bookmarkEnd w:id="35"/>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hint="eastAsia" w:ascii="仿宋" w:hAnsi="仿宋" w:eastAsia="仿宋" w:cs="仿宋"/>
          <w:b/>
          <w:sz w:val="32"/>
          <w:szCs w:val="32"/>
        </w:rPr>
      </w:pPr>
    </w:p>
    <w:p>
      <w:pPr>
        <w:pStyle w:val="11"/>
        <w:snapToGrid w:val="0"/>
        <w:ind w:firstLine="300" w:firstLineChars="100"/>
        <w:rPr>
          <w:rFonts w:hint="eastAsia"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11"/>
        <w:snapToGrid w:val="0"/>
        <w:ind w:firstLine="300" w:firstLineChars="100"/>
        <w:rPr>
          <w:rFonts w:hint="eastAsia"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3"/>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bookmarkStart w:id="36" w:name="_Toc64369799"/>
            <w:r>
              <w:rPr>
                <w:rFonts w:hint="eastAsia" w:ascii="仿宋" w:hAnsi="仿宋" w:eastAsia="仿宋" w:cs="仿宋"/>
                <w:spacing w:val="20"/>
                <w:sz w:val="30"/>
                <w:szCs w:val="30"/>
              </w:rPr>
              <w:t>货物部分</w:t>
            </w:r>
            <w:bookmarkEnd w:id="3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7" w:name="_Toc64369800"/>
            <w:r>
              <w:rPr>
                <w:rFonts w:hint="eastAsia" w:ascii="仿宋" w:hAnsi="仿宋" w:eastAsia="仿宋" w:cs="仿宋"/>
                <w:spacing w:val="20"/>
                <w:sz w:val="30"/>
                <w:szCs w:val="30"/>
              </w:rPr>
              <w:t>序号</w:t>
            </w:r>
            <w:bookmarkEnd w:id="37"/>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38" w:name="_Toc64369801"/>
            <w:bookmarkStart w:id="39" w:name="_Toc64369802"/>
            <w:r>
              <w:rPr>
                <w:rFonts w:hint="eastAsia" w:ascii="仿宋" w:hAnsi="仿宋" w:eastAsia="仿宋" w:cs="仿宋"/>
                <w:spacing w:val="20"/>
                <w:sz w:val="30"/>
                <w:szCs w:val="30"/>
              </w:rPr>
              <w:t>采购文件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要求</w:t>
            </w:r>
            <w:bookmarkEnd w:id="38"/>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响应</w:t>
            </w:r>
            <w:bookmarkEnd w:id="39"/>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hAnsi="仿宋" w:eastAsia="仿宋" w:cs="仿宋"/>
                <w:spacing w:val="20"/>
                <w:sz w:val="30"/>
                <w:szCs w:val="30"/>
              </w:rPr>
            </w:pPr>
            <w:bookmarkStart w:id="40" w:name="_Toc64369803"/>
            <w:r>
              <w:rPr>
                <w:rFonts w:hint="eastAsia" w:ascii="仿宋" w:hAnsi="仿宋" w:eastAsia="仿宋" w:cs="仿宋"/>
                <w:spacing w:val="20"/>
                <w:sz w:val="30"/>
                <w:szCs w:val="30"/>
              </w:rPr>
              <w:t>偏离</w:t>
            </w:r>
          </w:p>
          <w:p>
            <w:pPr>
              <w:snapToGrid w:val="0"/>
              <w:spacing w:before="50" w:after="50"/>
              <w:jc w:val="center"/>
              <w:rPr>
                <w:rFonts w:hint="eastAsia" w:ascii="仿宋" w:hAnsi="仿宋" w:eastAsia="仿宋" w:cs="仿宋"/>
                <w:spacing w:val="20"/>
                <w:sz w:val="30"/>
                <w:szCs w:val="30"/>
              </w:rPr>
            </w:pPr>
            <w:r>
              <w:rPr>
                <w:rFonts w:hint="eastAsia" w:ascii="仿宋" w:hAnsi="仿宋" w:eastAsia="仿宋" w:cs="仿宋"/>
                <w:spacing w:val="20"/>
                <w:sz w:val="30"/>
                <w:szCs w:val="30"/>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3</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4</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30"/>
                <w:szCs w:val="30"/>
                <w:lang w:val="en-US" w:eastAsia="zh-CN"/>
              </w:rPr>
            </w:pPr>
            <w:r>
              <w:rPr>
                <w:rFonts w:hint="eastAsia" w:ascii="仿宋" w:hAnsi="仿宋" w:eastAsia="仿宋" w:cs="仿宋"/>
                <w:spacing w:val="20"/>
                <w:sz w:val="30"/>
                <w:szCs w:val="30"/>
                <w:lang w:val="en-US" w:eastAsia="zh-CN"/>
              </w:rPr>
              <w:t>5</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30"/>
                <w:szCs w:val="30"/>
              </w:rPr>
            </w:pPr>
            <w:r>
              <w:rPr>
                <w:rFonts w:hint="eastAsia" w:ascii="仿宋" w:hAnsi="仿宋" w:eastAsia="仿宋" w:cs="仿宋"/>
                <w:spacing w:val="20"/>
                <w:sz w:val="30"/>
                <w:szCs w:val="30"/>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hAnsi="仿宋" w:eastAsia="仿宋" w:cs="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c>
          <w:tcPr>
            <w:tcW w:w="136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hAnsi="仿宋" w:eastAsia="仿宋" w:cs="仿宋"/>
                <w:spacing w:val="20"/>
                <w:sz w:val="30"/>
                <w:szCs w:val="30"/>
              </w:rPr>
            </w:pPr>
          </w:p>
        </w:tc>
      </w:tr>
    </w:tbl>
    <w:p>
      <w:pPr>
        <w:pStyle w:val="13"/>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3"/>
        <w:rPr>
          <w:rFonts w:hint="eastAsia" w:ascii="仿宋" w:hAnsi="仿宋" w:eastAsia="仿宋" w:cs="仿宋"/>
          <w:b w:val="0"/>
          <w:bCs w:val="0"/>
          <w:spacing w:val="20"/>
          <w:kern w:val="0"/>
          <w:sz w:val="28"/>
          <w:szCs w:val="28"/>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spacing w:val="20"/>
          <w:sz w:val="30"/>
          <w:szCs w:val="30"/>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hint="eastAsia" w:ascii="仿宋" w:hAnsi="仿宋" w:eastAsia="仿宋" w:cs="仿宋"/>
          <w:spacing w:val="20"/>
          <w:sz w:val="30"/>
          <w:szCs w:val="30"/>
        </w:rPr>
      </w:pPr>
    </w:p>
    <w:p>
      <w:pPr>
        <w:snapToGrid w:val="0"/>
        <w:spacing w:before="50" w:after="50"/>
        <w:rPr>
          <w:rFonts w:hint="eastAsia" w:ascii="仿宋" w:hAnsi="仿宋" w:eastAsia="仿宋" w:cs="仿宋"/>
          <w:b/>
          <w:bCs/>
          <w:sz w:val="30"/>
          <w:szCs w:val="30"/>
        </w:rPr>
      </w:pPr>
    </w:p>
    <w:p>
      <w:pPr>
        <w:snapToGrid w:val="0"/>
        <w:spacing w:before="50" w:after="50"/>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hint="eastAsia" w:ascii="仿宋" w:hAnsi="仿宋" w:eastAsia="仿宋" w:cs="仿宋"/>
          <w:b/>
          <w:sz w:val="32"/>
          <w:szCs w:val="32"/>
        </w:rPr>
      </w:pP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1" w:name="_Toc64369815"/>
            <w:r>
              <w:rPr>
                <w:rFonts w:hint="eastAsia" w:ascii="仿宋" w:hAnsi="仿宋" w:eastAsia="仿宋" w:cs="仿宋"/>
                <w:spacing w:val="20"/>
                <w:sz w:val="28"/>
                <w:szCs w:val="28"/>
              </w:rPr>
              <w:t>类别</w:t>
            </w:r>
            <w:bookmarkEnd w:id="41"/>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2" w:name="_Toc64369816"/>
            <w:r>
              <w:rPr>
                <w:rFonts w:hint="eastAsia" w:ascii="仿宋" w:hAnsi="仿宋" w:eastAsia="仿宋" w:cs="仿宋"/>
                <w:sz w:val="30"/>
                <w:szCs w:val="30"/>
              </w:rPr>
              <w:t>采购文件要求</w:t>
            </w:r>
            <w:bookmarkEnd w:id="42"/>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3" w:name="_Toc64369817"/>
            <w:r>
              <w:rPr>
                <w:rFonts w:hint="eastAsia" w:ascii="仿宋" w:hAnsi="仿宋" w:eastAsia="仿宋" w:cs="仿宋"/>
                <w:sz w:val="30"/>
                <w:szCs w:val="30"/>
              </w:rPr>
              <w:t>投标文件响应</w:t>
            </w:r>
            <w:bookmarkEnd w:id="43"/>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hAnsi="仿宋" w:eastAsia="仿宋" w:cs="仿宋"/>
                <w:sz w:val="30"/>
                <w:szCs w:val="30"/>
              </w:rPr>
            </w:pPr>
            <w:bookmarkStart w:id="44" w:name="_Toc64369818"/>
            <w:r>
              <w:rPr>
                <w:rFonts w:hint="eastAsia" w:ascii="仿宋" w:hAnsi="仿宋" w:eastAsia="仿宋" w:cs="仿宋"/>
                <w:sz w:val="30"/>
                <w:szCs w:val="30"/>
              </w:rPr>
              <w:t>偏离情况</w:t>
            </w:r>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5" w:name="_Toc64369819"/>
            <w:r>
              <w:rPr>
                <w:rFonts w:hint="eastAsia" w:ascii="仿宋" w:hAnsi="仿宋" w:eastAsia="仿宋" w:cs="仿宋"/>
                <w:spacing w:val="20"/>
                <w:sz w:val="28"/>
                <w:szCs w:val="28"/>
              </w:rPr>
              <w:t>供货期及供货地点</w:t>
            </w:r>
            <w:bookmarkEnd w:id="45"/>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6" w:name="_Toc64369820"/>
            <w:r>
              <w:rPr>
                <w:rFonts w:hint="eastAsia" w:ascii="仿宋" w:hAnsi="仿宋" w:eastAsia="仿宋" w:cs="仿宋"/>
                <w:spacing w:val="20"/>
                <w:sz w:val="28"/>
                <w:szCs w:val="28"/>
              </w:rPr>
              <w:t>质保期</w:t>
            </w:r>
            <w:bookmarkEnd w:id="46"/>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nil"/>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line="240" w:lineRule="auto"/>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default" w:ascii="仿宋" w:hAnsi="仿宋" w:eastAsia="仿宋" w:cs="仿宋"/>
                <w:spacing w:val="20"/>
                <w:sz w:val="28"/>
                <w:szCs w:val="28"/>
                <w:lang w:val="en-US" w:eastAsia="zh-CN"/>
              </w:rPr>
            </w:pP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hAnsi="仿宋" w:eastAsia="仿宋" w:cs="仿宋"/>
                <w:spacing w:val="20"/>
                <w:sz w:val="28"/>
                <w:szCs w:val="28"/>
              </w:rPr>
            </w:pPr>
            <w:bookmarkStart w:id="47" w:name="_Toc64369824"/>
            <w:r>
              <w:rPr>
                <w:rFonts w:hint="eastAsia" w:ascii="仿宋" w:hAnsi="仿宋" w:eastAsia="仿宋" w:cs="仿宋"/>
                <w:spacing w:val="20"/>
                <w:sz w:val="28"/>
                <w:szCs w:val="28"/>
              </w:rPr>
              <w:t>…</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outlineLvl w:val="0"/>
              <w:rPr>
                <w:rFonts w:hint="eastAsia" w:ascii="仿宋" w:hAnsi="仿宋" w:eastAsia="仿宋" w:cs="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6"/>
              <w:snapToGrid w:val="0"/>
              <w:spacing w:before="120" w:after="120"/>
              <w:outlineLvl w:val="0"/>
              <w:rPr>
                <w:rFonts w:hint="eastAsia" w:ascii="仿宋" w:hAnsi="仿宋" w:eastAsia="仿宋" w:cs="仿宋"/>
                <w:sz w:val="28"/>
                <w:szCs w:val="28"/>
              </w:rPr>
            </w:pPr>
          </w:p>
        </w:tc>
      </w:tr>
    </w:tbl>
    <w:p>
      <w:pPr>
        <w:pStyle w:val="13"/>
        <w:rPr>
          <w:rFonts w:hint="eastAsia" w:ascii="仿宋" w:hAnsi="仿宋" w:eastAsia="仿宋" w:cs="仿宋"/>
          <w:b w:val="0"/>
          <w:bCs w:val="0"/>
          <w:spacing w:val="20"/>
          <w:kern w:val="0"/>
          <w:sz w:val="28"/>
          <w:szCs w:val="28"/>
        </w:rPr>
      </w:pPr>
      <w:r>
        <w:rPr>
          <w:rFonts w:hint="eastAsia" w:ascii="仿宋" w:hAnsi="仿宋" w:eastAsia="仿宋" w:cs="仿宋"/>
          <w:b w:val="0"/>
          <w:bCs w:val="0"/>
          <w:sz w:val="28"/>
          <w:szCs w:val="28"/>
        </w:rPr>
        <w:t>注：1、供应商应对照采购文件要求和投标文件响应情况在“偏离情况”栏注明“正偏离”、“负偏离”或“无偏离”。若正偏离的，需详细说明或提供证明材料。</w:t>
      </w:r>
    </w:p>
    <w:p>
      <w:pPr>
        <w:snapToGrid w:val="0"/>
        <w:spacing w:before="50" w:after="50"/>
        <w:rPr>
          <w:rFonts w:hint="eastAsia" w:ascii="仿宋" w:hAnsi="仿宋" w:eastAsia="仿宋" w:cs="仿宋"/>
          <w:spacing w:val="20"/>
          <w:sz w:val="28"/>
          <w:szCs w:val="28"/>
        </w:rPr>
      </w:pPr>
      <w:r>
        <w:rPr>
          <w:rFonts w:hint="eastAsia" w:ascii="仿宋" w:hAnsi="仿宋" w:eastAsia="仿宋" w:cs="仿宋"/>
          <w:spacing w:val="20"/>
          <w:sz w:val="28"/>
          <w:szCs w:val="28"/>
        </w:rPr>
        <w:t>2、“类别”一栏按采购文件第三章中商务要求的分类填写。</w:t>
      </w:r>
    </w:p>
    <w:p>
      <w:pPr>
        <w:snapToGrid w:val="0"/>
        <w:spacing w:before="50" w:after="50"/>
        <w:rPr>
          <w:rFonts w:hint="eastAsia" w:ascii="仿宋" w:hAnsi="仿宋" w:eastAsia="仿宋" w:cs="仿宋"/>
          <w:spacing w:val="20"/>
          <w:sz w:val="28"/>
          <w:szCs w:val="28"/>
        </w:rPr>
      </w:pPr>
    </w:p>
    <w:p>
      <w:pPr>
        <w:snapToGrid w:val="0"/>
        <w:spacing w:before="50" w:after="50"/>
        <w:rPr>
          <w:rFonts w:hint="eastAsia" w:ascii="仿宋" w:hAnsi="仿宋" w:eastAsia="仿宋" w:cs="仿宋"/>
          <w:spacing w:val="20"/>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3"/>
        <w:tblW w:w="89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专业技术</w:t>
            </w:r>
          </w:p>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1"/>
              <w:snapToGrid w:val="0"/>
              <w:jc w:val="center"/>
              <w:rPr>
                <w:rFonts w:hint="eastAsia"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7"/>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hAnsi="仿宋" w:eastAsia="仿宋" w:cs="仿宋"/>
                <w:sz w:val="24"/>
                <w:szCs w:val="24"/>
              </w:rPr>
            </w:pPr>
          </w:p>
        </w:tc>
      </w:tr>
    </w:tbl>
    <w:p>
      <w:pPr>
        <w:snapToGrid w:val="0"/>
        <w:spacing w:before="50" w:after="156" w:afterLines="50" w:line="460" w:lineRule="exact"/>
        <w:jc w:val="left"/>
        <w:rPr>
          <w:rFonts w:hint="eastAsia"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11"/>
        <w:snapToGrid w:val="0"/>
        <w:rPr>
          <w:rFonts w:hint="eastAsia" w:ascii="仿宋" w:hAnsi="仿宋" w:eastAsia="仿宋" w:cs="仿宋"/>
          <w:sz w:val="28"/>
          <w:szCs w:val="28"/>
        </w:rPr>
      </w:pPr>
    </w:p>
    <w:p>
      <w:pPr>
        <w:snapToGrid w:val="0"/>
        <w:spacing w:before="156" w:beforeLines="50"/>
        <w:rPr>
          <w:rFonts w:hint="eastAsia"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11"/>
        <w:snapToGrid w:val="0"/>
        <w:rPr>
          <w:rFonts w:hint="eastAsia" w:ascii="仿宋" w:hAnsi="仿宋" w:eastAsia="仿宋" w:cs="仿宋"/>
          <w:sz w:val="28"/>
          <w:szCs w:val="28"/>
        </w:rPr>
      </w:pPr>
    </w:p>
    <w:p>
      <w:pPr>
        <w:pStyle w:val="11"/>
        <w:snapToGrid w:val="0"/>
        <w:rPr>
          <w:rFonts w:hint="eastAsia" w:ascii="仿宋" w:hAnsi="仿宋" w:eastAsia="仿宋" w:cs="仿宋"/>
          <w:sz w:val="28"/>
          <w:szCs w:val="28"/>
        </w:rPr>
      </w:pPr>
    </w:p>
    <w:p>
      <w:pPr>
        <w:pStyle w:val="11"/>
        <w:snapToGrid w:val="0"/>
        <w:rPr>
          <w:rFonts w:hint="eastAsia" w:ascii="仿宋" w:hAnsi="仿宋" w:eastAsia="仿宋" w:cs="仿宋"/>
          <w:sz w:val="28"/>
          <w:szCs w:val="28"/>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制造商</w:t>
            </w:r>
          </w:p>
          <w:p>
            <w:pPr>
              <w:jc w:val="center"/>
              <w:rPr>
                <w:rFonts w:hint="eastAsia"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单价</w:t>
            </w:r>
          </w:p>
          <w:p>
            <w:pPr>
              <w:jc w:val="center"/>
              <w:rPr>
                <w:rFonts w:hint="eastAsia"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8"/>
                <w:szCs w:val="28"/>
              </w:rPr>
            </w:pPr>
          </w:p>
        </w:tc>
      </w:tr>
    </w:tbl>
    <w:p>
      <w:pPr>
        <w:adjustRightInd w:val="0"/>
        <w:snapToGrid w:val="0"/>
        <w:ind w:right="172" w:rightChars="82"/>
        <w:rPr>
          <w:rFonts w:hint="eastAsia"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hint="eastAsia" w:ascii="仿宋" w:hAnsi="仿宋" w:eastAsia="仿宋" w:cs="仿宋"/>
          <w:sz w:val="24"/>
          <w:szCs w:val="24"/>
        </w:rPr>
      </w:pPr>
    </w:p>
    <w:p>
      <w:pPr>
        <w:adjustRightInd w:val="0"/>
        <w:snapToGrid w:val="0"/>
        <w:ind w:right="172" w:rightChars="82" w:firstLine="484" w:firstLineChars="202"/>
        <w:rPr>
          <w:rFonts w:hint="eastAsia" w:ascii="仿宋" w:hAnsi="仿宋" w:eastAsia="仿宋" w:cs="仿宋"/>
          <w:sz w:val="24"/>
          <w:szCs w:val="24"/>
        </w:rPr>
      </w:pPr>
    </w:p>
    <w:p>
      <w:pPr>
        <w:spacing w:line="440" w:lineRule="exact"/>
        <w:jc w:val="left"/>
        <w:rPr>
          <w:rFonts w:hint="eastAsia" w:ascii="仿宋" w:hAnsi="仿宋" w:eastAsia="仿宋" w:cs="仿宋"/>
          <w:sz w:val="24"/>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hint="eastAsia" w:ascii="仿宋" w:hAnsi="仿宋" w:eastAsia="仿宋" w:cs="仿宋"/>
          <w:b/>
          <w:sz w:val="24"/>
        </w:rPr>
      </w:pPr>
      <w:r>
        <w:rPr>
          <w:rFonts w:hint="eastAsia" w:ascii="仿宋" w:hAnsi="仿宋" w:eastAsia="仿宋" w:cs="仿宋"/>
          <w:sz w:val="24"/>
        </w:rPr>
        <w:t xml:space="preserve">                                             </w:t>
      </w: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sz w:val="30"/>
          <w:szCs w:val="30"/>
        </w:rPr>
      </w:pPr>
    </w:p>
    <w:p>
      <w:pPr>
        <w:rPr>
          <w:rFonts w:hint="eastAsia" w:ascii="仿宋" w:hAnsi="仿宋" w:eastAsia="仿宋" w:cs="仿宋"/>
          <w:color w:val="auto"/>
          <w:kern w:val="2"/>
          <w:sz w:val="24"/>
          <w:szCs w:val="20"/>
          <w:u w:val="none"/>
        </w:rPr>
      </w:pPr>
    </w:p>
    <w:p>
      <w:pPr>
        <w:snapToGrid w:val="0"/>
        <w:spacing w:before="50" w:after="50"/>
        <w:jc w:val="left"/>
        <w:rPr>
          <w:rFonts w:hint="eastAsia" w:ascii="仿宋" w:hAnsi="仿宋" w:eastAsia="仿宋" w:cs="仿宋"/>
          <w:b/>
          <w:bCs/>
          <w:sz w:val="30"/>
          <w:szCs w:val="30"/>
        </w:r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（如有）：</w:t>
      </w:r>
    </w:p>
    <w:p>
      <w:pPr>
        <w:snapToGrid w:val="0"/>
        <w:spacing w:before="50" w:after="156" w:afterLines="50"/>
        <w:jc w:val="center"/>
        <w:rPr>
          <w:rFonts w:hint="eastAsia"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11"/>
        <w:snapToGrid w:val="0"/>
        <w:rPr>
          <w:rFonts w:hint="eastAsia"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11"/>
        <w:snapToGrid w:val="0"/>
        <w:rPr>
          <w:rFonts w:hint="eastAsia"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hint="eastAsia" w:ascii="仿宋" w:hAnsi="仿宋" w:eastAsia="仿宋" w:cs="仿宋"/>
          <w:sz w:val="28"/>
          <w:szCs w:val="28"/>
        </w:rPr>
      </w:pPr>
    </w:p>
    <w:tbl>
      <w:tblPr>
        <w:tblStyle w:val="23"/>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8"/>
                <w:szCs w:val="28"/>
                <w:u w:val="none"/>
              </w:rPr>
            </w:pPr>
            <w:r>
              <w:rPr>
                <w:rFonts w:hint="eastAsia" w:ascii="仿宋" w:hAnsi="仿宋" w:eastAsia="仿宋" w:cs="仿宋"/>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rPr>
                <w:rFonts w:hint="eastAsia" w:ascii="仿宋" w:hAnsi="仿宋" w:eastAsia="仿宋" w:cs="仿宋"/>
                <w:color w:val="auto"/>
                <w:kern w:val="2"/>
                <w:sz w:val="28"/>
                <w:szCs w:val="28"/>
                <w:u w:val="none"/>
              </w:rPr>
            </w:pPr>
          </w:p>
        </w:tc>
      </w:tr>
    </w:tbl>
    <w:p>
      <w:pPr>
        <w:autoSpaceDE w:val="0"/>
        <w:autoSpaceDN w:val="0"/>
        <w:spacing w:line="360" w:lineRule="auto"/>
        <w:rPr>
          <w:rFonts w:ascii="仿宋" w:hAnsi="仿宋" w:eastAsia="仿宋" w:cs="FangSong_GB2312"/>
          <w:color w:val="000000" w:themeColor="text1"/>
          <w:sz w:val="24"/>
          <w14:textFill>
            <w14:solidFill>
              <w14:schemeClr w14:val="tx1"/>
            </w14:solidFill>
          </w14:textFill>
        </w:rPr>
      </w:pPr>
      <w:r>
        <w:rPr>
          <w:rFonts w:hint="eastAsia" w:ascii="仿宋" w:hAnsi="仿宋" w:eastAsia="仿宋" w:cs="FangSong_GB2312"/>
          <w:b/>
          <w:color w:val="000000" w:themeColor="text1"/>
          <w:sz w:val="24"/>
          <w14:textFill>
            <w14:solidFill>
              <w14:schemeClr w14:val="tx1"/>
            </w14:solidFill>
          </w14:textFill>
        </w:rPr>
        <w:t>注：投标人可按上述的格式自行编制，须随表提交相应的</w:t>
      </w:r>
      <w:r>
        <w:rPr>
          <w:rFonts w:hint="eastAsia" w:ascii="仿宋" w:hAnsi="仿宋" w:eastAsia="仿宋" w:cs="FangSong_GB2312"/>
          <w:b/>
          <w:color w:val="000000" w:themeColor="text1"/>
          <w:sz w:val="24"/>
          <w:lang w:val="en-US" w:eastAsia="zh-CN"/>
          <w14:textFill>
            <w14:solidFill>
              <w14:schemeClr w14:val="tx1"/>
            </w14:solidFill>
          </w14:textFill>
        </w:rPr>
        <w:t>采购文件要求</w:t>
      </w:r>
      <w:r>
        <w:rPr>
          <w:rFonts w:hint="eastAsia" w:ascii="仿宋" w:hAnsi="仿宋" w:eastAsia="仿宋" w:cs="FangSong_GB2312"/>
          <w:b/>
          <w:color w:val="000000" w:themeColor="text1"/>
          <w:sz w:val="24"/>
          <w14:textFill>
            <w14:solidFill>
              <w14:schemeClr w14:val="tx1"/>
            </w14:solidFill>
          </w14:textFill>
        </w:rPr>
        <w:t>证明</w:t>
      </w:r>
      <w:r>
        <w:rPr>
          <w:rFonts w:hint="eastAsia" w:ascii="仿宋" w:hAnsi="仿宋" w:eastAsia="仿宋" w:cs="FangSong_GB2312"/>
          <w:b/>
          <w:color w:val="000000" w:themeColor="text1"/>
          <w:sz w:val="24"/>
          <w:lang w:val="en-US" w:eastAsia="zh-CN"/>
          <w14:textFill>
            <w14:solidFill>
              <w14:schemeClr w14:val="tx1"/>
            </w14:solidFill>
          </w14:textFill>
        </w:rPr>
        <w:t>材料</w:t>
      </w:r>
      <w:r>
        <w:rPr>
          <w:rFonts w:hint="eastAsia" w:ascii="仿宋" w:hAnsi="仿宋" w:eastAsia="仿宋" w:cs="FangSong_GB2312"/>
          <w:b/>
          <w:color w:val="000000" w:themeColor="text1"/>
          <w:sz w:val="24"/>
          <w14:textFill>
            <w14:solidFill>
              <w14:schemeClr w14:val="tx1"/>
            </w14:solidFill>
          </w14:textFill>
        </w:rPr>
        <w:t>并注明页码。</w:t>
      </w: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rPr>
          <w:rFonts w:hint="eastAsia" w:ascii="仿宋" w:hAnsi="仿宋" w:eastAsia="仿宋" w:cs="仿宋"/>
          <w:color w:val="auto"/>
          <w:kern w:val="2"/>
          <w:sz w:val="28"/>
          <w:szCs w:val="28"/>
          <w:u w:val="none"/>
        </w:rPr>
      </w:pP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hint="eastAsia"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5"/>
        <w:spacing w:line="360" w:lineRule="auto"/>
        <w:ind w:firstLine="0" w:firstLineChars="0"/>
        <w:jc w:val="center"/>
        <w:rPr>
          <w:rFonts w:hint="eastAsia" w:ascii="仿宋" w:hAnsi="仿宋" w:eastAsia="仿宋" w:cs="仿宋"/>
        </w:rPr>
      </w:pPr>
      <w:bookmarkStart w:id="48" w:name="_Toc64369825"/>
      <w:r>
        <w:rPr>
          <w:rFonts w:hint="eastAsia" w:ascii="仿宋" w:hAnsi="仿宋" w:eastAsia="仿宋" w:cs="仿宋"/>
        </w:rPr>
        <w:t>目 录</w:t>
      </w:r>
      <w:bookmarkEnd w:id="48"/>
    </w:p>
    <w:p>
      <w:pPr>
        <w:pStyle w:val="35"/>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5"/>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5"/>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7"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pPr>
        <w:snapToGrid w:val="0"/>
        <w:spacing w:before="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pPr>
        <w:snapToGrid w:val="0"/>
        <w:spacing w:before="50" w:after="50"/>
        <w:jc w:val="center"/>
        <w:rPr>
          <w:rFonts w:hint="default" w:ascii="仿宋" w:hAnsi="仿宋" w:eastAsia="仿宋" w:cs="仿宋"/>
          <w:b/>
          <w:sz w:val="36"/>
          <w:szCs w:val="36"/>
          <w:lang w:val="en-US" w:eastAsia="zh-CN"/>
        </w:rPr>
      </w:pPr>
      <w:r>
        <w:rPr>
          <w:rFonts w:hint="eastAsia" w:ascii="仿宋" w:hAnsi="仿宋" w:eastAsia="仿宋" w:cs="仿宋"/>
          <w:b/>
          <w:sz w:val="36"/>
          <w:szCs w:val="36"/>
        </w:rPr>
        <w:t>开标一览表</w:t>
      </w:r>
    </w:p>
    <w:p>
      <w:pPr>
        <w:spacing w:line="40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lang w:eastAsia="zh-CN"/>
        </w:rPr>
        <w:t>（</w:t>
      </w:r>
      <w:r>
        <w:rPr>
          <w:rFonts w:hint="eastAsia" w:ascii="仿宋" w:hAnsi="仿宋" w:eastAsia="仿宋" w:cs="仿宋"/>
          <w:sz w:val="24"/>
          <w:lang w:val="en-US" w:eastAsia="zh-CN"/>
        </w:rPr>
        <w:t>盖章</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供应商地址：</w:t>
      </w:r>
      <w:r>
        <w:rPr>
          <w:rFonts w:hint="eastAsia" w:ascii="仿宋" w:hAnsi="仿宋" w:eastAsia="仿宋" w:cs="仿宋"/>
          <w:sz w:val="24"/>
          <w:u w:val="single"/>
        </w:rPr>
        <w:t xml:space="preserve">                                    </w:t>
      </w:r>
    </w:p>
    <w:p>
      <w:pPr>
        <w:snapToGrid w:val="0"/>
        <w:spacing w:line="400" w:lineRule="exact"/>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rPr>
        <w:t>标段编号：</w:t>
      </w:r>
      <w:r>
        <w:rPr>
          <w:rFonts w:hint="eastAsia" w:ascii="仿宋" w:hAnsi="仿宋" w:eastAsia="仿宋" w:cs="仿宋"/>
          <w:sz w:val="24"/>
          <w:u w:val="single"/>
        </w:rPr>
        <w:t xml:space="preserve">                                      </w:t>
      </w:r>
    </w:p>
    <w:p>
      <w:pPr>
        <w:snapToGrid w:val="0"/>
        <w:jc w:val="left"/>
        <w:rPr>
          <w:rFonts w:hint="default" w:ascii="仿宋" w:hAnsi="仿宋" w:eastAsia="仿宋" w:cs="仿宋"/>
          <w:sz w:val="24"/>
          <w:lang w:val="en-US" w:eastAsia="zh-CN"/>
        </w:rPr>
      </w:pPr>
      <w:r>
        <w:rPr>
          <w:rFonts w:hint="eastAsia" w:ascii="仿宋" w:hAnsi="仿宋" w:eastAsia="仿宋" w:cs="仿宋"/>
          <w:sz w:val="24"/>
          <w:lang w:val="en-US" w:eastAsia="zh-CN"/>
        </w:rPr>
        <w:t xml:space="preserve">                                                                                                             单位：元</w:t>
      </w:r>
    </w:p>
    <w:tbl>
      <w:tblPr>
        <w:tblStyle w:val="23"/>
        <w:tblW w:w="5562" w:type="pct"/>
        <w:jc w:val="center"/>
        <w:tblLayout w:type="fixed"/>
        <w:tblCellMar>
          <w:top w:w="0" w:type="dxa"/>
          <w:left w:w="108" w:type="dxa"/>
          <w:bottom w:w="0" w:type="dxa"/>
          <w:right w:w="108" w:type="dxa"/>
        </w:tblCellMar>
      </w:tblPr>
      <w:tblGrid>
        <w:gridCol w:w="800"/>
        <w:gridCol w:w="1326"/>
        <w:gridCol w:w="1326"/>
        <w:gridCol w:w="829"/>
        <w:gridCol w:w="921"/>
        <w:gridCol w:w="884"/>
        <w:gridCol w:w="1169"/>
        <w:gridCol w:w="950"/>
        <w:gridCol w:w="925"/>
        <w:gridCol w:w="1000"/>
        <w:gridCol w:w="783"/>
        <w:gridCol w:w="974"/>
        <w:gridCol w:w="1102"/>
        <w:gridCol w:w="1158"/>
        <w:gridCol w:w="950"/>
        <w:gridCol w:w="849"/>
      </w:tblGrid>
      <w:tr>
        <w:tblPrEx>
          <w:tblCellMar>
            <w:top w:w="0" w:type="dxa"/>
            <w:left w:w="108" w:type="dxa"/>
            <w:bottom w:w="0" w:type="dxa"/>
            <w:right w:w="108" w:type="dxa"/>
          </w:tblCellMar>
        </w:tblPrEx>
        <w:trPr>
          <w:trHeight w:val="876"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序号</w:t>
            </w:r>
          </w:p>
        </w:tc>
        <w:tc>
          <w:tcPr>
            <w:tcW w:w="4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标段名称</w:t>
            </w:r>
          </w:p>
        </w:tc>
        <w:tc>
          <w:tcPr>
            <w:tcW w:w="41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产品</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59"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名称</w:t>
            </w:r>
          </w:p>
        </w:tc>
        <w:tc>
          <w:tcPr>
            <w:tcW w:w="288"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生产</w:t>
            </w:r>
          </w:p>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企业</w:t>
            </w:r>
          </w:p>
        </w:tc>
        <w:tc>
          <w:tcPr>
            <w:tcW w:w="27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品牌</w:t>
            </w:r>
          </w:p>
        </w:tc>
        <w:tc>
          <w:tcPr>
            <w:tcW w:w="36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医疗器械注册证号</w:t>
            </w:r>
          </w:p>
        </w:tc>
        <w:tc>
          <w:tcPr>
            <w:tcW w:w="297"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医疗器械注册证名称</w:t>
            </w:r>
          </w:p>
        </w:tc>
        <w:tc>
          <w:tcPr>
            <w:tcW w:w="290"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省平台代码</w:t>
            </w:r>
          </w:p>
        </w:tc>
        <w:tc>
          <w:tcPr>
            <w:tcW w:w="3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规格</w:t>
            </w:r>
          </w:p>
        </w:tc>
        <w:tc>
          <w:tcPr>
            <w:tcW w:w="24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单位</w:t>
            </w:r>
          </w:p>
        </w:tc>
        <w:tc>
          <w:tcPr>
            <w:tcW w:w="305" w:type="pct"/>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上限</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345" w:type="pct"/>
            <w:tcBorders>
              <w:top w:val="single" w:color="auto" w:sz="4" w:space="0"/>
              <w:left w:val="nil"/>
              <w:bottom w:val="single" w:color="auto" w:sz="4" w:space="0"/>
              <w:right w:val="nil"/>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参考用量</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（2年）</w:t>
            </w:r>
          </w:p>
        </w:tc>
        <w:tc>
          <w:tcPr>
            <w:tcW w:w="36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1"/>
                <w:szCs w:val="21"/>
              </w:rPr>
            </w:pPr>
            <w:r>
              <w:rPr>
                <w:rFonts w:hint="eastAsia" w:ascii="仿宋" w:hAnsi="仿宋" w:eastAsia="仿宋" w:cs="宋体"/>
                <w:kern w:val="0"/>
                <w:sz w:val="21"/>
                <w:szCs w:val="21"/>
              </w:rPr>
              <w:t>投标</w:t>
            </w:r>
          </w:p>
          <w:p>
            <w:pPr>
              <w:widowControl/>
              <w:jc w:val="center"/>
              <w:rPr>
                <w:rFonts w:ascii="仿宋" w:hAnsi="仿宋" w:eastAsia="仿宋" w:cs="宋体"/>
                <w:kern w:val="0"/>
                <w:sz w:val="21"/>
                <w:szCs w:val="21"/>
              </w:rPr>
            </w:pPr>
            <w:r>
              <w:rPr>
                <w:rFonts w:hint="eastAsia" w:ascii="仿宋" w:hAnsi="仿宋" w:eastAsia="仿宋" w:cs="宋体"/>
                <w:kern w:val="0"/>
                <w:sz w:val="21"/>
                <w:szCs w:val="21"/>
              </w:rPr>
              <w:t>单价</w:t>
            </w:r>
          </w:p>
        </w:tc>
        <w:tc>
          <w:tcPr>
            <w:tcW w:w="297" w:type="pct"/>
            <w:tcBorders>
              <w:top w:val="single" w:color="auto" w:sz="4" w:space="0"/>
              <w:left w:val="nil"/>
              <w:bottom w:val="single" w:color="auto" w:sz="4" w:space="0"/>
              <w:right w:val="single" w:color="auto" w:sz="4" w:space="0"/>
            </w:tcBorders>
            <w:noWrap/>
            <w:vAlign w:val="center"/>
          </w:tcPr>
          <w:p>
            <w:pPr>
              <w:widowControl/>
              <w:jc w:val="center"/>
              <w:rPr>
                <w:rFonts w:hint="default"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金额</w:t>
            </w:r>
          </w:p>
        </w:tc>
        <w:tc>
          <w:tcPr>
            <w:tcW w:w="266"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r>
              <w:rPr>
                <w:rFonts w:hint="eastAsia" w:ascii="仿宋" w:hAnsi="仿宋" w:eastAsia="仿宋" w:cs="宋体"/>
                <w:kern w:val="0"/>
                <w:sz w:val="21"/>
                <w:szCs w:val="21"/>
              </w:rPr>
              <w:t>备注</w:t>
            </w:r>
          </w:p>
        </w:tc>
      </w:tr>
      <w:tr>
        <w:tblPrEx>
          <w:tblCellMar>
            <w:top w:w="0" w:type="dxa"/>
            <w:left w:w="108" w:type="dxa"/>
            <w:bottom w:w="0" w:type="dxa"/>
            <w:right w:w="108" w:type="dxa"/>
          </w:tblCellMar>
        </w:tblPrEx>
        <w:trPr>
          <w:trHeight w:val="545"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326" w:type="dxa"/>
            <w:vMerge w:val="restar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bCs/>
                <w:sz w:val="21"/>
                <w:szCs w:val="21"/>
                <w:lang w:val="en-US" w:eastAsia="zh-CN"/>
              </w:rPr>
              <w:t>加热管路、鼻塞导管耗材</w:t>
            </w:r>
          </w:p>
        </w:tc>
        <w:tc>
          <w:tcPr>
            <w:tcW w:w="13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color w:val="auto"/>
                <w:kern w:val="0"/>
                <w:sz w:val="21"/>
                <w:szCs w:val="21"/>
              </w:rPr>
              <w:t>加热管路</w:t>
            </w:r>
          </w:p>
        </w:tc>
        <w:tc>
          <w:tcPr>
            <w:tcW w:w="25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6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color w:val="auto"/>
                <w:kern w:val="0"/>
                <w:sz w:val="21"/>
                <w:szCs w:val="21"/>
              </w:rPr>
              <w:t>/</w:t>
            </w:r>
          </w:p>
        </w:tc>
        <w:tc>
          <w:tcPr>
            <w:tcW w:w="783" w:type="dxa"/>
            <w:tcBorders>
              <w:top w:val="nil"/>
              <w:left w:val="nil"/>
              <w:bottom w:val="single" w:color="auto" w:sz="4" w:space="0"/>
              <w:right w:val="single" w:color="auto" w:sz="4" w:space="0"/>
            </w:tcBorders>
            <w:noWrap/>
            <w:vAlign w:val="center"/>
          </w:tcPr>
          <w:p>
            <w:pPr>
              <w:widowControl/>
              <w:jc w:val="center"/>
              <w:rPr>
                <w:rFonts w:hint="default" w:ascii="仿宋" w:hAnsi="仿宋" w:eastAsia="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kern w:val="0"/>
                <w:sz w:val="21"/>
                <w:szCs w:val="21"/>
              </w:rPr>
              <w:t>副</w:t>
            </w:r>
          </w:p>
        </w:tc>
        <w:tc>
          <w:tcPr>
            <w:tcW w:w="974" w:type="dxa"/>
            <w:tcBorders>
              <w:top w:val="nil"/>
              <w:left w:val="nil"/>
              <w:bottom w:val="single" w:color="auto" w:sz="4" w:space="0"/>
              <w:right w:val="single" w:color="auto" w:sz="4" w:space="0"/>
            </w:tcBorders>
            <w:noWrap/>
            <w:vAlign w:val="center"/>
          </w:tcPr>
          <w:p>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color w:val="auto"/>
                <w:kern w:val="0"/>
                <w:sz w:val="21"/>
                <w:szCs w:val="21"/>
              </w:rPr>
              <w:t>490</w:t>
            </w:r>
          </w:p>
        </w:tc>
        <w:tc>
          <w:tcPr>
            <w:tcW w:w="1102" w:type="dxa"/>
            <w:tcBorders>
              <w:top w:val="nil"/>
              <w:left w:val="nil"/>
              <w:bottom w:val="single" w:color="auto" w:sz="4" w:space="0"/>
              <w:right w:val="nil"/>
            </w:tcBorders>
            <w:noWrap/>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rPr>
              <w:t>400</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250"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326" w:type="dxa"/>
            <w:vMerge w:val="continue"/>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eastAsia" w:ascii="仿宋" w:hAnsi="仿宋" w:eastAsia="仿宋"/>
                <w:color w:val="000000" w:themeColor="text1"/>
                <w:sz w:val="21"/>
                <w:szCs w:val="21"/>
                <w14:textFill>
                  <w14:solidFill>
                    <w14:schemeClr w14:val="tx1"/>
                  </w14:solidFill>
                </w14:textFill>
              </w:rPr>
            </w:pPr>
          </w:p>
        </w:tc>
        <w:tc>
          <w:tcPr>
            <w:tcW w:w="13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olor w:val="000000" w:themeColor="text1"/>
                <w:sz w:val="21"/>
                <w:szCs w:val="21"/>
                <w14:textFill>
                  <w14:solidFill>
                    <w14:schemeClr w14:val="tx1"/>
                  </w14:solidFill>
                </w14:textFill>
              </w:rPr>
            </w:pPr>
            <w:r>
              <w:rPr>
                <w:rFonts w:hint="eastAsia" w:ascii="仿宋" w:hAnsi="仿宋" w:eastAsia="仿宋" w:cs="仿宋"/>
                <w:color w:val="auto"/>
                <w:kern w:val="0"/>
                <w:sz w:val="21"/>
                <w:szCs w:val="21"/>
              </w:rPr>
              <w:t>鼻塞导管</w:t>
            </w:r>
          </w:p>
        </w:tc>
        <w:tc>
          <w:tcPr>
            <w:tcW w:w="259"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88"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7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366"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0"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100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color w:val="auto"/>
                <w:kern w:val="0"/>
                <w:sz w:val="21"/>
                <w:szCs w:val="21"/>
              </w:rPr>
              <w:t>/</w:t>
            </w:r>
          </w:p>
        </w:tc>
        <w:tc>
          <w:tcPr>
            <w:tcW w:w="78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sz w:val="21"/>
                <w:szCs w:val="21"/>
              </w:rPr>
            </w:pPr>
            <w:r>
              <w:rPr>
                <w:rFonts w:hint="eastAsia" w:ascii="仿宋" w:hAnsi="仿宋" w:eastAsia="仿宋" w:cs="仿宋"/>
                <w:b w:val="0"/>
                <w:bCs w:val="0"/>
                <w:color w:val="auto"/>
                <w:kern w:val="0"/>
                <w:sz w:val="21"/>
                <w:szCs w:val="21"/>
              </w:rPr>
              <w:t>个</w:t>
            </w:r>
          </w:p>
        </w:tc>
        <w:tc>
          <w:tcPr>
            <w:tcW w:w="97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val="0"/>
                <w:bCs w:val="0"/>
                <w:sz w:val="21"/>
                <w:szCs w:val="21"/>
              </w:rPr>
            </w:pPr>
            <w:r>
              <w:rPr>
                <w:rFonts w:hint="eastAsia" w:ascii="仿宋" w:hAnsi="仿宋" w:eastAsia="仿宋" w:cs="仿宋"/>
                <w:b w:val="0"/>
                <w:bCs w:val="0"/>
                <w:color w:val="auto"/>
                <w:kern w:val="0"/>
                <w:sz w:val="21"/>
                <w:szCs w:val="21"/>
              </w:rPr>
              <w:t>200</w:t>
            </w:r>
          </w:p>
        </w:tc>
        <w:tc>
          <w:tcPr>
            <w:tcW w:w="1102" w:type="dxa"/>
            <w:tcBorders>
              <w:top w:val="nil"/>
              <w:left w:val="nil"/>
              <w:bottom w:val="single" w:color="auto" w:sz="4" w:space="0"/>
              <w:right w:val="nil"/>
            </w:tcBorders>
            <w:noWrap/>
            <w:vAlign w:val="center"/>
          </w:tcPr>
          <w:p>
            <w:pPr>
              <w:widowControl/>
              <w:jc w:val="center"/>
              <w:rPr>
                <w:rFonts w:hint="eastAsia" w:ascii="仿宋" w:hAnsi="仿宋" w:eastAsia="仿宋" w:cs="仿宋"/>
                <w:b w:val="0"/>
                <w:bCs w:val="0"/>
                <w:sz w:val="21"/>
                <w:szCs w:val="21"/>
              </w:rPr>
            </w:pPr>
            <w:r>
              <w:rPr>
                <w:rFonts w:hint="eastAsia" w:ascii="仿宋" w:hAnsi="仿宋" w:eastAsia="仿宋" w:cs="仿宋"/>
                <w:b w:val="0"/>
                <w:bCs w:val="0"/>
                <w:color w:val="auto"/>
                <w:kern w:val="0"/>
                <w:sz w:val="21"/>
                <w:szCs w:val="21"/>
              </w:rPr>
              <w:t>400</w:t>
            </w:r>
          </w:p>
        </w:tc>
        <w:tc>
          <w:tcPr>
            <w:tcW w:w="363"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97"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c>
          <w:tcPr>
            <w:tcW w:w="26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1"/>
                <w:szCs w:val="21"/>
              </w:rPr>
            </w:pPr>
          </w:p>
        </w:tc>
      </w:tr>
      <w:tr>
        <w:tblPrEx>
          <w:tblCellMar>
            <w:top w:w="0" w:type="dxa"/>
            <w:left w:w="108" w:type="dxa"/>
            <w:bottom w:w="0" w:type="dxa"/>
            <w:right w:w="108" w:type="dxa"/>
          </w:tblCellMar>
        </w:tblPrEx>
        <w:trPr>
          <w:trHeight w:val="445" w:hRule="atLeast"/>
          <w:jc w:val="center"/>
        </w:trPr>
        <w:tc>
          <w:tcPr>
            <w:tcW w:w="1082" w:type="pct"/>
            <w:gridSpan w:val="3"/>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21"/>
                <w:szCs w:val="21"/>
              </w:rPr>
            </w:pPr>
            <w:r>
              <w:rPr>
                <w:rFonts w:hint="eastAsia" w:ascii="仿宋" w:hAnsi="仿宋" w:eastAsia="仿宋" w:cs="宋体"/>
                <w:kern w:val="0"/>
                <w:sz w:val="21"/>
                <w:szCs w:val="21"/>
              </w:rPr>
              <w:t>投标总价=投标单价*参考用量</w:t>
            </w:r>
          </w:p>
        </w:tc>
        <w:tc>
          <w:tcPr>
            <w:tcW w:w="3917" w:type="pct"/>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小写：</w:t>
            </w:r>
          </w:p>
        </w:tc>
      </w:tr>
      <w:tr>
        <w:tblPrEx>
          <w:tblCellMar>
            <w:top w:w="0" w:type="dxa"/>
            <w:left w:w="108" w:type="dxa"/>
            <w:bottom w:w="0" w:type="dxa"/>
            <w:right w:w="108" w:type="dxa"/>
          </w:tblCellMar>
        </w:tblPrEx>
        <w:trPr>
          <w:trHeight w:val="418" w:hRule="atLeast"/>
          <w:jc w:val="center"/>
        </w:trPr>
        <w:tc>
          <w:tcPr>
            <w:tcW w:w="1082" w:type="pct"/>
            <w:gridSpan w:val="3"/>
            <w:vMerge w:val="continue"/>
            <w:tcBorders>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p>
        </w:tc>
        <w:tc>
          <w:tcPr>
            <w:tcW w:w="3917" w:type="pct"/>
            <w:gridSpan w:val="13"/>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宋体"/>
                <w:kern w:val="0"/>
                <w:sz w:val="21"/>
                <w:szCs w:val="21"/>
                <w:lang w:val="en-US" w:eastAsia="zh-CN"/>
              </w:rPr>
            </w:pPr>
            <w:r>
              <w:rPr>
                <w:rFonts w:hint="eastAsia" w:ascii="仿宋" w:hAnsi="仿宋" w:eastAsia="仿宋" w:cs="宋体"/>
                <w:kern w:val="0"/>
                <w:sz w:val="21"/>
                <w:szCs w:val="21"/>
                <w:lang w:val="en-US" w:eastAsia="zh-CN"/>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hint="eastAsia" w:ascii="仿宋" w:hAnsi="仿宋" w:eastAsia="仿宋" w:cs="仿宋"/>
          <w:sz w:val="24"/>
        </w:rPr>
      </w:pPr>
      <w:r>
        <w:rPr>
          <w:rFonts w:hint="eastAsia" w:ascii="仿宋" w:hAnsi="仿宋" w:eastAsia="仿宋"/>
          <w:sz w:val="24"/>
        </w:rPr>
        <w:t>注</w:t>
      </w:r>
      <w:r>
        <w:rPr>
          <w:rFonts w:ascii="仿宋" w:hAnsi="仿宋" w:eastAsia="仿宋"/>
          <w:sz w:val="24"/>
        </w:rPr>
        <w:t>: 1.</w:t>
      </w:r>
      <w:r>
        <w:rPr>
          <w:rFonts w:hint="eastAsia" w:ascii="FangSong_GB2312" w:hAnsi="宋体" w:eastAsia="FangSong_GB2312"/>
          <w:sz w:val="24"/>
        </w:rPr>
        <w:t>表中省平台代码是指能在浙江省药械采购平台交易的产品代码。</w:t>
      </w:r>
      <w:r>
        <w:rPr>
          <w:rFonts w:ascii="仿宋" w:hAnsi="仿宋" w:eastAsia="仿宋"/>
          <w:sz w:val="24"/>
        </w:rPr>
        <w:t>2.</w:t>
      </w:r>
      <w:r>
        <w:rPr>
          <w:rFonts w:hint="eastAsia" w:ascii="仿宋" w:hAnsi="仿宋" w:eastAsia="仿宋"/>
          <w:sz w:val="24"/>
        </w:rPr>
        <w:t>报价一经涂改，应在涂改处加盖单位公章或者由法定代表人或其授权代表签字或盖章，否则其投标作无效投标处理。</w:t>
      </w:r>
      <w:r>
        <w:rPr>
          <w:rFonts w:ascii="仿宋" w:hAnsi="仿宋" w:eastAsia="仿宋" w:cs="FangSong_GB2312"/>
          <w:sz w:val="24"/>
          <w:lang w:val="zh-CN"/>
        </w:rPr>
        <w:t>3.</w:t>
      </w:r>
      <w:r>
        <w:rPr>
          <w:rFonts w:hint="eastAsia" w:ascii="仿宋" w:hAnsi="仿宋" w:eastAsia="仿宋"/>
          <w:sz w:val="24"/>
        </w:rPr>
        <w:t>招标人不接受某一标项中有</w:t>
      </w:r>
      <w:r>
        <w:rPr>
          <w:rFonts w:ascii="仿宋" w:hAnsi="仿宋" w:eastAsia="仿宋"/>
          <w:sz w:val="24"/>
        </w:rPr>
        <w:t>2</w:t>
      </w:r>
      <w:r>
        <w:rPr>
          <w:rFonts w:hint="eastAsia" w:ascii="仿宋" w:hAnsi="仿宋" w:eastAsia="仿宋"/>
          <w:sz w:val="24"/>
        </w:rPr>
        <w:t>个</w:t>
      </w:r>
      <w:r>
        <w:rPr>
          <w:rFonts w:ascii="仿宋" w:hAnsi="仿宋" w:eastAsia="仿宋"/>
          <w:sz w:val="24"/>
        </w:rPr>
        <w:t>(</w:t>
      </w:r>
      <w:r>
        <w:rPr>
          <w:rFonts w:hint="eastAsia" w:ascii="仿宋" w:hAnsi="仿宋" w:eastAsia="仿宋"/>
          <w:sz w:val="24"/>
        </w:rPr>
        <w:t>含</w:t>
      </w:r>
      <w:r>
        <w:rPr>
          <w:rFonts w:ascii="仿宋" w:hAnsi="仿宋" w:eastAsia="仿宋"/>
          <w:sz w:val="24"/>
        </w:rPr>
        <w:t>)</w:t>
      </w:r>
      <w:r>
        <w:rPr>
          <w:rFonts w:hint="eastAsia" w:ascii="仿宋" w:hAnsi="仿宋" w:eastAsia="仿宋"/>
          <w:sz w:val="24"/>
        </w:rPr>
        <w:t>以上的报价或方案，若投标人在此表中有</w:t>
      </w:r>
      <w:r>
        <w:rPr>
          <w:rFonts w:ascii="仿宋" w:hAnsi="仿宋" w:eastAsia="仿宋"/>
          <w:sz w:val="24"/>
        </w:rPr>
        <w:t>2</w:t>
      </w:r>
      <w:r>
        <w:rPr>
          <w:rFonts w:hint="eastAsia" w:ascii="仿宋" w:hAnsi="仿宋" w:eastAsia="仿宋"/>
          <w:sz w:val="24"/>
        </w:rPr>
        <w:t>个（含）以上的报价或方案，其投标作无效投标处理。</w:t>
      </w:r>
      <w:r>
        <w:rPr>
          <w:rFonts w:ascii="仿宋" w:hAnsi="仿宋" w:eastAsia="仿宋" w:cs="FangSong_GB2312"/>
          <w:sz w:val="24"/>
          <w:lang w:val="zh-CN"/>
        </w:rPr>
        <w:t>4.</w:t>
      </w:r>
      <w:r>
        <w:rPr>
          <w:rFonts w:hint="eastAsia" w:ascii="仿宋" w:hAnsi="仿宋" w:eastAsia="仿宋" w:cs="FangSong_GB2312"/>
          <w:sz w:val="24"/>
          <w:lang w:val="zh-CN"/>
        </w:rPr>
        <w:t>投标人需按本表格式填写，如无对应内容，则填写：“无或</w:t>
      </w:r>
      <w:r>
        <w:rPr>
          <w:rFonts w:ascii="仿宋" w:hAnsi="仿宋" w:eastAsia="仿宋" w:cs="FangSong_GB2312"/>
          <w:sz w:val="24"/>
          <w:lang w:val="zh-CN"/>
        </w:rPr>
        <w:t>/</w:t>
      </w:r>
      <w:r>
        <w:rPr>
          <w:rFonts w:hint="eastAsia" w:ascii="仿宋" w:hAnsi="仿宋" w:eastAsia="仿宋" w:cs="FangSong_GB2312"/>
          <w:sz w:val="24"/>
          <w:lang w:val="zh-CN"/>
        </w:rPr>
        <w:t>”。</w:t>
      </w:r>
      <w:r>
        <w:rPr>
          <w:rFonts w:hint="eastAsia" w:ascii="仿宋" w:hAnsi="仿宋" w:eastAsia="仿宋" w:cs="FangSong_GB2312"/>
          <w:sz w:val="24"/>
        </w:rPr>
        <w:t>5</w:t>
      </w:r>
      <w:r>
        <w:rPr>
          <w:rFonts w:ascii="仿宋" w:hAnsi="仿宋" w:eastAsia="仿宋" w:cs="FangSong_GB2312"/>
          <w:sz w:val="24"/>
          <w:lang w:val="zh-CN"/>
        </w:rPr>
        <w:t>.</w:t>
      </w:r>
      <w:r>
        <w:rPr>
          <w:rFonts w:hint="eastAsia" w:ascii="仿宋" w:hAnsi="仿宋" w:eastAsia="仿宋" w:cs="FangSong_GB2312"/>
          <w:sz w:val="24"/>
          <w:lang w:val="zh-CN"/>
        </w:rPr>
        <w:t>有关本项目实施所涉及的一切费用均计入报价。</w:t>
      </w:r>
      <w:r>
        <w:rPr>
          <w:rFonts w:hint="eastAsia" w:ascii="仿宋" w:hAnsi="仿宋" w:eastAsia="仿宋" w:cs="FangSong_GB2312"/>
          <w:b/>
          <w:kern w:val="0"/>
          <w:sz w:val="24"/>
        </w:rPr>
        <w:t>6</w:t>
      </w:r>
      <w:r>
        <w:rPr>
          <w:rFonts w:hint="eastAsia" w:ascii="仿宋" w:hAnsi="仿宋" w:eastAsia="仿宋" w:cs="FangSong_GB2312"/>
          <w:b/>
          <w:kern w:val="0"/>
          <w:sz w:val="24"/>
          <w:lang w:val="zh-CN"/>
        </w:rPr>
        <w:t>.</w:t>
      </w:r>
      <w:r>
        <w:rPr>
          <w:rFonts w:ascii="仿宋" w:hAnsi="仿宋" w:eastAsia="仿宋" w:cs="FangSong_GB2312"/>
          <w:b/>
          <w:kern w:val="0"/>
          <w:sz w:val="24"/>
          <w:lang w:val="zh-CN"/>
        </w:rPr>
        <w:t>特别提示：</w:t>
      </w:r>
      <w:r>
        <w:rPr>
          <w:rFonts w:hint="eastAsia" w:ascii="仿宋" w:hAnsi="仿宋" w:eastAsia="仿宋"/>
          <w:b/>
          <w:kern w:val="0"/>
          <w:sz w:val="24"/>
          <w:lang w:val="zh-CN"/>
        </w:rPr>
        <w:t>采购机构将对</w:t>
      </w:r>
      <w:r>
        <w:rPr>
          <w:rFonts w:hint="eastAsia" w:ascii="仿宋" w:hAnsi="仿宋" w:eastAsia="仿宋" w:cs="宋体"/>
          <w:b/>
          <w:kern w:val="0"/>
          <w:sz w:val="24"/>
        </w:rPr>
        <w:t>项目名称和项目编号，中标供应商名称、地址和中标金额，主要中标标的的名称、规格型号、数量、单价、服务要求等</w:t>
      </w:r>
      <w:r>
        <w:rPr>
          <w:rFonts w:hint="eastAsia" w:ascii="仿宋" w:hAnsi="仿宋" w:eastAsia="仿宋"/>
          <w:b/>
          <w:kern w:val="0"/>
          <w:sz w:val="24"/>
          <w:lang w:val="zh-CN"/>
        </w:rPr>
        <w:t>予以公示。</w:t>
      </w:r>
    </w:p>
    <w:p>
      <w:pPr>
        <w:snapToGrid w:val="0"/>
        <w:spacing w:before="50" w:after="50"/>
        <w:jc w:val="both"/>
        <w:rPr>
          <w:rFonts w:hint="eastAsia" w:ascii="仿宋" w:hAnsi="仿宋" w:eastAsia="仿宋" w:cs="仿宋"/>
          <w:sz w:val="24"/>
        </w:rPr>
      </w:pPr>
    </w:p>
    <w:p>
      <w:pPr>
        <w:snapToGrid w:val="0"/>
        <w:spacing w:before="50" w:after="50"/>
        <w:jc w:val="both"/>
        <w:rPr>
          <w:rFonts w:hint="eastAsia" w:ascii="仿宋" w:hAnsi="仿宋" w:eastAsia="仿宋" w:cs="仿宋"/>
          <w:sz w:val="24"/>
          <w:lang w:val="en-US" w:eastAsia="zh-CN"/>
        </w:rPr>
      </w:pPr>
      <w:r>
        <w:rPr>
          <w:rFonts w:hint="eastAsia" w:ascii="仿宋" w:hAnsi="仿宋" w:eastAsia="仿宋" w:cs="仿宋"/>
          <w:sz w:val="24"/>
        </w:rPr>
        <w:t xml:space="preserve">法定代表人或其授权代表签字（或盖章）：            </w:t>
      </w:r>
      <w:r>
        <w:rPr>
          <w:rFonts w:hint="eastAsia" w:ascii="仿宋" w:hAnsi="仿宋" w:eastAsia="仿宋" w:cs="仿宋"/>
          <w:sz w:val="24"/>
          <w:lang w:val="en-US" w:eastAsia="zh-CN"/>
        </w:rPr>
        <w:t xml:space="preserve">                                 </w:t>
      </w:r>
      <w:r>
        <w:rPr>
          <w:rFonts w:hint="eastAsia" w:ascii="仿宋" w:hAnsi="仿宋" w:eastAsia="仿宋" w:cs="仿宋"/>
          <w:sz w:val="24"/>
        </w:rPr>
        <w:t xml:space="preserve">日期：    年   月  </w:t>
      </w:r>
      <w:r>
        <w:rPr>
          <w:rFonts w:hint="eastAsia" w:ascii="仿宋" w:hAnsi="仿宋" w:eastAsia="仿宋" w:cs="仿宋"/>
          <w:sz w:val="24"/>
          <w:lang w:val="en-US" w:eastAsia="zh-CN"/>
        </w:rPr>
        <w:t xml:space="preserve"> 日</w:t>
      </w:r>
    </w:p>
    <w:p>
      <w:pPr>
        <w:snapToGrid w:val="0"/>
        <w:spacing w:before="50" w:after="50"/>
        <w:jc w:val="both"/>
        <w:rPr>
          <w:rFonts w:hint="default"/>
          <w:lang w:val="en-US" w:eastAsia="zh-CN"/>
        </w:rPr>
        <w:sectPr>
          <w:headerReference r:id="rId8" w:type="default"/>
          <w:pgSz w:w="16840" w:h="11907" w:orient="landscape"/>
          <w:pgMar w:top="1361" w:right="1361" w:bottom="1361" w:left="1361" w:header="765" w:footer="822" w:gutter="0"/>
          <w:cols w:space="720" w:num="1"/>
          <w:docGrid w:type="lines" w:linePitch="312" w:charSpace="0"/>
        </w:sectPr>
      </w:pPr>
    </w:p>
    <w:p>
      <w:pPr>
        <w:snapToGrid w:val="0"/>
        <w:spacing w:before="50" w:after="50"/>
        <w:jc w:val="left"/>
        <w:rPr>
          <w:rFonts w:hint="eastAsia"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19</w:t>
      </w:r>
      <w:r>
        <w:rPr>
          <w:rFonts w:hint="eastAsia" w:ascii="仿宋" w:hAnsi="仿宋" w:eastAsia="仿宋" w:cs="仿宋"/>
          <w:b/>
          <w:bCs/>
          <w:sz w:val="30"/>
          <w:szCs w:val="30"/>
        </w:rPr>
        <w:t>（如有）：</w:t>
      </w:r>
    </w:p>
    <w:p>
      <w:pPr>
        <w:snapToGrid w:val="0"/>
        <w:spacing w:before="50" w:after="50"/>
        <w:jc w:val="center"/>
        <w:rPr>
          <w:rFonts w:hint="eastAsia" w:ascii="仿宋" w:hAnsi="仿宋" w:eastAsia="仿宋" w:cs="仿宋"/>
          <w:b/>
          <w:sz w:val="32"/>
          <w:szCs w:val="32"/>
        </w:rPr>
      </w:pPr>
    </w:p>
    <w:p>
      <w:pPr>
        <w:snapToGrid w:val="0"/>
        <w:spacing w:before="50" w:after="50"/>
        <w:jc w:val="center"/>
        <w:rPr>
          <w:rFonts w:hint="eastAsia" w:ascii="仿宋" w:hAnsi="仿宋" w:eastAsia="仿宋" w:cs="仿宋"/>
          <w:b/>
          <w:sz w:val="32"/>
          <w:szCs w:val="32"/>
        </w:rPr>
      </w:pPr>
      <w:r>
        <w:rPr>
          <w:rFonts w:hint="eastAsia" w:ascii="仿宋" w:hAnsi="仿宋" w:eastAsia="仿宋" w:cs="仿宋"/>
          <w:b/>
          <w:sz w:val="32"/>
          <w:szCs w:val="32"/>
        </w:rPr>
        <w:t>中小企业声明函</w:t>
      </w:r>
    </w:p>
    <w:p>
      <w:pPr>
        <w:rPr>
          <w:rFonts w:hint="eastAsia" w:ascii="仿宋" w:hAnsi="仿宋" w:eastAsia="仿宋" w:cs="仿宋"/>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lang w:val="en-US" w:eastAsia="zh-CN"/>
        </w:rPr>
        <w:t>绍兴市人民医院加热管路、鼻塞导管耗材采购项目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hint="eastAsia" w:ascii="仿宋" w:hAnsi="仿宋" w:eastAsia="仿宋" w:cs="仿宋"/>
          <w:sz w:val="24"/>
        </w:rPr>
      </w:pPr>
      <w:r>
        <w:rPr>
          <w:rFonts w:hint="eastAsia" w:ascii="仿宋" w:hAnsi="仿宋" w:eastAsia="仿宋" w:cs="仿宋"/>
        </w:rPr>
        <w:t xml:space="preserve"> </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hint="eastAsia" w:ascii="仿宋" w:hAnsi="仿宋" w:eastAsia="仿宋" w:cs="仿宋"/>
          <w:sz w:val="24"/>
        </w:rPr>
      </w:pPr>
    </w:p>
    <w:p>
      <w:pPr>
        <w:spacing w:line="588" w:lineRule="exact"/>
        <w:rPr>
          <w:rFonts w:hint="eastAsia" w:ascii="仿宋" w:hAnsi="仿宋" w:eastAsia="仿宋" w:cs="仿宋"/>
          <w:sz w:val="24"/>
        </w:rPr>
      </w:pPr>
    </w:p>
    <w:p>
      <w:pPr>
        <w:spacing w:line="588" w:lineRule="exact"/>
        <w:rPr>
          <w:rFonts w:hint="eastAsia" w:ascii="仿宋" w:hAnsi="仿宋" w:eastAsia="仿宋" w:cs="仿宋"/>
          <w:b/>
          <w:spacing w:val="6"/>
          <w:sz w:val="30"/>
          <w:szCs w:val="30"/>
        </w:rPr>
      </w:pPr>
      <w:bookmarkStart w:id="49" w:name="_Hlk523382353"/>
    </w:p>
    <w:p>
      <w:pPr>
        <w:spacing w:line="588" w:lineRule="exact"/>
        <w:rPr>
          <w:rFonts w:hint="eastAsia" w:ascii="仿宋" w:hAnsi="仿宋" w:eastAsia="仿宋" w:cs="仿宋"/>
          <w:b/>
          <w:spacing w:val="6"/>
          <w:sz w:val="30"/>
          <w:szCs w:val="30"/>
        </w:rPr>
      </w:pPr>
    </w:p>
    <w:p>
      <w:pPr>
        <w:spacing w:line="588" w:lineRule="exact"/>
        <w:rPr>
          <w:rFonts w:hint="eastAsia" w:ascii="仿宋" w:hAnsi="仿宋" w:eastAsia="仿宋" w:cs="仿宋"/>
          <w:b/>
          <w:spacing w:val="6"/>
          <w:sz w:val="30"/>
          <w:szCs w:val="30"/>
        </w:rPr>
      </w:pPr>
      <w:r>
        <w:rPr>
          <w:rFonts w:hint="eastAsia" w:ascii="仿宋" w:hAnsi="仿宋" w:eastAsia="仿宋" w:cs="仿宋"/>
          <w:b/>
          <w:spacing w:val="6"/>
          <w:sz w:val="30"/>
          <w:szCs w:val="30"/>
        </w:rPr>
        <w:t>附件</w:t>
      </w:r>
      <w:r>
        <w:rPr>
          <w:rFonts w:hint="eastAsia" w:ascii="仿宋" w:hAnsi="仿宋" w:eastAsia="仿宋" w:cs="仿宋"/>
          <w:b/>
          <w:spacing w:val="6"/>
          <w:sz w:val="30"/>
          <w:szCs w:val="30"/>
          <w:lang w:val="en-US" w:eastAsia="zh-CN"/>
        </w:rPr>
        <w:t>20</w:t>
      </w:r>
      <w:r>
        <w:rPr>
          <w:rFonts w:hint="eastAsia" w:ascii="仿宋" w:hAnsi="仿宋" w:eastAsia="仿宋" w:cs="仿宋"/>
          <w:b/>
          <w:spacing w:val="6"/>
          <w:sz w:val="30"/>
          <w:szCs w:val="30"/>
        </w:rPr>
        <w:t>（如有）：</w:t>
      </w:r>
    </w:p>
    <w:bookmarkEnd w:id="49"/>
    <w:p>
      <w:pPr>
        <w:spacing w:line="588" w:lineRule="exact"/>
        <w:ind w:firstLine="667"/>
        <w:jc w:val="center"/>
        <w:rPr>
          <w:rFonts w:hint="eastAsia" w:ascii="仿宋" w:hAnsi="仿宋" w:eastAsia="仿宋" w:cs="仿宋"/>
          <w:b/>
          <w:spacing w:val="6"/>
          <w:sz w:val="32"/>
          <w:szCs w:val="32"/>
        </w:rPr>
      </w:pPr>
    </w:p>
    <w:p>
      <w:pPr>
        <w:spacing w:line="588" w:lineRule="exact"/>
        <w:ind w:firstLine="667"/>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hint="eastAsia" w:ascii="仿宋" w:hAnsi="仿宋" w:eastAsia="仿宋" w:cs="仿宋"/>
          <w:b/>
          <w:spacing w:val="6"/>
          <w:sz w:val="30"/>
          <w:szCs w:val="30"/>
        </w:rPr>
      </w:pPr>
    </w:p>
    <w:p>
      <w:pPr>
        <w:spacing w:line="588" w:lineRule="exact"/>
        <w:ind w:firstLine="48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FangSong_GB2312"/>
          <w:color w:val="000000" w:themeColor="text1"/>
          <w:sz w:val="24"/>
          <w:u w:val="single"/>
          <w14:textFill>
            <w14:solidFill>
              <w14:schemeClr w14:val="tx1"/>
            </w14:solidFill>
          </w14:textFill>
        </w:rPr>
        <w:t>绍兴市人民医院</w:t>
      </w:r>
      <w:r>
        <w:rPr>
          <w:rFonts w:hint="eastAsia" w:ascii="仿宋" w:hAnsi="仿宋" w:eastAsia="仿宋" w:cs="FangSong_GB2312"/>
          <w:color w:val="000000" w:themeColor="text1"/>
          <w:sz w:val="24"/>
          <w14:textFill>
            <w14:solidFill>
              <w14:schemeClr w14:val="tx1"/>
            </w14:solidFill>
          </w14:textFill>
        </w:rPr>
        <w:t>的</w:t>
      </w:r>
      <w:r>
        <w:rPr>
          <w:rFonts w:hint="eastAsia" w:ascii="仿宋_GB2312" w:hAnsi="仿宋_GB2312" w:eastAsia="仿宋_GB2312" w:cs="仿宋_GB2312"/>
          <w:sz w:val="24"/>
          <w:u w:val="single"/>
          <w:lang w:val="en-US" w:eastAsia="zh-CN"/>
        </w:rPr>
        <w:t>绍兴市人民医院加热管路、鼻塞导管耗材采购项目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spacing w:line="588" w:lineRule="exact"/>
        <w:ind w:firstLine="480"/>
        <w:rPr>
          <w:rFonts w:hint="eastAsia" w:ascii="仿宋" w:hAnsi="仿宋" w:eastAsia="仿宋" w:cs="仿宋"/>
          <w:sz w:val="24"/>
        </w:rPr>
      </w:pPr>
    </w:p>
    <w:p>
      <w:pPr>
        <w:tabs>
          <w:tab w:val="left" w:pos="4860"/>
        </w:tabs>
        <w:spacing w:line="588" w:lineRule="exact"/>
        <w:ind w:right="1560" w:firstLine="480"/>
        <w:jc w:val="center"/>
        <w:rPr>
          <w:rFonts w:hint="eastAsia" w:ascii="仿宋" w:hAnsi="仿宋" w:eastAsia="仿宋" w:cs="仿宋"/>
          <w:sz w:val="24"/>
        </w:rPr>
      </w:pPr>
      <w:r>
        <w:rPr>
          <w:rFonts w:hint="eastAsia" w:ascii="仿宋" w:hAnsi="仿宋" w:eastAsia="仿宋" w:cs="仿宋"/>
          <w:sz w:val="24"/>
        </w:rPr>
        <w:t xml:space="preserve">                              单位名称（盖章）：</w:t>
      </w:r>
    </w:p>
    <w:p>
      <w:pPr>
        <w:spacing w:line="480" w:lineRule="exact"/>
        <w:ind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pPr>
        <w:ind w:firstLine="480"/>
        <w:rPr>
          <w:rFonts w:hint="eastAsia" w:ascii="仿宋" w:hAnsi="仿宋" w:eastAsia="仿宋" w:cs="仿宋"/>
          <w:sz w:val="24"/>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20"/>
        <w:rPr>
          <w:rFonts w:hint="eastAsia" w:ascii="仿宋" w:hAnsi="仿宋" w:eastAsia="仿宋" w:cs="仿宋"/>
        </w:rPr>
      </w:pPr>
    </w:p>
    <w:p>
      <w:pPr>
        <w:ind w:firstLine="482" w:firstLineChars="200"/>
        <w:rPr>
          <w:rFonts w:hint="eastAsia"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特别提示：采购机构将在成交公告中公布成交供应商的《残疾人福利性单位声明函》，接受社会监督。</w:t>
      </w:r>
    </w:p>
    <w:p>
      <w:pPr>
        <w:pStyle w:val="4"/>
        <w:keepNext/>
        <w:keepLines/>
        <w:pageBreakBefore w:val="0"/>
        <w:widowControl w:val="0"/>
        <w:suppressLineNumbers w:val="0"/>
        <w:suppressAutoHyphens w:val="0"/>
        <w:spacing w:line="578" w:lineRule="auto"/>
        <w:jc w:val="center"/>
        <w:rPr>
          <w:rFonts w:hint="eastAsia" w:ascii="仿宋" w:hAnsi="仿宋" w:eastAsia="仿宋" w:cs="仿宋"/>
        </w:rPr>
      </w:pPr>
      <w:bookmarkStart w:id="50" w:name="_Toc643610538"/>
      <w:r>
        <w:rPr>
          <w:rFonts w:hint="eastAsia" w:ascii="仿宋" w:hAnsi="仿宋" w:eastAsia="仿宋" w:cs="仿宋"/>
        </w:rPr>
        <w:t>第七章  询问、质疑及投诉</w:t>
      </w:r>
      <w:bookmarkEnd w:id="50"/>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5"/>
        <w:spacing w:line="415" w:lineRule="auto"/>
        <w:jc w:val="center"/>
        <w:rPr>
          <w:rFonts w:hint="eastAsia" w:ascii="仿宋" w:hAnsi="仿宋" w:eastAsia="仿宋" w:cs="仿宋"/>
        </w:rPr>
      </w:pPr>
      <w:bookmarkStart w:id="51" w:name="_Toc643610539"/>
      <w:r>
        <w:rPr>
          <w:rFonts w:hint="eastAsia" w:ascii="仿宋" w:hAnsi="仿宋" w:eastAsia="仿宋" w:cs="仿宋"/>
        </w:rPr>
        <w:t>一、供应商询问</w:t>
      </w:r>
      <w:bookmarkEnd w:id="51"/>
    </w:p>
    <w:p>
      <w:pPr>
        <w:pStyle w:val="16"/>
        <w:spacing w:line="360" w:lineRule="auto"/>
        <w:ind w:left="0"/>
        <w:rPr>
          <w:rFonts w:hint="eastAsia"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6"/>
        <w:spacing w:line="360" w:lineRule="auto"/>
        <w:ind w:left="0"/>
        <w:rPr>
          <w:rFonts w:hint="eastAsia"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6"/>
        <w:spacing w:line="360" w:lineRule="auto"/>
        <w:ind w:left="0"/>
        <w:rPr>
          <w:rFonts w:hint="eastAsia" w:ascii="仿宋" w:hAnsi="仿宋" w:eastAsia="仿宋" w:cs="仿宋"/>
          <w:sz w:val="24"/>
        </w:rPr>
      </w:pPr>
      <w:r>
        <w:rPr>
          <w:rFonts w:hint="eastAsia" w:ascii="仿宋" w:hAnsi="仿宋" w:eastAsia="仿宋" w:cs="仿宋"/>
          <w:sz w:val="24"/>
        </w:rPr>
        <w:t>1.3采购机构的一般通过电话形式答复。</w:t>
      </w:r>
    </w:p>
    <w:p>
      <w:pPr>
        <w:pStyle w:val="5"/>
        <w:spacing w:line="415" w:lineRule="auto"/>
        <w:jc w:val="center"/>
        <w:rPr>
          <w:rFonts w:hint="eastAsia" w:ascii="仿宋" w:hAnsi="仿宋" w:eastAsia="仿宋" w:cs="仿宋"/>
        </w:rPr>
      </w:pPr>
      <w:bookmarkStart w:id="52" w:name="_Toc643610540"/>
      <w:r>
        <w:rPr>
          <w:rFonts w:hint="eastAsia" w:ascii="仿宋" w:hAnsi="仿宋" w:eastAsia="仿宋" w:cs="仿宋"/>
        </w:rPr>
        <w:t>二、供应商质疑</w:t>
      </w:r>
      <w:bookmarkEnd w:id="52"/>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2.1质疑有效期：</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6"/>
        <w:spacing w:line="360" w:lineRule="auto"/>
        <w:ind w:firstLine="480" w:firstLineChars="200"/>
        <w:rPr>
          <w:rFonts w:hint="eastAsia"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2.2质疑主体的有效性：</w:t>
      </w:r>
    </w:p>
    <w:p>
      <w:pPr>
        <w:pStyle w:val="16"/>
        <w:spacing w:line="360" w:lineRule="auto"/>
        <w:ind w:left="0"/>
        <w:rPr>
          <w:rFonts w:hint="eastAsia"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6"/>
        <w:spacing w:line="360" w:lineRule="auto"/>
        <w:ind w:left="0"/>
        <w:rPr>
          <w:rFonts w:hint="eastAsia" w:ascii="仿宋" w:hAnsi="仿宋" w:eastAsia="仿宋" w:cs="仿宋"/>
          <w:sz w:val="24"/>
        </w:rPr>
      </w:pPr>
      <w:r>
        <w:rPr>
          <w:rFonts w:hint="eastAsia" w:ascii="仿宋" w:hAnsi="仿宋" w:eastAsia="仿宋" w:cs="仿宋"/>
          <w:sz w:val="24"/>
        </w:rPr>
        <w:t>2.2.2质疑人与质疑事项须存在利害关系,不得提出“自杀式质疑”。</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2.3质疑的答复</w:t>
      </w:r>
    </w:p>
    <w:p>
      <w:pPr>
        <w:pStyle w:val="16"/>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6"/>
        <w:spacing w:line="360" w:lineRule="auto"/>
        <w:ind w:left="0" w:firstLine="480" w:firstLineChars="200"/>
        <w:rPr>
          <w:rFonts w:hint="eastAsia"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6"/>
        <w:spacing w:line="360" w:lineRule="auto"/>
        <w:ind w:left="0"/>
        <w:rPr>
          <w:rFonts w:hint="eastAsia"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5"/>
        <w:keepNext/>
        <w:keepLines/>
        <w:pageBreakBefore w:val="0"/>
        <w:widowControl w:val="0"/>
        <w:suppressLineNumbers w:val="0"/>
        <w:suppressAutoHyphens w:val="0"/>
        <w:spacing w:line="415" w:lineRule="auto"/>
        <w:rPr>
          <w:rFonts w:hint="eastAsia" w:ascii="仿宋" w:hAnsi="仿宋" w:eastAsia="仿宋" w:cs="仿宋"/>
        </w:rPr>
      </w:pPr>
      <w:bookmarkStart w:id="53" w:name="_Toc643610541"/>
      <w:r>
        <w:rPr>
          <w:rFonts w:hint="eastAsia" w:ascii="仿宋" w:hAnsi="仿宋" w:eastAsia="仿宋" w:cs="仿宋"/>
        </w:rPr>
        <w:t>三、供应商投诉</w:t>
      </w:r>
      <w:bookmarkEnd w:id="53"/>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hint="eastAsia"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文件获取日期：</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hint="eastAsia" w:ascii="仿宋" w:hAnsi="仿宋" w:eastAsia="仿宋" w:cs="仿宋"/>
          <w:sz w:val="24"/>
          <w:szCs w:val="24"/>
          <w:u w:val="dotted"/>
        </w:rPr>
      </w:pPr>
    </w:p>
    <w:p>
      <w:pPr>
        <w:rPr>
          <w:rFonts w:hint="eastAsia" w:ascii="仿宋" w:hAnsi="仿宋" w:eastAsia="仿宋" w:cs="仿宋"/>
          <w:sz w:val="24"/>
          <w:szCs w:val="24"/>
        </w:rPr>
      </w:pPr>
      <w:r>
        <w:rPr>
          <w:rFonts w:hint="eastAsia" w:ascii="仿宋" w:hAnsi="仿宋" w:eastAsia="仿宋" w:cs="仿宋"/>
          <w:sz w:val="24"/>
          <w:szCs w:val="24"/>
        </w:rPr>
        <w:t xml:space="preserve">授权代表签字(签章)：                 供应商签章：                      </w:t>
      </w:r>
    </w:p>
    <w:p>
      <w:pPr>
        <w:rPr>
          <w:rFonts w:hint="eastAsia"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hint="eastAsia" w:ascii="仿宋" w:hAnsi="仿宋" w:eastAsia="仿宋" w:cs="仿宋"/>
          <w:sz w:val="24"/>
          <w:szCs w:val="24"/>
        </w:rPr>
      </w:pPr>
    </w:p>
    <w:p>
      <w:pPr>
        <w:adjustRightInd w:val="0"/>
        <w:snapToGrid w:val="0"/>
        <w:spacing w:line="360" w:lineRule="auto"/>
        <w:rPr>
          <w:rFonts w:hint="eastAsia" w:ascii="仿宋" w:hAnsi="仿宋" w:eastAsia="仿宋" w:cs="仿宋"/>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9" w:type="default"/>
      <w:pgSz w:w="11907" w:h="16840"/>
      <w:pgMar w:top="1361" w:right="1361" w:bottom="1361" w:left="1361" w:header="765" w:footer="82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angSong_GB2312">
    <w:altName w:val="仿宋"/>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lang w:val="en-US" w:eastAsia="zh-CN"/>
      </w:rPr>
      <w:t xml:space="preserve">绍兴市人民医院加热管路、鼻塞导管耗材采购项目                                  </w:t>
    </w:r>
    <w:r>
      <w:rPr>
        <w:rFonts w:hint="eastAsia"/>
      </w:rPr>
      <w:t>招标编号:</w:t>
    </w:r>
    <w:r>
      <w:t xml:space="preserve"> ZJXS</w:t>
    </w:r>
    <w:r>
      <w:rPr>
        <w:rFonts w:hint="eastAsia"/>
        <w:lang w:val="en-US" w:eastAsia="zh-CN"/>
      </w:rPr>
      <w:t>C</w:t>
    </w:r>
    <w:r>
      <w:t>-2021-</w:t>
    </w:r>
    <w:r>
      <w:rP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lang w:val="en-US" w:eastAsia="zh-CN"/>
      </w:rPr>
      <w:t xml:space="preserve">绍兴市人民医院加热管路、鼻塞导管耗材采购项目                                                                                         </w:t>
    </w:r>
    <w:r>
      <w:rPr>
        <w:rFonts w:hint="eastAsia"/>
      </w:rPr>
      <w:t>招标编号:</w:t>
    </w:r>
    <w:r>
      <w:t xml:space="preserve"> ZJXS</w:t>
    </w:r>
    <w:r>
      <w:rPr>
        <w:rFonts w:hint="eastAsia"/>
        <w:lang w:val="en-US" w:eastAsia="zh-CN"/>
      </w:rPr>
      <w:t>C</w:t>
    </w:r>
    <w:r>
      <w:t>-2021-</w:t>
    </w:r>
    <w:r>
      <w:rPr>
        <w:rFonts w:hint="eastAsia"/>
        <w:lang w:val="en-US"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lang w:val="en-US" w:eastAsia="zh-CN"/>
      </w:rPr>
      <w:t xml:space="preserve">绍兴市人民医院加热管路、鼻塞导管耗材采购项目                                  </w:t>
    </w:r>
    <w:r>
      <w:rPr>
        <w:rFonts w:hint="eastAsia"/>
      </w:rPr>
      <w:t>招标编号:</w:t>
    </w:r>
    <w:r>
      <w:t xml:space="preserve"> ZJXS</w:t>
    </w:r>
    <w:r>
      <w:rPr>
        <w:rFonts w:hint="eastAsia"/>
        <w:lang w:val="en-US" w:eastAsia="zh-CN"/>
      </w:rPr>
      <w:t>C</w:t>
    </w:r>
    <w:r>
      <w:t>-2021-</w:t>
    </w:r>
    <w:r>
      <w:rPr>
        <w:rFonts w:hint="eastAsia"/>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3"/>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5"/>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0682279"/>
    <w:rsid w:val="00F510DD"/>
    <w:rsid w:val="016676A3"/>
    <w:rsid w:val="01AA4412"/>
    <w:rsid w:val="029B352B"/>
    <w:rsid w:val="03DA597A"/>
    <w:rsid w:val="03FB08B3"/>
    <w:rsid w:val="045A4101"/>
    <w:rsid w:val="05CA23B0"/>
    <w:rsid w:val="05D57D43"/>
    <w:rsid w:val="090E193F"/>
    <w:rsid w:val="098B54E5"/>
    <w:rsid w:val="0A2A233E"/>
    <w:rsid w:val="0A360C8C"/>
    <w:rsid w:val="0A5819C8"/>
    <w:rsid w:val="0A736BA0"/>
    <w:rsid w:val="0D935B75"/>
    <w:rsid w:val="0E04763A"/>
    <w:rsid w:val="0F4D6BE8"/>
    <w:rsid w:val="0F825E34"/>
    <w:rsid w:val="102D6D8C"/>
    <w:rsid w:val="108A584D"/>
    <w:rsid w:val="10D54539"/>
    <w:rsid w:val="12F636C2"/>
    <w:rsid w:val="150B775C"/>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F3085B"/>
    <w:rsid w:val="25EB63FD"/>
    <w:rsid w:val="26321A29"/>
    <w:rsid w:val="27483DC1"/>
    <w:rsid w:val="28CF0993"/>
    <w:rsid w:val="298417E2"/>
    <w:rsid w:val="2B1A583B"/>
    <w:rsid w:val="2B547467"/>
    <w:rsid w:val="31F17EB6"/>
    <w:rsid w:val="35626231"/>
    <w:rsid w:val="357F469A"/>
    <w:rsid w:val="360D6D47"/>
    <w:rsid w:val="379072A9"/>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51492D6D"/>
    <w:rsid w:val="517662E3"/>
    <w:rsid w:val="51B939A4"/>
    <w:rsid w:val="535278B5"/>
    <w:rsid w:val="55BD38B0"/>
    <w:rsid w:val="57462FE6"/>
    <w:rsid w:val="59502697"/>
    <w:rsid w:val="59E807A2"/>
    <w:rsid w:val="5A79155C"/>
    <w:rsid w:val="5BC713AA"/>
    <w:rsid w:val="60F635C7"/>
    <w:rsid w:val="61DF02F6"/>
    <w:rsid w:val="63FB4E0D"/>
    <w:rsid w:val="64665646"/>
    <w:rsid w:val="68A3173F"/>
    <w:rsid w:val="69B24315"/>
    <w:rsid w:val="6C6829A9"/>
    <w:rsid w:val="6D3A22EB"/>
    <w:rsid w:val="6E7042B8"/>
    <w:rsid w:val="6FBA1ED4"/>
    <w:rsid w:val="708B3A0B"/>
    <w:rsid w:val="718916D4"/>
    <w:rsid w:val="723E5536"/>
    <w:rsid w:val="76835092"/>
    <w:rsid w:val="77651D23"/>
    <w:rsid w:val="79647116"/>
    <w:rsid w:val="7A4D5B16"/>
    <w:rsid w:val="7A631723"/>
    <w:rsid w:val="7A8227E7"/>
    <w:rsid w:val="7DD5231C"/>
    <w:rsid w:val="7E1D2B1E"/>
    <w:rsid w:val="7FC66853"/>
    <w:rsid w:val="7FCC2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5">
    <w:name w:val="Default Paragraph Font"/>
    <w:qFormat/>
    <w:uiPriority w:val="0"/>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8">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qFormat/>
    <w:uiPriority w:val="0"/>
    <w:pPr>
      <w:spacing w:line="360" w:lineRule="auto"/>
    </w:pPr>
  </w:style>
  <w:style w:type="paragraph" w:styleId="15">
    <w:name w:val="List Number 3"/>
    <w:basedOn w:val="1"/>
    <w:qFormat/>
    <w:uiPriority w:val="0"/>
    <w:pPr>
      <w:numPr>
        <w:ilvl w:val="0"/>
        <w:numId w:val="2"/>
      </w:numPr>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2"/>
    <w:next w:val="12"/>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首行缩进"/>
    <w:basedOn w:val="1"/>
    <w:qFormat/>
    <w:uiPriority w:val="99"/>
    <w:pPr>
      <w:spacing w:line="360" w:lineRule="auto"/>
      <w:ind w:firstLine="480" w:firstLineChars="200"/>
    </w:pPr>
    <w:rPr>
      <w:sz w:val="24"/>
      <w:szCs w:val="22"/>
      <w:lang w:val="zh-CN"/>
    </w:rPr>
  </w:style>
  <w:style w:type="paragraph" w:customStyle="1" w:styleId="30">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1">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2">
    <w:name w:val="正文文字 7"/>
    <w:basedOn w:val="1"/>
    <w:next w:val="1"/>
    <w:qFormat/>
    <w:uiPriority w:val="0"/>
    <w:pPr>
      <w:ind w:left="240"/>
    </w:pPr>
    <w:rPr>
      <w:sz w:val="20"/>
    </w:rPr>
  </w:style>
  <w:style w:type="paragraph" w:customStyle="1" w:styleId="33">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4">
    <w:name w:val="列出段落1"/>
    <w:next w:val="32"/>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5">
    <w:name w:val="样式5"/>
    <w:next w:val="33"/>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表正文"/>
    <w:basedOn w:val="1"/>
    <w:next w:val="16"/>
    <w:qFormat/>
    <w:uiPriority w:val="0"/>
    <w:rPr>
      <w:rFonts w:ascii="宋体" w:hAnsi="Courier New"/>
      <w:szCs w:val="20"/>
    </w:rPr>
  </w:style>
  <w:style w:type="character" w:customStyle="1" w:styleId="38">
    <w:name w:val="font21"/>
    <w:basedOn w:val="25"/>
    <w:qFormat/>
    <w:uiPriority w:val="0"/>
    <w:rPr>
      <w:rFonts w:hint="eastAsia" w:ascii="宋体" w:hAnsi="宋体" w:eastAsia="宋体" w:cs="宋体"/>
      <w:color w:val="000000"/>
      <w:sz w:val="20"/>
      <w:szCs w:val="20"/>
      <w:u w:val="none"/>
    </w:rPr>
  </w:style>
  <w:style w:type="character" w:customStyle="1" w:styleId="39">
    <w:name w:val="font7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59</Pages>
  <Words>25815</Words>
  <Characters>28251</Characters>
  <Lines>1629</Lines>
  <Paragraphs>825</Paragraphs>
  <TotalTime>2</TotalTime>
  <ScaleCrop>false</ScaleCrop>
  <LinksUpToDate>false</LinksUpToDate>
  <CharactersWithSpaces>32567</CharactersWithSpaces>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金胖胖</cp:lastModifiedBy>
  <cp:lastPrinted>2021-08-12T01:38:00Z</cp:lastPrinted>
  <dcterms:modified xsi:type="dcterms:W3CDTF">2021-11-23T08:32:22Z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E835DF5864B9408092D9A9031EF22656</vt:lpwstr>
  </property>
</Properties>
</file>