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left="0" w:leftChars="0" w:firstLine="0" w:firstLineChars="0"/>
        <w:jc w:val="center"/>
        <w:rPr>
          <w:rFonts w:hint="eastAsia" w:ascii="仿宋" w:hAnsi="仿宋" w:eastAsia="仿宋" w:cs="仿宋"/>
          <w:b/>
          <w:sz w:val="52"/>
          <w:szCs w:val="52"/>
          <w:lang w:val="en-US"/>
        </w:rPr>
      </w:pPr>
      <w:r>
        <w:rPr>
          <w:rFonts w:hint="eastAsia" w:ascii="仿宋" w:hAnsi="仿宋" w:eastAsia="仿宋" w:cs="仿宋"/>
          <w:b/>
          <w:sz w:val="52"/>
          <w:szCs w:val="52"/>
          <w:lang w:val="en-US"/>
        </w:rPr>
        <w:t>绍兴市人民医院一次性使用房间隔</w:t>
      </w:r>
    </w:p>
    <w:p>
      <w:pPr>
        <w:jc w:val="center"/>
        <w:rPr>
          <w:rFonts w:hint="eastAsia" w:ascii="仿宋" w:hAnsi="仿宋" w:eastAsia="仿宋" w:cs="仿宋"/>
          <w:sz w:val="36"/>
          <w:szCs w:val="36"/>
        </w:rPr>
      </w:pPr>
      <w:r>
        <w:rPr>
          <w:rFonts w:hint="eastAsia" w:ascii="仿宋" w:hAnsi="仿宋" w:eastAsia="仿宋" w:cs="仿宋"/>
          <w:b/>
          <w:sz w:val="52"/>
          <w:szCs w:val="52"/>
          <w:lang w:val="en-US"/>
        </w:rPr>
        <w:t>穿刺针采购项目</w:t>
      </w:r>
    </w:p>
    <w:p>
      <w:pPr>
        <w:rPr>
          <w:rFonts w:hint="eastAsia" w:ascii="仿宋" w:hAnsi="仿宋" w:eastAsia="仿宋" w:cs="仿宋"/>
          <w:sz w:val="56"/>
          <w:szCs w:val="56"/>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rPr>
          <w:rFonts w:hint="eastAsia" w:ascii="仿宋" w:hAnsi="仿宋" w:eastAsia="仿宋" w:cs="仿宋"/>
          <w:sz w:val="36"/>
          <w:szCs w:val="36"/>
        </w:rPr>
      </w:pPr>
    </w:p>
    <w:tbl>
      <w:tblPr>
        <w:tblStyle w:val="22"/>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ZJXS-2021-00</w:t>
            </w:r>
            <w:r>
              <w:rPr>
                <w:rFonts w:hint="eastAsia" w:ascii="仿宋" w:hAnsi="仿宋" w:eastAsia="仿宋" w:cs="仿宋"/>
                <w:sz w:val="28"/>
                <w:u w:val="none"/>
                <w:lang w:val="en-US" w:eastAsia="zh-CN"/>
              </w:rPr>
              <w:t>41</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7</w:t>
      </w:r>
      <w:r>
        <w:rPr>
          <w:rFonts w:hint="eastAsia" w:ascii="仿宋" w:hAnsi="仿宋" w:eastAsia="仿宋" w:cs="仿宋"/>
          <w:sz w:val="28"/>
        </w:rPr>
        <w:t>月</w:t>
      </w:r>
    </w:p>
    <w:p>
      <w:pPr>
        <w:rPr>
          <w:rFonts w:hint="eastAsia" w:ascii="仿宋" w:hAnsi="仿宋" w:eastAsia="仿宋" w:cs="仿宋"/>
          <w:sz w:val="28"/>
        </w:rPr>
      </w:pP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sz w:val="36"/>
          <w:szCs w:val="22"/>
        </w:rPr>
      </w:pPr>
      <w:bookmarkStart w:id="58" w:name="_GoBack"/>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bookmarkEnd w:id="58"/>
    <w:p>
      <w:pPr>
        <w:jc w:val="center"/>
        <w:rPr>
          <w:rFonts w:hint="eastAsia" w:ascii="仿宋" w:hAnsi="仿宋" w:eastAsia="仿宋" w:cs="仿宋"/>
          <w:b/>
          <w:color w:val="000000"/>
          <w:sz w:val="44"/>
          <w:szCs w:val="44"/>
        </w:rPr>
      </w:pP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2"/>
        <w:rPr>
          <w:rFonts w:hint="eastAsia" w:ascii="仿宋" w:hAnsi="仿宋" w:eastAsia="仿宋" w:cs="仿宋"/>
        </w:rPr>
        <w:sectPr>
          <w:footerReference r:id="rId8" w:type="default"/>
          <w:pgSz w:w="11907" w:h="16840"/>
          <w:pgMar w:top="1361" w:right="1361" w:bottom="1361" w:left="1361" w:header="765" w:footer="822" w:gutter="0"/>
          <w:cols w:space="720" w:num="1"/>
          <w:docGrid w:type="lines" w:linePitch="312" w:charSpace="0"/>
        </w:sectPr>
      </w:pPr>
      <w:bookmarkStart w:id="0" w:name="_Toc643610525"/>
    </w:p>
    <w:p>
      <w:pPr>
        <w:pStyle w:val="2"/>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ZJXS-2021-00</w:t>
      </w:r>
      <w:r>
        <w:rPr>
          <w:rFonts w:hint="eastAsia" w:ascii="仿宋" w:hAnsi="仿宋" w:eastAsia="仿宋" w:cs="仿宋"/>
          <w:bCs/>
          <w:color w:val="000000"/>
          <w:sz w:val="24"/>
          <w:u w:val="single"/>
          <w:lang w:val="en-US" w:eastAsia="zh-CN"/>
        </w:rPr>
        <w:t>41</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lang w:val="en-US"/>
              </w:rPr>
              <w:t>一次性使用房间隔穿刺针采购项目</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rPr>
            </w:pPr>
            <w:r>
              <w:rPr>
                <w:rFonts w:hint="eastAsia" w:ascii="仿宋" w:hAnsi="仿宋" w:eastAsia="仿宋" w:cs="仿宋"/>
                <w:color w:val="000000"/>
                <w:szCs w:val="21"/>
              </w:rPr>
              <w:t>￥774400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70" w:firstLineChars="196"/>
        <w:rPr>
          <w:rFonts w:hint="eastAsia" w:ascii="仿宋" w:hAnsi="仿宋" w:eastAsia="仿宋" w:cs="仿宋"/>
          <w:color w:val="C00000"/>
          <w:kern w:val="0"/>
          <w:sz w:val="24"/>
          <w:u w:val="single"/>
        </w:rPr>
      </w:pPr>
      <w:r>
        <w:rPr>
          <w:rFonts w:hint="eastAsia" w:ascii="仿宋" w:hAnsi="仿宋" w:eastAsia="仿宋" w:cs="仿宋"/>
          <w:color w:val="auto"/>
          <w:kern w:val="0"/>
          <w:sz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000000"/>
          <w:sz w:val="24"/>
        </w:rPr>
        <w:t>2.报名方式：</w:t>
      </w:r>
      <w:r>
        <w:rPr>
          <w:rFonts w:hint="eastAsia" w:ascii="仿宋" w:hAnsi="仿宋" w:eastAsia="仿宋" w:cs="仿宋"/>
          <w:bCs/>
          <w:color w:val="000000"/>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200</w:t>
      </w:r>
      <w:r>
        <w:rPr>
          <w:rFonts w:hint="eastAsia" w:ascii="仿宋" w:hAnsi="仿宋" w:eastAsia="仿宋" w:cs="仿宋"/>
          <w:sz w:val="24"/>
        </w:rPr>
        <w:t>元。</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 xml:space="preserve">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rPr>
        <w:t xml:space="preserve">   ： </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 ，</w:t>
      </w:r>
      <w:r>
        <w:rPr>
          <w:rFonts w:hint="eastAsia" w:ascii="仿宋" w:hAnsi="仿宋" w:eastAsia="仿宋" w:cs="仿宋"/>
          <w:b/>
          <w:bCs/>
          <w:color w:val="000000"/>
          <w:spacing w:val="-4"/>
          <w:sz w:val="24"/>
        </w:rPr>
        <w:t>采购文件详见后者</w:t>
      </w:r>
      <w:r>
        <w:rPr>
          <w:rFonts w:hint="eastAsia" w:ascii="仿宋" w:hAnsi="仿宋" w:eastAsia="仿宋" w:cs="仿宋"/>
          <w:color w:val="000000"/>
          <w:spacing w:val="-4"/>
          <w:sz w:val="24"/>
        </w:rPr>
        <w:t>。</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000000"/>
          <w:sz w:val="24"/>
        </w:rPr>
        <w:t>供应商对质疑答复不满意或者采购机构未在规定时间内作出答复的，可以在答复期</w:t>
      </w:r>
      <w:r>
        <w:rPr>
          <w:rFonts w:hint="eastAsia" w:ascii="仿宋" w:hAnsi="仿宋" w:eastAsia="仿宋" w:cs="仿宋"/>
          <w:color w:val="auto"/>
          <w:sz w:val="24"/>
        </w:rPr>
        <w:t>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2"/>
        <w:rPr>
          <w:rFonts w:hint="eastAsia" w:ascii="仿宋" w:hAnsi="仿宋" w:eastAsia="仿宋" w:cs="仿宋"/>
        </w:rPr>
      </w:pPr>
      <w:bookmarkStart w:id="3" w:name="_Toc643610526"/>
    </w:p>
    <w:p>
      <w:pPr>
        <w:pStyle w:val="2"/>
        <w:rPr>
          <w:rFonts w:hint="eastAsia" w:ascii="仿宋" w:hAnsi="仿宋" w:eastAsia="仿宋" w:cs="仿宋"/>
        </w:rPr>
      </w:pPr>
    </w:p>
    <w:p>
      <w:pPr>
        <w:pStyle w:val="2"/>
        <w:rPr>
          <w:rFonts w:hint="eastAsia" w:ascii="仿宋" w:hAnsi="仿宋" w:eastAsia="仿宋" w:cs="仿宋"/>
        </w:rPr>
      </w:pPr>
    </w:p>
    <w:p>
      <w:pPr>
        <w:rPr>
          <w:rFonts w:hint="eastAsia"/>
        </w:rPr>
      </w:pPr>
    </w:p>
    <w:p>
      <w:pPr>
        <w:pStyle w:val="2"/>
        <w:rPr>
          <w:rFonts w:hint="eastAsia" w:ascii="仿宋" w:hAnsi="仿宋" w:eastAsia="仿宋" w:cs="仿宋"/>
        </w:rPr>
      </w:pPr>
      <w:r>
        <w:rPr>
          <w:rFonts w:hint="eastAsia" w:ascii="仿宋" w:hAnsi="仿宋" w:eastAsia="仿宋" w:cs="仿宋"/>
        </w:rPr>
        <w:t>第二章  供应商须知</w:t>
      </w:r>
      <w:bookmarkEnd w:id="3"/>
    </w:p>
    <w:p>
      <w:pPr>
        <w:pStyle w:val="3"/>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rPr>
              <w:t>绍兴市人民医院一次性使用房间隔穿刺针采购项目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000000"/>
                <w:sz w:val="24"/>
                <w:u w:val="single"/>
                <w:lang w:val="en-US" w:eastAsia="zh-CN"/>
              </w:rPr>
              <w:t>需提供样品。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auto"/>
                <w:sz w:val="24"/>
              </w:rPr>
              <w:t>允许</w:t>
            </w:r>
            <w:r>
              <w:rPr>
                <w:rFonts w:hint="eastAsia" w:ascii="仿宋" w:hAnsi="仿宋" w:eastAsia="仿宋" w:cs="仿宋"/>
                <w:color w:val="000000" w:themeColor="text1"/>
                <w:sz w:val="24"/>
                <w14:textFill>
                  <w14:solidFill>
                    <w14:schemeClr w14:val="tx1"/>
                  </w14:solidFill>
                </w14:textFill>
              </w:rPr>
              <w:t>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账  号：33001653549053003519</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建行行号</w:t>
            </w:r>
            <w:r>
              <w:rPr>
                <w:rFonts w:hint="eastAsia" w:ascii="仿宋" w:hAnsi="仿宋" w:eastAsia="仿宋" w:cs="仿宋"/>
                <w:color w:val="auto"/>
                <w:sz w:val="24"/>
                <w:lang w:eastAsia="zh-CN"/>
              </w:rPr>
              <w:t>：</w:t>
            </w:r>
            <w:r>
              <w:rPr>
                <w:rFonts w:hint="eastAsia" w:ascii="仿宋" w:hAnsi="仿宋" w:eastAsia="仿宋" w:cs="仿宋"/>
                <w:color w:val="auto"/>
                <w:sz w:val="24"/>
              </w:rPr>
              <w:t>105337035490</w:t>
            </w:r>
          </w:p>
          <w:p>
            <w:pPr>
              <w:spacing w:line="340" w:lineRule="exact"/>
              <w:rPr>
                <w:rFonts w:hint="eastAsia" w:ascii="仿宋" w:hAnsi="仿宋" w:eastAsia="仿宋" w:cs="仿宋"/>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3"/>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非专门面向中小企业的采购项目，对产品制造商全部符合《政府采购促进中小企业发展管理办法》（</w:t>
      </w:r>
      <w:r>
        <w:rPr>
          <w:rFonts w:hint="eastAsia" w:ascii="仿宋" w:hAnsi="仿宋" w:eastAsia="仿宋" w:cs="仿宋"/>
          <w:b w:val="0"/>
          <w:bCs w:val="0"/>
          <w:i w:val="0"/>
          <w:iCs w:val="0"/>
          <w:caps w:val="0"/>
          <w:smallCaps w:val="0"/>
          <w:color w:val="333333"/>
          <w:spacing w:val="0"/>
          <w:sz w:val="24"/>
          <w:szCs w:val="24"/>
          <w:highlight w:val="none"/>
          <w:shd w:val="clear" w:color="auto" w:fill="FFFFFF"/>
        </w:rPr>
        <w:t>财库〔2020〕46号</w:t>
      </w:r>
      <w:r>
        <w:rPr>
          <w:rFonts w:hint="eastAsia" w:ascii="仿宋" w:hAnsi="仿宋" w:eastAsia="仿宋" w:cs="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lang w:eastAsia="zh-CN"/>
        </w:rPr>
        <w:t>详见招标公告</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highlight w:val="none"/>
          <w:u w:val="single"/>
        </w:rPr>
        <w:t>注：“资格文件”需按采购文件要求的格式、内容制作，复印件需加盖供应商公章。未按第六章附件的格式填写、盖章的，资格审查不通过。</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2"/>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2.3.2享受政府采购政策性规定情况表（如有）（</w:t>
      </w:r>
      <w:r>
        <w:rPr>
          <w:rFonts w:hint="eastAsia" w:ascii="仿宋" w:hAnsi="仿宋" w:eastAsia="仿宋" w:cs="仿宋"/>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2.3.3中小企业声明函（如有，附证明材料）；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2.3.4残疾人福利性单位声明函（如有）；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2.3.5关于报价的其他说明（如有，格式自拟）。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3.2采购代理机构核对、宣读完成标书提交并签到的供应商名单。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3.3采购代理机构组织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5</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jc w:val="center"/>
        <w:rPr>
          <w:rFonts w:hint="eastAsia" w:ascii="仿宋" w:hAnsi="仿宋" w:eastAsia="仿宋" w:cs="仿宋"/>
        </w:rPr>
      </w:pPr>
      <w:bookmarkStart w:id="9" w:name="_Toc643610532"/>
    </w:p>
    <w:p>
      <w:pPr>
        <w:pStyle w:val="2"/>
        <w:jc w:val="center"/>
        <w:rPr>
          <w:rFonts w:hint="eastAsia" w:ascii="仿宋" w:hAnsi="仿宋" w:eastAsia="仿宋" w:cs="仿宋"/>
        </w:rPr>
      </w:pPr>
    </w:p>
    <w:p>
      <w:pPr>
        <w:rPr>
          <w:rFonts w:hint="eastAsia" w:ascii="仿宋" w:hAnsi="仿宋" w:eastAsia="仿宋" w:cs="仿宋"/>
        </w:rPr>
      </w:pPr>
    </w:p>
    <w:p>
      <w:pPr>
        <w:rPr>
          <w:rFonts w:hint="eastAsia"/>
        </w:rPr>
      </w:pPr>
    </w:p>
    <w:p>
      <w:pPr>
        <w:pStyle w:val="2"/>
        <w:jc w:val="center"/>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7"/>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7"/>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tabs>
          <w:tab w:val="left" w:pos="3870"/>
          <w:tab w:val="left" w:pos="4085"/>
        </w:tabs>
        <w:snapToGrid w:val="0"/>
        <w:spacing w:line="440" w:lineRule="exact"/>
        <w:jc w:val="left"/>
        <w:rPr>
          <w:rFonts w:hint="eastAsia" w:ascii="仿宋" w:hAnsi="仿宋" w:eastAsia="仿宋"/>
          <w:b/>
          <w:color w:val="auto"/>
          <w:sz w:val="24"/>
          <w:lang w:val="en-US"/>
        </w:rPr>
      </w:pPr>
      <w:r>
        <w:rPr>
          <w:rFonts w:hint="eastAsia" w:ascii="仿宋" w:hAnsi="仿宋" w:eastAsia="仿宋"/>
          <w:b/>
          <w:color w:val="auto"/>
          <w:sz w:val="24"/>
          <w:lang w:val="en-US"/>
        </w:rPr>
        <w:t>绍兴市人民医院一次性使用房间隔穿刺针采购项目</w:t>
      </w:r>
    </w:p>
    <w:p>
      <w:pPr>
        <w:tabs>
          <w:tab w:val="left" w:pos="3870"/>
          <w:tab w:val="left" w:pos="4085"/>
        </w:tabs>
        <w:snapToGrid w:val="0"/>
        <w:spacing w:line="440" w:lineRule="exact"/>
        <w:jc w:val="left"/>
        <w:rPr>
          <w:rFonts w:ascii="仿宋" w:hAnsi="仿宋" w:eastAsia="仿宋"/>
          <w:b/>
          <w:color w:val="auto"/>
          <w:sz w:val="24"/>
        </w:rPr>
      </w:pPr>
      <w:r>
        <w:rPr>
          <w:rFonts w:hint="eastAsia" w:ascii="仿宋" w:hAnsi="仿宋" w:eastAsia="仿宋"/>
          <w:b/>
          <w:color w:val="auto"/>
          <w:sz w:val="24"/>
        </w:rPr>
        <w:t>一、标段名称、预算金额：</w:t>
      </w:r>
    </w:p>
    <w:tbl>
      <w:tblPr>
        <w:tblStyle w:val="22"/>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212"/>
        <w:gridCol w:w="1090"/>
        <w:gridCol w:w="1325"/>
        <w:gridCol w:w="923"/>
        <w:gridCol w:w="109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58" w:type="dxa"/>
            <w:noWrap/>
            <w:vAlign w:val="center"/>
          </w:tcPr>
          <w:p>
            <w:pPr>
              <w:jc w:val="center"/>
              <w:rPr>
                <w:rFonts w:ascii="仿宋" w:hAnsi="仿宋" w:eastAsia="仿宋" w:cs="仿宋"/>
                <w:b/>
                <w:szCs w:val="21"/>
              </w:rPr>
            </w:pPr>
            <w:r>
              <w:rPr>
                <w:rFonts w:hint="eastAsia" w:ascii="仿宋" w:hAnsi="仿宋" w:eastAsia="仿宋" w:cs="仿宋"/>
                <w:b/>
                <w:szCs w:val="21"/>
              </w:rPr>
              <w:t>标段</w:t>
            </w:r>
          </w:p>
        </w:tc>
        <w:tc>
          <w:tcPr>
            <w:tcW w:w="1725" w:type="dxa"/>
            <w:noWrap/>
            <w:vAlign w:val="center"/>
          </w:tcPr>
          <w:p>
            <w:pPr>
              <w:jc w:val="center"/>
              <w:rPr>
                <w:rFonts w:ascii="仿宋" w:hAnsi="仿宋" w:eastAsia="仿宋" w:cs="仿宋"/>
                <w:b/>
                <w:szCs w:val="21"/>
              </w:rPr>
            </w:pPr>
            <w:r>
              <w:rPr>
                <w:rFonts w:hint="eastAsia" w:ascii="仿宋" w:hAnsi="仿宋" w:eastAsia="仿宋" w:cs="仿宋"/>
                <w:b/>
                <w:szCs w:val="21"/>
              </w:rPr>
              <w:t>产品名称</w:t>
            </w:r>
          </w:p>
        </w:tc>
        <w:tc>
          <w:tcPr>
            <w:tcW w:w="1212" w:type="dxa"/>
            <w:noWrap/>
            <w:vAlign w:val="center"/>
          </w:tcPr>
          <w:p>
            <w:pPr>
              <w:jc w:val="center"/>
              <w:rPr>
                <w:rFonts w:ascii="仿宋" w:hAnsi="仿宋" w:eastAsia="仿宋" w:cs="仿宋"/>
                <w:b/>
                <w:bCs/>
                <w:szCs w:val="21"/>
              </w:rPr>
            </w:pPr>
            <w:r>
              <w:rPr>
                <w:rFonts w:hint="eastAsia" w:ascii="仿宋" w:hAnsi="仿宋" w:eastAsia="仿宋" w:cs="仿宋"/>
                <w:b/>
                <w:bCs/>
                <w:color w:val="auto"/>
                <w:szCs w:val="21"/>
              </w:rPr>
              <w:t>规格</w:t>
            </w:r>
          </w:p>
        </w:tc>
        <w:tc>
          <w:tcPr>
            <w:tcW w:w="1090" w:type="dxa"/>
            <w:noWrap/>
            <w:vAlign w:val="center"/>
          </w:tcPr>
          <w:p>
            <w:pPr>
              <w:jc w:val="center"/>
              <w:rPr>
                <w:rFonts w:ascii="仿宋" w:hAnsi="仿宋" w:eastAsia="仿宋" w:cs="仿宋"/>
                <w:b/>
                <w:bCs/>
                <w:szCs w:val="21"/>
              </w:rPr>
            </w:pPr>
            <w:r>
              <w:rPr>
                <w:rFonts w:hint="eastAsia" w:ascii="仿宋" w:hAnsi="仿宋" w:eastAsia="仿宋" w:cs="仿宋"/>
                <w:b/>
                <w:bCs/>
                <w:szCs w:val="21"/>
              </w:rPr>
              <w:t>单位</w:t>
            </w:r>
          </w:p>
        </w:tc>
        <w:tc>
          <w:tcPr>
            <w:tcW w:w="1325" w:type="dxa"/>
            <w:noWrap/>
            <w:vAlign w:val="center"/>
          </w:tcPr>
          <w:p>
            <w:pPr>
              <w:jc w:val="center"/>
              <w:rPr>
                <w:rFonts w:ascii="仿宋" w:hAnsi="仿宋" w:eastAsia="仿宋" w:cs="仿宋"/>
                <w:b/>
                <w:bCs/>
                <w:szCs w:val="21"/>
              </w:rPr>
            </w:pPr>
            <w:r>
              <w:rPr>
                <w:rFonts w:hint="eastAsia" w:ascii="仿宋" w:hAnsi="仿宋" w:eastAsia="仿宋" w:cs="仿宋"/>
                <w:b/>
                <w:bCs/>
                <w:szCs w:val="21"/>
              </w:rPr>
              <w:t>上限单价（元）</w:t>
            </w:r>
          </w:p>
        </w:tc>
        <w:tc>
          <w:tcPr>
            <w:tcW w:w="923" w:type="dxa"/>
            <w:noWrap/>
            <w:vAlign w:val="center"/>
          </w:tcPr>
          <w:p>
            <w:pPr>
              <w:jc w:val="center"/>
              <w:rPr>
                <w:rFonts w:hint="eastAsia" w:ascii="仿宋" w:hAnsi="仿宋" w:eastAsia="仿宋" w:cs="仿宋"/>
                <w:b/>
                <w:bCs/>
                <w:szCs w:val="21"/>
              </w:rPr>
            </w:pPr>
            <w:r>
              <w:rPr>
                <w:rFonts w:hint="eastAsia" w:ascii="仿宋" w:hAnsi="仿宋" w:eastAsia="仿宋" w:cs="仿宋"/>
                <w:b/>
                <w:bCs/>
                <w:szCs w:val="21"/>
              </w:rPr>
              <w:t>预估</w:t>
            </w:r>
          </w:p>
          <w:p>
            <w:pPr>
              <w:jc w:val="center"/>
              <w:rPr>
                <w:rFonts w:ascii="仿宋" w:hAnsi="仿宋" w:eastAsia="仿宋" w:cs="仿宋"/>
                <w:b/>
                <w:bCs/>
                <w:szCs w:val="21"/>
              </w:rPr>
            </w:pPr>
            <w:r>
              <w:rPr>
                <w:rFonts w:hint="eastAsia" w:ascii="仿宋" w:hAnsi="仿宋" w:eastAsia="仿宋" w:cs="仿宋"/>
                <w:b/>
                <w:bCs/>
                <w:szCs w:val="21"/>
              </w:rPr>
              <w:t>数量</w:t>
            </w:r>
          </w:p>
        </w:tc>
        <w:tc>
          <w:tcPr>
            <w:tcW w:w="1098" w:type="dxa"/>
            <w:noWrap/>
            <w:vAlign w:val="center"/>
          </w:tcPr>
          <w:p>
            <w:pPr>
              <w:tabs>
                <w:tab w:val="left" w:pos="375"/>
              </w:tabs>
              <w:jc w:val="center"/>
              <w:rPr>
                <w:rFonts w:ascii="仿宋" w:hAnsi="仿宋" w:eastAsia="仿宋" w:cs="仿宋"/>
                <w:b/>
                <w:bCs/>
                <w:kern w:val="0"/>
                <w:szCs w:val="21"/>
              </w:rPr>
            </w:pPr>
            <w:r>
              <w:rPr>
                <w:rFonts w:hint="eastAsia" w:ascii="仿宋" w:hAnsi="仿宋" w:eastAsia="仿宋" w:cs="仿宋"/>
                <w:b/>
                <w:szCs w:val="21"/>
              </w:rPr>
              <w:t>预算金额（元）</w:t>
            </w:r>
          </w:p>
        </w:tc>
        <w:tc>
          <w:tcPr>
            <w:tcW w:w="1107" w:type="dxa"/>
            <w:noWrap/>
            <w:vAlign w:val="center"/>
          </w:tcPr>
          <w:p>
            <w:pPr>
              <w:tabs>
                <w:tab w:val="left" w:pos="375"/>
              </w:tabs>
              <w:jc w:val="center"/>
              <w:rPr>
                <w:rFonts w:ascii="仿宋" w:hAnsi="仿宋" w:eastAsia="仿宋" w:cs="仿宋"/>
                <w:b/>
                <w:bCs/>
                <w:kern w:val="0"/>
                <w:szCs w:val="21"/>
                <w:highlight w:val="yellow"/>
              </w:rPr>
            </w:pPr>
            <w:r>
              <w:rPr>
                <w:rFonts w:hint="eastAsia" w:ascii="仿宋" w:hAnsi="仿宋" w:eastAsia="仿宋" w:cs="仿宋"/>
                <w:b/>
                <w:bCs/>
                <w:kern w:val="0"/>
                <w:szCs w:val="21"/>
              </w:rPr>
              <w:t>采购周期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8" w:type="dxa"/>
            <w:noWrap/>
            <w:vAlign w:val="center"/>
          </w:tcPr>
          <w:p>
            <w:pPr>
              <w:jc w:val="center"/>
              <w:rPr>
                <w:rFonts w:hint="default" w:ascii="仿宋" w:hAnsi="仿宋" w:eastAsia="仿宋" w:cs="仿宋"/>
                <w:b/>
                <w:szCs w:val="21"/>
                <w:lang w:val="en-US" w:eastAsia="zh-CN"/>
              </w:rPr>
            </w:pPr>
            <w:r>
              <w:rPr>
                <w:rFonts w:hint="eastAsia" w:ascii="仿宋" w:hAnsi="仿宋" w:eastAsia="仿宋" w:cs="仿宋"/>
                <w:b w:val="0"/>
                <w:bCs/>
                <w:szCs w:val="21"/>
                <w:lang w:val="en-US" w:eastAsia="zh-CN"/>
              </w:rPr>
              <w:t>01</w:t>
            </w:r>
          </w:p>
        </w:tc>
        <w:tc>
          <w:tcPr>
            <w:tcW w:w="1725" w:type="dxa"/>
            <w:noWrap/>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一次性使用房间</w:t>
            </w:r>
          </w:p>
          <w:p>
            <w:pPr>
              <w:jc w:val="center"/>
              <w:rPr>
                <w:rFonts w:hint="eastAsia" w:ascii="仿宋" w:hAnsi="仿宋" w:eastAsia="仿宋" w:cs="仿宋"/>
                <w:b/>
                <w:szCs w:val="21"/>
              </w:rPr>
            </w:pPr>
            <w:r>
              <w:rPr>
                <w:rFonts w:hint="eastAsia" w:ascii="仿宋" w:hAnsi="仿宋" w:eastAsia="仿宋"/>
                <w:color w:val="000000" w:themeColor="text1"/>
                <w:szCs w:val="21"/>
                <w14:textFill>
                  <w14:solidFill>
                    <w14:schemeClr w14:val="tx1"/>
                  </w14:solidFill>
                </w14:textFill>
              </w:rPr>
              <w:t>隔穿刺针</w:t>
            </w:r>
          </w:p>
        </w:tc>
        <w:tc>
          <w:tcPr>
            <w:tcW w:w="1212" w:type="dxa"/>
            <w:noWrap/>
            <w:vAlign w:val="center"/>
          </w:tcPr>
          <w:p>
            <w:pPr>
              <w:jc w:val="center"/>
              <w:rPr>
                <w:rFonts w:hint="eastAsia" w:ascii="仿宋" w:hAnsi="仿宋" w:eastAsia="仿宋" w:cs="仿宋"/>
                <w:b/>
                <w:bCs/>
                <w:szCs w:val="21"/>
                <w:lang w:val="en-US" w:eastAsia="zh-CN"/>
              </w:rPr>
            </w:pPr>
            <w:r>
              <w:rPr>
                <w:rFonts w:hint="eastAsia" w:ascii="仿宋" w:hAnsi="仿宋" w:eastAsia="仿宋" w:cs="仿宋"/>
                <w:b w:val="0"/>
                <w:bCs w:val="0"/>
                <w:szCs w:val="21"/>
                <w:lang w:val="en-US" w:eastAsia="zh-CN"/>
              </w:rPr>
              <w:t>各种规格</w:t>
            </w:r>
          </w:p>
        </w:tc>
        <w:tc>
          <w:tcPr>
            <w:tcW w:w="1090" w:type="dxa"/>
            <w:noWrap/>
            <w:vAlign w:val="center"/>
          </w:tcPr>
          <w:p>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支</w:t>
            </w:r>
          </w:p>
        </w:tc>
        <w:tc>
          <w:tcPr>
            <w:tcW w:w="1325" w:type="dxa"/>
            <w:noWrap/>
            <w:vAlign w:val="center"/>
          </w:tcPr>
          <w:p>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3200</w:t>
            </w:r>
          </w:p>
        </w:tc>
        <w:tc>
          <w:tcPr>
            <w:tcW w:w="923" w:type="dxa"/>
            <w:noWrap/>
            <w:vAlign w:val="center"/>
          </w:tcPr>
          <w:p>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242</w:t>
            </w:r>
          </w:p>
        </w:tc>
        <w:tc>
          <w:tcPr>
            <w:tcW w:w="1098" w:type="dxa"/>
            <w:noWrap/>
            <w:vAlign w:val="center"/>
          </w:tcPr>
          <w:p>
            <w:pPr>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774400</w:t>
            </w:r>
          </w:p>
        </w:tc>
        <w:tc>
          <w:tcPr>
            <w:tcW w:w="1107" w:type="dxa"/>
            <w:noWrap/>
            <w:vAlign w:val="center"/>
          </w:tcPr>
          <w:p>
            <w:pPr>
              <w:jc w:val="center"/>
              <w:rPr>
                <w:rFonts w:hint="default" w:ascii="仿宋" w:hAnsi="仿宋" w:eastAsia="仿宋" w:cs="仿宋"/>
                <w:b w:val="0"/>
                <w:bCs w:val="0"/>
                <w:szCs w:val="21"/>
                <w:lang w:val="en-US" w:eastAsia="zh-CN"/>
              </w:rPr>
            </w:pPr>
            <w:r>
              <w:rPr>
                <w:rFonts w:hint="eastAsia" w:ascii="仿宋" w:hAnsi="仿宋" w:eastAsia="仿宋" w:cs="仿宋"/>
                <w:b w:val="0"/>
                <w:bCs w:val="0"/>
                <w:szCs w:val="21"/>
                <w:lang w:val="en-US" w:eastAsia="zh-CN"/>
              </w:rPr>
              <w:t>2年</w:t>
            </w:r>
          </w:p>
        </w:tc>
      </w:tr>
    </w:tbl>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420" w:lineRule="exact"/>
        <w:rPr>
          <w:rFonts w:ascii="仿宋" w:hAnsi="仿宋" w:eastAsia="仿宋" w:cs="FangSong_GB2312"/>
          <w:color w:val="000000"/>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w:t>
      </w:r>
      <w:r>
        <w:rPr>
          <w:rFonts w:hint="eastAsia" w:ascii="仿宋" w:hAnsi="仿宋" w:eastAsia="仿宋"/>
          <w:color w:val="000000" w:themeColor="text1"/>
          <w:sz w:val="24"/>
          <w14:textFill>
            <w14:solidFill>
              <w14:schemeClr w14:val="tx1"/>
            </w14:solidFill>
          </w14:textFill>
        </w:rPr>
        <w:t>产品投标单</w:t>
      </w:r>
      <w:r>
        <w:rPr>
          <w:rFonts w:ascii="仿宋" w:hAnsi="仿宋" w:eastAsia="仿宋"/>
          <w:sz w:val="24"/>
        </w:rPr>
        <w:t>价</w:t>
      </w:r>
      <w:r>
        <w:rPr>
          <w:rFonts w:hint="eastAsia" w:ascii="仿宋" w:hAnsi="仿宋" w:eastAsia="仿宋"/>
          <w:sz w:val="24"/>
        </w:rPr>
        <w:t>不得高于</w:t>
      </w:r>
      <w:r>
        <w:rPr>
          <w:rFonts w:ascii="仿宋" w:hAnsi="仿宋" w:eastAsia="仿宋"/>
          <w:sz w:val="24"/>
        </w:rPr>
        <w:t>医院</w:t>
      </w:r>
      <w:r>
        <w:rPr>
          <w:rFonts w:hint="eastAsia" w:ascii="仿宋" w:hAnsi="仿宋" w:eastAsia="仿宋"/>
          <w:sz w:val="24"/>
        </w:rPr>
        <w:t>上限单</w:t>
      </w:r>
      <w:r>
        <w:rPr>
          <w:rFonts w:ascii="仿宋" w:hAnsi="仿宋" w:eastAsia="仿宋"/>
          <w:sz w:val="24"/>
        </w:rPr>
        <w:t>价</w:t>
      </w:r>
      <w:r>
        <w:rPr>
          <w:rFonts w:hint="eastAsia" w:ascii="仿宋" w:hAnsi="仿宋" w:eastAsia="仿宋"/>
          <w:sz w:val="24"/>
        </w:rPr>
        <w:t>否则作无效</w:t>
      </w:r>
      <w:r>
        <w:rPr>
          <w:rFonts w:hint="eastAsia" w:ascii="仿宋" w:hAnsi="仿宋" w:eastAsia="仿宋"/>
          <w:sz w:val="24"/>
          <w:lang w:val="en-US" w:eastAsia="zh-CN"/>
        </w:rPr>
        <w:t>投</w:t>
      </w:r>
      <w:r>
        <w:rPr>
          <w:rFonts w:hint="eastAsia" w:ascii="仿宋" w:hAnsi="仿宋" w:eastAsia="仿宋"/>
          <w:sz w:val="24"/>
        </w:rPr>
        <w:t>标处理</w:t>
      </w:r>
      <w:r>
        <w:rPr>
          <w:rFonts w:hint="eastAsia" w:ascii="仿宋" w:hAnsi="仿宋" w:eastAsia="仿宋" w:cs="FangSong_GB2312"/>
          <w:kern w:val="0"/>
          <w:sz w:val="24"/>
          <w:lang w:val="zh-CN"/>
        </w:rPr>
        <w:t>。</w:t>
      </w:r>
    </w:p>
    <w:p>
      <w:pPr>
        <w:snapToGrid w:val="0"/>
        <w:spacing w:line="440" w:lineRule="exact"/>
        <w:jc w:val="left"/>
        <w:rPr>
          <w:rFonts w:ascii="仿宋" w:hAnsi="仿宋" w:eastAsia="仿宋"/>
          <w:kern w:val="0"/>
          <w:sz w:val="24"/>
        </w:rPr>
      </w:pPr>
      <w:r>
        <w:rPr>
          <w:rFonts w:hint="eastAsia" w:ascii="仿宋" w:hAnsi="仿宋" w:eastAsia="仿宋" w:cs="FangSong_GB2312"/>
          <w:kern w:val="0"/>
          <w:sz w:val="24"/>
        </w:rPr>
        <w:t>2</w:t>
      </w:r>
      <w:r>
        <w:rPr>
          <w:rFonts w:hint="eastAsia" w:ascii="仿宋" w:hAnsi="仿宋" w:eastAsia="仿宋" w:cs="FangSong_GB2312"/>
          <w:kern w:val="0"/>
          <w:sz w:val="24"/>
          <w:lang w:val="zh-CN"/>
        </w:rPr>
        <w:t>.产品投标单价不</w:t>
      </w:r>
      <w:r>
        <w:rPr>
          <w:rFonts w:hint="eastAsia" w:ascii="仿宋" w:hAnsi="仿宋" w:eastAsia="仿宋" w:cs="FangSong_GB2312"/>
          <w:kern w:val="0"/>
          <w:sz w:val="24"/>
        </w:rPr>
        <w:t>高于</w:t>
      </w:r>
      <w:r>
        <w:rPr>
          <w:rFonts w:hint="eastAsia" w:ascii="仿宋" w:hAnsi="仿宋" w:eastAsia="仿宋" w:cs="FangSong_GB2312"/>
          <w:kern w:val="0"/>
          <w:sz w:val="24"/>
          <w:lang w:val="zh-CN"/>
        </w:rPr>
        <w:t>浙江省药械采购平台的</w:t>
      </w:r>
      <w:r>
        <w:rPr>
          <w:rFonts w:hint="eastAsia" w:ascii="仿宋" w:hAnsi="仿宋" w:eastAsia="仿宋"/>
          <w:kern w:val="0"/>
          <w:sz w:val="24"/>
        </w:rPr>
        <w:t>最低价</w:t>
      </w:r>
      <w:r>
        <w:rPr>
          <w:rFonts w:hint="eastAsia" w:ascii="仿宋" w:hAnsi="仿宋" w:eastAsia="仿宋"/>
          <w:kern w:val="0"/>
          <w:sz w:val="24"/>
          <w:lang w:eastAsia="zh-CN"/>
        </w:rPr>
        <w:t>（投标时）</w:t>
      </w:r>
      <w:r>
        <w:rPr>
          <w:rFonts w:hint="eastAsia" w:ascii="仿宋" w:hAnsi="仿宋" w:eastAsia="仿宋"/>
          <w:kern w:val="0"/>
          <w:sz w:val="24"/>
        </w:rPr>
        <w:t>。</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rPr>
        <w:t>3</w:t>
      </w:r>
      <w:r>
        <w:rPr>
          <w:rFonts w:hint="eastAsia" w:ascii="仿宋" w:hAnsi="仿宋" w:eastAsia="仿宋" w:cs="FangSong_GB2312"/>
          <w:color w:val="000000"/>
          <w:kern w:val="0"/>
          <w:sz w:val="24"/>
          <w:lang w:val="zh-CN"/>
        </w:rPr>
        <w:t>.</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 中标产品能够提供浙江省药械采购平台代码，并能在浙江省药械采购平台上线采购。</w:t>
      </w:r>
    </w:p>
    <w:p>
      <w:pPr>
        <w:snapToGrid w:val="0"/>
        <w:spacing w:line="440" w:lineRule="exact"/>
        <w:jc w:val="left"/>
        <w:rPr>
          <w:rFonts w:ascii="仿宋" w:hAnsi="仿宋" w:eastAsia="仿宋"/>
          <w:color w:val="000000"/>
          <w:kern w:val="0"/>
          <w:sz w:val="24"/>
        </w:rPr>
      </w:pPr>
      <w:r>
        <w:rPr>
          <w:rFonts w:hint="eastAsia" w:ascii="仿宋" w:hAnsi="仿宋" w:eastAsia="仿宋"/>
          <w:kern w:val="0"/>
          <w:sz w:val="24"/>
        </w:rPr>
        <w:t>7.</w:t>
      </w:r>
      <w:r>
        <w:rPr>
          <w:rFonts w:hint="eastAsia" w:ascii="仿宋" w:hAnsi="仿宋" w:eastAsia="仿宋" w:cs="FangSong_GB2312"/>
          <w:color w:val="000000"/>
          <w:kern w:val="0"/>
          <w:sz w:val="24"/>
          <w:lang w:val="zh-CN"/>
        </w:rPr>
        <w:t>合同期内如遇上级部门集中采购或其他有关政策，如上级部门政策与本合同条款</w:t>
      </w:r>
      <w:r>
        <w:rPr>
          <w:rFonts w:hint="eastAsia" w:ascii="仿宋" w:hAnsi="仿宋" w:eastAsia="仿宋"/>
          <w:color w:val="000000"/>
          <w:kern w:val="0"/>
          <w:sz w:val="24"/>
        </w:rPr>
        <w:t>冲突的，则本合同自然终止。</w:t>
      </w:r>
    </w:p>
    <w:p>
      <w:pPr>
        <w:autoSpaceDE w:val="0"/>
        <w:autoSpaceDN w:val="0"/>
        <w:adjustRightInd w:val="0"/>
        <w:spacing w:line="460" w:lineRule="atLeast"/>
        <w:rPr>
          <w:rFonts w:hint="eastAsia" w:ascii="仿宋" w:hAnsi="仿宋" w:eastAsia="仿宋"/>
          <w:color w:val="auto"/>
          <w:kern w:val="0"/>
          <w:sz w:val="24"/>
        </w:rPr>
      </w:pPr>
      <w:r>
        <w:rPr>
          <w:rFonts w:hint="eastAsia" w:ascii="仿宋" w:hAnsi="仿宋" w:eastAsia="仿宋"/>
          <w:color w:val="auto"/>
          <w:kern w:val="0"/>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9.售后服务：</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须提供符合国家相关标准和要求的质量合格产品，满足本项目的售后服务承诺，在此期间，因质量发生的故障，由</w:t>
      </w:r>
      <w:r>
        <w:rPr>
          <w:rFonts w:hint="eastAsia" w:ascii="仿宋" w:hAnsi="仿宋" w:eastAsia="仿宋"/>
          <w:color w:val="auto"/>
          <w:kern w:val="0"/>
          <w:sz w:val="24"/>
          <w:lang w:val="en-US" w:eastAsia="zh-CN"/>
        </w:rPr>
        <w:t>中标人</w:t>
      </w:r>
      <w:r>
        <w:rPr>
          <w:rFonts w:hint="eastAsia" w:ascii="仿宋" w:hAnsi="仿宋" w:eastAsia="仿宋"/>
          <w:color w:val="auto"/>
          <w:kern w:val="0"/>
          <w:sz w:val="24"/>
        </w:rPr>
        <w:t>全权承</w:t>
      </w:r>
      <w:r>
        <w:rPr>
          <w:rFonts w:hint="eastAsia" w:ascii="仿宋" w:hAnsi="仿宋" w:eastAsia="仿宋"/>
          <w:kern w:val="0"/>
          <w:sz w:val="24"/>
        </w:rPr>
        <w:t>担，耗材配套工具及设备提供免费更换或维修保养等服务（如有）。</w:t>
      </w:r>
    </w:p>
    <w:p>
      <w:pPr>
        <w:widowControl/>
        <w:snapToGrid w:val="0"/>
        <w:spacing w:line="480" w:lineRule="exact"/>
        <w:ind w:firstLine="480" w:firstLineChars="200"/>
        <w:rPr>
          <w:rFonts w:hint="eastAsia" w:ascii="仿宋" w:hAnsi="仿宋" w:eastAsia="仿宋" w:cs="仿宋"/>
          <w:color w:val="000000"/>
          <w:kern w:val="0"/>
          <w:sz w:val="24"/>
          <w:u w:val="none"/>
        </w:rPr>
      </w:pPr>
    </w:p>
    <w:p>
      <w:pPr>
        <w:autoSpaceDE w:val="0"/>
        <w:autoSpaceDN w:val="0"/>
        <w:adjustRightInd w:val="0"/>
        <w:spacing w:line="460" w:lineRule="atLeast"/>
        <w:ind w:firstLine="482" w:firstLineChars="200"/>
        <w:rPr>
          <w:rFonts w:ascii="仿宋" w:hAnsi="仿宋" w:eastAsia="仿宋" w:cs="仿宋"/>
          <w:b/>
          <w:color w:val="auto"/>
        </w:rPr>
      </w:pPr>
      <w:bookmarkStart w:id="11" w:name="_Toc643610535"/>
      <w:r>
        <w:rPr>
          <w:rFonts w:hint="eastAsia" w:ascii="仿宋" w:hAnsi="仿宋" w:eastAsia="仿宋"/>
          <w:b/>
          <w:color w:val="auto"/>
          <w:sz w:val="24"/>
        </w:rPr>
        <w:t>注：需提供样品：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r>
        <w:rPr>
          <w:rFonts w:hint="eastAsia" w:ascii="仿宋" w:hAnsi="仿宋" w:eastAsia="仿宋"/>
          <w:b/>
          <w:color w:val="auto"/>
          <w:sz w:val="24"/>
          <w:lang w:val="en-US" w:eastAsia="zh-CN"/>
        </w:rPr>
        <w:t>制作、运输、安装和保管样品所发生的一切费用由投标人自理。</w:t>
      </w: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2"/>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7"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序号</w:t>
            </w:r>
          </w:p>
        </w:tc>
        <w:tc>
          <w:tcPr>
            <w:tcW w:w="1896"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评审指标</w:t>
            </w:r>
          </w:p>
        </w:tc>
        <w:tc>
          <w:tcPr>
            <w:tcW w:w="6580" w:type="dxa"/>
            <w:noWrap/>
            <w:vAlign w:val="center"/>
          </w:tcPr>
          <w:p>
            <w:pPr>
              <w:spacing w:line="400" w:lineRule="exact"/>
              <w:ind w:left="-88" w:leftChars="-42" w:right="-113" w:rightChars="-54"/>
              <w:jc w:val="center"/>
              <w:rPr>
                <w:rFonts w:ascii="仿宋" w:hAnsi="仿宋" w:eastAsia="仿宋"/>
                <w:szCs w:val="21"/>
              </w:rPr>
            </w:pPr>
            <w:r>
              <w:rPr>
                <w:rFonts w:hint="eastAsia" w:ascii="仿宋" w:hAnsi="仿宋" w:eastAsia="仿宋"/>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投标人综合实力(</w:t>
            </w:r>
            <w:r>
              <w:rPr>
                <w:rFonts w:ascii="仿宋" w:hAnsi="仿宋" w:eastAsia="仿宋"/>
                <w:szCs w:val="21"/>
              </w:rPr>
              <w:t>10</w:t>
            </w:r>
            <w:r>
              <w:rPr>
                <w:rFonts w:hint="eastAsia" w:ascii="仿宋" w:hAnsi="仿宋" w:eastAsia="仿宋"/>
                <w:szCs w:val="21"/>
              </w:rPr>
              <w:t>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根据投标人提供的企业介绍对比打分，包括企业管理制度、</w:t>
            </w:r>
            <w:r>
              <w:rPr>
                <w:rFonts w:hint="eastAsia" w:ascii="仿宋" w:hAnsi="仿宋" w:eastAsia="仿宋"/>
                <w:color w:val="auto"/>
                <w:szCs w:val="21"/>
              </w:rPr>
              <w:t>运营情况</w:t>
            </w:r>
            <w:r>
              <w:rPr>
                <w:rFonts w:hint="eastAsia" w:ascii="仿宋" w:hAnsi="仿宋" w:eastAsia="仿宋"/>
                <w:szCs w:val="21"/>
              </w:rPr>
              <w:t>及效率及配套服务能力等，优得10.0-7.1分，良</w:t>
            </w:r>
            <w:r>
              <w:rPr>
                <w:rFonts w:hint="eastAsia" w:ascii="仿宋" w:hAnsi="仿宋" w:eastAsia="仿宋"/>
                <w:szCs w:val="21"/>
                <w:lang w:val="en-US" w:eastAsia="zh-CN"/>
              </w:rPr>
              <w:t>得</w:t>
            </w:r>
            <w:r>
              <w:rPr>
                <w:rFonts w:hint="eastAsia" w:ascii="仿宋" w:hAnsi="仿宋" w:eastAsia="仿宋"/>
                <w:szCs w:val="21"/>
              </w:rPr>
              <w:t>7.0－4.1分，一般</w:t>
            </w:r>
            <w:r>
              <w:rPr>
                <w:rFonts w:hint="eastAsia" w:ascii="仿宋" w:hAnsi="仿宋" w:eastAsia="仿宋"/>
                <w:szCs w:val="21"/>
                <w:lang w:val="en-US" w:eastAsia="zh-CN"/>
              </w:rPr>
              <w:t>得</w:t>
            </w:r>
            <w:r>
              <w:rPr>
                <w:rFonts w:hint="eastAsia" w:ascii="仿宋" w:hAnsi="仿宋" w:eastAsia="仿宋"/>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投标人资信(3分)</w:t>
            </w:r>
          </w:p>
        </w:tc>
        <w:tc>
          <w:tcPr>
            <w:tcW w:w="6580" w:type="dxa"/>
            <w:noWrap/>
            <w:vAlign w:val="center"/>
          </w:tcPr>
          <w:p>
            <w:pPr>
              <w:spacing w:line="400" w:lineRule="exact"/>
              <w:ind w:left="-88" w:leftChars="-42" w:right="-113" w:rightChars="-54"/>
              <w:jc w:val="left"/>
              <w:rPr>
                <w:rFonts w:ascii="仿宋" w:hAnsi="仿宋" w:eastAsia="仿宋"/>
                <w:szCs w:val="21"/>
              </w:rPr>
            </w:pPr>
            <w:r>
              <w:rPr>
                <w:rFonts w:hint="eastAsia" w:ascii="仿宋" w:hAnsi="仿宋" w:eastAsia="仿宋"/>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市场占有率</w:t>
            </w:r>
          </w:p>
          <w:p>
            <w:pPr>
              <w:spacing w:line="4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12</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ascii="仿宋" w:hAnsi="仿宋" w:eastAsia="仿宋"/>
                <w:szCs w:val="21"/>
              </w:rPr>
              <w:t>201</w:t>
            </w:r>
            <w:r>
              <w:rPr>
                <w:rFonts w:hint="eastAsia" w:ascii="仿宋" w:hAnsi="仿宋" w:eastAsia="仿宋"/>
                <w:szCs w:val="21"/>
              </w:rPr>
              <w:t>8年1月1日以来与</w:t>
            </w:r>
            <w:r>
              <w:rPr>
                <w:rFonts w:hint="eastAsia" w:ascii="仿宋" w:hAnsi="仿宋" w:eastAsia="仿宋"/>
                <w:color w:val="auto"/>
                <w:szCs w:val="21"/>
              </w:rPr>
              <w:t>三</w:t>
            </w:r>
            <w:r>
              <w:rPr>
                <w:rFonts w:hint="eastAsia" w:ascii="仿宋" w:hAnsi="仿宋" w:eastAsia="仿宋"/>
                <w:color w:val="auto"/>
                <w:szCs w:val="21"/>
                <w:lang w:val="en-US" w:eastAsia="zh-CN"/>
              </w:rPr>
              <w:t>甲</w:t>
            </w:r>
            <w:r>
              <w:rPr>
                <w:rFonts w:hint="eastAsia" w:ascii="仿宋" w:hAnsi="仿宋" w:eastAsia="仿宋"/>
                <w:color w:val="auto"/>
                <w:szCs w:val="21"/>
              </w:rPr>
              <w:t>医院</w:t>
            </w:r>
            <w:r>
              <w:rPr>
                <w:rFonts w:hint="eastAsia" w:ascii="仿宋" w:hAnsi="仿宋" w:eastAsia="仿宋"/>
                <w:szCs w:val="21"/>
              </w:rPr>
              <w:t>使用证明材料，每提供一份进货发票及供货合同书复印件（相互印证</w:t>
            </w:r>
            <w:r>
              <w:rPr>
                <w:rFonts w:hint="eastAsia" w:ascii="仿宋" w:hAnsi="仿宋" w:eastAsia="仿宋"/>
                <w:color w:val="auto"/>
                <w:szCs w:val="21"/>
              </w:rPr>
              <w:t>）</w:t>
            </w:r>
            <w:r>
              <w:rPr>
                <w:rFonts w:hint="eastAsia" w:ascii="仿宋" w:hAnsi="仿宋" w:eastAsia="仿宋"/>
                <w:b w:val="0"/>
                <w:bCs w:val="0"/>
                <w:color w:val="auto"/>
                <w:szCs w:val="21"/>
              </w:rPr>
              <w:t>得2.0分</w:t>
            </w:r>
            <w:r>
              <w:rPr>
                <w:rFonts w:hint="eastAsia" w:ascii="仿宋" w:hAnsi="仿宋" w:eastAsia="仿宋"/>
                <w:color w:val="auto"/>
                <w:szCs w:val="21"/>
              </w:rPr>
              <w:t>，最</w:t>
            </w:r>
            <w:r>
              <w:rPr>
                <w:rFonts w:hint="eastAsia" w:ascii="仿宋" w:hAnsi="仿宋" w:eastAsia="仿宋"/>
                <w:szCs w:val="21"/>
              </w:rPr>
              <w:t>高分值为</w:t>
            </w:r>
            <w:r>
              <w:rPr>
                <w:rFonts w:ascii="仿宋" w:hAnsi="仿宋" w:eastAsia="仿宋"/>
                <w:szCs w:val="21"/>
              </w:rPr>
              <w:t>12</w:t>
            </w:r>
            <w:r>
              <w:rPr>
                <w:rFonts w:hint="eastAsia" w:ascii="仿宋" w:hAnsi="仿宋" w:eastAsia="仿宋"/>
                <w:szCs w:val="21"/>
              </w:rPr>
              <w:t>.0分；未提交材料或提交材料不符合要求的，不得分。（</w:t>
            </w:r>
            <w:r>
              <w:rPr>
                <w:rFonts w:ascii="仿宋" w:hAnsi="仿宋" w:eastAsia="仿宋"/>
                <w:szCs w:val="21"/>
              </w:rPr>
              <w:t>同一家医院只计一份，以合同签订日期为准</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品牌认可度(</w:t>
            </w:r>
            <w:r>
              <w:rPr>
                <w:rFonts w:ascii="仿宋" w:hAnsi="仿宋" w:eastAsia="仿宋"/>
                <w:szCs w:val="21"/>
              </w:rPr>
              <w:t>5</w:t>
            </w:r>
            <w:r>
              <w:rPr>
                <w:rFonts w:hint="eastAsia" w:ascii="仿宋" w:hAnsi="仿宋" w:eastAsia="仿宋"/>
                <w:szCs w:val="21"/>
              </w:rPr>
              <w:t>分)</w:t>
            </w:r>
          </w:p>
        </w:tc>
        <w:tc>
          <w:tcPr>
            <w:tcW w:w="6580" w:type="dxa"/>
            <w:noWrap/>
            <w:vAlign w:val="center"/>
          </w:tcPr>
          <w:p>
            <w:pPr>
              <w:spacing w:line="400" w:lineRule="exact"/>
              <w:ind w:right="-113" w:rightChars="-54"/>
              <w:jc w:val="left"/>
              <w:rPr>
                <w:rFonts w:ascii="仿宋" w:hAnsi="仿宋" w:eastAsia="仿宋"/>
                <w:szCs w:val="21"/>
              </w:rPr>
            </w:pPr>
            <w:r>
              <w:rPr>
                <w:rFonts w:hint="eastAsia" w:ascii="仿宋" w:hAnsi="仿宋" w:eastAsia="仿宋"/>
                <w:szCs w:val="21"/>
              </w:rPr>
              <w:t>根据投标人所提供产品的品牌，对比认定。该行业知名品牌</w:t>
            </w:r>
            <w:r>
              <w:rPr>
                <w:rFonts w:hint="eastAsia" w:ascii="仿宋" w:hAnsi="仿宋" w:eastAsia="仿宋"/>
                <w:szCs w:val="21"/>
                <w:lang w:val="en-US" w:eastAsia="zh-CN"/>
              </w:rPr>
              <w:t>得</w:t>
            </w:r>
            <w:r>
              <w:rPr>
                <w:rFonts w:ascii="仿宋" w:hAnsi="仿宋" w:eastAsia="仿宋"/>
                <w:szCs w:val="21"/>
              </w:rPr>
              <w:t>5</w:t>
            </w:r>
            <w:r>
              <w:rPr>
                <w:rFonts w:hint="eastAsia" w:ascii="仿宋" w:hAnsi="仿宋" w:eastAsia="仿宋"/>
                <w:szCs w:val="21"/>
              </w:rPr>
              <w:t>.0</w:t>
            </w:r>
            <w:r>
              <w:rPr>
                <w:rFonts w:ascii="仿宋" w:hAnsi="仿宋" w:eastAsia="仿宋"/>
                <w:szCs w:val="21"/>
              </w:rPr>
              <w:t>-4</w:t>
            </w:r>
            <w:r>
              <w:rPr>
                <w:rFonts w:hint="eastAsia" w:ascii="仿宋" w:hAnsi="仿宋" w:eastAsia="仿宋"/>
                <w:szCs w:val="21"/>
              </w:rPr>
              <w:t>.0分，一般品牌</w:t>
            </w:r>
            <w:r>
              <w:rPr>
                <w:rFonts w:hint="eastAsia" w:ascii="仿宋" w:hAnsi="仿宋" w:eastAsia="仿宋"/>
                <w:szCs w:val="21"/>
                <w:lang w:val="en-US" w:eastAsia="zh-CN"/>
              </w:rPr>
              <w:t>得</w:t>
            </w:r>
            <w:r>
              <w:rPr>
                <w:rFonts w:ascii="仿宋" w:hAnsi="仿宋" w:eastAsia="仿宋"/>
                <w:szCs w:val="21"/>
              </w:rPr>
              <w:t>3</w:t>
            </w:r>
            <w:r>
              <w:rPr>
                <w:rFonts w:hint="eastAsia" w:ascii="仿宋" w:hAnsi="仿宋" w:eastAsia="仿宋"/>
                <w:szCs w:val="21"/>
              </w:rPr>
              <w:t>.9</w:t>
            </w:r>
            <w:r>
              <w:rPr>
                <w:rFonts w:ascii="仿宋" w:hAnsi="仿宋" w:eastAsia="仿宋"/>
                <w:szCs w:val="21"/>
              </w:rPr>
              <w:t>-2</w:t>
            </w:r>
            <w:r>
              <w:rPr>
                <w:rFonts w:hint="eastAsia" w:ascii="仿宋" w:hAnsi="仿宋" w:eastAsia="仿宋"/>
                <w:szCs w:val="21"/>
              </w:rPr>
              <w:t>.0分，其他</w:t>
            </w:r>
            <w:r>
              <w:rPr>
                <w:rFonts w:hint="eastAsia" w:ascii="仿宋" w:hAnsi="仿宋" w:eastAsia="仿宋"/>
                <w:szCs w:val="21"/>
                <w:lang w:val="en-US" w:eastAsia="zh-CN"/>
              </w:rPr>
              <w:t>得</w:t>
            </w:r>
            <w:r>
              <w:rPr>
                <w:rFonts w:ascii="仿宋" w:hAnsi="仿宋" w:eastAsia="仿宋"/>
                <w:szCs w:val="21"/>
              </w:rPr>
              <w:t>1</w:t>
            </w:r>
            <w:r>
              <w:rPr>
                <w:rFonts w:hint="eastAsia" w:ascii="仿宋" w:hAnsi="仿宋" w:eastAsia="仿宋"/>
                <w:szCs w:val="21"/>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产品质量、性能、先进性、品规完整性等(20分)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对所投产品的主要有效成分及其含量、适用范围等进行书面描述，需提供说明书等证明材料，可根据投标产品质量、性能、</w:t>
            </w:r>
            <w:r>
              <w:rPr>
                <w:rFonts w:hint="eastAsia" w:ascii="仿宋" w:hAnsi="仿宋" w:eastAsia="仿宋"/>
                <w:szCs w:val="21"/>
                <w:lang w:val="en-US" w:eastAsia="zh-CN"/>
              </w:rPr>
              <w:t>技术先进性、产品创新性、易用性、成功率</w:t>
            </w:r>
            <w:r>
              <w:rPr>
                <w:rFonts w:hint="eastAsia" w:ascii="仿宋" w:hAnsi="仿宋" w:eastAsia="仿宋"/>
                <w:szCs w:val="21"/>
              </w:rPr>
              <w:t>等进行评价打分</w:t>
            </w:r>
            <w:r>
              <w:rPr>
                <w:rFonts w:hint="eastAsia" w:ascii="仿宋" w:hAnsi="仿宋" w:eastAsia="仿宋"/>
                <w:szCs w:val="21"/>
                <w:lang w:eastAsia="zh-CN"/>
              </w:rPr>
              <w:t>。</w:t>
            </w:r>
            <w:r>
              <w:rPr>
                <w:rFonts w:hint="eastAsia" w:ascii="仿宋" w:hAnsi="仿宋" w:eastAsia="仿宋"/>
                <w:szCs w:val="21"/>
              </w:rPr>
              <w:t>优得10.0-7.1分，良</w:t>
            </w:r>
            <w:r>
              <w:rPr>
                <w:rFonts w:hint="eastAsia" w:ascii="仿宋" w:hAnsi="仿宋" w:eastAsia="仿宋"/>
                <w:szCs w:val="21"/>
                <w:lang w:val="en-US" w:eastAsia="zh-CN"/>
              </w:rPr>
              <w:t>得</w:t>
            </w:r>
            <w:r>
              <w:rPr>
                <w:rFonts w:hint="eastAsia" w:ascii="仿宋" w:hAnsi="仿宋" w:eastAsia="仿宋"/>
                <w:szCs w:val="21"/>
              </w:rPr>
              <w:t>7.0－4.1分，一般</w:t>
            </w:r>
            <w:r>
              <w:rPr>
                <w:rFonts w:hint="eastAsia" w:ascii="仿宋" w:hAnsi="仿宋" w:eastAsia="仿宋"/>
                <w:szCs w:val="21"/>
                <w:lang w:val="en-US" w:eastAsia="zh-CN"/>
              </w:rPr>
              <w:t>得</w:t>
            </w:r>
            <w:r>
              <w:rPr>
                <w:rFonts w:hint="eastAsia" w:ascii="仿宋" w:hAnsi="仿宋" w:eastAsia="仿宋"/>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提供样品，根据样品品质比较打分</w:t>
            </w:r>
            <w:r>
              <w:rPr>
                <w:rFonts w:hint="eastAsia" w:ascii="仿宋" w:hAnsi="仿宋" w:eastAsia="仿宋"/>
                <w:szCs w:val="21"/>
                <w:lang w:eastAsia="zh-CN"/>
              </w:rPr>
              <w:t>。</w:t>
            </w:r>
            <w:r>
              <w:rPr>
                <w:rFonts w:hint="eastAsia" w:ascii="仿宋" w:hAnsi="仿宋" w:eastAsia="仿宋"/>
                <w:szCs w:val="21"/>
                <w:highlight w:val="none"/>
              </w:rPr>
              <w:t>优得10.0-7.1分，良</w:t>
            </w:r>
            <w:r>
              <w:rPr>
                <w:rFonts w:hint="eastAsia" w:ascii="仿宋" w:hAnsi="仿宋" w:eastAsia="仿宋"/>
                <w:szCs w:val="21"/>
                <w:highlight w:val="none"/>
                <w:lang w:val="en-US" w:eastAsia="zh-CN"/>
              </w:rPr>
              <w:t>得</w:t>
            </w:r>
            <w:r>
              <w:rPr>
                <w:rFonts w:hint="eastAsia" w:ascii="仿宋" w:hAnsi="仿宋" w:eastAsia="仿宋"/>
                <w:szCs w:val="21"/>
                <w:highlight w:val="none"/>
              </w:rPr>
              <w:t>7.0－4.1分，一般</w:t>
            </w:r>
            <w:r>
              <w:rPr>
                <w:rFonts w:hint="eastAsia" w:ascii="仿宋" w:hAnsi="仿宋" w:eastAsia="仿宋"/>
                <w:szCs w:val="21"/>
                <w:highlight w:val="none"/>
                <w:lang w:val="en-US" w:eastAsia="zh-CN"/>
              </w:rPr>
              <w:t>得</w:t>
            </w:r>
            <w:r>
              <w:rPr>
                <w:rFonts w:hint="eastAsia" w:ascii="仿宋" w:hAnsi="仿宋" w:eastAsia="仿宋"/>
                <w:szCs w:val="21"/>
                <w:highlight w:val="none"/>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896" w:type="dxa"/>
            <w:vMerge w:val="restart"/>
            <w:noWrap/>
            <w:vAlign w:val="center"/>
          </w:tcPr>
          <w:p>
            <w:pPr>
              <w:spacing w:line="400" w:lineRule="exact"/>
              <w:jc w:val="center"/>
              <w:rPr>
                <w:rFonts w:ascii="仿宋" w:hAnsi="仿宋" w:eastAsia="仿宋"/>
                <w:szCs w:val="21"/>
              </w:rPr>
            </w:pPr>
            <w:r>
              <w:rPr>
                <w:rFonts w:hint="eastAsia" w:ascii="仿宋" w:hAnsi="仿宋" w:eastAsia="仿宋"/>
                <w:szCs w:val="21"/>
              </w:rPr>
              <w:t>供应服务能力承诺(</w:t>
            </w:r>
            <w:r>
              <w:rPr>
                <w:rFonts w:ascii="仿宋" w:hAnsi="仿宋" w:eastAsia="仿宋"/>
                <w:szCs w:val="21"/>
              </w:rPr>
              <w:t>8</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信息化程度高</w:t>
            </w:r>
            <w:r>
              <w:rPr>
                <w:rFonts w:ascii="仿宋" w:hAnsi="仿宋" w:eastAsia="仿宋"/>
                <w:szCs w:val="21"/>
              </w:rPr>
              <w:t>,</w:t>
            </w:r>
            <w:r>
              <w:rPr>
                <w:rFonts w:hint="eastAsia" w:ascii="仿宋" w:hAnsi="仿宋" w:eastAsia="仿宋"/>
                <w:szCs w:val="21"/>
              </w:rPr>
              <w:t>实现电子订单接收及配送，提供相关佐证材料的得</w:t>
            </w:r>
            <w:r>
              <w:rPr>
                <w:rFonts w:ascii="仿宋" w:hAnsi="仿宋" w:eastAsia="仿宋"/>
                <w:szCs w:val="21"/>
              </w:rPr>
              <w:t>2</w:t>
            </w:r>
            <w:r>
              <w:rPr>
                <w:rFonts w:hint="eastAsia" w:ascii="仿宋" w:hAnsi="仿宋" w:eastAsia="仿宋"/>
                <w:szCs w:val="21"/>
              </w:rPr>
              <w:t>.0分，不提供相关材料得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cs="宋体"/>
                <w:szCs w:val="21"/>
              </w:rPr>
              <w:t>质</w:t>
            </w:r>
            <w:r>
              <w:rPr>
                <w:rFonts w:hint="eastAsia" w:ascii="仿宋" w:hAnsi="仿宋" w:eastAsia="仿宋" w:cs="MS Gothic"/>
                <w:szCs w:val="21"/>
              </w:rPr>
              <w:t>量不符能</w:t>
            </w:r>
            <w:r>
              <w:rPr>
                <w:rFonts w:hint="eastAsia" w:ascii="仿宋" w:hAnsi="仿宋" w:eastAsia="仿宋" w:cs="宋体"/>
                <w:szCs w:val="21"/>
              </w:rPr>
              <w:t>满</w:t>
            </w:r>
            <w:r>
              <w:rPr>
                <w:rFonts w:hint="eastAsia" w:ascii="仿宋" w:hAnsi="仿宋" w:eastAsia="仿宋" w:cs="MS Gothic"/>
                <w:szCs w:val="21"/>
              </w:rPr>
              <w:t>足医院退</w:t>
            </w:r>
            <w:r>
              <w:rPr>
                <w:rFonts w:hint="eastAsia" w:ascii="仿宋" w:hAnsi="仿宋" w:eastAsia="仿宋" w:cs="宋体"/>
                <w:szCs w:val="21"/>
              </w:rPr>
              <w:t>换货</w:t>
            </w:r>
            <w:r>
              <w:rPr>
                <w:rFonts w:hint="eastAsia" w:ascii="仿宋" w:hAnsi="仿宋" w:eastAsia="仿宋" w:cs="MS Gothic"/>
                <w:szCs w:val="21"/>
              </w:rPr>
              <w:t>的得</w:t>
            </w:r>
            <w:r>
              <w:rPr>
                <w:rFonts w:ascii="仿宋" w:hAnsi="仿宋" w:eastAsia="仿宋"/>
                <w:szCs w:val="21"/>
              </w:rPr>
              <w:t>3</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能满足应急或突发事件的需要得</w:t>
            </w:r>
            <w:r>
              <w:rPr>
                <w:rFonts w:ascii="仿宋" w:hAnsi="仿宋" w:eastAsia="仿宋"/>
                <w:szCs w:val="21"/>
              </w:rPr>
              <w:t>1</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7" w:type="dxa"/>
            <w:vMerge w:val="continue"/>
            <w:noWrap/>
            <w:vAlign w:val="center"/>
          </w:tcPr>
          <w:p>
            <w:pPr>
              <w:spacing w:line="400" w:lineRule="exact"/>
              <w:ind w:firstLine="420"/>
              <w:jc w:val="center"/>
              <w:rPr>
                <w:rFonts w:ascii="仿宋" w:hAnsi="仿宋" w:eastAsia="仿宋"/>
                <w:szCs w:val="21"/>
              </w:rPr>
            </w:pPr>
          </w:p>
        </w:tc>
        <w:tc>
          <w:tcPr>
            <w:tcW w:w="1896" w:type="dxa"/>
            <w:vMerge w:val="continue"/>
            <w:noWrap/>
            <w:vAlign w:val="center"/>
          </w:tcPr>
          <w:p>
            <w:pPr>
              <w:spacing w:line="400" w:lineRule="exact"/>
              <w:ind w:firstLine="420"/>
              <w:jc w:val="center"/>
              <w:rPr>
                <w:rFonts w:ascii="仿宋" w:hAnsi="仿宋" w:eastAsia="仿宋"/>
                <w:szCs w:val="21"/>
              </w:rPr>
            </w:pPr>
          </w:p>
        </w:tc>
        <w:tc>
          <w:tcPr>
            <w:tcW w:w="6580" w:type="dxa"/>
            <w:noWrap/>
            <w:vAlign w:val="center"/>
          </w:tcPr>
          <w:p>
            <w:pPr>
              <w:spacing w:line="400" w:lineRule="exact"/>
              <w:ind w:left="-107" w:leftChars="-51" w:right="-113" w:rightChars="-54" w:firstLine="105" w:firstLineChars="50"/>
              <w:jc w:val="left"/>
              <w:rPr>
                <w:rFonts w:ascii="仿宋" w:hAnsi="仿宋" w:eastAsia="仿宋"/>
                <w:szCs w:val="21"/>
              </w:rPr>
            </w:pPr>
            <w:r>
              <w:rPr>
                <w:rFonts w:hint="eastAsia" w:ascii="仿宋" w:hAnsi="仿宋" w:eastAsia="仿宋"/>
                <w:szCs w:val="21"/>
              </w:rPr>
              <w:t>其他优惠承诺得</w:t>
            </w:r>
            <w:r>
              <w:rPr>
                <w:rFonts w:ascii="仿宋" w:hAnsi="仿宋" w:eastAsia="仿宋"/>
                <w:szCs w:val="21"/>
              </w:rPr>
              <w:t>2</w:t>
            </w:r>
            <w:r>
              <w:rPr>
                <w:rFonts w:hint="eastAsia" w:ascii="仿宋" w:hAnsi="仿宋" w:eastAsia="仿宋"/>
                <w:szCs w:val="21"/>
              </w:rPr>
              <w:t>.0</w:t>
            </w:r>
            <w:r>
              <w:rPr>
                <w:rFonts w:ascii="仿宋" w:hAnsi="仿宋" w:eastAsia="仿宋"/>
                <w:szCs w:val="21"/>
              </w:rPr>
              <w:t>-</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7" w:type="dxa"/>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896" w:type="dxa"/>
            <w:noWrap/>
            <w:vAlign w:val="center"/>
          </w:tcPr>
          <w:p>
            <w:pPr>
              <w:spacing w:line="400" w:lineRule="exact"/>
              <w:jc w:val="center"/>
              <w:rPr>
                <w:rFonts w:ascii="仿宋" w:hAnsi="仿宋" w:eastAsia="仿宋"/>
                <w:szCs w:val="21"/>
              </w:rPr>
            </w:pPr>
            <w:r>
              <w:rPr>
                <w:rFonts w:hint="eastAsia" w:ascii="仿宋" w:hAnsi="仿宋" w:eastAsia="仿宋"/>
                <w:szCs w:val="21"/>
              </w:rPr>
              <w:t>标书制作(</w:t>
            </w:r>
            <w:r>
              <w:rPr>
                <w:rFonts w:ascii="仿宋" w:hAnsi="仿宋" w:eastAsia="仿宋"/>
                <w:szCs w:val="21"/>
              </w:rPr>
              <w:t>2</w:t>
            </w:r>
            <w:r>
              <w:rPr>
                <w:rFonts w:hint="eastAsia" w:ascii="仿宋" w:hAnsi="仿宋" w:eastAsia="仿宋"/>
                <w:szCs w:val="21"/>
              </w:rPr>
              <w:t>分)</w:t>
            </w:r>
          </w:p>
        </w:tc>
        <w:tc>
          <w:tcPr>
            <w:tcW w:w="6580" w:type="dxa"/>
            <w:noWrap/>
            <w:vAlign w:val="center"/>
          </w:tcPr>
          <w:p>
            <w:pPr>
              <w:spacing w:line="400" w:lineRule="exact"/>
              <w:ind w:right="-25" w:rightChars="-12"/>
              <w:jc w:val="left"/>
              <w:rPr>
                <w:rFonts w:ascii="仿宋" w:hAnsi="仿宋" w:eastAsia="仿宋"/>
                <w:szCs w:val="21"/>
              </w:rPr>
            </w:pPr>
            <w:r>
              <w:rPr>
                <w:rFonts w:hint="eastAsia" w:ascii="仿宋" w:hAnsi="仿宋" w:eastAsia="仿宋"/>
                <w:szCs w:val="21"/>
              </w:rPr>
              <w:t>根据投标文件资料完整性、真实性及编制质量等（应字迹清晰，内容齐全、真实有据</w:t>
            </w:r>
            <w:r>
              <w:rPr>
                <w:rFonts w:hint="eastAsia" w:ascii="仿宋" w:hAnsi="仿宋" w:eastAsia="仿宋"/>
                <w:color w:val="auto"/>
                <w:szCs w:val="21"/>
              </w:rPr>
              <w:t>等情况）给分，优</w:t>
            </w:r>
            <w:r>
              <w:rPr>
                <w:rFonts w:hint="eastAsia" w:ascii="仿宋" w:hAnsi="仿宋" w:eastAsia="仿宋"/>
                <w:color w:val="auto"/>
                <w:szCs w:val="21"/>
                <w:lang w:val="en-US" w:eastAsia="zh-CN"/>
              </w:rPr>
              <w:t>得</w:t>
            </w:r>
            <w:r>
              <w:rPr>
                <w:rFonts w:ascii="仿宋" w:hAnsi="仿宋" w:eastAsia="仿宋"/>
                <w:color w:val="auto"/>
                <w:szCs w:val="21"/>
              </w:rPr>
              <w:t>2</w:t>
            </w:r>
            <w:r>
              <w:rPr>
                <w:rFonts w:hint="eastAsia" w:ascii="仿宋" w:hAnsi="仿宋" w:eastAsia="仿宋"/>
                <w:color w:val="auto"/>
                <w:szCs w:val="21"/>
              </w:rPr>
              <w:t>.0-1.0分，一般</w:t>
            </w:r>
            <w:r>
              <w:rPr>
                <w:rFonts w:hint="eastAsia" w:ascii="仿宋" w:hAnsi="仿宋" w:eastAsia="仿宋"/>
                <w:color w:val="auto"/>
                <w:szCs w:val="21"/>
                <w:lang w:val="en-US" w:eastAsia="zh-CN"/>
              </w:rPr>
              <w:t>得</w:t>
            </w:r>
            <w:r>
              <w:rPr>
                <w:rFonts w:hint="eastAsia" w:ascii="仿宋" w:hAnsi="仿宋" w:eastAsia="仿宋"/>
                <w:color w:val="auto"/>
                <w:szCs w:val="21"/>
              </w:rPr>
              <w:t>0.9-0分。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24"/>
          <w:szCs w:val="24"/>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2"/>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2"/>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27"/>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7"/>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27"/>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27"/>
        <w:spacing w:after="50" w:afterLines="0" w:line="440" w:lineRule="exact"/>
        <w:rPr>
          <w:rFonts w:hint="eastAsia" w:ascii="仿宋" w:hAnsi="仿宋" w:eastAsia="仿宋" w:cs="仿宋"/>
          <w:szCs w:val="24"/>
        </w:rPr>
      </w:pPr>
    </w:p>
    <w:p>
      <w:pPr>
        <w:pStyle w:val="27"/>
        <w:spacing w:after="50" w:afterLines="0" w:line="440" w:lineRule="exact"/>
        <w:rPr>
          <w:rFonts w:hint="eastAsia" w:ascii="仿宋" w:hAnsi="仿宋" w:eastAsia="仿宋" w:cs="仿宋"/>
          <w:szCs w:val="24"/>
        </w:rPr>
      </w:pPr>
      <w:r>
        <w:rPr>
          <w:rFonts w:hint="eastAsia" w:ascii="仿宋" w:hAnsi="仿宋" w:eastAsia="仿宋" w:cs="仿宋"/>
          <w:szCs w:val="24"/>
        </w:rPr>
        <w:t>供应商(盖章)：　　　　　　　　　　　　　　　　　　　　日期：</w:t>
      </w:r>
    </w:p>
    <w:p>
      <w:pPr>
        <w:pStyle w:val="27"/>
        <w:spacing w:after="50" w:afterLines="0" w:line="440" w:lineRule="exact"/>
        <w:rPr>
          <w:rFonts w:hint="eastAsia" w:ascii="仿宋" w:hAnsi="仿宋" w:eastAsia="仿宋" w:cs="仿宋"/>
          <w:szCs w:val="24"/>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b/>
          <w:bCs/>
          <w:sz w:val="28"/>
          <w:szCs w:val="28"/>
        </w:rPr>
      </w:pP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27"/>
        <w:numPr>
          <w:ilvl w:val="0"/>
          <w:numId w:val="6"/>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pStyle w:val="27"/>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2"/>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2"/>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2"/>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2"/>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2"/>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2"/>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2"/>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2"/>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2"/>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2"/>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2"/>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0"/>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7"/>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snapToGrid w:val="0"/>
        <w:spacing w:before="50" w:after="156" w:afterLines="50"/>
        <w:jc w:val="left"/>
        <w:rPr>
          <w:rFonts w:hint="eastAsia" w:ascii="仿宋" w:hAnsi="仿宋" w:eastAsia="仿宋" w:cs="仿宋"/>
          <w:sz w:val="30"/>
          <w:szCs w:val="30"/>
        </w:rPr>
      </w:pPr>
    </w:p>
    <w:p>
      <w:pPr>
        <w:pStyle w:val="27"/>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9"/>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3"/>
      <w:bookmarkEnd w:id="25"/>
      <w:bookmarkStart w:id="26" w:name="_Toc64369809"/>
      <w:bookmarkEnd w:id="26"/>
      <w:bookmarkStart w:id="27" w:name="_Toc64369804"/>
      <w:bookmarkEnd w:id="27"/>
      <w:bookmarkStart w:id="28" w:name="_Toc64369808"/>
      <w:bookmarkEnd w:id="28"/>
      <w:bookmarkStart w:id="29" w:name="_Toc64369805"/>
      <w:bookmarkEnd w:id="29"/>
      <w:bookmarkStart w:id="30" w:name="_Toc64369806"/>
      <w:bookmarkEnd w:id="30"/>
      <w:bookmarkStart w:id="31" w:name="_Toc64369814"/>
      <w:bookmarkEnd w:id="31"/>
      <w:bookmarkStart w:id="32" w:name="_Toc64369810"/>
      <w:bookmarkEnd w:id="32"/>
      <w:bookmarkStart w:id="33" w:name="_Toc64369812"/>
      <w:bookmarkEnd w:id="33"/>
      <w:bookmarkStart w:id="34" w:name="_Toc64369811"/>
      <w:bookmarkEnd w:id="34"/>
      <w:bookmarkStart w:id="35" w:name="_Toc64369807"/>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hAnsi="仿宋" w:eastAsia="仿宋" w:cs="仿宋"/>
                <w:sz w:val="28"/>
                <w:szCs w:val="28"/>
              </w:rPr>
            </w:pPr>
          </w:p>
        </w:tc>
      </w:tr>
    </w:tbl>
    <w:p>
      <w:pPr>
        <w:pStyle w:val="11"/>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pStyle w:val="9"/>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000000"/>
          <w:sz w:val="24"/>
        </w:rPr>
      </w:pPr>
      <w:r>
        <w:rPr>
          <w:rFonts w:hint="eastAsia" w:ascii="仿宋" w:hAnsi="仿宋" w:eastAsia="仿宋" w:cs="仿宋"/>
          <w:color w:val="000000"/>
          <w:sz w:val="24"/>
        </w:rPr>
        <w:t>备注：</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请在此表后附上类似业绩的合同复印件、验收报告复印件（如有）。</w:t>
      </w:r>
    </w:p>
    <w:p>
      <w:pPr>
        <w:numPr>
          <w:ilvl w:val="0"/>
          <w:numId w:val="7"/>
        </w:numPr>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2"/>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2"/>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2"/>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2"/>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9"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eastAsia" w:ascii="仿宋" w:hAnsi="仿宋" w:eastAsia="仿宋" w:cs="仿宋"/>
          <w:sz w:val="24"/>
        </w:rPr>
      </w:pPr>
    </w:p>
    <w:tbl>
      <w:tblPr>
        <w:tblStyle w:val="22"/>
        <w:tblW w:w="5206" w:type="pct"/>
        <w:jc w:val="center"/>
        <w:tblLayout w:type="fixed"/>
        <w:tblCellMar>
          <w:top w:w="0" w:type="dxa"/>
          <w:left w:w="108" w:type="dxa"/>
          <w:bottom w:w="0" w:type="dxa"/>
          <w:right w:w="108" w:type="dxa"/>
        </w:tblCellMar>
      </w:tblPr>
      <w:tblGrid>
        <w:gridCol w:w="825"/>
        <w:gridCol w:w="1565"/>
        <w:gridCol w:w="1186"/>
        <w:gridCol w:w="847"/>
        <w:gridCol w:w="1000"/>
        <w:gridCol w:w="1150"/>
        <w:gridCol w:w="950"/>
        <w:gridCol w:w="904"/>
        <w:gridCol w:w="1114"/>
        <w:gridCol w:w="653"/>
        <w:gridCol w:w="1000"/>
        <w:gridCol w:w="1134"/>
        <w:gridCol w:w="962"/>
        <w:gridCol w:w="889"/>
        <w:gridCol w:w="745"/>
      </w:tblGrid>
      <w:tr>
        <w:tblPrEx>
          <w:tblCellMar>
            <w:top w:w="0" w:type="dxa"/>
            <w:left w:w="108" w:type="dxa"/>
            <w:bottom w:w="0" w:type="dxa"/>
            <w:right w:w="108" w:type="dxa"/>
          </w:tblCellMar>
        </w:tblPrEx>
        <w:trPr>
          <w:trHeight w:val="975" w:hRule="atLeast"/>
          <w:jc w:val="center"/>
        </w:trPr>
        <w:tc>
          <w:tcPr>
            <w:tcW w:w="27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52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产品</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39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投标名称</w:t>
            </w:r>
          </w:p>
        </w:tc>
        <w:tc>
          <w:tcPr>
            <w:tcW w:w="28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生产</w:t>
            </w:r>
          </w:p>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企业</w:t>
            </w:r>
          </w:p>
        </w:tc>
        <w:tc>
          <w:tcPr>
            <w:tcW w:w="33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品牌</w:t>
            </w:r>
          </w:p>
        </w:tc>
        <w:tc>
          <w:tcPr>
            <w:tcW w:w="38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医疗器械注册证号</w:t>
            </w:r>
          </w:p>
        </w:tc>
        <w:tc>
          <w:tcPr>
            <w:tcW w:w="3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医疗器械注册证名称</w:t>
            </w:r>
          </w:p>
        </w:tc>
        <w:tc>
          <w:tcPr>
            <w:tcW w:w="302"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省平台代码</w:t>
            </w:r>
          </w:p>
        </w:tc>
        <w:tc>
          <w:tcPr>
            <w:tcW w:w="37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规格</w:t>
            </w:r>
          </w:p>
        </w:tc>
        <w:tc>
          <w:tcPr>
            <w:tcW w:w="218"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335" w:type="pct"/>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上限</w:t>
            </w:r>
          </w:p>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单价</w:t>
            </w:r>
          </w:p>
        </w:tc>
        <w:tc>
          <w:tcPr>
            <w:tcW w:w="379" w:type="pct"/>
            <w:tcBorders>
              <w:top w:val="single" w:color="auto" w:sz="4" w:space="0"/>
              <w:left w:val="nil"/>
              <w:bottom w:val="single" w:color="auto" w:sz="4" w:space="0"/>
              <w:right w:val="nil"/>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参考用量</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（2年）</w:t>
            </w:r>
          </w:p>
        </w:tc>
        <w:tc>
          <w:tcPr>
            <w:tcW w:w="32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投标</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金额</w:t>
            </w:r>
          </w:p>
        </w:tc>
        <w:tc>
          <w:tcPr>
            <w:tcW w:w="249"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645" w:hRule="atLeast"/>
          <w:jc w:val="center"/>
        </w:trPr>
        <w:tc>
          <w:tcPr>
            <w:tcW w:w="276"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仿宋"/>
                <w:szCs w:val="21"/>
              </w:rPr>
              <w:t>1</w:t>
            </w:r>
          </w:p>
        </w:tc>
        <w:tc>
          <w:tcPr>
            <w:tcW w:w="524" w:type="pct"/>
            <w:tcBorders>
              <w:top w:val="nil"/>
              <w:left w:val="nil"/>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olor w:val="000000" w:themeColor="text1"/>
                <w:szCs w:val="21"/>
                <w14:textFill>
                  <w14:solidFill>
                    <w14:schemeClr w14:val="tx1"/>
                  </w14:solidFill>
                </w14:textFill>
              </w:rPr>
              <w:t>一次性使用房间隔穿刺针</w:t>
            </w:r>
          </w:p>
        </w:tc>
        <w:tc>
          <w:tcPr>
            <w:tcW w:w="3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283"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3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8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1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02"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373" w:type="pct"/>
            <w:tcBorders>
              <w:top w:val="nil"/>
              <w:left w:val="nil"/>
              <w:bottom w:val="single" w:color="auto" w:sz="4" w:space="0"/>
              <w:right w:val="single" w:color="auto" w:sz="4" w:space="0"/>
            </w:tcBorders>
            <w:noWrap/>
            <w:vAlign w:val="center"/>
          </w:tcPr>
          <w:p>
            <w:pPr>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各种规格</w:t>
            </w:r>
          </w:p>
        </w:tc>
        <w:tc>
          <w:tcPr>
            <w:tcW w:w="218" w:type="pct"/>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仿宋"/>
                <w:kern w:val="0"/>
                <w:szCs w:val="21"/>
                <w:lang w:val="en-US" w:eastAsia="zh-CN"/>
              </w:rPr>
              <w:t>支</w:t>
            </w:r>
          </w:p>
        </w:tc>
        <w:tc>
          <w:tcPr>
            <w:tcW w:w="335" w:type="pct"/>
            <w:tcBorders>
              <w:top w:val="nil"/>
              <w:left w:val="nil"/>
              <w:bottom w:val="single" w:color="auto" w:sz="4" w:space="0"/>
              <w:right w:val="single" w:color="auto" w:sz="4" w:space="0"/>
            </w:tcBorders>
            <w:noWrap/>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3200</w:t>
            </w:r>
          </w:p>
        </w:tc>
        <w:tc>
          <w:tcPr>
            <w:tcW w:w="379" w:type="pct"/>
            <w:tcBorders>
              <w:top w:val="nil"/>
              <w:left w:val="nil"/>
              <w:bottom w:val="single" w:color="auto" w:sz="4" w:space="0"/>
              <w:right w:val="nil"/>
            </w:tcBorders>
            <w:noWrap/>
            <w:vAlign w:val="center"/>
          </w:tcPr>
          <w:p>
            <w:pPr>
              <w:jc w:val="center"/>
              <w:rPr>
                <w:rFonts w:hint="default" w:ascii="仿宋" w:hAnsi="仿宋" w:eastAsia="仿宋" w:cs="宋体"/>
                <w:kern w:val="0"/>
                <w:sz w:val="22"/>
                <w:szCs w:val="22"/>
                <w:lang w:val="en-US" w:eastAsia="zh-CN"/>
              </w:rPr>
            </w:pPr>
            <w:r>
              <w:rPr>
                <w:rFonts w:hint="eastAsia" w:ascii="仿宋" w:hAnsi="仿宋" w:eastAsia="仿宋"/>
                <w:color w:val="000000" w:themeColor="text1"/>
                <w:szCs w:val="21"/>
                <w14:textFill>
                  <w14:solidFill>
                    <w14:schemeClr w14:val="tx1"/>
                  </w14:solidFill>
                </w14:textFill>
              </w:rPr>
              <w:t>242</w:t>
            </w:r>
          </w:p>
        </w:tc>
        <w:tc>
          <w:tcPr>
            <w:tcW w:w="322"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p>
        </w:tc>
        <w:tc>
          <w:tcPr>
            <w:tcW w:w="249" w:type="pct"/>
            <w:tcBorders>
              <w:top w:val="nil"/>
              <w:left w:val="nil"/>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采购周期2年</w:t>
            </w:r>
          </w:p>
        </w:tc>
      </w:tr>
      <w:tr>
        <w:tblPrEx>
          <w:tblCellMar>
            <w:top w:w="0" w:type="dxa"/>
            <w:left w:w="108" w:type="dxa"/>
            <w:bottom w:w="0" w:type="dxa"/>
            <w:right w:w="108" w:type="dxa"/>
          </w:tblCellMar>
        </w:tblPrEx>
        <w:trPr>
          <w:trHeight w:val="645" w:hRule="atLeast"/>
          <w:jc w:val="center"/>
        </w:trPr>
        <w:tc>
          <w:tcPr>
            <w:tcW w:w="800" w:type="pct"/>
            <w:gridSpan w:val="2"/>
            <w:vMerge w:val="restart"/>
            <w:tcBorders>
              <w:top w:val="single" w:color="auto" w:sz="4" w:space="0"/>
              <w:left w:val="single" w:color="auto" w:sz="4" w:space="0"/>
              <w:right w:val="single" w:color="auto" w:sz="4" w:space="0"/>
            </w:tcBorders>
            <w:noWrap/>
            <w:vAlign w:val="center"/>
          </w:tcPr>
          <w:p>
            <w:pPr>
              <w:jc w:val="center"/>
              <w:rPr>
                <w:rFonts w:ascii="仿宋" w:hAnsi="仿宋" w:eastAsia="仿宋" w:cs="仿宋"/>
                <w:szCs w:val="21"/>
              </w:rPr>
            </w:pPr>
            <w:r>
              <w:rPr>
                <w:rFonts w:hint="eastAsia" w:ascii="仿宋" w:hAnsi="仿宋" w:eastAsia="仿宋" w:cs="宋体"/>
                <w:kern w:val="0"/>
                <w:sz w:val="22"/>
                <w:szCs w:val="22"/>
              </w:rPr>
              <w:t>投标总价=投标单价*参考用量</w:t>
            </w:r>
          </w:p>
        </w:tc>
        <w:tc>
          <w:tcPr>
            <w:tcW w:w="4199"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小写：</w:t>
            </w:r>
          </w:p>
        </w:tc>
      </w:tr>
      <w:tr>
        <w:tblPrEx>
          <w:tblCellMar>
            <w:top w:w="0" w:type="dxa"/>
            <w:left w:w="108" w:type="dxa"/>
            <w:bottom w:w="0" w:type="dxa"/>
            <w:right w:w="108" w:type="dxa"/>
          </w:tblCellMar>
        </w:tblPrEx>
        <w:trPr>
          <w:trHeight w:val="630" w:hRule="atLeast"/>
          <w:jc w:val="center"/>
        </w:trPr>
        <w:tc>
          <w:tcPr>
            <w:tcW w:w="800" w:type="pct"/>
            <w:gridSpan w:val="2"/>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cs="仿宋"/>
                <w:szCs w:val="21"/>
              </w:rPr>
            </w:pPr>
          </w:p>
        </w:tc>
        <w:tc>
          <w:tcPr>
            <w:tcW w:w="4199" w:type="pct"/>
            <w:gridSpan w:val="13"/>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p>
    <w:p>
      <w:pPr>
        <w:snapToGrid w:val="0"/>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sz w:val="24"/>
        </w:rPr>
      </w:pP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p>
    <w:p>
      <w:pPr>
        <w:snapToGrid w:val="0"/>
        <w:ind w:left="480"/>
        <w:rPr>
          <w:rFonts w:ascii="仿宋" w:hAnsi="仿宋" w:eastAsia="仿宋" w:cs="FangSong_GB2312"/>
          <w:b/>
          <w:color w:val="FF0000"/>
          <w:sz w:val="24"/>
          <w:lang w:val="zh-CN"/>
        </w:rPr>
      </w:pP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p>
    <w:p>
      <w:pPr>
        <w:snapToGrid w:val="0"/>
        <w:ind w:left="480"/>
        <w:rPr>
          <w:rFonts w:ascii="仿宋" w:hAnsi="仿宋" w:eastAsia="仿宋"/>
          <w:b/>
          <w:sz w:val="24"/>
        </w:rPr>
      </w:pP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p>
    <w:p>
      <w:pPr>
        <w:snapToGrid w:val="0"/>
        <w:ind w:firstLine="482" w:firstLineChars="200"/>
        <w:jc w:val="left"/>
        <w:rPr>
          <w:rFonts w:ascii="仿宋" w:hAnsi="仿宋" w:eastAsia="仿宋"/>
          <w:b/>
          <w:kern w:val="0"/>
          <w:sz w:val="24"/>
          <w:lang w:val="zh-CN"/>
        </w:rPr>
      </w:pP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ind w:firstLine="482" w:firstLineChars="200"/>
        <w:rPr>
          <w:rFonts w:hint="eastAsia" w:ascii="仿宋" w:hAnsi="仿宋" w:eastAsia="仿宋" w:cs="仿宋"/>
          <w:b/>
          <w:kern w:val="0"/>
          <w:sz w:val="24"/>
          <w:u w:val="single"/>
          <w:lang w:val="zh-CN"/>
        </w:rPr>
      </w:pPr>
    </w:p>
    <w:p>
      <w:pPr>
        <w:snapToGrid w:val="0"/>
        <w:ind w:firstLine="480" w:firstLineChars="200"/>
        <w:jc w:val="left"/>
        <w:rPr>
          <w:rFonts w:hint="eastAsia" w:ascii="仿宋" w:hAnsi="仿宋" w:eastAsia="仿宋" w:cs="仿宋"/>
          <w:sz w:val="24"/>
        </w:rPr>
      </w:pPr>
      <w:bookmarkStart w:id="49" w:name="_Toc64369826"/>
      <w:r>
        <w:rPr>
          <w:rFonts w:hint="eastAsia" w:ascii="仿宋" w:hAnsi="仿宋" w:eastAsia="仿宋" w:cs="仿宋"/>
          <w:sz w:val="24"/>
        </w:rPr>
        <w:t xml:space="preserve">法定代表人或其授权代表签字（或盖章）：            </w:t>
      </w:r>
      <w:bookmarkEnd w:id="49"/>
    </w:p>
    <w:p>
      <w:pPr>
        <w:snapToGrid w:val="0"/>
        <w:ind w:firstLine="480" w:firstLineChars="200"/>
        <w:jc w:val="left"/>
        <w:rPr>
          <w:rFonts w:hint="eastAsia" w:ascii="仿宋" w:hAnsi="仿宋" w:eastAsia="仿宋" w:cs="仿宋"/>
          <w:sz w:val="24"/>
        </w:rPr>
      </w:pPr>
      <w:bookmarkStart w:id="50" w:name="_Toc64369827"/>
      <w:r>
        <w:rPr>
          <w:rFonts w:hint="eastAsia" w:ascii="仿宋" w:hAnsi="仿宋" w:eastAsia="仿宋" w:cs="仿宋"/>
          <w:sz w:val="24"/>
        </w:rPr>
        <w:t>日期：    年   月   日</w:t>
      </w:r>
      <w:bookmarkEnd w:id="50"/>
    </w:p>
    <w:p>
      <w:pPr>
        <w:snapToGrid w:val="0"/>
        <w:ind w:firstLine="480" w:firstLineChars="200"/>
        <w:jc w:val="left"/>
        <w:rPr>
          <w:rFonts w:hint="eastAsia" w:ascii="仿宋" w:hAnsi="仿宋" w:eastAsia="仿宋" w:cs="仿宋"/>
          <w:sz w:val="24"/>
        </w:rPr>
        <w:sectPr>
          <w:headerReference r:id="rId10"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rPr>
        <w:t>供应商名称：</w:t>
      </w:r>
    </w:p>
    <w:p>
      <w:pPr>
        <w:rPr>
          <w:rFonts w:hint="eastAsia" w:ascii="仿宋" w:hAnsi="仿宋" w:eastAsia="仿宋" w:cs="仿宋"/>
          <w:b/>
          <w:sz w:val="24"/>
          <w:szCs w:val="24"/>
        </w:rPr>
      </w:pPr>
      <w:r>
        <w:rPr>
          <w:rFonts w:hint="eastAsia" w:ascii="仿宋" w:hAnsi="仿宋" w:eastAsia="仿宋" w:cs="仿宋"/>
          <w:b/>
          <w:bCs/>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bookmarkStart w:id="51" w:name="_Toc470007449"/>
            <w:r>
              <w:rPr>
                <w:rFonts w:hint="eastAsia" w:ascii="仿宋" w:hAnsi="仿宋" w:eastAsia="仿宋" w:cs="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rPr>
            </w:pPr>
            <w:r>
              <w:rPr>
                <w:rFonts w:hint="eastAsia" w:ascii="仿宋" w:hAnsi="仿宋" w:eastAsia="仿宋" w:cs="仿宋"/>
                <w:sz w:val="24"/>
              </w:rPr>
              <w:t>小型/微型</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监狱企</w:t>
            </w:r>
          </w:p>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pPr>
              <w:pStyle w:val="33"/>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sz w:val="24"/>
                <w:lang w:val="en-GB"/>
              </w:rPr>
            </w:pPr>
          </w:p>
        </w:tc>
      </w:tr>
    </w:tbl>
    <w:p>
      <w:pPr>
        <w:spacing w:line="360" w:lineRule="auto"/>
        <w:ind w:left="0"/>
        <w:rPr>
          <w:rFonts w:hint="eastAsia" w:ascii="仿宋" w:hAnsi="仿宋" w:eastAsia="仿宋" w:cs="仿宋"/>
          <w:sz w:val="24"/>
          <w:szCs w:val="24"/>
        </w:rPr>
      </w:pPr>
      <w:r>
        <w:rPr>
          <w:rFonts w:hint="eastAsia" w:ascii="仿宋" w:hAnsi="仿宋" w:eastAsia="仿宋" w:cs="仿宋"/>
          <w:sz w:val="24"/>
          <w:szCs w:val="24"/>
        </w:rPr>
        <w:t>备注：</w:t>
      </w:r>
      <w:bookmarkStart w:id="52" w:name="_Toc470007450"/>
      <w:r>
        <w:rPr>
          <w:rFonts w:hint="eastAsia" w:ascii="仿宋" w:hAnsi="仿宋" w:eastAsia="仿宋" w:cs="仿宋"/>
          <w:sz w:val="24"/>
          <w:szCs w:val="24"/>
        </w:rPr>
        <w:t>1、本表的产品名称、品牌型号、制造商应与《开标一览表》、《项目明细清单》中的相应产品一致。</w:t>
      </w:r>
      <w:bookmarkEnd w:id="52"/>
      <w:r>
        <w:rPr>
          <w:rFonts w:hint="eastAsia" w:ascii="仿宋" w:hAnsi="仿宋" w:eastAsia="仿宋" w:cs="仿宋"/>
          <w:sz w:val="24"/>
          <w:szCs w:val="24"/>
        </w:rPr>
        <w:t>核心产品即采购需求中采购人标注的核心产品。</w:t>
      </w:r>
    </w:p>
    <w:p>
      <w:pPr>
        <w:spacing w:line="360" w:lineRule="auto"/>
        <w:ind w:left="0"/>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sz w:val="24"/>
          <w:szCs w:val="24"/>
        </w:rPr>
      </w:pPr>
      <w:r>
        <w:rPr>
          <w:rFonts w:hint="eastAsia" w:ascii="仿宋" w:hAnsi="仿宋" w:eastAsia="仿宋" w:cs="仿宋"/>
          <w:b/>
          <w:sz w:val="24"/>
          <w:szCs w:val="24"/>
        </w:rPr>
        <w:t>特别提示：供应商务必仔细阅读采购文件第二章“供应商须知”第二部分“采购文件”中“</w:t>
      </w:r>
      <w:r>
        <w:rPr>
          <w:rFonts w:hint="eastAsia" w:ascii="仿宋" w:hAnsi="仿宋" w:eastAsia="仿宋" w:cs="仿宋"/>
          <w:b/>
          <w:bCs/>
          <w:color w:val="000000"/>
          <w:sz w:val="24"/>
        </w:rPr>
        <w:t>本项目执行的采购政策性规定</w:t>
      </w:r>
      <w:r>
        <w:rPr>
          <w:rFonts w:hint="eastAsia" w:ascii="仿宋" w:hAnsi="仿宋" w:eastAsia="仿宋" w:cs="仿宋"/>
          <w:b/>
          <w:sz w:val="24"/>
          <w:szCs w:val="24"/>
        </w:rPr>
        <w:t>”中关于无效投标的内容。</w:t>
      </w:r>
    </w:p>
    <w:p>
      <w:pPr>
        <w:rPr>
          <w:rFonts w:hint="eastAsia" w:ascii="仿宋" w:hAnsi="仿宋" w:eastAsia="仿宋" w:cs="仿宋"/>
          <w:spacing w:val="20"/>
          <w:sz w:val="24"/>
          <w:szCs w:val="24"/>
        </w:rPr>
      </w:pPr>
    </w:p>
    <w:p>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pPr>
        <w:rPr>
          <w:rFonts w:hint="eastAsia" w:ascii="仿宋" w:hAnsi="仿宋" w:eastAsia="仿宋" w:cs="仿宋"/>
          <w:spacing w:val="20"/>
          <w:sz w:val="24"/>
          <w:szCs w:val="24"/>
        </w:rPr>
      </w:pPr>
    </w:p>
    <w:p>
      <w:pPr>
        <w:rPr>
          <w:rFonts w:hint="eastAsia" w:ascii="仿宋" w:hAnsi="仿宋" w:eastAsia="仿宋" w:cs="仿宋"/>
          <w:sz w:val="24"/>
          <w:szCs w:val="24"/>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rPr>
        <w:t>绍兴市人民医院一次性使用房间隔穿刺针采购项目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53"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21</w:t>
      </w:r>
      <w:r>
        <w:rPr>
          <w:rFonts w:hint="eastAsia" w:ascii="仿宋" w:hAnsi="仿宋" w:eastAsia="仿宋" w:cs="仿宋"/>
          <w:b/>
          <w:spacing w:val="6"/>
          <w:sz w:val="30"/>
          <w:szCs w:val="30"/>
        </w:rPr>
        <w:t>（如有）：</w:t>
      </w:r>
    </w:p>
    <w:bookmarkEnd w:id="53"/>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rPr>
        <w:t>绍兴市人民医院一次性使用房间隔穿刺针采购项目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rPr>
          <w:rFonts w:hint="eastAsia"/>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54" w:name="_Toc643610538"/>
      <w:r>
        <w:rPr>
          <w:rFonts w:hint="eastAsia" w:ascii="仿宋" w:hAnsi="仿宋" w:eastAsia="仿宋" w:cs="仿宋"/>
        </w:rPr>
        <w:t>第七章  询问、质疑及投诉</w:t>
      </w:r>
      <w:bookmarkEnd w:id="54"/>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rPr>
      </w:pPr>
      <w:bookmarkStart w:id="55" w:name="_Toc643610539"/>
      <w:r>
        <w:rPr>
          <w:rFonts w:hint="eastAsia" w:ascii="仿宋" w:hAnsi="仿宋" w:eastAsia="仿宋" w:cs="仿宋"/>
        </w:rPr>
        <w:t>一、供应商询问</w:t>
      </w:r>
      <w:bookmarkEnd w:id="55"/>
    </w:p>
    <w:p>
      <w:pPr>
        <w:pStyle w:val="15"/>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3"/>
        <w:spacing w:line="415" w:lineRule="auto"/>
        <w:jc w:val="center"/>
        <w:rPr>
          <w:rFonts w:hint="eastAsia" w:ascii="仿宋" w:hAnsi="仿宋" w:eastAsia="仿宋" w:cs="仿宋"/>
        </w:rPr>
      </w:pPr>
      <w:bookmarkStart w:id="56" w:name="_Toc643610540"/>
      <w:r>
        <w:rPr>
          <w:rFonts w:hint="eastAsia" w:ascii="仿宋" w:hAnsi="仿宋" w:eastAsia="仿宋" w:cs="仿宋"/>
        </w:rPr>
        <w:t>二、供应商质疑</w:t>
      </w:r>
      <w:bookmarkEnd w:id="56"/>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rPr>
      </w:pPr>
      <w:bookmarkStart w:id="57" w:name="_Toc643610541"/>
      <w:r>
        <w:rPr>
          <w:rFonts w:hint="eastAsia" w:ascii="仿宋" w:hAnsi="仿宋" w:eastAsia="仿宋" w:cs="仿宋"/>
        </w:rPr>
        <w:t>三、供应商投诉</w:t>
      </w:r>
      <w:bookmarkEnd w:id="57"/>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1"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pPr>
    <w:r>
      <w:rPr>
        <w:rFonts w:hint="eastAsia"/>
        <w:lang w:val="en-US"/>
      </w:rPr>
      <w:t>绍兴市人民医院一次性使用房间隔穿刺针采购项目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pPr>
    <w:r>
      <w:rPr>
        <w:rFonts w:hint="eastAsia"/>
        <w:lang w:val="en-US"/>
      </w:rPr>
      <w:t>绍兴市人民医院一次性使用房间隔穿刺针采购项目</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pPr>
    <w:r>
      <w:rPr>
        <w:rFonts w:hint="eastAsia"/>
        <w:lang w:val="en-US"/>
      </w:rPr>
      <w:t>绍兴市人民医院一次性使用房间隔穿刺针采购项目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招标编号:</w:t>
    </w:r>
    <w:r>
      <w:t xml:space="preserve"> ZJXS-2021-00</w:t>
    </w:r>
    <w:r>
      <w:rPr>
        <w:rFonts w:hint="eastAsia"/>
        <w:lang w:val="en-US" w:eastAsia="zh-CN"/>
      </w:rP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AD6799C"/>
    <w:rsid w:val="12EB6568"/>
    <w:rsid w:val="12F636C2"/>
    <w:rsid w:val="19CB4EF3"/>
    <w:rsid w:val="1A465C99"/>
    <w:rsid w:val="21EB265A"/>
    <w:rsid w:val="250D691B"/>
    <w:rsid w:val="2B1A583B"/>
    <w:rsid w:val="2B547467"/>
    <w:rsid w:val="379072A9"/>
    <w:rsid w:val="3B62605C"/>
    <w:rsid w:val="40E841E0"/>
    <w:rsid w:val="40F92C38"/>
    <w:rsid w:val="474A48BC"/>
    <w:rsid w:val="4CFD532E"/>
    <w:rsid w:val="4E993B83"/>
    <w:rsid w:val="51B939A4"/>
    <w:rsid w:val="56442F53"/>
    <w:rsid w:val="59E445E8"/>
    <w:rsid w:val="59E807A2"/>
    <w:rsid w:val="61DF02F6"/>
    <w:rsid w:val="67D71C35"/>
    <w:rsid w:val="698B0646"/>
    <w:rsid w:val="718916D4"/>
    <w:rsid w:val="7A435FC9"/>
    <w:rsid w:val="7A822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7</TotalTime>
  <ScaleCrop>false</ScaleCrop>
  <LinksUpToDate>false</LinksUpToDate>
  <CharactersWithSpaces>23341</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2021-07-28T03:08:34Z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354FF745688942378EDEF6D75F666014</vt:lpwstr>
  </property>
</Properties>
</file>