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540"/>
        <w:outlineLvl w:val="0"/>
        <w:rPr>
          <w:rFonts w:ascii="仿宋" w:hAnsi="仿宋" w:eastAsia="仿宋" w:cs="仿宋"/>
          <w:spacing w:val="-12"/>
          <w:sz w:val="32"/>
          <w:szCs w:val="32"/>
        </w:rPr>
      </w:pPr>
    </w:p>
    <w:p>
      <w:pPr>
        <w:spacing w:line="288" w:lineRule="auto"/>
        <w:jc w:val="center"/>
        <w:outlineLvl w:val="0"/>
        <w:rPr>
          <w:rFonts w:ascii="仿宋" w:hAnsi="仿宋" w:eastAsia="仿宋" w:cs="仿宋"/>
          <w:sz w:val="44"/>
        </w:rPr>
      </w:pPr>
      <w:r>
        <w:rPr>
          <w:rFonts w:hint="eastAsia" w:ascii="仿宋" w:hAnsi="仿宋" w:eastAsia="仿宋" w:cs="仿宋"/>
          <w:b/>
          <w:spacing w:val="-12"/>
          <w:sz w:val="48"/>
          <w:szCs w:val="48"/>
        </w:rPr>
        <w:t>绍兴市人民医院</w:t>
      </w:r>
      <w:r>
        <w:rPr>
          <w:rFonts w:hint="eastAsia" w:ascii="仿宋" w:hAnsi="仿宋" w:eastAsia="仿宋" w:cs="仿宋"/>
          <w:b/>
          <w:spacing w:val="-12"/>
          <w:sz w:val="48"/>
          <w:szCs w:val="48"/>
          <w:lang w:val="en-US" w:eastAsia="zh-CN"/>
        </w:rPr>
        <w:t>门诊住院B1-4楼装修工程</w:t>
      </w:r>
      <w:r>
        <w:rPr>
          <w:rFonts w:hint="eastAsia" w:ascii="仿宋" w:hAnsi="仿宋" w:eastAsia="仿宋" w:cs="仿宋"/>
          <w:b/>
          <w:spacing w:val="-12"/>
          <w:sz w:val="48"/>
          <w:szCs w:val="48"/>
        </w:rPr>
        <w:t>标识标牌招标项目</w:t>
      </w:r>
    </w:p>
    <w:p>
      <w:pPr>
        <w:pStyle w:val="21"/>
        <w:spacing w:line="288" w:lineRule="auto"/>
        <w:rPr>
          <w:rFonts w:ascii="仿宋" w:hAnsi="仿宋" w:eastAsia="仿宋" w:cs="仿宋"/>
          <w:sz w:val="44"/>
        </w:rPr>
      </w:pPr>
    </w:p>
    <w:p>
      <w:pPr>
        <w:spacing w:line="288" w:lineRule="auto"/>
      </w:pPr>
    </w:p>
    <w:p>
      <w:pPr>
        <w:spacing w:line="288" w:lineRule="auto"/>
        <w:jc w:val="center"/>
        <w:outlineLvl w:val="0"/>
        <w:rPr>
          <w:rFonts w:ascii="仿宋" w:hAnsi="仿宋" w:eastAsia="仿宋" w:cs="仿宋"/>
          <w:b/>
          <w:sz w:val="72"/>
          <w:szCs w:val="72"/>
        </w:rPr>
      </w:pPr>
      <w:r>
        <w:rPr>
          <w:rFonts w:hint="eastAsia" w:ascii="仿宋" w:hAnsi="仿宋" w:eastAsia="仿宋" w:cs="仿宋"/>
          <w:b/>
          <w:sz w:val="72"/>
          <w:szCs w:val="72"/>
        </w:rPr>
        <w:t>公</w:t>
      </w:r>
    </w:p>
    <w:p>
      <w:pPr>
        <w:spacing w:line="288" w:lineRule="auto"/>
        <w:jc w:val="center"/>
        <w:outlineLvl w:val="0"/>
        <w:rPr>
          <w:rFonts w:ascii="仿宋" w:hAnsi="仿宋" w:eastAsia="仿宋" w:cs="仿宋"/>
          <w:b/>
          <w:sz w:val="72"/>
          <w:szCs w:val="72"/>
        </w:rPr>
      </w:pPr>
      <w:r>
        <w:rPr>
          <w:rFonts w:hint="eastAsia" w:ascii="仿宋" w:hAnsi="仿宋" w:eastAsia="仿宋" w:cs="仿宋"/>
          <w:b/>
          <w:sz w:val="72"/>
          <w:szCs w:val="72"/>
        </w:rPr>
        <w:t>开</w:t>
      </w:r>
    </w:p>
    <w:p>
      <w:pPr>
        <w:spacing w:line="288" w:lineRule="auto"/>
        <w:jc w:val="center"/>
        <w:outlineLvl w:val="0"/>
        <w:rPr>
          <w:rFonts w:ascii="仿宋" w:hAnsi="仿宋" w:eastAsia="仿宋" w:cs="仿宋"/>
          <w:b/>
          <w:sz w:val="72"/>
          <w:szCs w:val="72"/>
        </w:rPr>
      </w:pPr>
      <w:r>
        <w:rPr>
          <w:rFonts w:hint="eastAsia" w:ascii="仿宋" w:hAnsi="仿宋" w:eastAsia="仿宋" w:cs="仿宋"/>
          <w:b/>
          <w:sz w:val="72"/>
          <w:szCs w:val="72"/>
        </w:rPr>
        <w:t>招</w:t>
      </w:r>
    </w:p>
    <w:p>
      <w:pPr>
        <w:spacing w:line="288" w:lineRule="auto"/>
        <w:jc w:val="center"/>
        <w:outlineLvl w:val="0"/>
        <w:rPr>
          <w:rFonts w:ascii="仿宋" w:hAnsi="仿宋" w:eastAsia="仿宋" w:cs="仿宋"/>
          <w:b/>
          <w:sz w:val="72"/>
          <w:szCs w:val="72"/>
        </w:rPr>
      </w:pPr>
      <w:r>
        <w:rPr>
          <w:rFonts w:hint="eastAsia" w:ascii="仿宋" w:hAnsi="仿宋" w:eastAsia="仿宋" w:cs="仿宋"/>
          <w:b/>
          <w:sz w:val="72"/>
          <w:szCs w:val="72"/>
        </w:rPr>
        <w:t>标</w:t>
      </w:r>
    </w:p>
    <w:p>
      <w:pPr>
        <w:spacing w:line="288" w:lineRule="auto"/>
        <w:jc w:val="center"/>
        <w:outlineLvl w:val="0"/>
        <w:rPr>
          <w:rFonts w:ascii="仿宋" w:hAnsi="仿宋" w:eastAsia="仿宋" w:cs="仿宋"/>
          <w:b/>
          <w:sz w:val="72"/>
          <w:szCs w:val="72"/>
        </w:rPr>
      </w:pPr>
      <w:r>
        <w:rPr>
          <w:rFonts w:hint="eastAsia" w:ascii="仿宋" w:hAnsi="仿宋" w:eastAsia="仿宋" w:cs="仿宋"/>
          <w:b/>
          <w:sz w:val="72"/>
          <w:szCs w:val="72"/>
        </w:rPr>
        <w:t>文</w:t>
      </w:r>
    </w:p>
    <w:p>
      <w:pPr>
        <w:spacing w:line="288" w:lineRule="auto"/>
        <w:jc w:val="center"/>
        <w:outlineLvl w:val="0"/>
        <w:rPr>
          <w:rFonts w:ascii="仿宋" w:hAnsi="仿宋" w:eastAsia="仿宋" w:cs="仿宋"/>
          <w:sz w:val="44"/>
        </w:rPr>
      </w:pPr>
      <w:r>
        <w:rPr>
          <w:rFonts w:hint="eastAsia" w:ascii="仿宋" w:hAnsi="仿宋" w:eastAsia="仿宋" w:cs="仿宋"/>
          <w:b/>
          <w:sz w:val="72"/>
          <w:szCs w:val="72"/>
        </w:rPr>
        <w:t>件</w:t>
      </w:r>
    </w:p>
    <w:p>
      <w:pPr>
        <w:spacing w:line="288" w:lineRule="auto"/>
        <w:outlineLvl w:val="0"/>
        <w:rPr>
          <w:rFonts w:ascii="仿宋" w:hAnsi="仿宋" w:eastAsia="仿宋" w:cs="仿宋"/>
          <w:sz w:val="44"/>
        </w:rPr>
      </w:pPr>
    </w:p>
    <w:p>
      <w:pPr>
        <w:spacing w:line="288" w:lineRule="auto"/>
        <w:jc w:val="center"/>
        <w:rPr>
          <w:rFonts w:ascii="仿宋" w:hAnsi="仿宋" w:eastAsia="仿宋" w:cs="仿宋"/>
          <w:b/>
          <w:sz w:val="28"/>
          <w:szCs w:val="28"/>
        </w:rPr>
      </w:pPr>
      <w:r>
        <w:rPr>
          <w:rFonts w:hint="eastAsia" w:ascii="仿宋" w:hAnsi="仿宋" w:eastAsia="仿宋" w:cs="仿宋"/>
          <w:b/>
          <w:sz w:val="28"/>
          <w:szCs w:val="28"/>
        </w:rPr>
        <w:t>招标编号:HYCG2022211</w:t>
      </w:r>
    </w:p>
    <w:p>
      <w:pPr>
        <w:spacing w:line="288" w:lineRule="auto"/>
        <w:jc w:val="center"/>
        <w:rPr>
          <w:rFonts w:ascii="仿宋" w:hAnsi="仿宋" w:eastAsia="仿宋" w:cs="仿宋"/>
          <w:b/>
          <w:sz w:val="28"/>
          <w:szCs w:val="28"/>
        </w:rPr>
      </w:pPr>
    </w:p>
    <w:tbl>
      <w:tblPr>
        <w:tblStyle w:val="19"/>
        <w:tblW w:w="0" w:type="auto"/>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noWrap/>
          </w:tcPr>
          <w:p>
            <w:pPr>
              <w:spacing w:after="100" w:afterAutospacing="1" w:line="288" w:lineRule="auto"/>
              <w:rPr>
                <w:rFonts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445" w:type="dxa"/>
            <w:noWrap/>
            <w:vAlign w:val="center"/>
          </w:tcPr>
          <w:p>
            <w:pPr>
              <w:spacing w:line="288" w:lineRule="auto"/>
              <w:outlineLvl w:val="0"/>
              <w:rPr>
                <w:rFonts w:ascii="仿宋" w:hAnsi="仿宋" w:eastAsia="仿宋" w:cs="仿宋"/>
                <w:sz w:val="28"/>
                <w:szCs w:val="28"/>
              </w:rPr>
            </w:pPr>
            <w:r>
              <w:rPr>
                <w:rFonts w:hint="eastAsia" w:ascii="仿宋" w:hAnsi="仿宋" w:eastAsia="仿宋" w:cs="仿宋"/>
                <w:sz w:val="28"/>
                <w:szCs w:val="28"/>
              </w:rPr>
              <w:t>杨刚建设集团有限公司</w:t>
            </w:r>
          </w:p>
        </w:tc>
      </w:tr>
      <w:tr>
        <w:tblPrEx>
          <w:tblCellMar>
            <w:top w:w="0" w:type="dxa"/>
            <w:left w:w="108" w:type="dxa"/>
            <w:bottom w:w="0" w:type="dxa"/>
            <w:right w:w="108" w:type="dxa"/>
          </w:tblCellMar>
        </w:tblPrEx>
        <w:trPr>
          <w:trHeight w:val="494" w:hRule="atLeast"/>
          <w:jc w:val="center"/>
        </w:trPr>
        <w:tc>
          <w:tcPr>
            <w:tcW w:w="2356" w:type="dxa"/>
            <w:noWrap/>
          </w:tcPr>
          <w:p>
            <w:pPr>
              <w:spacing w:after="100" w:afterAutospacing="1" w:line="288" w:lineRule="auto"/>
              <w:rPr>
                <w:rFonts w:ascii="仿宋" w:hAnsi="仿宋" w:eastAsia="仿宋" w:cs="仿宋"/>
                <w:sz w:val="28"/>
                <w:szCs w:val="28"/>
              </w:rPr>
            </w:pPr>
            <w:r>
              <w:rPr>
                <w:rFonts w:hint="eastAsia" w:ascii="仿宋" w:hAnsi="仿宋" w:eastAsia="仿宋" w:cs="仿宋"/>
                <w:kern w:val="0"/>
                <w:sz w:val="28"/>
                <w:szCs w:val="28"/>
              </w:rPr>
              <w:t>招标代理单位</w:t>
            </w:r>
            <w:r>
              <w:rPr>
                <w:rFonts w:hint="eastAsia" w:ascii="仿宋" w:hAnsi="仿宋" w:eastAsia="仿宋" w:cs="仿宋"/>
                <w:sz w:val="28"/>
                <w:szCs w:val="28"/>
              </w:rPr>
              <w:t>：</w:t>
            </w:r>
          </w:p>
        </w:tc>
        <w:tc>
          <w:tcPr>
            <w:tcW w:w="5445" w:type="dxa"/>
            <w:noWrap/>
          </w:tcPr>
          <w:p>
            <w:pPr>
              <w:spacing w:after="100" w:afterAutospacing="1" w:line="288" w:lineRule="auto"/>
              <w:rPr>
                <w:rFonts w:ascii="仿宋" w:hAnsi="仿宋" w:eastAsia="仿宋" w:cs="仿宋"/>
                <w:sz w:val="28"/>
                <w:szCs w:val="28"/>
              </w:rPr>
            </w:pPr>
            <w:r>
              <w:rPr>
                <w:rFonts w:hint="eastAsia" w:ascii="仿宋" w:hAnsi="仿宋" w:eastAsia="仿宋" w:cs="仿宋"/>
                <w:sz w:val="28"/>
                <w:szCs w:val="28"/>
              </w:rPr>
              <w:t>浙江华元工程咨询有限公司</w:t>
            </w:r>
          </w:p>
        </w:tc>
      </w:tr>
      <w:tr>
        <w:tblPrEx>
          <w:tblCellMar>
            <w:top w:w="0" w:type="dxa"/>
            <w:left w:w="108" w:type="dxa"/>
            <w:bottom w:w="0" w:type="dxa"/>
            <w:right w:w="108" w:type="dxa"/>
          </w:tblCellMar>
        </w:tblPrEx>
        <w:trPr>
          <w:trHeight w:val="397" w:hRule="atLeast"/>
          <w:jc w:val="center"/>
        </w:trPr>
        <w:tc>
          <w:tcPr>
            <w:tcW w:w="2356" w:type="dxa"/>
            <w:noWrap/>
          </w:tcPr>
          <w:p>
            <w:pPr>
              <w:spacing w:after="100" w:afterAutospacing="1" w:line="288" w:lineRule="auto"/>
              <w:rPr>
                <w:rFonts w:ascii="仿宋" w:hAnsi="仿宋" w:eastAsia="仿宋" w:cs="仿宋"/>
                <w:sz w:val="28"/>
                <w:szCs w:val="28"/>
              </w:rPr>
            </w:pPr>
            <w:r>
              <w:rPr>
                <w:rFonts w:hint="eastAsia" w:ascii="仿宋" w:hAnsi="仿宋" w:eastAsia="仿宋" w:cs="仿宋"/>
                <w:spacing w:val="93"/>
                <w:kern w:val="0"/>
                <w:sz w:val="28"/>
                <w:szCs w:val="28"/>
              </w:rPr>
              <w:t>监督单位</w:t>
            </w:r>
            <w:r>
              <w:rPr>
                <w:rFonts w:hint="eastAsia" w:ascii="仿宋" w:hAnsi="仿宋" w:eastAsia="仿宋" w:cs="仿宋"/>
                <w:sz w:val="28"/>
                <w:szCs w:val="28"/>
              </w:rPr>
              <w:t>：</w:t>
            </w:r>
          </w:p>
        </w:tc>
        <w:tc>
          <w:tcPr>
            <w:tcW w:w="5445" w:type="dxa"/>
            <w:noWrap/>
          </w:tcPr>
          <w:p>
            <w:pPr>
              <w:spacing w:after="100" w:afterAutospacing="1" w:line="288" w:lineRule="auto"/>
              <w:rPr>
                <w:rFonts w:ascii="仿宋" w:hAnsi="仿宋" w:eastAsia="仿宋" w:cs="仿宋"/>
                <w:sz w:val="28"/>
                <w:szCs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397" w:hRule="atLeast"/>
          <w:jc w:val="center"/>
        </w:trPr>
        <w:tc>
          <w:tcPr>
            <w:tcW w:w="2356" w:type="dxa"/>
            <w:noWrap/>
          </w:tcPr>
          <w:p>
            <w:pPr>
              <w:spacing w:after="100" w:afterAutospacing="1" w:line="288" w:lineRule="auto"/>
              <w:rPr>
                <w:rFonts w:ascii="仿宋" w:hAnsi="仿宋" w:eastAsia="仿宋" w:cs="仿宋"/>
                <w:sz w:val="28"/>
                <w:szCs w:val="28"/>
              </w:rPr>
            </w:pPr>
          </w:p>
        </w:tc>
        <w:tc>
          <w:tcPr>
            <w:tcW w:w="5445" w:type="dxa"/>
            <w:noWrap/>
          </w:tcPr>
          <w:p>
            <w:pPr>
              <w:spacing w:after="100" w:afterAutospacing="1" w:line="288" w:lineRule="auto"/>
              <w:rPr>
                <w:rFonts w:ascii="仿宋" w:hAnsi="仿宋" w:eastAsia="仿宋" w:cs="仿宋"/>
                <w:sz w:val="28"/>
                <w:szCs w:val="28"/>
              </w:rPr>
            </w:pPr>
            <w:r>
              <w:rPr>
                <w:rFonts w:hint="eastAsia" w:ascii="仿宋" w:hAnsi="仿宋" w:eastAsia="仿宋" w:cs="仿宋"/>
                <w:sz w:val="28"/>
                <w:szCs w:val="28"/>
              </w:rPr>
              <w:t>二○二二年六月</w:t>
            </w:r>
          </w:p>
        </w:tc>
      </w:tr>
      <w:tr>
        <w:tblPrEx>
          <w:tblCellMar>
            <w:top w:w="0" w:type="dxa"/>
            <w:left w:w="108" w:type="dxa"/>
            <w:bottom w:w="0" w:type="dxa"/>
            <w:right w:w="108" w:type="dxa"/>
          </w:tblCellMar>
        </w:tblPrEx>
        <w:trPr>
          <w:trHeight w:val="397" w:hRule="atLeast"/>
          <w:jc w:val="center"/>
        </w:trPr>
        <w:tc>
          <w:tcPr>
            <w:tcW w:w="7801" w:type="dxa"/>
            <w:gridSpan w:val="2"/>
            <w:noWrap/>
          </w:tcPr>
          <w:p>
            <w:pPr>
              <w:spacing w:after="100" w:afterAutospacing="1" w:line="288" w:lineRule="auto"/>
              <w:jc w:val="center"/>
              <w:rPr>
                <w:rFonts w:ascii="仿宋" w:hAnsi="仿宋" w:eastAsia="仿宋" w:cs="仿宋"/>
                <w:sz w:val="28"/>
                <w:szCs w:val="28"/>
              </w:rPr>
            </w:pPr>
          </w:p>
        </w:tc>
      </w:tr>
    </w:tbl>
    <w:p>
      <w:pPr>
        <w:spacing w:line="288" w:lineRule="auto"/>
        <w:rPr>
          <w:rFonts w:ascii="仿宋" w:hAnsi="仿宋" w:eastAsia="仿宋" w:cs="仿宋"/>
          <w:b/>
          <w:sz w:val="44"/>
          <w:szCs w:val="44"/>
        </w:rPr>
      </w:pPr>
    </w:p>
    <w:p>
      <w:pPr>
        <w:jc w:val="center"/>
        <w:rPr>
          <w:rFonts w:ascii="仿宋" w:hAnsi="仿宋" w:eastAsia="仿宋"/>
          <w:b/>
          <w:color w:val="000000"/>
          <w:sz w:val="44"/>
          <w:szCs w:val="44"/>
        </w:rPr>
      </w:pPr>
    </w:p>
    <w:p>
      <w:pPr>
        <w:jc w:val="center"/>
        <w:rPr>
          <w:rFonts w:ascii="仿宋" w:hAnsi="仿宋" w:eastAsia="仿宋"/>
          <w:b/>
          <w:color w:val="000000"/>
          <w:sz w:val="44"/>
          <w:szCs w:val="44"/>
        </w:rPr>
      </w:pPr>
      <w:r>
        <w:rPr>
          <w:rFonts w:hint="eastAsia" w:ascii="仿宋" w:hAnsi="仿宋" w:eastAsia="仿宋"/>
          <w:b/>
          <w:color w:val="000000"/>
          <w:sz w:val="44"/>
          <w:szCs w:val="44"/>
        </w:rPr>
        <w:t>目录</w:t>
      </w:r>
    </w:p>
    <w:p>
      <w:pPr>
        <w:jc w:val="center"/>
        <w:rPr>
          <w:rFonts w:ascii="仿宋" w:hAnsi="仿宋" w:eastAsia="仿宋"/>
          <w:b/>
          <w:color w:val="000000"/>
          <w:sz w:val="44"/>
          <w:szCs w:val="44"/>
        </w:rPr>
      </w:pPr>
    </w:p>
    <w:p>
      <w:pPr>
        <w:jc w:val="center"/>
        <w:rPr>
          <w:rFonts w:ascii="仿宋" w:hAnsi="仿宋" w:eastAsia="仿宋"/>
          <w:color w:val="000000"/>
        </w:rPr>
      </w:pPr>
    </w:p>
    <w:p>
      <w:pPr>
        <w:snapToGrid w:val="0"/>
        <w:spacing w:line="480" w:lineRule="auto"/>
        <w:ind w:firstLine="1807" w:firstLineChars="500"/>
        <w:jc w:val="left"/>
        <w:rPr>
          <w:rFonts w:ascii="仿宋" w:hAnsi="仿宋" w:eastAsia="仿宋"/>
          <w:b/>
          <w:color w:val="000000"/>
          <w:sz w:val="36"/>
          <w:szCs w:val="36"/>
        </w:rPr>
      </w:pPr>
      <w:r>
        <w:rPr>
          <w:rFonts w:hint="eastAsia" w:ascii="仿宋" w:hAnsi="仿宋" w:eastAsia="仿宋"/>
          <w:b/>
          <w:color w:val="000000"/>
          <w:sz w:val="36"/>
          <w:szCs w:val="36"/>
        </w:rPr>
        <w:t>第一部分    招标公告</w:t>
      </w:r>
    </w:p>
    <w:p>
      <w:pPr>
        <w:snapToGrid w:val="0"/>
        <w:spacing w:line="480" w:lineRule="auto"/>
        <w:ind w:firstLine="1807" w:firstLineChars="500"/>
        <w:jc w:val="left"/>
        <w:rPr>
          <w:rFonts w:ascii="仿宋" w:hAnsi="仿宋" w:eastAsia="仿宋"/>
          <w:b/>
          <w:color w:val="000000"/>
          <w:sz w:val="36"/>
          <w:szCs w:val="36"/>
        </w:rPr>
      </w:pPr>
      <w:r>
        <w:rPr>
          <w:rFonts w:hint="eastAsia" w:ascii="仿宋" w:hAnsi="仿宋" w:eastAsia="仿宋"/>
          <w:b/>
          <w:color w:val="000000"/>
          <w:sz w:val="36"/>
          <w:szCs w:val="36"/>
        </w:rPr>
        <w:t>第二部分    投标须知</w:t>
      </w:r>
    </w:p>
    <w:p>
      <w:pPr>
        <w:snapToGrid w:val="0"/>
        <w:spacing w:line="480" w:lineRule="auto"/>
        <w:ind w:firstLine="1807" w:firstLineChars="500"/>
        <w:jc w:val="left"/>
        <w:rPr>
          <w:rFonts w:ascii="仿宋" w:hAnsi="仿宋" w:eastAsia="仿宋"/>
          <w:b/>
          <w:color w:val="000000"/>
          <w:sz w:val="36"/>
          <w:szCs w:val="36"/>
        </w:rPr>
      </w:pPr>
      <w:r>
        <w:rPr>
          <w:rFonts w:hint="eastAsia" w:ascii="仿宋" w:hAnsi="仿宋" w:eastAsia="仿宋"/>
          <w:b/>
          <w:color w:val="000000"/>
          <w:sz w:val="36"/>
          <w:szCs w:val="36"/>
        </w:rPr>
        <w:t>第三部分    招标项目范围及要求</w:t>
      </w:r>
    </w:p>
    <w:p>
      <w:pPr>
        <w:snapToGrid w:val="0"/>
        <w:spacing w:line="480" w:lineRule="auto"/>
        <w:ind w:firstLine="1807" w:firstLineChars="500"/>
        <w:jc w:val="left"/>
        <w:rPr>
          <w:rFonts w:ascii="仿宋" w:hAnsi="仿宋" w:eastAsia="仿宋"/>
          <w:b/>
          <w:color w:val="000000"/>
          <w:sz w:val="36"/>
          <w:szCs w:val="36"/>
        </w:rPr>
      </w:pPr>
      <w:r>
        <w:rPr>
          <w:rFonts w:hint="eastAsia" w:ascii="仿宋" w:hAnsi="仿宋" w:eastAsia="仿宋"/>
          <w:b/>
          <w:color w:val="000000"/>
          <w:sz w:val="36"/>
          <w:szCs w:val="36"/>
        </w:rPr>
        <w:t>第四部分    合同的主要条款</w:t>
      </w:r>
    </w:p>
    <w:p>
      <w:pPr>
        <w:snapToGrid w:val="0"/>
        <w:spacing w:line="480" w:lineRule="auto"/>
        <w:ind w:firstLine="1807" w:firstLineChars="500"/>
        <w:jc w:val="left"/>
        <w:rPr>
          <w:rFonts w:ascii="仿宋" w:hAnsi="仿宋" w:eastAsia="仿宋"/>
          <w:b/>
          <w:color w:val="000000"/>
          <w:sz w:val="36"/>
          <w:szCs w:val="36"/>
        </w:rPr>
      </w:pPr>
      <w:r>
        <w:rPr>
          <w:rFonts w:hint="eastAsia" w:ascii="仿宋" w:hAnsi="仿宋" w:eastAsia="仿宋"/>
          <w:b/>
          <w:color w:val="000000"/>
          <w:sz w:val="36"/>
          <w:szCs w:val="36"/>
        </w:rPr>
        <w:t>第五部分    评标方法及标准</w:t>
      </w:r>
    </w:p>
    <w:p>
      <w:pPr>
        <w:snapToGrid w:val="0"/>
        <w:spacing w:line="480" w:lineRule="auto"/>
        <w:ind w:firstLine="1807" w:firstLineChars="500"/>
        <w:jc w:val="left"/>
        <w:rPr>
          <w:rFonts w:ascii="仿宋" w:hAnsi="仿宋" w:eastAsia="仿宋"/>
          <w:b/>
          <w:color w:val="000000"/>
          <w:sz w:val="36"/>
          <w:szCs w:val="36"/>
        </w:rPr>
      </w:pPr>
      <w:r>
        <w:rPr>
          <w:rFonts w:hint="eastAsia" w:ascii="仿宋" w:hAnsi="仿宋" w:eastAsia="仿宋"/>
          <w:b/>
          <w:color w:val="000000"/>
          <w:sz w:val="36"/>
          <w:szCs w:val="36"/>
        </w:rPr>
        <w:t>第六部分    投标文件及其附件格式</w:t>
      </w: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b/>
          <w:sz w:val="36"/>
          <w:szCs w:val="36"/>
        </w:rPr>
      </w:pPr>
    </w:p>
    <w:p>
      <w:pPr>
        <w:snapToGrid w:val="0"/>
        <w:spacing w:line="288" w:lineRule="auto"/>
        <w:jc w:val="center"/>
        <w:rPr>
          <w:rFonts w:ascii="仿宋" w:hAnsi="仿宋" w:eastAsia="仿宋" w:cs="仿宋"/>
        </w:rPr>
      </w:pPr>
      <w:r>
        <w:rPr>
          <w:rFonts w:hint="eastAsia" w:ascii="仿宋" w:hAnsi="仿宋" w:eastAsia="仿宋" w:cs="仿宋"/>
          <w:b/>
          <w:sz w:val="36"/>
          <w:szCs w:val="36"/>
        </w:rPr>
        <w:t>第一部分 招标公告</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u w:val="single"/>
          <w:shd w:val="clear" w:color="auto" w:fill="FFFFFF"/>
        </w:rPr>
        <w:t>浙江华元工程咨询有限公司</w:t>
      </w:r>
      <w:r>
        <w:rPr>
          <w:rFonts w:hint="eastAsia" w:ascii="仿宋" w:hAnsi="仿宋" w:eastAsia="仿宋" w:cs="仿宋"/>
          <w:color w:val="auto"/>
          <w:sz w:val="24"/>
          <w:szCs w:val="24"/>
          <w:shd w:val="clear" w:color="auto" w:fill="FFFFFF"/>
        </w:rPr>
        <w:t>受</w:t>
      </w:r>
      <w:r>
        <w:rPr>
          <w:rFonts w:hint="eastAsia" w:ascii="仿宋" w:hAnsi="仿宋" w:eastAsia="仿宋" w:cs="仿宋"/>
          <w:color w:val="auto"/>
          <w:sz w:val="24"/>
          <w:szCs w:val="24"/>
          <w:u w:val="single"/>
          <w:shd w:val="clear" w:color="auto" w:fill="FFFFFF"/>
        </w:rPr>
        <w:t>杨刚建设集团有限公司</w:t>
      </w:r>
      <w:r>
        <w:rPr>
          <w:rFonts w:hint="eastAsia" w:ascii="仿宋" w:hAnsi="仿宋" w:eastAsia="仿宋" w:cs="仿宋"/>
          <w:color w:val="auto"/>
          <w:sz w:val="24"/>
          <w:szCs w:val="24"/>
          <w:shd w:val="clear" w:color="auto" w:fill="FFFFFF"/>
        </w:rPr>
        <w:t>委托，就</w:t>
      </w:r>
      <w:r>
        <w:rPr>
          <w:rFonts w:hint="eastAsia" w:ascii="仿宋" w:hAnsi="仿宋" w:eastAsia="仿宋" w:cs="仿宋"/>
          <w:color w:val="auto"/>
          <w:sz w:val="24"/>
          <w:szCs w:val="24"/>
          <w:u w:val="single"/>
          <w:shd w:val="clear" w:color="auto" w:fill="FFFFFF"/>
        </w:rPr>
        <w:t>绍兴市人民医院</w:t>
      </w:r>
      <w:r>
        <w:rPr>
          <w:rFonts w:hint="eastAsia" w:ascii="仿宋" w:hAnsi="仿宋" w:eastAsia="仿宋" w:cs="仿宋"/>
          <w:color w:val="auto"/>
          <w:sz w:val="24"/>
          <w:szCs w:val="24"/>
          <w:u w:val="single"/>
          <w:shd w:val="clear" w:color="auto" w:fill="FFFFFF"/>
          <w:lang w:val="en-US" w:eastAsia="zh-CN"/>
        </w:rPr>
        <w:t>门诊住院B1-4楼装修工程</w:t>
      </w:r>
      <w:r>
        <w:rPr>
          <w:rFonts w:hint="eastAsia" w:ascii="仿宋" w:hAnsi="仿宋" w:eastAsia="仿宋" w:cs="仿宋"/>
          <w:color w:val="auto"/>
          <w:sz w:val="24"/>
          <w:szCs w:val="24"/>
          <w:u w:val="single"/>
          <w:shd w:val="clear" w:color="auto" w:fill="FFFFFF"/>
        </w:rPr>
        <w:t>标识标牌招标项目</w:t>
      </w:r>
      <w:r>
        <w:rPr>
          <w:rFonts w:hint="eastAsia" w:ascii="仿宋" w:hAnsi="仿宋" w:eastAsia="仿宋" w:cs="仿宋"/>
          <w:color w:val="auto"/>
          <w:sz w:val="24"/>
          <w:szCs w:val="24"/>
          <w:shd w:val="clear" w:color="auto" w:fill="FFFFFF"/>
        </w:rPr>
        <w:t>进行</w:t>
      </w:r>
      <w:r>
        <w:rPr>
          <w:rFonts w:hint="eastAsia" w:ascii="仿宋" w:hAnsi="仿宋" w:eastAsia="仿宋" w:cs="仿宋"/>
          <w:b/>
          <w:bCs/>
          <w:color w:val="auto"/>
          <w:sz w:val="24"/>
          <w:szCs w:val="24"/>
          <w:shd w:val="clear" w:color="auto" w:fill="FFFFFF"/>
        </w:rPr>
        <w:t>公开招标</w:t>
      </w:r>
      <w:r>
        <w:rPr>
          <w:rFonts w:hint="eastAsia" w:ascii="仿宋" w:hAnsi="仿宋" w:eastAsia="仿宋" w:cs="仿宋"/>
          <w:color w:val="auto"/>
          <w:sz w:val="24"/>
          <w:szCs w:val="24"/>
          <w:shd w:val="clear" w:color="auto" w:fill="FFFFFF"/>
        </w:rPr>
        <w:t>，欢迎国内合格的供应商前来投标，现将有关事项公告如下：</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一、招标编号：</w:t>
      </w:r>
      <w:r>
        <w:rPr>
          <w:rFonts w:hint="eastAsia" w:ascii="仿宋" w:hAnsi="仿宋" w:eastAsia="仿宋" w:cs="仿宋"/>
          <w:color w:val="auto"/>
          <w:sz w:val="24"/>
          <w:szCs w:val="24"/>
          <w:shd w:val="clear" w:color="auto" w:fill="FFFFFF"/>
        </w:rPr>
        <w:t>HYCG2022211       采购组织类型：委托代理</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二、招标项目名称及数量</w:t>
      </w:r>
    </w:p>
    <w:tbl>
      <w:tblPr>
        <w:tblStyle w:val="19"/>
        <w:tblW w:w="8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8"/>
        <w:gridCol w:w="2591"/>
        <w:gridCol w:w="696"/>
        <w:gridCol w:w="745"/>
        <w:gridCol w:w="1953"/>
        <w:gridCol w:w="19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1" w:hRule="atLeast"/>
        </w:trPr>
        <w:tc>
          <w:tcPr>
            <w:tcW w:w="858" w:type="dxa"/>
            <w:tcBorders>
              <w:top w:val="single" w:color="auto" w:sz="6" w:space="0"/>
              <w:left w:val="single" w:color="auto" w:sz="6" w:space="0"/>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标项</w:t>
            </w:r>
          </w:p>
        </w:tc>
        <w:tc>
          <w:tcPr>
            <w:tcW w:w="2591" w:type="dxa"/>
            <w:tcBorders>
              <w:top w:val="single" w:color="auto" w:sz="6" w:space="0"/>
              <w:left w:val="nil"/>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项目内容</w:t>
            </w:r>
          </w:p>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（详见招标文件）</w:t>
            </w:r>
          </w:p>
        </w:tc>
        <w:tc>
          <w:tcPr>
            <w:tcW w:w="696" w:type="dxa"/>
            <w:tcBorders>
              <w:top w:val="single" w:color="auto" w:sz="6" w:space="0"/>
              <w:left w:val="nil"/>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数量</w:t>
            </w:r>
          </w:p>
        </w:tc>
        <w:tc>
          <w:tcPr>
            <w:tcW w:w="745" w:type="dxa"/>
            <w:tcBorders>
              <w:top w:val="single" w:color="auto" w:sz="6" w:space="0"/>
              <w:left w:val="nil"/>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单位</w:t>
            </w:r>
          </w:p>
        </w:tc>
        <w:tc>
          <w:tcPr>
            <w:tcW w:w="1953" w:type="dxa"/>
            <w:tcBorders>
              <w:top w:val="single" w:color="auto" w:sz="6" w:space="0"/>
              <w:left w:val="nil"/>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预算金额</w:t>
            </w:r>
          </w:p>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(单位：人民币元)</w:t>
            </w:r>
          </w:p>
        </w:tc>
        <w:tc>
          <w:tcPr>
            <w:tcW w:w="1953" w:type="dxa"/>
            <w:tcBorders>
              <w:top w:val="single" w:color="auto" w:sz="6" w:space="0"/>
              <w:left w:val="nil"/>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投标保证金</w:t>
            </w:r>
          </w:p>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(单位：人民币元)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0" w:hRule="atLeast"/>
        </w:trPr>
        <w:tc>
          <w:tcPr>
            <w:tcW w:w="858" w:type="dxa"/>
            <w:tcBorders>
              <w:top w:val="nil"/>
              <w:left w:val="single" w:color="auto" w:sz="6" w:space="0"/>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01</w:t>
            </w:r>
          </w:p>
        </w:tc>
        <w:tc>
          <w:tcPr>
            <w:tcW w:w="2591" w:type="dxa"/>
            <w:tcBorders>
              <w:top w:val="nil"/>
              <w:left w:val="nil"/>
              <w:bottom w:val="single" w:color="auto" w:sz="6" w:space="0"/>
              <w:right w:val="single" w:color="auto" w:sz="6" w:space="0"/>
            </w:tcBorders>
            <w:noWrap/>
            <w:vAlign w:val="center"/>
          </w:tcPr>
          <w:p>
            <w:pPr>
              <w:pStyle w:val="16"/>
              <w:shd w:val="clear" w:color="auto" w:fill="FFFFFF"/>
              <w:spacing w:line="288" w:lineRule="auto"/>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绍兴市人民医院</w:t>
            </w:r>
            <w:r>
              <w:rPr>
                <w:rFonts w:hint="eastAsia" w:ascii="仿宋" w:hAnsi="仿宋" w:eastAsia="仿宋" w:cs="仿宋"/>
                <w:color w:val="auto"/>
                <w:sz w:val="24"/>
                <w:szCs w:val="24"/>
                <w:shd w:val="clear" w:color="auto" w:fill="FFFFFF"/>
                <w:lang w:val="en-US" w:eastAsia="zh-CN"/>
              </w:rPr>
              <w:t>门诊住院B1-4楼装修工程</w:t>
            </w:r>
            <w:r>
              <w:rPr>
                <w:rFonts w:hint="eastAsia" w:ascii="仿宋" w:hAnsi="仿宋" w:eastAsia="仿宋" w:cs="仿宋"/>
                <w:color w:val="auto"/>
                <w:sz w:val="24"/>
                <w:szCs w:val="24"/>
                <w:shd w:val="clear" w:color="auto" w:fill="FFFFFF"/>
              </w:rPr>
              <w:t>标识标牌招标项目</w:t>
            </w:r>
          </w:p>
        </w:tc>
        <w:tc>
          <w:tcPr>
            <w:tcW w:w="696" w:type="dxa"/>
            <w:tcBorders>
              <w:top w:val="nil"/>
              <w:left w:val="nil"/>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1</w:t>
            </w:r>
          </w:p>
        </w:tc>
        <w:tc>
          <w:tcPr>
            <w:tcW w:w="745" w:type="dxa"/>
            <w:tcBorders>
              <w:top w:val="nil"/>
              <w:left w:val="nil"/>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项</w:t>
            </w:r>
          </w:p>
        </w:tc>
        <w:tc>
          <w:tcPr>
            <w:tcW w:w="1953" w:type="dxa"/>
            <w:tcBorders>
              <w:top w:val="nil"/>
              <w:left w:val="nil"/>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400000.00</w:t>
            </w:r>
          </w:p>
        </w:tc>
        <w:tc>
          <w:tcPr>
            <w:tcW w:w="1953" w:type="dxa"/>
            <w:tcBorders>
              <w:top w:val="nil"/>
              <w:left w:val="nil"/>
              <w:bottom w:val="single" w:color="auto" w:sz="6" w:space="0"/>
              <w:right w:val="single" w:color="auto" w:sz="6" w:space="0"/>
            </w:tcBorders>
            <w:noWrap/>
            <w:vAlign w:val="center"/>
          </w:tcPr>
          <w:p>
            <w:pPr>
              <w:pStyle w:val="16"/>
              <w:shd w:val="clear" w:color="auto" w:fill="FFFFFF"/>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0.00</w:t>
            </w:r>
          </w:p>
        </w:tc>
      </w:tr>
    </w:tbl>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三、供应商的资格要求</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1.满足《中华人民共和国政府采购法》第二十二条规定; 未被“信用中国”（www.creditchina.gov.cn)、中国政府采购网（www.ccgp.gov.cn）列入失信被执行人、重大税收违法案件当事人名单、政府采购严重违法失信行为记录名单；</w:t>
      </w:r>
    </w:p>
    <w:p>
      <w:pPr>
        <w:pStyle w:val="16"/>
        <w:shd w:val="clear" w:color="auto" w:fill="FFFFFF"/>
        <w:spacing w:line="288" w:lineRule="auto"/>
        <w:ind w:firstLine="48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2.特定资质：/。</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3.本项目不接受联合体投标。</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四、资格审查方式：</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1.资格后审。</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五、获取招标文件</w:t>
      </w:r>
      <w:r>
        <w:rPr>
          <w:rFonts w:hint="eastAsia" w:ascii="仿宋" w:hAnsi="仿宋" w:eastAsia="仿宋" w:cs="仿宋"/>
          <w:color w:val="auto"/>
          <w:sz w:val="24"/>
          <w:szCs w:val="24"/>
          <w:shd w:val="clear" w:color="auto" w:fill="FFFFFF"/>
        </w:rPr>
        <w:t>：</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1.获取时间：2022年07月</w:t>
      </w:r>
      <w:r>
        <w:rPr>
          <w:rFonts w:hint="eastAsia" w:ascii="仿宋" w:hAnsi="仿宋" w:eastAsia="仿宋" w:cs="仿宋"/>
          <w:color w:val="auto"/>
          <w:sz w:val="24"/>
          <w:szCs w:val="24"/>
          <w:shd w:val="clear" w:color="auto" w:fill="FFFFFF"/>
          <w:lang w:val="en-US" w:eastAsia="zh-CN"/>
        </w:rPr>
        <w:t>06</w:t>
      </w:r>
      <w:r>
        <w:rPr>
          <w:rFonts w:hint="eastAsia" w:ascii="仿宋" w:hAnsi="仿宋" w:eastAsia="仿宋" w:cs="仿宋"/>
          <w:color w:val="auto"/>
          <w:sz w:val="24"/>
          <w:szCs w:val="24"/>
          <w:shd w:val="clear" w:color="auto" w:fill="FFFFFF"/>
        </w:rPr>
        <w:t>日至2022年07月</w:t>
      </w:r>
      <w:r>
        <w:rPr>
          <w:rFonts w:hint="eastAsia" w:ascii="仿宋" w:hAnsi="仿宋" w:eastAsia="仿宋" w:cs="仿宋"/>
          <w:color w:val="auto"/>
          <w:sz w:val="24"/>
          <w:szCs w:val="24"/>
          <w:shd w:val="clear" w:color="auto" w:fill="FFFFFF"/>
          <w:lang w:val="en-US" w:eastAsia="zh-CN"/>
        </w:rPr>
        <w:t>12</w:t>
      </w:r>
      <w:r>
        <w:rPr>
          <w:rFonts w:hint="eastAsia" w:ascii="仿宋" w:hAnsi="仿宋" w:eastAsia="仿宋" w:cs="仿宋"/>
          <w:color w:val="auto"/>
          <w:sz w:val="24"/>
          <w:szCs w:val="24"/>
          <w:shd w:val="clear" w:color="auto" w:fill="FFFFFF"/>
        </w:rPr>
        <w:t>日，上午8:30至11:30 ，下午14:00至16:00（双休日及法定节假日除外）</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2.获取方式：投标人将以下资料扫描发至邮箱：947371183@qq.com并注明需要获取招标文件的项目名称、联系人、联系方式，如未按此要求操作，投标人将有可能不能及时获取招标文件，请给予配合。资料内容如下：</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（1）介绍信或授权委托书原件（加盖公章）；</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（2）营业执照复印件（加盖公章）；</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（3）报名人身份证复印件（加盖公章）。</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3.售价（元）：0。</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4.招标文件获取截止时间之后有潜在投标人提出要求获取招标文件的，允许在2022年7月   日14:30时之前获取，如对招标文件有异议应当自招标文件获取截止之日起计算，在七个工作日之内并于投标截止时间之前以书面形式向招标代理机构提出。</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六、投标截止时间及地点</w:t>
      </w:r>
      <w:r>
        <w:rPr>
          <w:rFonts w:hint="eastAsia" w:ascii="仿宋" w:hAnsi="仿宋" w:eastAsia="仿宋" w:cs="仿宋"/>
          <w:color w:val="auto"/>
          <w:sz w:val="24"/>
          <w:szCs w:val="24"/>
          <w:shd w:val="clear" w:color="auto" w:fill="FFFFFF"/>
        </w:rPr>
        <w:t>：投标人应于</w:t>
      </w:r>
      <w:r>
        <w:rPr>
          <w:rFonts w:hint="eastAsia" w:ascii="仿宋" w:hAnsi="仿宋" w:eastAsia="仿宋" w:cs="仿宋"/>
          <w:color w:val="auto"/>
          <w:sz w:val="24"/>
          <w:szCs w:val="24"/>
          <w:u w:val="single"/>
          <w:shd w:val="clear" w:color="auto" w:fill="FFFFFF"/>
        </w:rPr>
        <w:t>2022</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u w:val="single"/>
          <w:shd w:val="clear" w:color="auto" w:fill="FFFFFF"/>
        </w:rPr>
        <w:t>07</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 xml:space="preserve"> 25 </w:t>
      </w:r>
      <w:r>
        <w:rPr>
          <w:rFonts w:hint="eastAsia" w:ascii="仿宋" w:hAnsi="仿宋" w:eastAsia="仿宋" w:cs="仿宋"/>
          <w:color w:val="auto"/>
          <w:sz w:val="24"/>
          <w:szCs w:val="24"/>
          <w:shd w:val="clear" w:color="auto" w:fill="FFFFFF"/>
        </w:rPr>
        <w:t>日</w:t>
      </w:r>
      <w:r>
        <w:rPr>
          <w:rFonts w:hint="eastAsia" w:ascii="仿宋" w:hAnsi="仿宋" w:eastAsia="仿宋" w:cs="仿宋"/>
          <w:color w:val="auto"/>
          <w:sz w:val="24"/>
          <w:szCs w:val="24"/>
          <w:u w:val="single"/>
          <w:shd w:val="clear" w:color="auto" w:fill="FFFFFF"/>
          <w:lang w:val="en-US" w:eastAsia="zh-CN"/>
        </w:rPr>
        <w:t>14</w:t>
      </w:r>
      <w:r>
        <w:rPr>
          <w:rFonts w:hint="eastAsia" w:ascii="仿宋" w:hAnsi="仿宋" w:eastAsia="仿宋" w:cs="仿宋"/>
          <w:color w:val="auto"/>
          <w:sz w:val="24"/>
          <w:szCs w:val="24"/>
          <w:u w:val="single"/>
          <w:shd w:val="clear" w:color="auto" w:fill="FFFFFF"/>
        </w:rPr>
        <w:t>:30</w:t>
      </w:r>
      <w:r>
        <w:rPr>
          <w:rFonts w:hint="eastAsia" w:ascii="仿宋" w:hAnsi="仿宋" w:eastAsia="仿宋" w:cs="仿宋"/>
          <w:color w:val="auto"/>
          <w:sz w:val="24"/>
          <w:szCs w:val="24"/>
          <w:shd w:val="clear" w:color="auto" w:fill="FFFFFF"/>
        </w:rPr>
        <w:t>时整以前将投标文件密封送交到</w:t>
      </w:r>
      <w:r>
        <w:rPr>
          <w:rFonts w:hint="eastAsia" w:ascii="仿宋" w:hAnsi="仿宋" w:eastAsia="仿宋" w:cs="仿宋"/>
          <w:color w:val="auto"/>
          <w:sz w:val="24"/>
          <w:szCs w:val="24"/>
          <w:u w:val="single"/>
          <w:shd w:val="clear" w:color="auto" w:fill="FFFFFF"/>
        </w:rPr>
        <w:t>浙江省绍兴市梅龙湖路56号1402室会议室</w:t>
      </w:r>
      <w:r>
        <w:rPr>
          <w:rFonts w:hint="eastAsia" w:ascii="仿宋" w:hAnsi="仿宋" w:eastAsia="仿宋" w:cs="仿宋"/>
          <w:color w:val="auto"/>
          <w:sz w:val="24"/>
          <w:szCs w:val="24"/>
          <w:shd w:val="clear" w:color="auto" w:fill="FFFFFF"/>
        </w:rPr>
        <w:t>，逾期送达作无效投标处理。</w:t>
      </w:r>
    </w:p>
    <w:p>
      <w:pPr>
        <w:pStyle w:val="16"/>
        <w:shd w:val="clear" w:color="auto" w:fill="FFFFFF"/>
        <w:spacing w:line="288" w:lineRule="auto"/>
        <w:ind w:firstLine="48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投标文件递交方式（以下两种方式可任选一种）：</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（1）采用邮寄方式，邮寄公司统一采用EMS或顺丰（包裹外包装上请注明投标单位名称、项目名称、联系人、联系电话等信息，以便工作人员接收登记工作），接收截止时间为2022年</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24</w:t>
      </w:r>
      <w:r>
        <w:rPr>
          <w:rFonts w:hint="eastAsia" w:ascii="仿宋" w:hAnsi="仿宋" w:eastAsia="仿宋" w:cs="仿宋"/>
          <w:color w:val="auto"/>
          <w:sz w:val="24"/>
          <w:szCs w:val="24"/>
          <w:shd w:val="clear" w:color="auto" w:fill="FFFFFF"/>
        </w:rPr>
        <w:t>日17:00（以签收时间为准，如在规定时间内未收到投标文件，则作自动放弃投标处理，由投标供应商自行承担责任），邮寄地址：浙江省绍兴市梅龙湖路56号1801-2室，联系人：王朦世，电话：18757540737。  </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（2）现场递交，递交截止时间为投标截止时间，应即交即走，不参加后续开标会。现场递交地址：浙江省绍兴市梅龙湖路56号1402室会议室。</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七、开标时间及地点</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u w:val="single"/>
          <w:shd w:val="clear" w:color="auto" w:fill="FFFFFF"/>
        </w:rPr>
        <w:t>2022</w:t>
      </w:r>
      <w:r>
        <w:rPr>
          <w:rFonts w:hint="eastAsia" w:ascii="仿宋" w:hAnsi="仿宋" w:eastAsia="仿宋" w:cs="仿宋"/>
          <w:color w:val="auto"/>
          <w:sz w:val="24"/>
          <w:szCs w:val="24"/>
          <w:shd w:val="clear" w:color="auto" w:fill="FFFFFF"/>
        </w:rPr>
        <w:t>年</w:t>
      </w:r>
      <w:r>
        <w:rPr>
          <w:rFonts w:hint="eastAsia" w:ascii="仿宋" w:hAnsi="仿宋" w:eastAsia="仿宋" w:cs="仿宋"/>
          <w:color w:val="auto"/>
          <w:sz w:val="24"/>
          <w:szCs w:val="24"/>
          <w:u w:val="single"/>
          <w:shd w:val="clear" w:color="auto" w:fill="FFFFFF"/>
        </w:rPr>
        <w:t>07</w:t>
      </w:r>
      <w:r>
        <w:rPr>
          <w:rFonts w:hint="eastAsia" w:ascii="仿宋" w:hAnsi="仿宋" w:eastAsia="仿宋" w:cs="仿宋"/>
          <w:color w:val="auto"/>
          <w:sz w:val="24"/>
          <w:szCs w:val="24"/>
          <w:shd w:val="clear" w:color="auto" w:fill="FFFFFF"/>
        </w:rPr>
        <w:t>月</w:t>
      </w:r>
      <w:r>
        <w:rPr>
          <w:rFonts w:hint="eastAsia" w:ascii="仿宋" w:hAnsi="仿宋" w:eastAsia="仿宋" w:cs="仿宋"/>
          <w:color w:val="auto"/>
          <w:sz w:val="24"/>
          <w:szCs w:val="24"/>
          <w:shd w:val="clear" w:color="auto" w:fill="FFFFFF"/>
          <w:lang w:val="en-US" w:eastAsia="zh-CN"/>
        </w:rPr>
        <w:t>25</w:t>
      </w:r>
      <w:r>
        <w:rPr>
          <w:rFonts w:hint="eastAsia" w:ascii="仿宋" w:hAnsi="仿宋" w:eastAsia="仿宋" w:cs="仿宋"/>
          <w:color w:val="auto"/>
          <w:sz w:val="24"/>
          <w:szCs w:val="24"/>
          <w:shd w:val="clear" w:color="auto" w:fill="FFFFFF"/>
        </w:rPr>
        <w:t>日</w:t>
      </w:r>
      <w:r>
        <w:rPr>
          <w:rFonts w:hint="eastAsia" w:ascii="仿宋" w:hAnsi="仿宋" w:eastAsia="仿宋" w:cs="仿宋"/>
          <w:color w:val="auto"/>
          <w:sz w:val="24"/>
          <w:szCs w:val="24"/>
          <w:u w:val="single"/>
          <w:shd w:val="clear" w:color="auto" w:fill="FFFFFF"/>
          <w:lang w:val="en-US" w:eastAsia="zh-CN"/>
        </w:rPr>
        <w:t>14</w:t>
      </w:r>
      <w:r>
        <w:rPr>
          <w:rFonts w:hint="eastAsia" w:ascii="仿宋" w:hAnsi="仿宋" w:eastAsia="仿宋" w:cs="仿宋"/>
          <w:color w:val="auto"/>
          <w:sz w:val="24"/>
          <w:szCs w:val="24"/>
          <w:u w:val="single"/>
          <w:shd w:val="clear" w:color="auto" w:fill="FFFFFF"/>
        </w:rPr>
        <w:t>:30</w:t>
      </w:r>
      <w:r>
        <w:rPr>
          <w:rFonts w:hint="eastAsia" w:ascii="仿宋" w:hAnsi="仿宋" w:eastAsia="仿宋" w:cs="仿宋"/>
          <w:color w:val="auto"/>
          <w:sz w:val="24"/>
          <w:szCs w:val="24"/>
          <w:shd w:val="clear" w:color="auto" w:fill="FFFFFF"/>
        </w:rPr>
        <w:t>时整以前将投标文件密封送交到浙江省绍兴市梅龙湖路56号1402室会议室开标，采用不见面开标，法定代表人或其授权代表无须出席开标会议。</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八、投标保证金</w:t>
      </w:r>
      <w:r>
        <w:rPr>
          <w:rFonts w:hint="eastAsia" w:ascii="仿宋" w:hAnsi="仿宋" w:eastAsia="仿宋" w:cs="仿宋"/>
          <w:color w:val="auto"/>
          <w:sz w:val="24"/>
          <w:szCs w:val="24"/>
          <w:shd w:val="clear" w:color="auto" w:fill="FFFFFF"/>
        </w:rPr>
        <w:t>：无。</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九、招标公告发布：</w:t>
      </w:r>
      <w:r>
        <w:rPr>
          <w:rFonts w:hint="eastAsia" w:ascii="仿宋" w:hAnsi="仿宋" w:eastAsia="仿宋" w:cs="仿宋"/>
          <w:color w:val="auto"/>
          <w:sz w:val="24"/>
          <w:szCs w:val="24"/>
          <w:shd w:val="clear" w:color="auto" w:fill="FFFFFF"/>
        </w:rPr>
        <w:t>绍兴市人民医院官网https://www.312000.net/Old/index。</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十、质疑和投诉：</w:t>
      </w:r>
    </w:p>
    <w:p>
      <w:pPr>
        <w:pStyle w:val="16"/>
        <w:shd w:val="clear" w:color="auto" w:fill="FFFFFF"/>
        <w:spacing w:line="288" w:lineRule="auto"/>
        <w:ind w:firstLine="48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投标人认为招标文件使自己的权益受到损害的，可以自获取招标文件之日或者招标文件公告期限届满之日（公告期限届满后获取招标文件的，以公告期限届满之日为准）起7个工作日内，以书面形式向招标人和招标代理机构提出质疑。质疑投标人对招标人、招标代理机构的答复不满意或者招标人、招标代理机构未在规定的时间内作出答复的，可以在答复期满后十五个工作日内向监督管理部门投诉。质疑函范本、投诉书范本请到浙江政府采购网下载专区下载。</w:t>
      </w:r>
    </w:p>
    <w:p>
      <w:pPr>
        <w:pStyle w:val="16"/>
        <w:shd w:val="clear" w:color="auto" w:fill="FFFFFF"/>
        <w:spacing w:line="260" w:lineRule="exact"/>
        <w:ind w:firstLine="480"/>
        <w:rPr>
          <w:rFonts w:ascii="仿宋" w:hAnsi="仿宋" w:eastAsia="仿宋" w:cs="仿宋"/>
          <w:color w:val="auto"/>
          <w:sz w:val="24"/>
          <w:szCs w:val="24"/>
        </w:rPr>
      </w:pPr>
      <w:r>
        <w:rPr>
          <w:rFonts w:hint="eastAsia" w:ascii="仿宋" w:hAnsi="仿宋" w:eastAsia="仿宋" w:cs="仿宋"/>
          <w:b/>
          <w:bCs/>
          <w:color w:val="auto"/>
          <w:sz w:val="24"/>
          <w:szCs w:val="24"/>
          <w:shd w:val="clear" w:color="auto" w:fill="FFFFFF"/>
        </w:rPr>
        <w:t>十一、对本次招标提出询问、质疑、投诉，请按以下方式联系：</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1.招标人信息</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名称：杨刚建设集团有限公司</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地址：河南省郑州市金水区紫荆山路8号阳光铭座南配楼6楼</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项目联系人（询问）：王先生</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项目联系方式（询问）：13675798755</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质疑联系人：王先生</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质疑联系方式：</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2.招标代理机构信息      </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名称：浙江华元工程咨询有限公司</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地址：绍兴市梅龙湖路56号1402室</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项目联系人（询问）：王朦世</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项目联系方式（询问）：18757540737</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质疑联系人：陈国萍</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质疑联系方式：0575-85149949</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3.监督单位</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名称：绍兴市人民医院</w:t>
      </w:r>
    </w:p>
    <w:p>
      <w:pPr>
        <w:pStyle w:val="16"/>
        <w:shd w:val="clear" w:color="auto" w:fill="FFFFFF"/>
        <w:spacing w:line="260" w:lineRule="exact"/>
        <w:ind w:firstLine="482"/>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 xml:space="preserve">地址：绍兴市越城区中兴北路568号          </w:t>
      </w:r>
    </w:p>
    <w:p>
      <w:pPr>
        <w:pStyle w:val="16"/>
        <w:shd w:val="clear" w:color="auto" w:fill="FFFFFF"/>
        <w:spacing w:line="260" w:lineRule="exact"/>
        <w:ind w:firstLine="482"/>
        <w:rPr>
          <w:rFonts w:ascii="仿宋" w:hAnsi="仿宋" w:eastAsia="仿宋" w:cs="仿宋"/>
          <w:b/>
          <w:sz w:val="36"/>
          <w:szCs w:val="36"/>
        </w:rPr>
      </w:pPr>
      <w:r>
        <w:rPr>
          <w:rFonts w:hint="eastAsia" w:ascii="仿宋" w:hAnsi="仿宋" w:eastAsia="仿宋" w:cs="仿宋"/>
          <w:color w:val="auto"/>
          <w:sz w:val="24"/>
          <w:szCs w:val="24"/>
          <w:shd w:val="clear" w:color="auto" w:fill="FFFFFF"/>
        </w:rPr>
        <w:t>监督投诉电话：0575-88558839</w:t>
      </w:r>
    </w:p>
    <w:p>
      <w:pPr>
        <w:spacing w:line="288" w:lineRule="auto"/>
        <w:ind w:left="238"/>
        <w:jc w:val="center"/>
        <w:rPr>
          <w:rFonts w:ascii="仿宋" w:hAnsi="仿宋" w:eastAsia="仿宋"/>
          <w:b/>
          <w:color w:val="000000"/>
          <w:sz w:val="36"/>
          <w:szCs w:val="36"/>
        </w:rPr>
      </w:pPr>
      <w:r>
        <w:rPr>
          <w:rFonts w:hint="eastAsia" w:ascii="仿宋" w:hAnsi="仿宋" w:eastAsia="仿宋"/>
          <w:b/>
          <w:color w:val="000000"/>
          <w:sz w:val="36"/>
          <w:szCs w:val="36"/>
        </w:rPr>
        <w:t>第二部分 投标人须知</w:t>
      </w:r>
    </w:p>
    <w:p>
      <w:pPr>
        <w:spacing w:line="288" w:lineRule="auto"/>
        <w:ind w:left="238"/>
        <w:jc w:val="center"/>
        <w:rPr>
          <w:rFonts w:ascii="仿宋" w:hAnsi="仿宋" w:eastAsia="仿宋"/>
          <w:b/>
          <w:color w:val="000000"/>
          <w:sz w:val="30"/>
          <w:szCs w:val="36"/>
        </w:rPr>
      </w:pPr>
      <w:r>
        <w:rPr>
          <w:rFonts w:hint="eastAsia" w:ascii="仿宋" w:hAnsi="仿宋" w:eastAsia="仿宋"/>
          <w:b/>
          <w:color w:val="000000"/>
          <w:sz w:val="30"/>
          <w:szCs w:val="36"/>
        </w:rPr>
        <w:t>前附表</w:t>
      </w:r>
    </w:p>
    <w:tbl>
      <w:tblPr>
        <w:tblStyle w:val="1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69" w:type="dxa"/>
            <w:noWrap/>
            <w:vAlign w:val="center"/>
          </w:tcPr>
          <w:p>
            <w:pPr>
              <w:spacing w:beforeLines="50" w:afterLines="30" w:line="288" w:lineRule="auto"/>
              <w:jc w:val="center"/>
              <w:rPr>
                <w:rFonts w:ascii="仿宋" w:hAnsi="仿宋" w:eastAsia="仿宋"/>
                <w:color w:val="000000"/>
                <w:sz w:val="24"/>
              </w:rPr>
            </w:pPr>
            <w:r>
              <w:rPr>
                <w:rFonts w:hint="eastAsia" w:ascii="仿宋" w:hAnsi="仿宋" w:eastAsia="仿宋"/>
                <w:color w:val="000000"/>
                <w:sz w:val="24"/>
              </w:rPr>
              <w:t>序号</w:t>
            </w:r>
          </w:p>
        </w:tc>
        <w:tc>
          <w:tcPr>
            <w:tcW w:w="8371" w:type="dxa"/>
            <w:noWrap/>
            <w:vAlign w:val="center"/>
          </w:tcPr>
          <w:p>
            <w:pPr>
              <w:spacing w:beforeLines="50" w:afterLines="30" w:line="288" w:lineRule="auto"/>
              <w:jc w:val="center"/>
              <w:rPr>
                <w:rFonts w:ascii="仿宋" w:hAnsi="仿宋" w:eastAsia="仿宋"/>
                <w:color w:val="000000"/>
                <w:sz w:val="24"/>
              </w:rPr>
            </w:pPr>
            <w:r>
              <w:rPr>
                <w:rFonts w:hint="eastAsia" w:ascii="仿宋" w:hAns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9" w:type="dxa"/>
            <w:noWrap/>
            <w:vAlign w:val="center"/>
          </w:tcPr>
          <w:p>
            <w:pPr>
              <w:spacing w:line="288" w:lineRule="auto"/>
              <w:jc w:val="center"/>
              <w:rPr>
                <w:rFonts w:ascii="仿宋" w:hAnsi="仿宋" w:eastAsia="仿宋"/>
                <w:color w:val="000000"/>
                <w:sz w:val="24"/>
              </w:rPr>
            </w:pPr>
            <w:r>
              <w:rPr>
                <w:rFonts w:hint="eastAsia" w:ascii="仿宋" w:hAnsi="仿宋" w:eastAsia="仿宋"/>
                <w:color w:val="000000"/>
                <w:sz w:val="24"/>
              </w:rPr>
              <w:t>1</w:t>
            </w:r>
          </w:p>
        </w:tc>
        <w:tc>
          <w:tcPr>
            <w:tcW w:w="8371" w:type="dxa"/>
            <w:noWrap/>
            <w:vAlign w:val="center"/>
          </w:tcPr>
          <w:p>
            <w:pPr>
              <w:spacing w:line="288" w:lineRule="auto"/>
              <w:rPr>
                <w:rFonts w:ascii="仿宋" w:hAnsi="仿宋" w:eastAsia="仿宋"/>
                <w:sz w:val="24"/>
              </w:rPr>
            </w:pPr>
            <w:r>
              <w:rPr>
                <w:rFonts w:hint="eastAsia" w:ascii="仿宋" w:hAnsi="仿宋" w:eastAsia="仿宋"/>
                <w:b/>
                <w:sz w:val="24"/>
              </w:rPr>
              <w:t>项目名称</w:t>
            </w:r>
            <w:r>
              <w:rPr>
                <w:rFonts w:hint="eastAsia" w:ascii="仿宋" w:hAnsi="仿宋" w:eastAsia="仿宋"/>
                <w:sz w:val="24"/>
              </w:rPr>
              <w:t>：</w:t>
            </w:r>
            <w:r>
              <w:rPr>
                <w:rFonts w:hint="eastAsia" w:ascii="仿宋" w:hAnsi="仿宋" w:eastAsia="仿宋" w:cs="仿宋"/>
                <w:sz w:val="24"/>
              </w:rPr>
              <w:t>绍兴市人民医院</w:t>
            </w:r>
            <w:r>
              <w:rPr>
                <w:rFonts w:hint="eastAsia" w:ascii="仿宋" w:hAnsi="仿宋" w:eastAsia="仿宋" w:cs="仿宋"/>
                <w:sz w:val="24"/>
                <w:lang w:val="en-US" w:eastAsia="zh-CN"/>
              </w:rPr>
              <w:t>门诊住院B1-4楼装修工程</w:t>
            </w:r>
            <w:r>
              <w:rPr>
                <w:rFonts w:hint="eastAsia" w:ascii="仿宋" w:hAnsi="仿宋" w:eastAsia="仿宋" w:cs="仿宋"/>
                <w:sz w:val="24"/>
              </w:rPr>
              <w:t>标识标牌招标项目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9" w:type="dxa"/>
            <w:noWrap/>
            <w:vAlign w:val="center"/>
          </w:tcPr>
          <w:p>
            <w:pPr>
              <w:spacing w:line="288" w:lineRule="auto"/>
              <w:jc w:val="center"/>
              <w:rPr>
                <w:rFonts w:ascii="仿宋" w:hAnsi="仿宋" w:eastAsia="仿宋"/>
                <w:color w:val="000000"/>
                <w:sz w:val="24"/>
              </w:rPr>
            </w:pPr>
            <w:r>
              <w:rPr>
                <w:rFonts w:hint="eastAsia" w:ascii="仿宋" w:hAnsi="仿宋" w:eastAsia="仿宋"/>
                <w:color w:val="000000"/>
                <w:sz w:val="24"/>
              </w:rPr>
              <w:t>2</w:t>
            </w:r>
          </w:p>
        </w:tc>
        <w:tc>
          <w:tcPr>
            <w:tcW w:w="8371" w:type="dxa"/>
            <w:noWrap/>
            <w:vAlign w:val="center"/>
          </w:tcPr>
          <w:p>
            <w:pPr>
              <w:spacing w:line="288" w:lineRule="auto"/>
              <w:rPr>
                <w:rFonts w:ascii="仿宋" w:hAnsi="仿宋" w:eastAsia="仿宋"/>
                <w:sz w:val="24"/>
              </w:rPr>
            </w:pPr>
            <w:r>
              <w:rPr>
                <w:rFonts w:hint="eastAsia" w:ascii="仿宋" w:hAnsi="仿宋" w:eastAsia="仿宋"/>
                <w:b/>
                <w:sz w:val="24"/>
              </w:rPr>
              <w:t>投标有效期：</w:t>
            </w:r>
            <w:r>
              <w:rPr>
                <w:rFonts w:hint="eastAsia" w:ascii="仿宋" w:hAnsi="仿宋" w:eastAsia="仿宋"/>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69" w:type="dxa"/>
            <w:noWrap/>
            <w:vAlign w:val="center"/>
          </w:tcPr>
          <w:p>
            <w:pPr>
              <w:spacing w:line="288" w:lineRule="auto"/>
              <w:jc w:val="center"/>
              <w:rPr>
                <w:rFonts w:ascii="仿宋" w:hAnsi="仿宋" w:eastAsia="仿宋"/>
                <w:color w:val="000000"/>
                <w:sz w:val="24"/>
              </w:rPr>
            </w:pPr>
            <w:r>
              <w:rPr>
                <w:rFonts w:hint="eastAsia" w:ascii="仿宋" w:hAnsi="仿宋" w:eastAsia="仿宋"/>
                <w:color w:val="000000"/>
                <w:sz w:val="24"/>
              </w:rPr>
              <w:t>3</w:t>
            </w:r>
          </w:p>
        </w:tc>
        <w:tc>
          <w:tcPr>
            <w:tcW w:w="8371" w:type="dxa"/>
            <w:noWrap/>
            <w:vAlign w:val="center"/>
          </w:tcPr>
          <w:p>
            <w:pPr>
              <w:spacing w:line="288" w:lineRule="auto"/>
              <w:rPr>
                <w:rFonts w:ascii="仿宋" w:hAnsi="仿宋" w:eastAsia="仿宋" w:cs="Arial"/>
                <w:sz w:val="24"/>
              </w:rPr>
            </w:pPr>
            <w:r>
              <w:rPr>
                <w:rFonts w:hint="eastAsia" w:ascii="仿宋" w:hAnsi="仿宋" w:eastAsia="仿宋"/>
                <w:b/>
                <w:sz w:val="24"/>
              </w:rPr>
              <w:t>投标保证金金额：</w:t>
            </w:r>
            <w:r>
              <w:rPr>
                <w:rFonts w:hint="eastAsia" w:ascii="仿宋" w:hAnsi="仿宋" w:eastAsia="仿宋"/>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69" w:type="dxa"/>
            <w:noWrap/>
            <w:vAlign w:val="center"/>
          </w:tcPr>
          <w:p>
            <w:pPr>
              <w:spacing w:line="288" w:lineRule="auto"/>
              <w:jc w:val="center"/>
              <w:rPr>
                <w:rFonts w:ascii="仿宋" w:hAnsi="仿宋" w:eastAsia="仿宋"/>
                <w:color w:val="000000"/>
                <w:sz w:val="24"/>
              </w:rPr>
            </w:pPr>
            <w:r>
              <w:rPr>
                <w:rFonts w:hint="eastAsia" w:ascii="仿宋" w:hAnsi="仿宋" w:eastAsia="仿宋"/>
                <w:color w:val="000000"/>
                <w:sz w:val="24"/>
              </w:rPr>
              <w:t>4</w:t>
            </w:r>
          </w:p>
        </w:tc>
        <w:tc>
          <w:tcPr>
            <w:tcW w:w="8371" w:type="dxa"/>
            <w:noWrap/>
            <w:vAlign w:val="center"/>
          </w:tcPr>
          <w:p>
            <w:pPr>
              <w:spacing w:line="288" w:lineRule="auto"/>
              <w:rPr>
                <w:rFonts w:ascii="仿宋" w:hAnsi="仿宋" w:eastAsia="仿宋"/>
                <w:sz w:val="24"/>
              </w:rPr>
            </w:pPr>
            <w:r>
              <w:rPr>
                <w:rFonts w:hint="eastAsia" w:ascii="仿宋" w:hAnsi="仿宋" w:eastAsia="仿宋"/>
                <w:b/>
                <w:sz w:val="24"/>
              </w:rPr>
              <w:t>投标文件份数：</w:t>
            </w:r>
            <w:r>
              <w:rPr>
                <w:rFonts w:hint="eastAsia" w:ascii="仿宋" w:hAnsi="仿宋" w:eastAsia="仿宋"/>
                <w:sz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69" w:type="dxa"/>
            <w:noWrap/>
            <w:vAlign w:val="center"/>
          </w:tcPr>
          <w:p>
            <w:pPr>
              <w:spacing w:line="288" w:lineRule="auto"/>
              <w:jc w:val="center"/>
              <w:rPr>
                <w:rFonts w:ascii="仿宋" w:hAnsi="仿宋" w:eastAsia="仿宋"/>
                <w:sz w:val="24"/>
              </w:rPr>
            </w:pPr>
            <w:r>
              <w:rPr>
                <w:rFonts w:hint="eastAsia" w:ascii="仿宋" w:hAnsi="仿宋" w:eastAsia="仿宋"/>
                <w:sz w:val="24"/>
              </w:rPr>
              <w:t>5</w:t>
            </w:r>
          </w:p>
        </w:tc>
        <w:tc>
          <w:tcPr>
            <w:tcW w:w="8371" w:type="dxa"/>
            <w:noWrap/>
            <w:vAlign w:val="center"/>
          </w:tcPr>
          <w:p>
            <w:pPr>
              <w:spacing w:line="288" w:lineRule="auto"/>
              <w:rPr>
                <w:rFonts w:ascii="仿宋" w:hAnsi="仿宋" w:eastAsia="仿宋"/>
                <w:b/>
                <w:sz w:val="24"/>
              </w:rPr>
            </w:pPr>
            <w:r>
              <w:rPr>
                <w:rFonts w:hint="eastAsia" w:ascii="仿宋" w:hAnsi="仿宋" w:eastAsia="仿宋"/>
                <w:b/>
                <w:sz w:val="24"/>
              </w:rPr>
              <w:t>付款方式：</w:t>
            </w:r>
            <w:r>
              <w:rPr>
                <w:rFonts w:hint="eastAsia" w:ascii="仿宋" w:hAnsi="仿宋" w:eastAsia="仿宋" w:cs="仿宋"/>
                <w:bCs/>
                <w:sz w:val="24"/>
              </w:rPr>
              <w:t>每月月底前招标人确认后结算开票，进财务入帐三个月内付清（遇质量问题等特殊情况除外）。发票章单位名称必须与投标时公章名称相符合，否则招标人有权拒付相关款项。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69" w:type="dxa"/>
            <w:noWrap/>
            <w:vAlign w:val="center"/>
          </w:tcPr>
          <w:p>
            <w:pPr>
              <w:spacing w:line="288" w:lineRule="auto"/>
              <w:jc w:val="center"/>
              <w:rPr>
                <w:rFonts w:ascii="仿宋" w:hAnsi="仿宋" w:eastAsia="仿宋"/>
                <w:sz w:val="24"/>
              </w:rPr>
            </w:pPr>
            <w:r>
              <w:rPr>
                <w:rFonts w:hint="eastAsia" w:ascii="仿宋" w:hAnsi="仿宋" w:eastAsia="仿宋"/>
                <w:sz w:val="24"/>
              </w:rPr>
              <w:t>6</w:t>
            </w:r>
          </w:p>
        </w:tc>
        <w:tc>
          <w:tcPr>
            <w:tcW w:w="8371" w:type="dxa"/>
            <w:noWrap/>
            <w:vAlign w:val="center"/>
          </w:tcPr>
          <w:p>
            <w:pPr>
              <w:autoSpaceDE w:val="0"/>
              <w:autoSpaceDN w:val="0"/>
              <w:spacing w:line="288" w:lineRule="auto"/>
              <w:textAlignment w:val="bottom"/>
              <w:rPr>
                <w:rFonts w:ascii="仿宋" w:eastAsia="仿宋"/>
                <w:sz w:val="24"/>
              </w:rPr>
            </w:pPr>
            <w:r>
              <w:rPr>
                <w:rFonts w:hint="eastAsia" w:ascii="仿宋" w:eastAsia="仿宋"/>
                <w:b/>
                <w:sz w:val="24"/>
              </w:rPr>
              <w:t>履约保证金及缴退时间：</w:t>
            </w:r>
            <w:r>
              <w:rPr>
                <w:rFonts w:hint="eastAsia" w:ascii="仿宋" w:hAnsi="仿宋" w:eastAsia="仿宋" w:cs="仿宋"/>
                <w:sz w:val="24"/>
                <w:u w:val="single"/>
              </w:rPr>
              <w:t>采购人在签订合同时，按规定可向中标人收取不高于中标额的1％的履约保证金，采购人不得以供应商事先提交履约保证金作为签订合同的条件。</w:t>
            </w:r>
          </w:p>
          <w:p>
            <w:pPr>
              <w:spacing w:line="288" w:lineRule="auto"/>
              <w:rPr>
                <w:rFonts w:ascii="仿宋" w:hAnsi="仿宋" w:eastAsia="仿宋" w:cs="仿宋"/>
                <w:b/>
                <w:sz w:val="24"/>
              </w:rPr>
            </w:pPr>
            <w:r>
              <w:rPr>
                <w:rFonts w:hint="eastAsia" w:ascii="仿宋" w:eastAsia="仿宋"/>
                <w:b/>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69" w:type="dxa"/>
            <w:noWrap/>
            <w:vAlign w:val="center"/>
          </w:tcPr>
          <w:p>
            <w:pPr>
              <w:spacing w:line="288" w:lineRule="auto"/>
              <w:jc w:val="center"/>
              <w:rPr>
                <w:rFonts w:ascii="仿宋" w:hAnsi="仿宋" w:eastAsia="仿宋"/>
                <w:sz w:val="24"/>
              </w:rPr>
            </w:pPr>
            <w:r>
              <w:rPr>
                <w:rFonts w:hint="eastAsia" w:ascii="仿宋" w:hAnsi="仿宋" w:eastAsia="仿宋"/>
                <w:sz w:val="24"/>
              </w:rPr>
              <w:t>7</w:t>
            </w:r>
          </w:p>
        </w:tc>
        <w:tc>
          <w:tcPr>
            <w:tcW w:w="8371" w:type="dxa"/>
            <w:noWrap/>
            <w:vAlign w:val="center"/>
          </w:tcPr>
          <w:p>
            <w:pPr>
              <w:autoSpaceDE w:val="0"/>
              <w:autoSpaceDN w:val="0"/>
              <w:spacing w:line="288" w:lineRule="auto"/>
              <w:textAlignment w:val="bottom"/>
              <w:rPr>
                <w:rFonts w:ascii="仿宋" w:hAnsi="仿宋" w:eastAsia="仿宋" w:cs="仿宋"/>
                <w:b/>
                <w:sz w:val="24"/>
              </w:rPr>
            </w:pPr>
            <w:r>
              <w:rPr>
                <w:rFonts w:hint="eastAsia" w:ascii="仿宋" w:eastAsia="仿宋"/>
                <w:b/>
                <w:sz w:val="24"/>
              </w:rPr>
              <w:t>是否提供样品：</w:t>
            </w:r>
            <w:r>
              <w:rPr>
                <w:rFonts w:hint="eastAsia" w:ascii="仿宋" w:eastAsia="仿宋"/>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69" w:type="dxa"/>
            <w:noWrap/>
            <w:vAlign w:val="center"/>
          </w:tcPr>
          <w:p>
            <w:pPr>
              <w:spacing w:line="288" w:lineRule="auto"/>
              <w:jc w:val="center"/>
              <w:rPr>
                <w:rFonts w:ascii="仿宋" w:hAnsi="仿宋" w:eastAsia="仿宋"/>
                <w:sz w:val="24"/>
              </w:rPr>
            </w:pPr>
            <w:r>
              <w:rPr>
                <w:rFonts w:hint="eastAsia" w:ascii="仿宋" w:hAnsi="仿宋" w:eastAsia="仿宋"/>
                <w:sz w:val="24"/>
              </w:rPr>
              <w:t>8</w:t>
            </w:r>
          </w:p>
        </w:tc>
        <w:tc>
          <w:tcPr>
            <w:tcW w:w="8371" w:type="dxa"/>
            <w:noWrap/>
            <w:vAlign w:val="center"/>
          </w:tcPr>
          <w:p>
            <w:pPr>
              <w:autoSpaceDE w:val="0"/>
              <w:autoSpaceDN w:val="0"/>
              <w:spacing w:line="288" w:lineRule="auto"/>
              <w:textAlignment w:val="bottom"/>
              <w:rPr>
                <w:rFonts w:ascii="仿宋" w:hAnsi="仿宋" w:eastAsia="仿宋" w:cs="仿宋"/>
                <w:b/>
                <w:sz w:val="24"/>
              </w:rPr>
            </w:pPr>
            <w:r>
              <w:rPr>
                <w:rFonts w:ascii="仿宋" w:eastAsia="仿宋"/>
                <w:b/>
                <w:sz w:val="24"/>
              </w:rPr>
              <w:t>是否演示：</w:t>
            </w:r>
            <w:r>
              <w:rPr>
                <w:rFonts w:hint="eastAsia" w:ascii="仿宋" w:eastAsia="仿宋"/>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69" w:type="dxa"/>
            <w:noWrap/>
            <w:vAlign w:val="center"/>
          </w:tcPr>
          <w:p>
            <w:pPr>
              <w:spacing w:line="288" w:lineRule="auto"/>
              <w:jc w:val="center"/>
              <w:rPr>
                <w:rFonts w:ascii="仿宋" w:hAnsi="仿宋" w:eastAsia="仿宋"/>
                <w:sz w:val="24"/>
              </w:rPr>
            </w:pPr>
            <w:r>
              <w:rPr>
                <w:rFonts w:hint="eastAsia" w:ascii="仿宋" w:hAnsi="仿宋" w:eastAsia="仿宋"/>
                <w:sz w:val="24"/>
              </w:rPr>
              <w:t>9</w:t>
            </w:r>
          </w:p>
        </w:tc>
        <w:tc>
          <w:tcPr>
            <w:tcW w:w="8371" w:type="dxa"/>
            <w:noWrap/>
            <w:vAlign w:val="center"/>
          </w:tcPr>
          <w:p>
            <w:pPr>
              <w:autoSpaceDE w:val="0"/>
              <w:autoSpaceDN w:val="0"/>
              <w:spacing w:line="288" w:lineRule="auto"/>
              <w:textAlignment w:val="bottom"/>
              <w:rPr>
                <w:rFonts w:ascii="仿宋" w:hAnsi="仿宋" w:eastAsia="仿宋" w:cs="仿宋"/>
                <w:b/>
                <w:sz w:val="24"/>
              </w:rPr>
            </w:pPr>
            <w:r>
              <w:rPr>
                <w:rFonts w:hint="eastAsia" w:ascii="仿宋" w:eastAsia="仿宋"/>
                <w:b/>
                <w:sz w:val="24"/>
              </w:rPr>
              <w:t>是否组织现场踏勘：</w:t>
            </w:r>
            <w:r>
              <w:rPr>
                <w:rFonts w:hint="eastAsia" w:ascii="仿宋" w:eastAsia="仿宋"/>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69" w:type="dxa"/>
            <w:noWrap/>
            <w:vAlign w:val="center"/>
          </w:tcPr>
          <w:p>
            <w:pPr>
              <w:spacing w:line="288" w:lineRule="auto"/>
              <w:jc w:val="center"/>
              <w:rPr>
                <w:rFonts w:ascii="仿宋" w:hAnsi="仿宋" w:eastAsia="仿宋"/>
                <w:sz w:val="24"/>
              </w:rPr>
            </w:pPr>
            <w:r>
              <w:rPr>
                <w:rFonts w:hint="eastAsia" w:ascii="仿宋" w:hAnsi="仿宋" w:eastAsia="仿宋"/>
                <w:sz w:val="24"/>
              </w:rPr>
              <w:t>10</w:t>
            </w:r>
          </w:p>
        </w:tc>
        <w:tc>
          <w:tcPr>
            <w:tcW w:w="8371" w:type="dxa"/>
            <w:noWrap/>
            <w:vAlign w:val="center"/>
          </w:tcPr>
          <w:p>
            <w:pPr>
              <w:autoSpaceDE w:val="0"/>
              <w:autoSpaceDN w:val="0"/>
              <w:spacing w:line="288" w:lineRule="auto"/>
              <w:textAlignment w:val="bottom"/>
              <w:rPr>
                <w:rFonts w:ascii="仿宋" w:hAnsi="仿宋" w:eastAsia="仿宋" w:cs="仿宋"/>
                <w:b/>
                <w:sz w:val="24"/>
              </w:rPr>
            </w:pPr>
            <w:r>
              <w:rPr>
                <w:rFonts w:ascii="仿宋" w:eastAsia="仿宋"/>
                <w:b/>
                <w:bCs/>
                <w:sz w:val="24"/>
              </w:rPr>
              <w:t>分包与转包</w:t>
            </w:r>
            <w:r>
              <w:rPr>
                <w:rFonts w:hint="eastAsia" w:ascii="仿宋" w:eastAsia="仿宋"/>
                <w:sz w:val="24"/>
              </w:rPr>
              <w:t>：</w:t>
            </w:r>
            <w:r>
              <w:rPr>
                <w:rFonts w:ascii="仿宋" w:eastAsia="仿宋"/>
                <w:sz w:val="24"/>
              </w:rPr>
              <w:t>本项目</w:t>
            </w:r>
            <w:r>
              <w:rPr>
                <w:rFonts w:ascii="仿宋" w:eastAsia="仿宋"/>
                <w:sz w:val="24"/>
                <w:u w:val="single"/>
              </w:rPr>
              <w:t xml:space="preserve">不允许 </w:t>
            </w:r>
            <w:r>
              <w:rPr>
                <w:rFonts w:ascii="仿宋" w:eastAsia="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69" w:type="dxa"/>
            <w:noWrap/>
            <w:vAlign w:val="center"/>
          </w:tcPr>
          <w:p>
            <w:pPr>
              <w:spacing w:line="288" w:lineRule="auto"/>
              <w:jc w:val="center"/>
              <w:rPr>
                <w:rFonts w:ascii="仿宋" w:hAnsi="仿宋" w:eastAsia="仿宋"/>
                <w:color w:val="000000" w:themeColor="text1"/>
                <w:sz w:val="24"/>
              </w:rPr>
            </w:pPr>
            <w:r>
              <w:rPr>
                <w:rFonts w:hint="eastAsia" w:ascii="仿宋" w:hAnsi="仿宋" w:eastAsia="仿宋"/>
                <w:color w:val="000000" w:themeColor="text1"/>
                <w:sz w:val="24"/>
              </w:rPr>
              <w:t>11</w:t>
            </w:r>
          </w:p>
        </w:tc>
        <w:tc>
          <w:tcPr>
            <w:tcW w:w="8371" w:type="dxa"/>
            <w:noWrap/>
            <w:vAlign w:val="center"/>
          </w:tcPr>
          <w:p>
            <w:pPr>
              <w:pStyle w:val="11"/>
              <w:spacing w:line="288" w:lineRule="auto"/>
              <w:rPr>
                <w:rFonts w:ascii="仿宋" w:hAnsi="Times New Roman" w:eastAsia="仿宋"/>
                <w:color w:val="000000" w:themeColor="text1"/>
                <w:sz w:val="24"/>
              </w:rPr>
            </w:pPr>
            <w:r>
              <w:rPr>
                <w:rFonts w:hint="eastAsia" w:ascii="仿宋" w:hAnsi="Times New Roman" w:eastAsia="仿宋"/>
                <w:b/>
                <w:bCs/>
                <w:color w:val="000000" w:themeColor="text1"/>
                <w:sz w:val="24"/>
              </w:rPr>
              <w:t>采购代理服务费：</w:t>
            </w:r>
            <w:r>
              <w:rPr>
                <w:rFonts w:hint="eastAsia" w:ascii="仿宋" w:hAnsi="Times New Roman" w:eastAsia="仿宋"/>
                <w:color w:val="000000" w:themeColor="text1"/>
                <w:sz w:val="24"/>
              </w:rPr>
              <w:t>中标单位需支付以下费用，并在投标报价中自行考虑：</w:t>
            </w:r>
          </w:p>
          <w:p>
            <w:pPr>
              <w:pStyle w:val="11"/>
              <w:spacing w:line="288" w:lineRule="auto"/>
              <w:rPr>
                <w:rFonts w:ascii="仿宋" w:hAnsi="Times New Roman" w:eastAsia="仿宋"/>
                <w:color w:val="000000" w:themeColor="text1"/>
                <w:sz w:val="24"/>
              </w:rPr>
            </w:pPr>
            <w:r>
              <w:rPr>
                <w:rFonts w:hint="eastAsia" w:ascii="仿宋" w:hAnsi="Times New Roman" w:eastAsia="仿宋"/>
                <w:color w:val="000000" w:themeColor="text1"/>
                <w:sz w:val="24"/>
              </w:rPr>
              <w:t>中标人须向采购代理机构交纳中标服务费：</w:t>
            </w:r>
          </w:p>
          <w:p>
            <w:pPr>
              <w:snapToGrid w:val="0"/>
              <w:spacing w:line="288" w:lineRule="auto"/>
              <w:jc w:val="left"/>
              <w:rPr>
                <w:rFonts w:ascii="仿宋" w:eastAsia="仿宋"/>
                <w:color w:val="000000" w:themeColor="text1"/>
                <w:sz w:val="24"/>
              </w:rPr>
            </w:pPr>
            <w:r>
              <w:rPr>
                <w:rFonts w:hint="eastAsia" w:ascii="仿宋" w:eastAsia="仿宋"/>
                <w:color w:val="000000" w:themeColor="text1"/>
                <w:sz w:val="24"/>
              </w:rPr>
              <w:t>①以中标通知书中确定的中标总金额作为服务费的计算基数，具体比例参照《国家计委关于印发&lt;招标代理服务收费管理暂行办法&gt;的通知》（计价格[2002]1980号）规定的标准执行。不足3000元的按3000元计。</w:t>
            </w:r>
          </w:p>
          <w:p>
            <w:pPr>
              <w:snapToGrid w:val="0"/>
              <w:spacing w:line="288" w:lineRule="auto"/>
              <w:jc w:val="left"/>
              <w:rPr>
                <w:rFonts w:ascii="仿宋" w:eastAsia="仿宋"/>
                <w:color w:val="000000" w:themeColor="text1"/>
                <w:sz w:val="24"/>
              </w:rPr>
            </w:pPr>
            <w:r>
              <w:rPr>
                <w:rFonts w:hint="eastAsia" w:ascii="仿宋" w:eastAsia="仿宋"/>
                <w:color w:val="000000" w:themeColor="text1"/>
                <w:sz w:val="24"/>
              </w:rPr>
              <w:t>②代理服务费的交纳方式：</w:t>
            </w:r>
          </w:p>
          <w:p>
            <w:pPr>
              <w:snapToGrid w:val="0"/>
              <w:spacing w:line="288" w:lineRule="auto"/>
              <w:jc w:val="left"/>
              <w:rPr>
                <w:rFonts w:ascii="仿宋" w:eastAsia="仿宋"/>
                <w:color w:val="000000" w:themeColor="text1"/>
                <w:sz w:val="24"/>
              </w:rPr>
            </w:pPr>
            <w:r>
              <w:rPr>
                <w:rFonts w:hint="eastAsia" w:ascii="仿宋" w:eastAsia="仿宋"/>
                <w:color w:val="000000" w:themeColor="text1"/>
                <w:sz w:val="24"/>
              </w:rPr>
              <w:t>用银行支票、汇票、电汇、现金等付款方式直接交纳代理服务费。</w:t>
            </w:r>
          </w:p>
          <w:p>
            <w:pPr>
              <w:snapToGrid w:val="0"/>
              <w:spacing w:line="288" w:lineRule="auto"/>
              <w:jc w:val="left"/>
              <w:rPr>
                <w:rFonts w:ascii="仿宋" w:eastAsia="仿宋"/>
                <w:color w:val="000000" w:themeColor="text1"/>
                <w:sz w:val="24"/>
              </w:rPr>
            </w:pPr>
            <w:r>
              <w:rPr>
                <w:rFonts w:hint="eastAsia" w:ascii="仿宋" w:eastAsia="仿宋"/>
                <w:color w:val="000000" w:themeColor="text1"/>
                <w:sz w:val="24"/>
              </w:rPr>
              <w:t>公司名称：浙江华元工程咨询有限公司</w:t>
            </w:r>
          </w:p>
          <w:p>
            <w:pPr>
              <w:snapToGrid w:val="0"/>
              <w:spacing w:line="288" w:lineRule="auto"/>
              <w:jc w:val="left"/>
              <w:rPr>
                <w:rFonts w:ascii="仿宋" w:eastAsia="仿宋"/>
                <w:color w:val="000000" w:themeColor="text1"/>
                <w:sz w:val="24"/>
              </w:rPr>
            </w:pPr>
            <w:r>
              <w:rPr>
                <w:rFonts w:hint="eastAsia" w:ascii="仿宋" w:eastAsia="仿宋"/>
                <w:color w:val="000000" w:themeColor="text1"/>
                <w:sz w:val="24"/>
              </w:rPr>
              <w:t>开户行：中国银行绍兴市分行</w:t>
            </w:r>
          </w:p>
          <w:p>
            <w:pPr>
              <w:snapToGrid w:val="0"/>
              <w:spacing w:line="288" w:lineRule="auto"/>
              <w:jc w:val="left"/>
              <w:rPr>
                <w:rFonts w:ascii="仿宋" w:eastAsia="仿宋"/>
                <w:color w:val="000000" w:themeColor="text1"/>
                <w:sz w:val="24"/>
              </w:rPr>
            </w:pPr>
            <w:r>
              <w:rPr>
                <w:rFonts w:hint="eastAsia" w:ascii="仿宋" w:eastAsia="仿宋"/>
                <w:color w:val="000000" w:themeColor="text1"/>
                <w:sz w:val="24"/>
              </w:rPr>
              <w:t>账  号：394858338639</w:t>
            </w:r>
          </w:p>
          <w:p>
            <w:pPr>
              <w:spacing w:line="288" w:lineRule="auto"/>
              <w:rPr>
                <w:rFonts w:ascii="仿宋" w:hAnsi="仿宋" w:eastAsia="仿宋" w:cs="仿宋"/>
                <w:color w:val="000000" w:themeColor="text1"/>
                <w:sz w:val="24"/>
              </w:rPr>
            </w:pPr>
            <w:r>
              <w:rPr>
                <w:rFonts w:hint="eastAsia" w:ascii="仿宋" w:eastAsia="仿宋"/>
                <w:color w:val="000000" w:themeColor="text1"/>
                <w:sz w:val="24"/>
                <w:szCs w:val="20"/>
              </w:rPr>
              <w:t>③ 中标服务费的交纳时间：领取中标通知书前交纳。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69" w:type="dxa"/>
            <w:noWrap/>
            <w:vAlign w:val="center"/>
          </w:tcPr>
          <w:p>
            <w:pPr>
              <w:spacing w:line="288" w:lineRule="auto"/>
              <w:jc w:val="center"/>
              <w:rPr>
                <w:rFonts w:ascii="仿宋" w:hAnsi="仿宋" w:eastAsia="仿宋"/>
                <w:color w:val="000000" w:themeColor="text1"/>
                <w:sz w:val="24"/>
                <w:highlight w:val="none"/>
              </w:rPr>
            </w:pPr>
            <w:r>
              <w:rPr>
                <w:rFonts w:hint="eastAsia" w:ascii="仿宋" w:hAnsi="仿宋" w:eastAsia="仿宋"/>
                <w:color w:val="000000" w:themeColor="text1"/>
                <w:sz w:val="24"/>
                <w:highlight w:val="none"/>
              </w:rPr>
              <w:t>12</w:t>
            </w:r>
          </w:p>
        </w:tc>
        <w:tc>
          <w:tcPr>
            <w:tcW w:w="8371" w:type="dxa"/>
            <w:noWrap/>
            <w:vAlign w:val="center"/>
          </w:tcPr>
          <w:p>
            <w:pPr>
              <w:spacing w:line="288" w:lineRule="auto"/>
              <w:rPr>
                <w:rFonts w:ascii="仿宋" w:eastAsia="仿宋"/>
                <w:color w:val="000000" w:themeColor="text1"/>
                <w:sz w:val="24"/>
                <w:szCs w:val="20"/>
                <w:highlight w:val="none"/>
              </w:rPr>
            </w:pPr>
            <w:r>
              <w:rPr>
                <w:rFonts w:ascii="仿宋" w:eastAsia="仿宋" w:cs="FangSong_GB2312"/>
                <w:b/>
                <w:bCs/>
                <w:color w:val="000000" w:themeColor="text1"/>
                <w:sz w:val="24"/>
                <w:highlight w:val="none"/>
              </w:rPr>
              <w:t>本项目所属行业：</w:t>
            </w:r>
            <w:r>
              <w:rPr>
                <w:rFonts w:hint="eastAsia" w:ascii="仿宋" w:eastAsia="仿宋" w:cs="FangSong_GB2312"/>
                <w:b/>
                <w:bCs/>
                <w:color w:val="000000" w:themeColor="text1"/>
                <w:sz w:val="24"/>
                <w:highlight w:val="none"/>
                <w:u w:val="single"/>
              </w:rPr>
              <w:t>其他未列明行业</w:t>
            </w:r>
            <w:r>
              <w:rPr>
                <w:rFonts w:ascii="仿宋" w:eastAsia="仿宋" w:cs="FangSong_GB2312"/>
                <w:color w:val="000000" w:themeColor="text1"/>
                <w:sz w:val="24"/>
                <w:highlight w:val="none"/>
                <w:u w:val="single"/>
              </w:rPr>
              <w:t>（</w:t>
            </w:r>
            <w:r>
              <w:rPr>
                <w:rFonts w:hint="eastAsia" w:ascii="仿宋" w:eastAsia="仿宋" w:cs="FangSong_GB2312"/>
                <w:color w:val="000000" w:themeColor="text1"/>
                <w:sz w:val="24"/>
                <w:highlight w:val="none"/>
                <w:u w:val="single"/>
              </w:rPr>
              <w:t>行业划分按《工信部关于印发中小企业划型标准规定的通知（工信部联企业〔2011〕300号）》执行</w:t>
            </w:r>
            <w:r>
              <w:rPr>
                <w:rFonts w:ascii="仿宋" w:eastAsia="仿宋" w:cs="FangSong_GB2312"/>
                <w:color w:val="000000" w:themeColor="text1"/>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69" w:type="dxa"/>
            <w:noWrap/>
            <w:vAlign w:val="center"/>
          </w:tcPr>
          <w:p>
            <w:pPr>
              <w:spacing w:line="288" w:lineRule="auto"/>
              <w:jc w:val="center"/>
              <w:rPr>
                <w:rFonts w:ascii="仿宋" w:hAnsi="仿宋" w:eastAsia="仿宋"/>
                <w:color w:val="000000"/>
                <w:sz w:val="24"/>
              </w:rPr>
            </w:pPr>
            <w:r>
              <w:rPr>
                <w:rFonts w:hint="eastAsia" w:ascii="仿宋" w:hAnsi="仿宋" w:eastAsia="仿宋"/>
                <w:color w:val="000000"/>
                <w:sz w:val="24"/>
              </w:rPr>
              <w:t>13</w:t>
            </w:r>
          </w:p>
        </w:tc>
        <w:tc>
          <w:tcPr>
            <w:tcW w:w="8371" w:type="dxa"/>
            <w:noWrap/>
            <w:vAlign w:val="center"/>
          </w:tcPr>
          <w:p>
            <w:pPr>
              <w:spacing w:line="288" w:lineRule="auto"/>
              <w:rPr>
                <w:rFonts w:ascii="仿宋" w:hAnsi="仿宋" w:eastAsia="仿宋"/>
                <w:color w:val="000000"/>
                <w:sz w:val="24"/>
              </w:rPr>
            </w:pPr>
            <w:r>
              <w:rPr>
                <w:rFonts w:hint="eastAsia" w:ascii="仿宋" w:hAnsi="仿宋" w:eastAsia="仿宋"/>
                <w:color w:val="000000"/>
                <w:sz w:val="24"/>
              </w:rPr>
              <w:t>解释：凡涉及本采购文件的解释权属于采购人和采购代理机构。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240" w:type="dxa"/>
            <w:gridSpan w:val="2"/>
            <w:noWrap/>
            <w:vAlign w:val="center"/>
          </w:tcPr>
          <w:p>
            <w:pPr>
              <w:spacing w:line="288" w:lineRule="auto"/>
              <w:rPr>
                <w:rFonts w:ascii="仿宋" w:hAnsi="仿宋" w:eastAsia="仿宋"/>
                <w:color w:val="000000"/>
                <w:sz w:val="24"/>
              </w:rPr>
            </w:pPr>
            <w:r>
              <w:rPr>
                <w:rFonts w:hint="eastAsia" w:ascii="仿宋" w:hAnsi="仿宋" w:eastAsia="仿宋"/>
                <w:b/>
                <w:color w:val="000000"/>
                <w:sz w:val="24"/>
              </w:rPr>
              <w:t>注：排名第一的预中标候选人放弃中标资格或因质疑、投诉被取消预中标资格或不能履行合同的，本项目重新组织采购。</w:t>
            </w:r>
          </w:p>
        </w:tc>
      </w:tr>
    </w:tbl>
    <w:p>
      <w:pPr>
        <w:pStyle w:val="15"/>
        <w:widowControl w:val="0"/>
        <w:spacing w:afterLines="0" w:line="288" w:lineRule="auto"/>
        <w:jc w:val="both"/>
        <w:rPr>
          <w:rFonts w:ascii="仿宋" w:hAnsi="仿宋" w:eastAsia="仿宋"/>
          <w:b/>
          <w:bCs w:val="0"/>
          <w:color w:val="000000"/>
          <w:sz w:val="30"/>
          <w:szCs w:val="30"/>
        </w:rPr>
      </w:pPr>
      <w:r>
        <w:rPr>
          <w:rFonts w:hint="eastAsia" w:ascii="仿宋" w:hAnsi="仿宋" w:eastAsia="仿宋"/>
          <w:b/>
          <w:bCs w:val="0"/>
          <w:color w:val="000000"/>
          <w:sz w:val="48"/>
        </w:rPr>
        <w:t>注：</w:t>
      </w:r>
      <w:r>
        <w:rPr>
          <w:rFonts w:hint="eastAsia" w:ascii="仿宋" w:hAnsi="仿宋" w:eastAsia="仿宋"/>
          <w:b/>
          <w:bCs w:val="0"/>
          <w:color w:val="000000"/>
          <w:sz w:val="30"/>
          <w:szCs w:val="30"/>
        </w:rPr>
        <w:t>1、为维护绍兴市公共资源交易市场的正常秩序，进一步遏制串标、抬标行为，保护交易各方的合法权益，凡在同一招标项目的评标中，发现</w:t>
      </w:r>
      <w:r>
        <w:rPr>
          <w:rFonts w:hint="eastAsia" w:ascii="仿宋" w:hAnsi="仿宋" w:eastAsia="仿宋"/>
          <w:b/>
          <w:bCs w:val="0"/>
          <w:i/>
          <w:color w:val="000000"/>
          <w:sz w:val="30"/>
          <w:szCs w:val="30"/>
          <w:u w:val="double"/>
        </w:rPr>
        <w:t>有二份及二份以上投标文件的相互之间有特别相同或相似之处</w:t>
      </w:r>
      <w:r>
        <w:rPr>
          <w:rFonts w:hint="eastAsia" w:ascii="仿宋" w:hAnsi="仿宋" w:eastAsia="仿宋"/>
          <w:b/>
          <w:bCs w:val="0"/>
          <w:sz w:val="30"/>
          <w:szCs w:val="30"/>
        </w:rPr>
        <w:t>，</w:t>
      </w:r>
      <w:r>
        <w:rPr>
          <w:rFonts w:hint="eastAsia" w:ascii="仿宋" w:hAnsi="仿宋" w:eastAsia="仿宋"/>
          <w:b/>
          <w:bCs w:val="0"/>
          <w:color w:val="000000"/>
          <w:sz w:val="30"/>
          <w:szCs w:val="30"/>
        </w:rPr>
        <w:t>且经询标澄清投标人无令人信服的理由和可靠</w:t>
      </w:r>
      <w:r>
        <w:rPr>
          <w:rFonts w:hint="eastAsia" w:ascii="仿宋" w:hAnsi="仿宋" w:eastAsia="仿宋"/>
          <w:b/>
          <w:bCs w:val="0"/>
          <w:sz w:val="30"/>
          <w:szCs w:val="30"/>
        </w:rPr>
        <w:t>证据证明其合理性的，经评标委员会半数以上成员确认有</w:t>
      </w:r>
      <w:r>
        <w:rPr>
          <w:rFonts w:hint="eastAsia" w:ascii="仿宋" w:hAnsi="仿宋" w:eastAsia="仿宋"/>
          <w:b/>
          <w:bCs w:val="0"/>
          <w:sz w:val="30"/>
          <w:szCs w:val="30"/>
          <w:u w:val="double"/>
        </w:rPr>
        <w:t>串通投标</w:t>
      </w:r>
      <w:r>
        <w:rPr>
          <w:rFonts w:hint="eastAsia" w:ascii="仿宋" w:hAnsi="仿宋" w:eastAsia="仿宋"/>
          <w:b/>
          <w:bCs w:val="0"/>
          <w:sz w:val="30"/>
          <w:szCs w:val="30"/>
        </w:rPr>
        <w:t>嫌疑的，其投标文件按</w:t>
      </w:r>
      <w:r>
        <w:rPr>
          <w:rFonts w:hint="eastAsia" w:ascii="仿宋" w:hAnsi="仿宋" w:eastAsia="仿宋"/>
          <w:b/>
          <w:bCs w:val="0"/>
          <w:sz w:val="30"/>
          <w:szCs w:val="30"/>
          <w:u w:val="double"/>
        </w:rPr>
        <w:t>无效投标处理</w:t>
      </w:r>
      <w:r>
        <w:rPr>
          <w:rFonts w:hint="eastAsia" w:ascii="仿宋" w:hAnsi="仿宋" w:eastAsia="仿宋"/>
          <w:b/>
          <w:bCs w:val="0"/>
          <w:sz w:val="30"/>
          <w:szCs w:val="30"/>
        </w:rPr>
        <w:t>，不再对其进行评审，也</w:t>
      </w:r>
      <w:r>
        <w:rPr>
          <w:rFonts w:hint="eastAsia" w:ascii="仿宋" w:hAnsi="仿宋" w:eastAsia="仿宋"/>
          <w:b/>
          <w:bCs w:val="0"/>
          <w:color w:val="000000"/>
          <w:sz w:val="30"/>
          <w:szCs w:val="30"/>
        </w:rPr>
        <w:t>不影响招标工作继续评标。</w:t>
      </w:r>
    </w:p>
    <w:p>
      <w:pPr>
        <w:snapToGrid w:val="0"/>
        <w:spacing w:line="288" w:lineRule="auto"/>
        <w:rPr>
          <w:rFonts w:ascii="仿宋" w:hAnsi="仿宋" w:eastAsia="仿宋" w:cs="仿宋"/>
          <w:b/>
          <w:color w:val="000000"/>
          <w:sz w:val="36"/>
          <w:szCs w:val="36"/>
        </w:rPr>
      </w:pPr>
      <w:r>
        <w:rPr>
          <w:rFonts w:hint="eastAsia" w:ascii="仿宋" w:hAnsi="仿宋" w:eastAsia="仿宋"/>
          <w:b/>
          <w:bCs/>
          <w:color w:val="000000"/>
          <w:sz w:val="30"/>
          <w:szCs w:val="30"/>
        </w:rPr>
        <w:t>2、获取采购文件后不参加投标的供应商，须提供书面说明。</w:t>
      </w:r>
    </w:p>
    <w:p>
      <w:pPr>
        <w:snapToGrid w:val="0"/>
        <w:spacing w:line="288" w:lineRule="auto"/>
        <w:jc w:val="center"/>
        <w:rPr>
          <w:rFonts w:ascii="仿宋" w:hAnsi="仿宋" w:eastAsia="仿宋" w:cs="仿宋"/>
          <w:b/>
          <w:color w:val="000000"/>
          <w:sz w:val="36"/>
          <w:szCs w:val="36"/>
        </w:rPr>
      </w:pPr>
    </w:p>
    <w:p>
      <w:pPr>
        <w:pStyle w:val="3"/>
        <w:spacing w:line="288" w:lineRule="auto"/>
        <w:rPr>
          <w:rFonts w:ascii="仿宋" w:hAnsi="仿宋" w:cs="仿宋"/>
          <w:color w:val="000000"/>
          <w:sz w:val="36"/>
          <w:szCs w:val="36"/>
        </w:rPr>
      </w:pPr>
    </w:p>
    <w:p>
      <w:pPr>
        <w:spacing w:line="288" w:lineRule="auto"/>
        <w:rPr>
          <w:rFonts w:ascii="仿宋" w:hAnsi="仿宋" w:eastAsia="仿宋" w:cs="仿宋"/>
          <w:b/>
          <w:color w:val="000000"/>
          <w:sz w:val="36"/>
          <w:szCs w:val="36"/>
        </w:rPr>
      </w:pPr>
    </w:p>
    <w:p>
      <w:pPr>
        <w:pStyle w:val="3"/>
        <w:spacing w:line="288" w:lineRule="auto"/>
        <w:rPr>
          <w:rFonts w:ascii="仿宋" w:hAnsi="仿宋" w:cs="仿宋"/>
          <w:color w:val="000000"/>
          <w:sz w:val="36"/>
          <w:szCs w:val="36"/>
        </w:rPr>
      </w:pPr>
    </w:p>
    <w:p>
      <w:pPr>
        <w:spacing w:line="288" w:lineRule="auto"/>
        <w:rPr>
          <w:rFonts w:ascii="仿宋" w:hAnsi="仿宋" w:eastAsia="仿宋" w:cs="仿宋"/>
          <w:b/>
          <w:color w:val="000000"/>
          <w:sz w:val="36"/>
          <w:szCs w:val="36"/>
        </w:rPr>
      </w:pPr>
    </w:p>
    <w:p>
      <w:pPr>
        <w:pStyle w:val="3"/>
        <w:spacing w:line="288" w:lineRule="auto"/>
        <w:rPr>
          <w:rFonts w:ascii="仿宋" w:hAnsi="仿宋" w:cs="仿宋"/>
          <w:color w:val="000000"/>
          <w:sz w:val="36"/>
          <w:szCs w:val="36"/>
        </w:rPr>
      </w:pPr>
    </w:p>
    <w:p>
      <w:pPr>
        <w:spacing w:line="288" w:lineRule="auto"/>
        <w:rPr>
          <w:rFonts w:ascii="仿宋" w:hAnsi="仿宋" w:eastAsia="仿宋" w:cs="仿宋"/>
          <w:b/>
          <w:color w:val="000000"/>
          <w:sz w:val="36"/>
          <w:szCs w:val="36"/>
        </w:rPr>
      </w:pPr>
    </w:p>
    <w:p>
      <w:pPr>
        <w:pStyle w:val="3"/>
        <w:spacing w:line="288" w:lineRule="auto"/>
        <w:jc w:val="both"/>
      </w:pPr>
    </w:p>
    <w:p>
      <w:pPr>
        <w:pStyle w:val="2"/>
        <w:numPr>
          <w:ilvl w:val="0"/>
          <w:numId w:val="0"/>
        </w:numPr>
      </w:pPr>
    </w:p>
    <w:p>
      <w:pPr>
        <w:snapToGrid w:val="0"/>
        <w:spacing w:line="288" w:lineRule="auto"/>
        <w:jc w:val="center"/>
        <w:rPr>
          <w:rFonts w:ascii="仿宋" w:hAnsi="仿宋" w:eastAsia="仿宋" w:cs="仿宋"/>
          <w:b/>
          <w:color w:val="000000"/>
          <w:sz w:val="36"/>
          <w:szCs w:val="36"/>
        </w:rPr>
      </w:pPr>
    </w:p>
    <w:p>
      <w:pPr>
        <w:snapToGrid w:val="0"/>
        <w:spacing w:line="288" w:lineRule="auto"/>
        <w:jc w:val="center"/>
        <w:rPr>
          <w:rFonts w:ascii="仿宋" w:hAnsi="仿宋" w:eastAsia="仿宋" w:cs="仿宋"/>
          <w:b/>
          <w:color w:val="000000"/>
          <w:sz w:val="36"/>
          <w:szCs w:val="36"/>
        </w:rPr>
      </w:pPr>
    </w:p>
    <w:p>
      <w:pPr>
        <w:snapToGrid w:val="0"/>
        <w:spacing w:line="288" w:lineRule="auto"/>
        <w:jc w:val="center"/>
        <w:rPr>
          <w:rFonts w:hint="eastAsia" w:ascii="仿宋" w:hAnsi="仿宋" w:eastAsia="仿宋" w:cs="仿宋"/>
          <w:b/>
          <w:color w:val="000000"/>
          <w:sz w:val="36"/>
          <w:szCs w:val="36"/>
        </w:rPr>
      </w:pPr>
    </w:p>
    <w:p>
      <w:pPr>
        <w:snapToGrid w:val="0"/>
        <w:spacing w:line="288"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一、总则</w:t>
      </w:r>
    </w:p>
    <w:p>
      <w:p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 项目说明</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1.1本采购文件适用于本次所述项目的招标。</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1.2投标人一旦参与本次招标活动，即被视为接受了本采购文件的所有内容，如有任何异议，均应在法定时间内提出。</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1.4本采购文件所称公章是指单位法定名称章或者冠以法定名称的投标业务专用章。</w:t>
      </w:r>
    </w:p>
    <w:p>
      <w:p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2. 定义</w:t>
      </w:r>
    </w:p>
    <w:p>
      <w:pPr>
        <w:snapToGrid w:val="0"/>
        <w:spacing w:line="288" w:lineRule="auto"/>
        <w:jc w:val="left"/>
        <w:rPr>
          <w:rFonts w:ascii="仿宋" w:hAnsi="仿宋" w:eastAsia="仿宋" w:cs="仿宋"/>
          <w:sz w:val="24"/>
        </w:rPr>
      </w:pPr>
      <w:r>
        <w:rPr>
          <w:rFonts w:hint="eastAsia" w:ascii="仿宋" w:hAnsi="仿宋" w:eastAsia="仿宋" w:cs="仿宋"/>
          <w:sz w:val="24"/>
        </w:rPr>
        <w:t>2.1政府采购当事人：杨刚建设集团有限公司为本项目的采购人（合同中的甲方），浙江华元工程咨询有限公司为采购代理机构，响应招标、参加投标竞争的法人、其他组织或者自然人为投标人，经评审产生并经批准的投标人为中标候选人，经公告无异议，并签订合同后的中标人为供应商（合同中的乙方）。</w:t>
      </w:r>
    </w:p>
    <w:p>
      <w:pPr>
        <w:snapToGrid w:val="0"/>
        <w:spacing w:line="288" w:lineRule="auto"/>
        <w:jc w:val="left"/>
        <w:rPr>
          <w:rFonts w:ascii="仿宋" w:hAnsi="仿宋" w:eastAsia="仿宋" w:cs="仿宋"/>
          <w:sz w:val="24"/>
        </w:rPr>
      </w:pPr>
      <w:r>
        <w:rPr>
          <w:rFonts w:hint="eastAsia" w:ascii="仿宋" w:hAnsi="仿宋" w:eastAsia="仿宋" w:cs="仿宋"/>
          <w:sz w:val="24"/>
        </w:rPr>
        <w:t>2.2 “产品”系指供方按采购文件规定，经合法途径取得的，须向采购人提供的一切产品、保险、税金、安装、施工、调试、备品备件、工具、手册及其它有关技术资料和材料。</w:t>
      </w:r>
    </w:p>
    <w:p>
      <w:pPr>
        <w:snapToGrid w:val="0"/>
        <w:spacing w:line="288" w:lineRule="auto"/>
        <w:jc w:val="left"/>
        <w:rPr>
          <w:rFonts w:ascii="仿宋" w:hAnsi="仿宋" w:eastAsia="仿宋" w:cs="仿宋"/>
          <w:sz w:val="24"/>
        </w:rPr>
      </w:pPr>
      <w:r>
        <w:rPr>
          <w:rFonts w:hint="eastAsia" w:ascii="仿宋" w:hAnsi="仿宋" w:eastAsia="仿宋" w:cs="仿宋"/>
          <w:sz w:val="24"/>
        </w:rPr>
        <w:t>2.3 “服务”系指采购文件规定投标人须承担的安装、调试、技术协助、校准、培训、技术指导以及其他类似的义务。</w:t>
      </w:r>
    </w:p>
    <w:p>
      <w:pPr>
        <w:snapToGrid w:val="0"/>
        <w:spacing w:line="288" w:lineRule="auto"/>
        <w:jc w:val="left"/>
        <w:rPr>
          <w:rFonts w:ascii="仿宋" w:hAnsi="仿宋" w:eastAsia="仿宋" w:cs="仿宋"/>
          <w:color w:val="000000"/>
          <w:sz w:val="24"/>
        </w:rPr>
      </w:pPr>
      <w:r>
        <w:rPr>
          <w:rFonts w:hint="eastAsia" w:ascii="仿宋" w:hAnsi="仿宋" w:eastAsia="仿宋" w:cs="仿宋"/>
          <w:sz w:val="24"/>
        </w:rPr>
        <w:t>2.4 “项目”系指投标人按采购文件规定向采购人提供的产品和</w:t>
      </w:r>
      <w:r>
        <w:rPr>
          <w:rFonts w:hint="eastAsia" w:ascii="仿宋" w:hAnsi="仿宋" w:eastAsia="仿宋" w:cs="仿宋"/>
          <w:color w:val="000000"/>
          <w:sz w:val="24"/>
        </w:rPr>
        <w:t>服务。</w:t>
      </w:r>
    </w:p>
    <w:p>
      <w:pPr>
        <w:snapToGrid w:val="0"/>
        <w:spacing w:line="288" w:lineRule="auto"/>
        <w:jc w:val="left"/>
        <w:rPr>
          <w:rFonts w:ascii="仿宋" w:hAnsi="仿宋" w:eastAsia="仿宋" w:cs="仿宋"/>
          <w:sz w:val="24"/>
        </w:rPr>
      </w:pPr>
      <w:r>
        <w:rPr>
          <w:rFonts w:hint="eastAsia" w:ascii="仿宋" w:hAnsi="仿宋" w:eastAsia="仿宋" w:cs="仿宋"/>
          <w:sz w:val="24"/>
        </w:rPr>
        <w:t>2.5 “授权代表”系指法定代表人的被授权委托人。</w:t>
      </w:r>
    </w:p>
    <w:p>
      <w:pPr>
        <w:snapToGrid w:val="0"/>
        <w:spacing w:beforeLines="50" w:afterLines="50" w:line="288" w:lineRule="auto"/>
        <w:jc w:val="center"/>
        <w:rPr>
          <w:rFonts w:ascii="仿宋" w:hAnsi="仿宋" w:eastAsia="仿宋" w:cs="仿宋"/>
          <w:color w:val="FF0000"/>
          <w:sz w:val="24"/>
          <w:highlight w:val="yellow"/>
        </w:rPr>
      </w:pPr>
      <w:r>
        <w:rPr>
          <w:rFonts w:hint="eastAsia" w:ascii="仿宋" w:hAnsi="仿宋" w:eastAsia="仿宋" w:cs="仿宋"/>
          <w:b/>
          <w:color w:val="000000"/>
          <w:sz w:val="36"/>
          <w:szCs w:val="36"/>
        </w:rPr>
        <w:t>二、采购文件</w:t>
      </w:r>
    </w:p>
    <w:p>
      <w:p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1．招标方式</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1.1 本次招标采用</w:t>
      </w:r>
      <w:r>
        <w:rPr>
          <w:rFonts w:hint="eastAsia" w:ascii="仿宋" w:hAnsi="仿宋" w:eastAsia="仿宋" w:cs="仿宋"/>
          <w:b/>
          <w:color w:val="000000"/>
          <w:kern w:val="0"/>
          <w:sz w:val="24"/>
        </w:rPr>
        <w:t>公开招标</w:t>
      </w:r>
      <w:r>
        <w:rPr>
          <w:rFonts w:hint="eastAsia" w:ascii="仿宋" w:hAnsi="仿宋" w:eastAsia="仿宋" w:cs="仿宋"/>
          <w:color w:val="000000"/>
          <w:sz w:val="24"/>
        </w:rPr>
        <w:t>方式进行。</w:t>
      </w:r>
    </w:p>
    <w:p>
      <w:pPr>
        <w:snapToGrid w:val="0"/>
        <w:spacing w:line="288" w:lineRule="auto"/>
        <w:jc w:val="left"/>
        <w:rPr>
          <w:rFonts w:ascii="仿宋" w:hAnsi="仿宋" w:eastAsia="仿宋" w:cs="仿宋"/>
          <w:b/>
          <w:color w:val="000000"/>
          <w:sz w:val="24"/>
        </w:rPr>
      </w:pPr>
      <w:r>
        <w:rPr>
          <w:rFonts w:hint="eastAsia" w:ascii="仿宋" w:hAnsi="仿宋" w:eastAsia="仿宋" w:cs="仿宋"/>
          <w:color w:val="000000"/>
          <w:sz w:val="24"/>
        </w:rPr>
        <w:t>1.2 如某一标段投标人或实质性响应采购文件的投标人不足三家时，由采购人重新组织招标或按有关规定实施。</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1.3 本次招标设定上限价，上限价即招标公告中公布的各分标段预算金额。（各分标段之间的预算金额不能互相调整）</w:t>
      </w:r>
    </w:p>
    <w:p>
      <w:p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2. 投标委托</w:t>
      </w:r>
    </w:p>
    <w:p>
      <w:pPr>
        <w:pStyle w:val="8"/>
        <w:snapToGrid w:val="0"/>
        <w:spacing w:line="288" w:lineRule="auto"/>
        <w:ind w:left="0" w:leftChars="0" w:firstLine="480" w:firstLineChars="200"/>
        <w:jc w:val="left"/>
        <w:rPr>
          <w:rFonts w:ascii="仿宋" w:hAnsi="仿宋" w:eastAsia="仿宋" w:cs="仿宋"/>
          <w:color w:val="000000"/>
          <w:sz w:val="24"/>
        </w:rPr>
      </w:pPr>
      <w:r>
        <w:rPr>
          <w:rFonts w:hint="eastAsia" w:ascii="仿宋" w:hAnsi="仿宋" w:eastAsia="仿宋" w:cs="仿宋"/>
          <w:color w:val="000000"/>
          <w:sz w:val="24"/>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p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3. 投标费用</w:t>
      </w:r>
    </w:p>
    <w:p>
      <w:pPr>
        <w:snapToGrid w:val="0"/>
        <w:spacing w:line="288" w:lineRule="auto"/>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投标人应自行承担编制投标文件及参加本次投标所涉及的一切费用。不管投标结果如何，招标人对上述费用不负任何责任。中标人须向招标代理机构交纳代理服务费，具体详见投标人须知前附表。</w:t>
      </w:r>
    </w:p>
    <w:p>
      <w:p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4. 采购文件的澄清和修改</w:t>
      </w:r>
    </w:p>
    <w:p>
      <w:pPr>
        <w:snapToGrid w:val="0"/>
        <w:spacing w:line="288" w:lineRule="auto"/>
        <w:jc w:val="left"/>
        <w:rPr>
          <w:rFonts w:ascii="仿宋" w:hAnsi="仿宋" w:eastAsia="仿宋" w:cs="仿宋"/>
          <w:bCs/>
          <w:color w:val="000000"/>
          <w:sz w:val="24"/>
        </w:rPr>
      </w:pPr>
      <w:r>
        <w:rPr>
          <w:rFonts w:hint="eastAsia" w:ascii="仿宋" w:hAnsi="仿宋" w:eastAsia="仿宋" w:cs="仿宋"/>
          <w:bCs/>
          <w:color w:val="000000"/>
          <w:sz w:val="24"/>
        </w:rPr>
        <w:t>4.1投标人如对采购文件有疑点要求澄清，可用书面、传真或电子邮件等形式（必须加盖投标人单位公章）通知招标人。招标人需对采购文件进行澄清、答复的，或者在投标截止时间前规定时间内，招标人需要对采购文件进行补充或修改的，招标人将会通过澄清公告或更正公告的形式发布，公告中没有注明更改投标截止时间的视为截止时间不变。澄清公告或更正公告作为采购文件的补充和组成部分，对所有投标人均有约束力。</w:t>
      </w:r>
    </w:p>
    <w:p>
      <w:pPr>
        <w:snapToGrid w:val="0"/>
        <w:spacing w:line="288" w:lineRule="auto"/>
        <w:jc w:val="left"/>
        <w:rPr>
          <w:rFonts w:ascii="仿宋" w:hAnsi="仿宋" w:eastAsia="仿宋" w:cs="仿宋"/>
          <w:bCs/>
          <w:color w:val="000000"/>
          <w:sz w:val="24"/>
        </w:rPr>
      </w:pPr>
      <w:r>
        <w:rPr>
          <w:rFonts w:hint="eastAsia" w:ascii="仿宋" w:hAnsi="仿宋" w:eastAsia="仿宋" w:cs="仿宋"/>
          <w:bCs/>
          <w:color w:val="000000"/>
          <w:sz w:val="24"/>
        </w:rPr>
        <w:t>4.2为使投标人有足够的时间按修改文件要求修正投标文件，招标人可酌情推迟投标截止时间和开标时间，并将此变更以更正公告的形式通过上述途径通知投标人。</w:t>
      </w:r>
    </w:p>
    <w:p>
      <w:pPr>
        <w:snapToGrid w:val="0"/>
        <w:spacing w:line="288" w:lineRule="auto"/>
        <w:jc w:val="left"/>
        <w:rPr>
          <w:rFonts w:ascii="仿宋" w:hAnsi="仿宋" w:eastAsia="仿宋" w:cs="仿宋"/>
          <w:b/>
          <w:sz w:val="24"/>
        </w:rPr>
      </w:pPr>
      <w:r>
        <w:rPr>
          <w:rFonts w:hint="eastAsia" w:ascii="仿宋" w:hAnsi="仿宋" w:eastAsia="仿宋" w:cs="仿宋"/>
          <w:b/>
          <w:sz w:val="24"/>
        </w:rPr>
        <w:t>5.参考品牌</w:t>
      </w:r>
    </w:p>
    <w:p>
      <w:pPr>
        <w:snapToGrid w:val="0"/>
        <w:spacing w:line="288" w:lineRule="auto"/>
        <w:ind w:firstLine="470" w:firstLineChars="196"/>
        <w:jc w:val="left"/>
        <w:rPr>
          <w:rFonts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投标方也可根据采购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288"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三、投标文件</w:t>
      </w:r>
    </w:p>
    <w:p>
      <w:pPr>
        <w:numPr>
          <w:ilvl w:val="0"/>
          <w:numId w:val="5"/>
        </w:num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投标文件的语言及计量单位</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1.1投标人应仔细阅读采购文件中的所有内容，按照采购文件要求，详细编制投标文件，并保证投标文件的正确性和真实性。</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1.2 投标文件以及投标方与招标方就有关投标事宜的所有来往函电，均应以中文书写（技术术语除外）。</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1.3 投标计量单位，除采购文件中有特殊要求外，应采用中华人民共和国法定计量单位，货币单位：人民币元。</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1.4不按采购文件的要求提供的投标文件可能导致被拒绝。</w:t>
      </w:r>
    </w:p>
    <w:p>
      <w:p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2. 投标文件的组成</w:t>
      </w:r>
    </w:p>
    <w:p>
      <w:pPr>
        <w:spacing w:line="288"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投标文件由“商务文件资料”、“技术文件资料” 两部分组成：</w:t>
      </w:r>
    </w:p>
    <w:p>
      <w:pPr>
        <w:spacing w:line="288" w:lineRule="auto"/>
        <w:jc w:val="left"/>
        <w:rPr>
          <w:rFonts w:ascii="仿宋" w:hAnsi="仿宋" w:eastAsia="仿宋" w:cs="仿宋"/>
          <w:color w:val="000000"/>
          <w:sz w:val="24"/>
        </w:rPr>
      </w:pPr>
      <w:r>
        <w:rPr>
          <w:rFonts w:hint="eastAsia" w:ascii="仿宋" w:hAnsi="仿宋" w:eastAsia="仿宋" w:cs="仿宋"/>
          <w:color w:val="000000"/>
          <w:sz w:val="24"/>
        </w:rPr>
        <w:t>2.1 “商务文件资料”应至少包含以下内容（正本用原件）：</w:t>
      </w:r>
    </w:p>
    <w:p>
      <w:pPr>
        <w:tabs>
          <w:tab w:val="left" w:pos="3870"/>
          <w:tab w:val="left" w:pos="4085"/>
        </w:tabs>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 xml:space="preserve">2.1.1投标响应函（格式见第六部分附件）； </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2.1.2开标一览表（格式见第六部分附件）；</w:t>
      </w:r>
    </w:p>
    <w:p>
      <w:pPr>
        <w:pStyle w:val="12"/>
        <w:spacing w:line="288" w:lineRule="auto"/>
        <w:rPr>
          <w:rFonts w:ascii="FangSong_GB2312" w:hAnsi="宋体" w:eastAsia="FangSong_GB2312"/>
          <w:b w:val="0"/>
          <w:sz w:val="24"/>
        </w:rPr>
      </w:pPr>
      <w:r>
        <w:rPr>
          <w:rFonts w:hint="eastAsia" w:ascii="FangSong_GB2312" w:hAnsi="宋体" w:eastAsia="FangSong_GB2312"/>
          <w:b w:val="0"/>
          <w:sz w:val="24"/>
        </w:rPr>
        <w:t>2.1.3中小企业声明函（如有，格式见第六部分附件）；</w:t>
      </w:r>
    </w:p>
    <w:p>
      <w:pPr>
        <w:pStyle w:val="12"/>
        <w:spacing w:line="288" w:lineRule="auto"/>
        <w:rPr>
          <w:rFonts w:ascii="FangSong_GB2312" w:hAnsi="宋体" w:eastAsia="FangSong_GB2312"/>
          <w:b w:val="0"/>
          <w:sz w:val="24"/>
        </w:rPr>
      </w:pPr>
      <w:r>
        <w:rPr>
          <w:rFonts w:hint="eastAsia" w:ascii="FangSong_GB2312" w:hAnsi="宋体" w:eastAsia="FangSong_GB2312"/>
          <w:b w:val="0"/>
          <w:sz w:val="24"/>
        </w:rPr>
        <w:t>2.1.4残疾人福利性单位声明函（如有，格式见第六部分附件）。</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2.1.5投标人需要说明的其他文件和说明（格式自拟）。</w:t>
      </w:r>
    </w:p>
    <w:p>
      <w:pPr>
        <w:tabs>
          <w:tab w:val="left" w:pos="3870"/>
          <w:tab w:val="left" w:pos="4085"/>
        </w:tabs>
        <w:snapToGrid w:val="0"/>
        <w:spacing w:line="288" w:lineRule="auto"/>
        <w:ind w:firstLine="480" w:firstLineChars="200"/>
        <w:jc w:val="left"/>
        <w:rPr>
          <w:rFonts w:ascii="仿宋" w:hAnsi="仿宋" w:eastAsia="仿宋" w:cs="仿宋"/>
          <w:b/>
          <w:color w:val="000000"/>
          <w:sz w:val="24"/>
          <w:u w:val="single"/>
        </w:rPr>
      </w:pPr>
      <w:r>
        <w:rPr>
          <w:rFonts w:hint="eastAsia" w:ascii="仿宋" w:hAnsi="仿宋" w:eastAsia="仿宋" w:cs="仿宋"/>
          <w:color w:val="000000"/>
          <w:sz w:val="24"/>
        </w:rPr>
        <w:t>以上文件组成“商务文件资料”。投标人在“商务文件资料”中应对采购文件作实质性响应，该项内容将作为评标重要指标。</w:t>
      </w:r>
    </w:p>
    <w:p>
      <w:pPr>
        <w:pStyle w:val="9"/>
        <w:tabs>
          <w:tab w:val="left" w:pos="482"/>
          <w:tab w:val="left" w:pos="1854"/>
        </w:tabs>
        <w:spacing w:line="288" w:lineRule="auto"/>
        <w:ind w:left="0" w:firstLine="0"/>
        <w:rPr>
          <w:rFonts w:ascii="仿宋" w:hAnsi="仿宋" w:eastAsia="仿宋" w:cs="仿宋"/>
          <w:color w:val="000000"/>
        </w:rPr>
      </w:pPr>
      <w:r>
        <w:rPr>
          <w:rFonts w:hint="eastAsia" w:ascii="仿宋" w:hAnsi="仿宋" w:eastAsia="仿宋" w:cs="仿宋"/>
          <w:color w:val="000000"/>
        </w:rPr>
        <w:t>2.2 “技术文件资料”至少应包括以下内容（正本用原件）：</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2.2.1法定代表人授权委托书(个体工商户不需要提供，但经营者必须本人参加开标会，格式见第六部分附件)；</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2.2.2法定代表人身份证明书（格式见第六部分附件）；</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2.2.3授权代表身份证复印件（正反面）（格式见第六部分附件）；</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2.2.4授权代表社保证明复印件（格式见第六部分附件）；</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2.2.5企业法人营业执照副本复印件（加盖单位公章）；</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2.2.6相关资质证明或文件复印件（加盖单位公章）；</w:t>
      </w:r>
    </w:p>
    <w:p>
      <w:pPr>
        <w:tabs>
          <w:tab w:val="left" w:pos="3870"/>
          <w:tab w:val="left" w:pos="4085"/>
        </w:tabs>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2.2.7技术偏离说明表（</w:t>
      </w:r>
      <w:r>
        <w:rPr>
          <w:rFonts w:hint="eastAsia" w:ascii="仿宋" w:hAnsi="仿宋" w:eastAsia="仿宋" w:cs="仿宋"/>
          <w:sz w:val="24"/>
        </w:rPr>
        <w:t>投标人在投标文件技术偏离说明表中，</w:t>
      </w:r>
      <w:r>
        <w:rPr>
          <w:rFonts w:hint="eastAsia" w:ascii="仿宋" w:hAnsi="仿宋" w:eastAsia="仿宋" w:cs="仿宋"/>
          <w:kern w:val="0"/>
          <w:sz w:val="24"/>
          <w:lang w:val="zh-CN"/>
        </w:rPr>
        <w:t>应对</w:t>
      </w:r>
      <w:r>
        <w:rPr>
          <w:rFonts w:hint="eastAsia" w:ascii="仿宋" w:hAnsi="仿宋" w:eastAsia="仿宋" w:cs="仿宋"/>
          <w:sz w:val="24"/>
        </w:rPr>
        <w:t>项目技术规范和服务要求</w:t>
      </w:r>
      <w:r>
        <w:rPr>
          <w:rFonts w:hint="eastAsia" w:ascii="仿宋" w:hAnsi="仿宋" w:eastAsia="仿宋" w:cs="仿宋"/>
          <w:kern w:val="0"/>
          <w:sz w:val="24"/>
          <w:lang w:val="zh-CN"/>
        </w:rPr>
        <w:t>中所提出各项要求进行答复、说明和解释。</w:t>
      </w:r>
      <w:r>
        <w:rPr>
          <w:rFonts w:hint="eastAsia" w:ascii="仿宋" w:hAnsi="仿宋" w:eastAsia="仿宋" w:cs="仿宋"/>
          <w:color w:val="000000"/>
          <w:sz w:val="24"/>
        </w:rPr>
        <w:t>）（格式见第六部分附件）；</w:t>
      </w:r>
    </w:p>
    <w:p>
      <w:pPr>
        <w:tabs>
          <w:tab w:val="left" w:pos="3870"/>
          <w:tab w:val="left" w:pos="4085"/>
        </w:tabs>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2.2.8技术服务、售后服务的内容和措施、技术培训，距招标人最近的服务网点的详细介绍，包括资质资格、技术力量、工作业绩、服务内容及承诺；</w:t>
      </w:r>
    </w:p>
    <w:p>
      <w:pPr>
        <w:tabs>
          <w:tab w:val="left" w:pos="3870"/>
          <w:tab w:val="left" w:pos="4085"/>
        </w:tabs>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2.2.9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2.2.10提供相关标段成功案例。应有需方名称及联系电话，提供最终用户合同复印件（加盖单位公章）（如有，格式自拟）；</w:t>
      </w:r>
    </w:p>
    <w:p>
      <w:pPr>
        <w:tabs>
          <w:tab w:val="left" w:pos="3870"/>
          <w:tab w:val="left" w:pos="4085"/>
        </w:tabs>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2.2.11投标人情况介绍；</w:t>
      </w:r>
    </w:p>
    <w:p>
      <w:pPr>
        <w:widowControl/>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2.2.12投标承诺书（格式见第六部分附件）；</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2.2.13</w:t>
      </w:r>
      <w:r>
        <w:rPr>
          <w:rFonts w:hint="eastAsia" w:ascii="仿宋" w:hAnsi="仿宋" w:eastAsia="仿宋" w:cs="仿宋"/>
          <w:b/>
          <w:color w:val="000000"/>
          <w:sz w:val="24"/>
          <w:u w:val="wave"/>
        </w:rPr>
        <w:t>未尽事宜请各投标单位按评分细则和相对应标段相关要求制作(重要)</w:t>
      </w:r>
      <w:r>
        <w:rPr>
          <w:rFonts w:hint="eastAsia" w:ascii="仿宋" w:hAnsi="仿宋" w:eastAsia="仿宋" w:cs="仿宋"/>
          <w:b/>
          <w:color w:val="000000"/>
          <w:sz w:val="24"/>
        </w:rPr>
        <w:t>；</w:t>
      </w:r>
      <w:r>
        <w:rPr>
          <w:rFonts w:hint="eastAsia" w:ascii="仿宋" w:hAnsi="仿宋" w:eastAsia="仿宋" w:cs="仿宋"/>
          <w:color w:val="000000"/>
          <w:sz w:val="24"/>
        </w:rPr>
        <w:t>2.2.14投标人需要说明的其他文件和说明（格式自拟）。</w:t>
      </w:r>
    </w:p>
    <w:p>
      <w:pPr>
        <w:tabs>
          <w:tab w:val="left" w:pos="3870"/>
          <w:tab w:val="left" w:pos="4085"/>
        </w:tabs>
        <w:snapToGrid w:val="0"/>
        <w:spacing w:line="288"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以上文件组成“技术文件资料”。投标人在“技术文件资料”中应对采购文件作实质性响应，该项内容将作为评标重要指标。</w:t>
      </w:r>
    </w:p>
    <w:p>
      <w:pPr>
        <w:pStyle w:val="9"/>
        <w:numPr>
          <w:ilvl w:val="0"/>
          <w:numId w:val="0"/>
        </w:numPr>
        <w:tabs>
          <w:tab w:val="left" w:pos="482"/>
          <w:tab w:val="left" w:pos="1854"/>
          <w:tab w:val="clear" w:pos="1200"/>
        </w:tabs>
        <w:spacing w:line="288" w:lineRule="auto"/>
        <w:ind w:right="-78" w:rightChars="-37" w:firstLine="480" w:firstLineChars="200"/>
        <w:rPr>
          <w:rFonts w:ascii="仿宋" w:hAnsi="仿宋" w:eastAsia="仿宋" w:cs="仿宋"/>
          <w:color w:val="000000"/>
          <w:sz w:val="24"/>
        </w:rPr>
      </w:pPr>
      <w:r>
        <w:rPr>
          <w:rFonts w:hint="eastAsia" w:ascii="仿宋" w:hAnsi="仿宋" w:eastAsia="仿宋" w:cs="仿宋"/>
          <w:color w:val="000000"/>
          <w:sz w:val="24"/>
        </w:rPr>
        <w:t>投标人不按采购文件的要求提供的投标文件，将视为没有实质性响应，可能导致该投标文件被拒绝，其风险应由投标人自行承担。</w:t>
      </w:r>
    </w:p>
    <w:p>
      <w:pPr>
        <w:tabs>
          <w:tab w:val="left" w:pos="3870"/>
        </w:tabs>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注：复印件应加盖投标人公章</w:t>
      </w:r>
    </w:p>
    <w:p>
      <w:pPr>
        <w:spacing w:line="288" w:lineRule="auto"/>
        <w:jc w:val="left"/>
        <w:rPr>
          <w:rFonts w:ascii="仿宋" w:hAnsi="仿宋" w:eastAsia="仿宋" w:cs="仿宋"/>
          <w:b/>
          <w:color w:val="000000"/>
          <w:sz w:val="24"/>
        </w:rPr>
      </w:pPr>
      <w:r>
        <w:rPr>
          <w:rFonts w:hint="eastAsia" w:ascii="仿宋" w:hAnsi="仿宋" w:eastAsia="仿宋" w:cs="仿宋"/>
          <w:b/>
          <w:color w:val="000000"/>
          <w:sz w:val="24"/>
        </w:rPr>
        <w:t>3. 投标报价</w:t>
      </w:r>
    </w:p>
    <w:p>
      <w:pPr>
        <w:pStyle w:val="11"/>
        <w:spacing w:line="288" w:lineRule="auto"/>
        <w:jc w:val="left"/>
        <w:rPr>
          <w:rFonts w:ascii="仿宋" w:hAnsi="仿宋" w:eastAsia="仿宋" w:cs="仿宋"/>
          <w:color w:val="000000"/>
          <w:sz w:val="24"/>
        </w:rPr>
      </w:pPr>
      <w:r>
        <w:rPr>
          <w:rFonts w:hint="eastAsia" w:ascii="仿宋" w:hAnsi="仿宋" w:eastAsia="仿宋" w:cs="仿宋"/>
          <w:color w:val="000000"/>
          <w:sz w:val="24"/>
        </w:rPr>
        <w:t>3.1投标人应按采购文件中《开标一览表》等附表要求填写。</w:t>
      </w:r>
    </w:p>
    <w:p>
      <w:pPr>
        <w:tabs>
          <w:tab w:val="left" w:pos="525"/>
        </w:tabs>
        <w:spacing w:line="288" w:lineRule="auto"/>
        <w:jc w:val="left"/>
        <w:rPr>
          <w:rFonts w:ascii="仿宋" w:hAnsi="仿宋" w:eastAsia="仿宋" w:cs="仿宋"/>
          <w:color w:val="000000"/>
          <w:sz w:val="24"/>
        </w:rPr>
      </w:pPr>
      <w:r>
        <w:rPr>
          <w:rFonts w:hint="eastAsia" w:ascii="仿宋" w:hAnsi="仿宋" w:eastAsia="仿宋" w:cs="仿宋"/>
          <w:color w:val="000000"/>
          <w:sz w:val="24"/>
        </w:rPr>
        <w:t>3.2投标报价只允许有一个报价，有选择的报价将不予接受（除指定外）。</w:t>
      </w:r>
    </w:p>
    <w:p>
      <w:pPr>
        <w:pStyle w:val="5"/>
        <w:numPr>
          <w:ilvl w:val="0"/>
          <w:numId w:val="0"/>
        </w:numPr>
        <w:tabs>
          <w:tab w:val="left" w:pos="454"/>
          <w:tab w:val="clear" w:pos="360"/>
        </w:tabs>
        <w:spacing w:line="288" w:lineRule="auto"/>
        <w:rPr>
          <w:rFonts w:ascii="仿宋" w:hAnsi="仿宋" w:eastAsia="仿宋" w:cs="仿宋"/>
          <w:b/>
          <w:color w:val="000000"/>
        </w:rPr>
      </w:pPr>
      <w:r>
        <w:rPr>
          <w:rFonts w:hint="eastAsia" w:ascii="仿宋" w:hAnsi="仿宋" w:eastAsia="仿宋" w:cs="仿宋"/>
          <w:b/>
          <w:color w:val="000000"/>
        </w:rPr>
        <w:t>4.投标文件的有效期</w:t>
      </w:r>
    </w:p>
    <w:p>
      <w:pPr>
        <w:pStyle w:val="11"/>
        <w:spacing w:line="288" w:lineRule="auto"/>
        <w:jc w:val="left"/>
        <w:rPr>
          <w:rFonts w:ascii="仿宋" w:hAnsi="仿宋" w:eastAsia="仿宋" w:cs="仿宋"/>
          <w:color w:val="000000"/>
          <w:sz w:val="24"/>
        </w:rPr>
      </w:pPr>
      <w:r>
        <w:rPr>
          <w:rFonts w:hint="eastAsia" w:ascii="仿宋" w:hAnsi="仿宋" w:eastAsia="仿宋" w:cs="仿宋"/>
          <w:color w:val="000000"/>
          <w:sz w:val="24"/>
        </w:rPr>
        <w:t>4.1自投标截止日起60天投标书应保持有效。如采购人认为必要，可延长至总计最长不超过90天。有效期短于这个规定期限的投标将被拒绝。</w:t>
      </w:r>
    </w:p>
    <w:p>
      <w:pPr>
        <w:pStyle w:val="11"/>
        <w:spacing w:line="288" w:lineRule="auto"/>
        <w:jc w:val="left"/>
        <w:rPr>
          <w:rFonts w:ascii="仿宋" w:hAnsi="仿宋" w:eastAsia="仿宋" w:cs="仿宋"/>
          <w:color w:val="000000"/>
          <w:sz w:val="24"/>
        </w:rPr>
      </w:pPr>
      <w:r>
        <w:rPr>
          <w:rFonts w:hint="eastAsia" w:ascii="仿宋" w:hAnsi="仿宋" w:eastAsia="仿宋" w:cs="仿宋"/>
          <w:color w:val="000000"/>
          <w:sz w:val="24"/>
        </w:rPr>
        <w:t>4.2在特殊情况下，招标人可与投标人协商延长投标书的有效期，这种要求和答复均以书面形式进行。</w:t>
      </w:r>
    </w:p>
    <w:p>
      <w:pPr>
        <w:pStyle w:val="11"/>
        <w:spacing w:line="288" w:lineRule="auto"/>
        <w:jc w:val="left"/>
        <w:rPr>
          <w:rFonts w:ascii="仿宋" w:hAnsi="仿宋" w:eastAsia="仿宋" w:cs="仿宋"/>
          <w:color w:val="000000"/>
          <w:sz w:val="24"/>
        </w:rPr>
      </w:pPr>
      <w:r>
        <w:rPr>
          <w:rFonts w:hint="eastAsia" w:ascii="仿宋" w:hAnsi="仿宋" w:eastAsia="仿宋" w:cs="仿宋"/>
          <w:color w:val="000000"/>
          <w:sz w:val="24"/>
        </w:rPr>
        <w:t>4.3投标人可拒绝接受延期要求。同意延长有效期的投标人不能修改投标文件。</w:t>
      </w:r>
    </w:p>
    <w:p>
      <w:p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5.投标文件的制作规定</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5.1投标文件的正本需打印或用不褪色的墨水填写，不允许行间插字，并注明“正本”字样，投标文件正本除本招标须知中规定的可提供复印件外均须提供原件。副本为正本的复印件。</w:t>
      </w:r>
    </w:p>
    <w:p>
      <w:pPr>
        <w:pStyle w:val="11"/>
        <w:spacing w:line="288" w:lineRule="auto"/>
        <w:jc w:val="left"/>
        <w:rPr>
          <w:rFonts w:ascii="仿宋" w:hAnsi="仿宋" w:eastAsia="仿宋" w:cs="仿宋"/>
          <w:color w:val="000000"/>
          <w:sz w:val="24"/>
          <w:szCs w:val="24"/>
        </w:rPr>
      </w:pPr>
      <w:r>
        <w:rPr>
          <w:rFonts w:hint="eastAsia" w:ascii="仿宋" w:hAnsi="仿宋" w:eastAsia="仿宋" w:cs="仿宋"/>
          <w:color w:val="000000"/>
          <w:sz w:val="24"/>
          <w:szCs w:val="24"/>
        </w:rPr>
        <w:t>5.2投标文件由“技术文件资料”和“商务文件资料”两部分文件组成，应按统一格式填写，装订成册。并在封面处明确注明“技术文件资料”或“商务文件资料”。</w:t>
      </w:r>
    </w:p>
    <w:p>
      <w:pPr>
        <w:pStyle w:val="11"/>
        <w:spacing w:line="288" w:lineRule="auto"/>
        <w:jc w:val="left"/>
        <w:rPr>
          <w:rFonts w:ascii="仿宋" w:hAnsi="仿宋" w:eastAsia="仿宋" w:cs="仿宋"/>
          <w:color w:val="000000"/>
          <w:sz w:val="24"/>
          <w:szCs w:val="24"/>
        </w:rPr>
      </w:pPr>
      <w:r>
        <w:rPr>
          <w:rFonts w:hint="eastAsia" w:ascii="仿宋" w:hAnsi="仿宋" w:eastAsia="仿宋" w:cs="仿宋"/>
          <w:color w:val="000000"/>
          <w:sz w:val="24"/>
          <w:szCs w:val="24"/>
        </w:rPr>
        <w:t xml:space="preserve">5.3投标文件须由投标人在规定位置盖章并由法定代表人或其授权代表签署，投标人应写全称。 </w:t>
      </w:r>
    </w:p>
    <w:p>
      <w:pPr>
        <w:pStyle w:val="11"/>
        <w:spacing w:line="288" w:lineRule="auto"/>
        <w:jc w:val="left"/>
        <w:rPr>
          <w:rFonts w:ascii="仿宋" w:hAnsi="仿宋" w:eastAsia="仿宋" w:cs="仿宋"/>
          <w:color w:val="000000"/>
          <w:sz w:val="24"/>
          <w:szCs w:val="24"/>
        </w:rPr>
      </w:pPr>
      <w:r>
        <w:rPr>
          <w:rFonts w:hint="eastAsia" w:ascii="仿宋" w:hAnsi="仿宋" w:eastAsia="仿宋" w:cs="仿宋"/>
          <w:color w:val="000000"/>
          <w:sz w:val="24"/>
          <w:szCs w:val="24"/>
        </w:rPr>
        <w:t>5.4投标文件不得涂改，若有修改错漏处，须加盖单位公章或者法定代表人或其授权代表签字或盖章。</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5.5投标文件因字迹潦草或表达不清所引起的后果由投标人负责。</w:t>
      </w:r>
    </w:p>
    <w:p>
      <w:pPr>
        <w:spacing w:line="288" w:lineRule="auto"/>
        <w:jc w:val="left"/>
        <w:rPr>
          <w:rFonts w:ascii="仿宋" w:hAnsi="仿宋" w:eastAsia="仿宋" w:cs="仿宋"/>
          <w:color w:val="000000"/>
          <w:sz w:val="24"/>
        </w:rPr>
      </w:pPr>
      <w:r>
        <w:rPr>
          <w:rFonts w:hint="eastAsia" w:ascii="仿宋" w:hAnsi="仿宋" w:eastAsia="仿宋" w:cs="仿宋"/>
          <w:color w:val="000000"/>
          <w:sz w:val="24"/>
        </w:rPr>
        <w:t>5.6投标人应认真阅读采购文件中所有的内容。如果投标人编制的投标文件实质上不响应采购文件的要求，其投标文件将被招标人拒绝。</w:t>
      </w:r>
    </w:p>
    <w:p>
      <w:pPr>
        <w:spacing w:line="288" w:lineRule="auto"/>
        <w:jc w:val="left"/>
        <w:rPr>
          <w:rFonts w:ascii="仿宋" w:hAnsi="仿宋" w:eastAsia="仿宋" w:cs="仿宋"/>
          <w:sz w:val="24"/>
        </w:rPr>
      </w:pPr>
      <w:r>
        <w:rPr>
          <w:rFonts w:hint="eastAsia" w:ascii="仿宋" w:hAnsi="仿宋" w:eastAsia="仿宋" w:cs="仿宋"/>
          <w:sz w:val="24"/>
        </w:rPr>
        <w:t>5.7投标文件建议采用A4幅面，按顺序统一编目编码装订成册。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pPr>
        <w:snapToGrid w:val="0"/>
        <w:spacing w:line="288" w:lineRule="auto"/>
        <w:jc w:val="left"/>
        <w:rPr>
          <w:rFonts w:ascii="仿宋" w:hAnsi="仿宋" w:eastAsia="仿宋" w:cs="仿宋"/>
          <w:b/>
          <w:color w:val="000000"/>
          <w:sz w:val="24"/>
        </w:rPr>
      </w:pPr>
      <w:r>
        <w:rPr>
          <w:rFonts w:hint="eastAsia" w:ascii="仿宋" w:hAnsi="仿宋" w:eastAsia="仿宋" w:cs="仿宋"/>
          <w:b/>
          <w:color w:val="000000"/>
          <w:sz w:val="24"/>
        </w:rPr>
        <w:t>6. 投标文件的密封、盖章和签署</w:t>
      </w:r>
    </w:p>
    <w:p>
      <w:pPr>
        <w:snapToGrid w:val="0"/>
        <w:spacing w:line="288" w:lineRule="auto"/>
        <w:ind w:firstLine="470" w:firstLineChars="196"/>
        <w:jc w:val="left"/>
        <w:rPr>
          <w:rFonts w:ascii="仿宋" w:hAnsi="仿宋" w:eastAsia="仿宋" w:cs="仿宋"/>
          <w:color w:val="000000"/>
          <w:sz w:val="24"/>
        </w:rPr>
      </w:pPr>
      <w:r>
        <w:rPr>
          <w:rFonts w:hint="eastAsia" w:ascii="仿宋" w:hAnsi="仿宋" w:eastAsia="仿宋" w:cs="仿宋"/>
          <w:color w:val="000000"/>
          <w:sz w:val="24"/>
        </w:rPr>
        <w:t>“技术文件资料”和“商务文件资料”</w:t>
      </w:r>
      <w:r>
        <w:rPr>
          <w:rFonts w:hint="eastAsia" w:ascii="仿宋" w:hAnsi="仿宋" w:eastAsia="仿宋" w:cs="仿宋"/>
          <w:b/>
          <w:color w:val="000000"/>
          <w:sz w:val="24"/>
        </w:rPr>
        <w:t>应分两部分分别密封封装</w:t>
      </w:r>
      <w:r>
        <w:rPr>
          <w:rFonts w:hint="eastAsia" w:ascii="仿宋" w:hAnsi="仿宋" w:eastAsia="仿宋" w:cs="仿宋"/>
          <w:color w:val="000000"/>
          <w:sz w:val="24"/>
        </w:rPr>
        <w:t>，</w:t>
      </w:r>
      <w:r>
        <w:rPr>
          <w:rFonts w:hint="eastAsia" w:ascii="仿宋" w:hAnsi="仿宋" w:eastAsia="仿宋" w:cs="仿宋"/>
          <w:b/>
          <w:sz w:val="24"/>
        </w:rPr>
        <w:t>“技术文件资料”和“商务文件资料”必须单独分开密封封装</w:t>
      </w:r>
      <w:r>
        <w:rPr>
          <w:rFonts w:hint="eastAsia" w:ascii="仿宋" w:hAnsi="仿宋" w:eastAsia="仿宋" w:cs="仿宋"/>
          <w:color w:val="000000"/>
          <w:sz w:val="24"/>
        </w:rPr>
        <w:t>，并明确注明“技术文件资料或商务文件资料、标段名称或标段编号、投标人名称”字样，加盖单位公章。未按照采购文件规定要求制作、密封封装的投标文件不予接收。</w:t>
      </w:r>
    </w:p>
    <w:p>
      <w:pPr>
        <w:widowControl/>
        <w:snapToGrid w:val="0"/>
        <w:spacing w:line="288" w:lineRule="auto"/>
        <w:rPr>
          <w:rFonts w:ascii="仿宋" w:hAnsi="仿宋" w:eastAsia="仿宋" w:cs="仿宋"/>
          <w:b/>
          <w:color w:val="000000"/>
          <w:kern w:val="0"/>
          <w:sz w:val="24"/>
        </w:rPr>
      </w:pPr>
      <w:r>
        <w:rPr>
          <w:rFonts w:hint="eastAsia" w:ascii="仿宋" w:hAnsi="仿宋" w:eastAsia="仿宋" w:cs="仿宋"/>
          <w:b/>
          <w:color w:val="000000"/>
          <w:sz w:val="24"/>
        </w:rPr>
        <w:t>7．</w:t>
      </w:r>
      <w:r>
        <w:rPr>
          <w:rFonts w:hint="eastAsia" w:ascii="仿宋" w:hAnsi="仿宋" w:eastAsia="仿宋" w:cs="仿宋"/>
          <w:b/>
          <w:color w:val="000000"/>
          <w:kern w:val="0"/>
          <w:sz w:val="24"/>
        </w:rPr>
        <w:t>投标文件的补充和修改</w:t>
      </w:r>
    </w:p>
    <w:p>
      <w:pPr>
        <w:widowControl/>
        <w:snapToGrid w:val="0"/>
        <w:spacing w:line="288"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投标截止时间前，投标人可以书面形式向招标人提出对投标文件进行补充和修改，相应部分以最后的补充和修改为准。该书面材料应密封，</w:t>
      </w:r>
      <w:r>
        <w:rPr>
          <w:rFonts w:hint="eastAsia" w:ascii="仿宋" w:hAnsi="仿宋" w:eastAsia="仿宋" w:cs="仿宋"/>
          <w:color w:val="000000"/>
          <w:sz w:val="24"/>
        </w:rPr>
        <w:t>并明确注明“</w:t>
      </w:r>
      <w:r>
        <w:rPr>
          <w:rFonts w:hint="eastAsia" w:ascii="仿宋" w:hAnsi="仿宋" w:eastAsia="仿宋" w:cs="仿宋"/>
          <w:color w:val="000000"/>
          <w:kern w:val="0"/>
          <w:sz w:val="24"/>
        </w:rPr>
        <w:t>修改（或补充）技术文件资料或商务文件资料、项目名称、投标人名称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w:t>
      </w:r>
      <w:r>
        <w:rPr>
          <w:rFonts w:hint="eastAsia" w:ascii="仿宋" w:hAnsi="仿宋" w:eastAsia="仿宋" w:cs="仿宋"/>
          <w:color w:val="000000"/>
          <w:sz w:val="24"/>
        </w:rPr>
        <w:t>封口处</w:t>
      </w:r>
      <w:r>
        <w:rPr>
          <w:rFonts w:hint="eastAsia" w:ascii="仿宋" w:hAnsi="仿宋" w:eastAsia="仿宋" w:cs="仿宋"/>
          <w:color w:val="000000"/>
          <w:kern w:val="0"/>
          <w:sz w:val="24"/>
        </w:rPr>
        <w:t>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w:t>
      </w:r>
    </w:p>
    <w:p>
      <w:pPr>
        <w:spacing w:line="288" w:lineRule="auto"/>
        <w:jc w:val="center"/>
        <w:rPr>
          <w:rFonts w:ascii="仿宋" w:hAnsi="仿宋" w:eastAsia="仿宋" w:cs="仿宋"/>
          <w:b/>
          <w:color w:val="000000"/>
          <w:sz w:val="32"/>
          <w:szCs w:val="32"/>
        </w:rPr>
      </w:pPr>
      <w:r>
        <w:rPr>
          <w:rFonts w:hint="eastAsia" w:ascii="仿宋" w:hAnsi="仿宋" w:eastAsia="仿宋" w:cs="仿宋"/>
          <w:b/>
          <w:color w:val="000000"/>
          <w:sz w:val="32"/>
          <w:szCs w:val="32"/>
        </w:rPr>
        <w:t>四、开标和评标</w:t>
      </w:r>
    </w:p>
    <w:p>
      <w:pPr>
        <w:snapToGrid w:val="0"/>
        <w:spacing w:line="288" w:lineRule="auto"/>
        <w:jc w:val="left"/>
        <w:rPr>
          <w:rFonts w:ascii="仿宋" w:hAnsi="仿宋" w:eastAsia="仿宋" w:cs="仿宋"/>
          <w:b/>
          <w:sz w:val="24"/>
        </w:rPr>
      </w:pPr>
      <w:bookmarkStart w:id="0" w:name="_Toc81372953"/>
      <w:bookmarkStart w:id="1" w:name="_Toc81372776"/>
      <w:bookmarkStart w:id="2" w:name="_Toc84325929"/>
      <w:r>
        <w:rPr>
          <w:rFonts w:hint="eastAsia" w:ascii="仿宋" w:hAnsi="仿宋" w:eastAsia="仿宋" w:cs="仿宋"/>
          <w:b/>
          <w:sz w:val="24"/>
        </w:rPr>
        <w:t>1．开标</w:t>
      </w:r>
    </w:p>
    <w:p>
      <w:pPr>
        <w:snapToGrid w:val="0"/>
        <w:spacing w:line="288" w:lineRule="auto"/>
        <w:rPr>
          <w:rFonts w:ascii="仿宋" w:hAnsi="仿宋" w:eastAsia="仿宋" w:cs="仿宋"/>
          <w:sz w:val="24"/>
        </w:rPr>
      </w:pPr>
      <w:r>
        <w:rPr>
          <w:rFonts w:hint="eastAsia" w:ascii="仿宋" w:hAnsi="仿宋" w:eastAsia="仿宋" w:cs="仿宋"/>
          <w:sz w:val="24"/>
        </w:rPr>
        <w:t>1.1投标人的法定代表人或其授权代表无需参加开标会议。</w:t>
      </w:r>
    </w:p>
    <w:p>
      <w:pPr>
        <w:snapToGrid w:val="0"/>
        <w:spacing w:line="288" w:lineRule="auto"/>
        <w:rPr>
          <w:rFonts w:ascii="仿宋" w:hAnsi="仿宋" w:eastAsia="仿宋" w:cs="仿宋"/>
          <w:sz w:val="24"/>
        </w:rPr>
      </w:pPr>
      <w:r>
        <w:rPr>
          <w:rFonts w:hint="eastAsia" w:ascii="仿宋" w:hAnsi="仿宋" w:eastAsia="仿宋" w:cs="仿宋"/>
          <w:sz w:val="24"/>
        </w:rPr>
        <w:t>1.2开标会由采购代理机构主持。</w:t>
      </w:r>
    </w:p>
    <w:p>
      <w:pPr>
        <w:snapToGrid w:val="0"/>
        <w:spacing w:line="288" w:lineRule="auto"/>
        <w:jc w:val="left"/>
        <w:rPr>
          <w:rFonts w:ascii="仿宋" w:hAnsi="仿宋" w:eastAsia="仿宋" w:cs="仿宋"/>
          <w:b/>
          <w:sz w:val="24"/>
        </w:rPr>
      </w:pPr>
      <w:r>
        <w:rPr>
          <w:rFonts w:hint="eastAsia" w:ascii="仿宋" w:hAnsi="仿宋" w:eastAsia="仿宋" w:cs="仿宋"/>
          <w:b/>
          <w:sz w:val="24"/>
        </w:rPr>
        <w:t>2．开标大会程序</w:t>
      </w:r>
    </w:p>
    <w:p>
      <w:pPr>
        <w:snapToGrid w:val="0"/>
        <w:spacing w:line="288" w:lineRule="auto"/>
        <w:jc w:val="left"/>
        <w:rPr>
          <w:rFonts w:ascii="仿宋" w:hAnsi="仿宋" w:eastAsia="仿宋" w:cs="仿宋"/>
          <w:sz w:val="24"/>
        </w:rPr>
      </w:pPr>
      <w:r>
        <w:rPr>
          <w:rFonts w:hint="eastAsia" w:ascii="仿宋" w:hAnsi="仿宋" w:eastAsia="仿宋" w:cs="仿宋"/>
          <w:sz w:val="24"/>
        </w:rPr>
        <w:t>2.1主持人宣布开标会开始。</w:t>
      </w:r>
    </w:p>
    <w:p>
      <w:pPr>
        <w:snapToGrid w:val="0"/>
        <w:spacing w:line="288" w:lineRule="auto"/>
        <w:jc w:val="left"/>
        <w:rPr>
          <w:rFonts w:ascii="仿宋" w:hAnsi="仿宋" w:eastAsia="仿宋" w:cs="仿宋"/>
          <w:sz w:val="24"/>
        </w:rPr>
      </w:pPr>
      <w:r>
        <w:rPr>
          <w:rFonts w:hint="eastAsia" w:ascii="仿宋" w:hAnsi="仿宋" w:eastAsia="仿宋" w:cs="仿宋"/>
          <w:sz w:val="24"/>
        </w:rPr>
        <w:t>2.2检查投标文件密封情况。</w:t>
      </w:r>
    </w:p>
    <w:p>
      <w:pPr>
        <w:snapToGrid w:val="0"/>
        <w:spacing w:line="288" w:lineRule="auto"/>
        <w:jc w:val="left"/>
        <w:rPr>
          <w:rFonts w:ascii="仿宋" w:hAnsi="仿宋" w:eastAsia="仿宋" w:cs="仿宋"/>
          <w:sz w:val="24"/>
        </w:rPr>
      </w:pPr>
      <w:r>
        <w:rPr>
          <w:rFonts w:hint="eastAsia" w:ascii="仿宋" w:hAnsi="仿宋" w:eastAsia="仿宋" w:cs="仿宋"/>
          <w:sz w:val="24"/>
        </w:rPr>
        <w:t>2.3启封投标文件商务技术（资信）资料。</w:t>
      </w:r>
    </w:p>
    <w:p>
      <w:pPr>
        <w:snapToGrid w:val="0"/>
        <w:spacing w:line="288" w:lineRule="auto"/>
        <w:jc w:val="left"/>
        <w:rPr>
          <w:rFonts w:ascii="仿宋" w:hAnsi="仿宋" w:eastAsia="仿宋" w:cs="仿宋"/>
          <w:sz w:val="24"/>
        </w:rPr>
      </w:pPr>
      <w:r>
        <w:rPr>
          <w:rFonts w:hint="eastAsia" w:ascii="仿宋" w:hAnsi="仿宋" w:eastAsia="仿宋" w:cs="仿宋"/>
          <w:sz w:val="24"/>
        </w:rPr>
        <w:t>2.4评标委员会对商务技术（资信）文件进行评审。</w:t>
      </w:r>
    </w:p>
    <w:p>
      <w:pPr>
        <w:snapToGrid w:val="0"/>
        <w:spacing w:line="288" w:lineRule="auto"/>
        <w:jc w:val="left"/>
        <w:rPr>
          <w:rFonts w:ascii="仿宋" w:hAnsi="仿宋" w:eastAsia="仿宋" w:cs="仿宋"/>
          <w:sz w:val="24"/>
        </w:rPr>
      </w:pPr>
      <w:r>
        <w:rPr>
          <w:rFonts w:hint="eastAsia" w:ascii="仿宋" w:hAnsi="仿宋" w:eastAsia="仿宋" w:cs="仿宋"/>
          <w:sz w:val="24"/>
        </w:rPr>
        <w:t>2.5主持人宣布商务技术得分及无效（废）投标情形（如有），宣读经商务技术（资信）评审符合招标文件要求的投标人名单及其商务技术得分。</w:t>
      </w:r>
    </w:p>
    <w:p>
      <w:pPr>
        <w:snapToGrid w:val="0"/>
        <w:spacing w:line="288" w:lineRule="auto"/>
        <w:jc w:val="left"/>
        <w:rPr>
          <w:rFonts w:ascii="仿宋" w:hAnsi="仿宋" w:eastAsia="仿宋" w:cs="仿宋"/>
          <w:sz w:val="24"/>
        </w:rPr>
      </w:pPr>
      <w:r>
        <w:rPr>
          <w:rFonts w:hint="eastAsia" w:ascii="仿宋" w:hAnsi="仿宋" w:eastAsia="仿宋" w:cs="仿宋"/>
          <w:sz w:val="24"/>
        </w:rPr>
        <w:t>2.6启封报价文件资料，由唱读人当众宣读投标人名称、投标价格和投标文件的其他内容。未宣读的投标报价和招标文件未允许提供的备选投标方案等实质性内容，评标时不予承认。</w:t>
      </w:r>
    </w:p>
    <w:p>
      <w:pPr>
        <w:snapToGrid w:val="0"/>
        <w:spacing w:line="288" w:lineRule="auto"/>
        <w:jc w:val="left"/>
        <w:rPr>
          <w:rFonts w:ascii="仿宋" w:hAnsi="仿宋" w:eastAsia="仿宋" w:cs="仿宋"/>
          <w:sz w:val="24"/>
        </w:rPr>
      </w:pPr>
      <w:r>
        <w:rPr>
          <w:rFonts w:hint="eastAsia" w:ascii="仿宋" w:hAnsi="仿宋" w:eastAsia="仿宋" w:cs="仿宋"/>
          <w:sz w:val="24"/>
        </w:rPr>
        <w:t>2.7评标委员会对投标文件报价文件资料进行评审，核准投标报价及计算价格分，汇总商务商务技术分、价格分，根据得分排序确定中标候选人并出具评审报告。</w:t>
      </w:r>
    </w:p>
    <w:p>
      <w:pPr>
        <w:snapToGrid w:val="0"/>
        <w:spacing w:line="288" w:lineRule="auto"/>
        <w:jc w:val="left"/>
        <w:rPr>
          <w:rFonts w:ascii="仿宋" w:hAnsi="仿宋" w:eastAsia="仿宋" w:cs="仿宋"/>
          <w:sz w:val="24"/>
        </w:rPr>
      </w:pPr>
      <w:r>
        <w:rPr>
          <w:rFonts w:hint="eastAsia" w:ascii="仿宋" w:hAnsi="仿宋" w:eastAsia="仿宋" w:cs="仿宋"/>
          <w:sz w:val="24"/>
        </w:rPr>
        <w:t>2.8主持人公布评审结果。</w:t>
      </w:r>
    </w:p>
    <w:p>
      <w:pPr>
        <w:snapToGrid w:val="0"/>
        <w:spacing w:line="288" w:lineRule="auto"/>
        <w:jc w:val="left"/>
        <w:rPr>
          <w:rFonts w:ascii="仿宋" w:hAnsi="仿宋" w:eastAsia="仿宋" w:cs="仿宋"/>
          <w:b/>
          <w:sz w:val="24"/>
        </w:rPr>
      </w:pPr>
      <w:r>
        <w:rPr>
          <w:rFonts w:hint="eastAsia" w:ascii="仿宋" w:hAnsi="仿宋" w:eastAsia="仿宋" w:cs="仿宋"/>
          <w:b/>
          <w:sz w:val="24"/>
        </w:rPr>
        <w:t>3．评标</w:t>
      </w:r>
    </w:p>
    <w:p>
      <w:pPr>
        <w:widowControl/>
        <w:spacing w:line="288" w:lineRule="auto"/>
        <w:rPr>
          <w:rFonts w:ascii="仿宋" w:hAnsi="仿宋" w:eastAsia="仿宋" w:cs="仿宋"/>
          <w:sz w:val="24"/>
        </w:rPr>
      </w:pPr>
      <w:r>
        <w:rPr>
          <w:rFonts w:hint="eastAsia" w:ascii="仿宋" w:hAnsi="仿宋" w:eastAsia="仿宋" w:cs="仿宋"/>
          <w:sz w:val="24"/>
        </w:rPr>
        <w:t>3.1评标委员会由招标采购单位依法组建，负责评标活动。评标委员会遵循公开、公平、公正、科学合理、竞争择优的原则。</w:t>
      </w:r>
    </w:p>
    <w:p>
      <w:pPr>
        <w:widowControl/>
        <w:spacing w:line="288" w:lineRule="auto"/>
        <w:rPr>
          <w:rFonts w:ascii="仿宋" w:hAnsi="仿宋" w:eastAsia="仿宋" w:cs="仿宋"/>
          <w:sz w:val="24"/>
        </w:rPr>
      </w:pPr>
      <w:r>
        <w:rPr>
          <w:rFonts w:hint="eastAsia" w:ascii="仿宋" w:hAnsi="仿宋" w:eastAsia="仿宋" w:cs="仿宋"/>
          <w:sz w:val="24"/>
        </w:rPr>
        <w:t>3.2评标委员会由采购人代表和有关方面的专家组成，成员人数为五人以上单数。</w:t>
      </w:r>
    </w:p>
    <w:p>
      <w:pPr>
        <w:widowControl/>
        <w:spacing w:line="288" w:lineRule="auto"/>
        <w:rPr>
          <w:rFonts w:ascii="仿宋" w:hAnsi="仿宋" w:eastAsia="仿宋" w:cs="仿宋"/>
          <w:sz w:val="24"/>
        </w:rPr>
      </w:pPr>
      <w:r>
        <w:rPr>
          <w:rFonts w:hint="eastAsia" w:ascii="仿宋" w:hAnsi="仿宋" w:eastAsia="仿宋" w:cs="仿宋"/>
          <w:sz w:val="24"/>
        </w:rPr>
        <w:t>3.3评标委员会负责对投标人资格的最终审定。</w:t>
      </w:r>
    </w:p>
    <w:p>
      <w:pPr>
        <w:widowControl/>
        <w:spacing w:line="288" w:lineRule="auto"/>
        <w:rPr>
          <w:rFonts w:ascii="仿宋" w:hAnsi="仿宋" w:eastAsia="仿宋" w:cs="仿宋"/>
          <w:sz w:val="24"/>
        </w:rPr>
      </w:pPr>
      <w:r>
        <w:rPr>
          <w:rFonts w:hint="eastAsia" w:ascii="仿宋" w:hAnsi="仿宋" w:eastAsia="仿宋" w:cs="仿宋"/>
          <w:sz w:val="24"/>
        </w:rPr>
        <w:t>3.4评标委员会可以要求投标人对其投标文件中含义不明确的内容作必要的澄清或者说明，但澄清或者说明不得超过投标文件的范围或者改变投标文件的实质性内容。</w:t>
      </w:r>
    </w:p>
    <w:p>
      <w:pPr>
        <w:widowControl/>
        <w:spacing w:line="288" w:lineRule="auto"/>
        <w:rPr>
          <w:rFonts w:ascii="仿宋" w:hAnsi="仿宋" w:eastAsia="仿宋" w:cs="仿宋"/>
          <w:sz w:val="24"/>
        </w:rPr>
      </w:pPr>
      <w:r>
        <w:rPr>
          <w:rFonts w:hint="eastAsia" w:ascii="仿宋" w:hAnsi="仿宋" w:eastAsia="仿宋" w:cs="仿宋"/>
          <w:sz w:val="24"/>
        </w:rPr>
        <w:t xml:space="preserve">    评审中需要投标人对投标、响应文件作出澄清、说明或者补正的，评标委员会和投标人应当通过指定的电子邮箱（947371183@qq.com）等方式组织。给予供应商提交澄清说明或补正的时间为接到工作人员电话通知后半小时内，供应商已经明确表示澄清说明或补正完毕的除外。请投标人代表在开标评标期间保持电话畅通，如未及时接听电话，视为放弃澄清或说明的权利。</w:t>
      </w:r>
    </w:p>
    <w:p>
      <w:pPr>
        <w:widowControl/>
        <w:spacing w:line="288" w:lineRule="auto"/>
        <w:rPr>
          <w:rFonts w:ascii="仿宋" w:hAnsi="仿宋" w:eastAsia="仿宋" w:cs="仿宋"/>
          <w:sz w:val="24"/>
        </w:rPr>
      </w:pPr>
      <w:r>
        <w:rPr>
          <w:rFonts w:hint="eastAsia" w:ascii="仿宋" w:hAnsi="仿宋" w:eastAsia="仿宋" w:cs="仿宋"/>
          <w:sz w:val="24"/>
        </w:rPr>
        <w:t>3.5评标委员会对投标文件的判定，只依据投标文件和招标文件内容本身，不依据任何外来证明。</w:t>
      </w:r>
    </w:p>
    <w:p>
      <w:pPr>
        <w:widowControl/>
        <w:spacing w:line="288" w:lineRule="auto"/>
        <w:rPr>
          <w:rFonts w:ascii="仿宋" w:hAnsi="仿宋" w:eastAsia="仿宋" w:cs="仿宋"/>
          <w:kern w:val="0"/>
          <w:sz w:val="24"/>
        </w:rPr>
      </w:pPr>
      <w:r>
        <w:rPr>
          <w:rFonts w:hint="eastAsia" w:ascii="仿宋" w:hAnsi="仿宋" w:eastAsia="仿宋" w:cs="仿宋"/>
          <w:sz w:val="24"/>
        </w:rPr>
        <w:t>3.6评标委员会不向落标方解释落标的原因，不退还投标文件。</w:t>
      </w:r>
    </w:p>
    <w:p>
      <w:pPr>
        <w:snapToGrid w:val="0"/>
        <w:spacing w:line="288" w:lineRule="auto"/>
        <w:jc w:val="left"/>
        <w:rPr>
          <w:rFonts w:ascii="仿宋" w:hAnsi="仿宋" w:eastAsia="仿宋" w:cs="仿宋"/>
          <w:b/>
          <w:sz w:val="24"/>
        </w:rPr>
      </w:pPr>
      <w:r>
        <w:rPr>
          <w:rFonts w:hint="eastAsia" w:ascii="仿宋" w:hAnsi="仿宋" w:eastAsia="仿宋" w:cs="仿宋"/>
          <w:b/>
          <w:sz w:val="24"/>
        </w:rPr>
        <w:t>4．投标文件的初审鉴定</w:t>
      </w:r>
    </w:p>
    <w:p>
      <w:pPr>
        <w:spacing w:line="288" w:lineRule="auto"/>
        <w:jc w:val="left"/>
        <w:rPr>
          <w:rFonts w:ascii="仿宋" w:hAnsi="仿宋" w:eastAsia="仿宋" w:cs="仿宋"/>
          <w:sz w:val="24"/>
        </w:rPr>
      </w:pPr>
      <w:r>
        <w:rPr>
          <w:rFonts w:hint="eastAsia" w:ascii="仿宋" w:hAnsi="仿宋" w:eastAsia="仿宋" w:cs="仿宋"/>
          <w:sz w:val="24"/>
        </w:rPr>
        <w:t>4.1资格性审查</w:t>
      </w:r>
    </w:p>
    <w:p>
      <w:pPr>
        <w:spacing w:line="288" w:lineRule="auto"/>
        <w:jc w:val="left"/>
        <w:rPr>
          <w:rFonts w:ascii="仿宋" w:hAnsi="仿宋" w:eastAsia="仿宋" w:cs="仿宋"/>
          <w:sz w:val="24"/>
        </w:rPr>
      </w:pPr>
      <w:r>
        <w:rPr>
          <w:rFonts w:hint="eastAsia" w:ascii="仿宋" w:hAnsi="仿宋" w:eastAsia="仿宋" w:cs="仿宋"/>
          <w:sz w:val="24"/>
        </w:rPr>
        <w:t>4.1.1依据法律、法规和招标文件规定，对投标文件中对资格证明、投标保证金等进行审查，以确定投标人是否具备投标资格。</w:t>
      </w:r>
    </w:p>
    <w:p>
      <w:pPr>
        <w:spacing w:line="288" w:lineRule="auto"/>
        <w:jc w:val="left"/>
        <w:rPr>
          <w:rFonts w:ascii="仿宋" w:hAnsi="仿宋" w:eastAsia="仿宋" w:cs="仿宋"/>
          <w:sz w:val="24"/>
        </w:rPr>
      </w:pPr>
      <w:r>
        <w:rPr>
          <w:rFonts w:hint="eastAsia" w:ascii="仿宋" w:hAnsi="仿宋" w:eastAsia="仿宋" w:cs="仿宋"/>
          <w:sz w:val="24"/>
        </w:rPr>
        <w:t>4.2符合性审查</w:t>
      </w:r>
    </w:p>
    <w:p>
      <w:pPr>
        <w:spacing w:line="288" w:lineRule="auto"/>
        <w:jc w:val="left"/>
        <w:rPr>
          <w:rFonts w:ascii="仿宋" w:hAnsi="仿宋" w:eastAsia="仿宋" w:cs="仿宋"/>
          <w:sz w:val="24"/>
        </w:rPr>
      </w:pPr>
      <w:r>
        <w:rPr>
          <w:rFonts w:hint="eastAsia" w:ascii="仿宋" w:hAnsi="仿宋" w:eastAsia="仿宋" w:cs="仿宋"/>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288" w:lineRule="auto"/>
        <w:jc w:val="left"/>
        <w:rPr>
          <w:rFonts w:ascii="仿宋" w:hAnsi="仿宋" w:eastAsia="仿宋" w:cs="仿宋"/>
          <w:sz w:val="24"/>
        </w:rPr>
      </w:pPr>
      <w:r>
        <w:rPr>
          <w:rFonts w:hint="eastAsia" w:ascii="仿宋" w:hAnsi="仿宋" w:eastAsia="仿宋" w:cs="仿宋"/>
          <w:sz w:val="24"/>
        </w:rPr>
        <w:t>4.3如果投标文件实质不响应招标文件的各项要求，评标委员会将予以拒绝，并且不允许投标人通过修改或撤销其不符合要求的差异或保留，使之成为具有实质性响应的投标。</w:t>
      </w:r>
    </w:p>
    <w:p>
      <w:pPr>
        <w:spacing w:line="288" w:lineRule="auto"/>
        <w:jc w:val="left"/>
        <w:rPr>
          <w:rFonts w:ascii="仿宋" w:hAnsi="仿宋" w:eastAsia="仿宋" w:cs="仿宋"/>
          <w:b/>
          <w:kern w:val="0"/>
          <w:sz w:val="24"/>
        </w:rPr>
      </w:pPr>
      <w:r>
        <w:rPr>
          <w:rFonts w:hint="eastAsia" w:ascii="仿宋" w:hAnsi="仿宋" w:eastAsia="仿宋" w:cs="仿宋"/>
          <w:b/>
          <w:kern w:val="0"/>
          <w:sz w:val="24"/>
        </w:rPr>
        <w:t>5.投标文件报价出现前后不一致的，除招标文件另有规定外，按照下列规定修正：</w:t>
      </w:r>
    </w:p>
    <w:p>
      <w:pPr>
        <w:spacing w:line="288" w:lineRule="auto"/>
        <w:jc w:val="left"/>
        <w:rPr>
          <w:rFonts w:ascii="仿宋" w:hAnsi="仿宋" w:eastAsia="仿宋" w:cs="仿宋"/>
          <w:sz w:val="24"/>
        </w:rPr>
      </w:pPr>
      <w:r>
        <w:rPr>
          <w:rFonts w:hint="eastAsia" w:ascii="仿宋" w:hAnsi="仿宋" w:eastAsia="仿宋" w:cs="仿宋"/>
          <w:sz w:val="24"/>
        </w:rPr>
        <w:t>5.1投标文件中开标一览表（报价表）内容与投标文件中相应内容不一致的，以开标一览表（报价表）为准；</w:t>
      </w:r>
    </w:p>
    <w:p>
      <w:pPr>
        <w:spacing w:line="288" w:lineRule="auto"/>
        <w:jc w:val="left"/>
        <w:rPr>
          <w:rFonts w:ascii="仿宋" w:hAnsi="仿宋" w:eastAsia="仿宋" w:cs="仿宋"/>
          <w:sz w:val="24"/>
        </w:rPr>
      </w:pPr>
      <w:r>
        <w:rPr>
          <w:rFonts w:hint="eastAsia" w:ascii="仿宋" w:hAnsi="仿宋" w:eastAsia="仿宋" w:cs="仿宋"/>
          <w:sz w:val="24"/>
        </w:rPr>
        <w:t>5.2大写金额和小写金额不一致的，以大写金额为准；</w:t>
      </w:r>
    </w:p>
    <w:p>
      <w:pPr>
        <w:spacing w:line="288" w:lineRule="auto"/>
        <w:jc w:val="left"/>
        <w:rPr>
          <w:rFonts w:ascii="仿宋" w:hAnsi="仿宋" w:eastAsia="仿宋" w:cs="仿宋"/>
          <w:sz w:val="24"/>
        </w:rPr>
      </w:pPr>
      <w:r>
        <w:rPr>
          <w:rFonts w:hint="eastAsia" w:ascii="仿宋" w:hAnsi="仿宋" w:eastAsia="仿宋" w:cs="仿宋"/>
          <w:sz w:val="24"/>
        </w:rPr>
        <w:t>5.3单价金额小数点或者百分比有明显错位的，以开标一览表的总价为准，并修改单价；</w:t>
      </w:r>
    </w:p>
    <w:p>
      <w:pPr>
        <w:spacing w:line="288" w:lineRule="auto"/>
        <w:jc w:val="left"/>
        <w:rPr>
          <w:rFonts w:ascii="仿宋" w:hAnsi="仿宋" w:eastAsia="仿宋" w:cs="仿宋"/>
          <w:sz w:val="24"/>
        </w:rPr>
      </w:pPr>
      <w:r>
        <w:rPr>
          <w:rFonts w:hint="eastAsia" w:ascii="仿宋" w:hAnsi="仿宋" w:eastAsia="仿宋" w:cs="仿宋"/>
          <w:sz w:val="24"/>
        </w:rPr>
        <w:t>5.4总价金额与按单价汇总金额不一致的，以单价金额计算结果为准。</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288" w:lineRule="auto"/>
        <w:jc w:val="left"/>
        <w:rPr>
          <w:rFonts w:ascii="仿宋" w:hAnsi="仿宋" w:eastAsia="仿宋" w:cs="仿宋"/>
          <w:b/>
          <w:sz w:val="24"/>
        </w:rPr>
      </w:pPr>
      <w:r>
        <w:rPr>
          <w:rFonts w:hint="eastAsia" w:ascii="仿宋" w:hAnsi="仿宋" w:eastAsia="仿宋" w:cs="仿宋"/>
          <w:b/>
          <w:sz w:val="24"/>
        </w:rPr>
        <w:t>6.投标文件的评审、比较和否决</w:t>
      </w:r>
    </w:p>
    <w:p>
      <w:pPr>
        <w:spacing w:line="288" w:lineRule="auto"/>
        <w:jc w:val="left"/>
        <w:rPr>
          <w:rFonts w:ascii="仿宋" w:hAnsi="仿宋" w:eastAsia="仿宋" w:cs="仿宋"/>
          <w:sz w:val="24"/>
        </w:rPr>
      </w:pPr>
      <w:r>
        <w:rPr>
          <w:rFonts w:hint="eastAsia" w:ascii="仿宋" w:hAnsi="仿宋" w:eastAsia="仿宋" w:cs="仿宋"/>
          <w:sz w:val="24"/>
        </w:rPr>
        <w:t>6.1评标委员会将对在实质上响应招标文件要求的投标文件进行评估和比较。</w:t>
      </w:r>
    </w:p>
    <w:p>
      <w:pPr>
        <w:spacing w:line="288" w:lineRule="auto"/>
        <w:jc w:val="left"/>
        <w:rPr>
          <w:rFonts w:ascii="仿宋" w:hAnsi="仿宋" w:eastAsia="仿宋" w:cs="仿宋"/>
          <w:sz w:val="24"/>
        </w:rPr>
      </w:pPr>
      <w:r>
        <w:rPr>
          <w:rFonts w:hint="eastAsia" w:ascii="仿宋" w:hAnsi="仿宋" w:eastAsia="仿宋" w:cs="仿宋"/>
          <w:sz w:val="24"/>
        </w:rPr>
        <w:t>6.2在评审过程中，评标委员会可以书面形式要求投标人就投标文件含义不明确的内容进行书面说明并提供相关材料，但不得超过投标文件的范围或者改变投标文件的实质性内容。</w:t>
      </w:r>
    </w:p>
    <w:p>
      <w:pPr>
        <w:spacing w:line="288" w:lineRule="auto"/>
        <w:jc w:val="left"/>
        <w:rPr>
          <w:rFonts w:ascii="仿宋" w:hAnsi="仿宋" w:eastAsia="仿宋" w:cs="仿宋"/>
          <w:sz w:val="24"/>
        </w:rPr>
      </w:pPr>
      <w:r>
        <w:rPr>
          <w:rFonts w:hint="eastAsia" w:ascii="仿宋" w:hAnsi="仿宋" w:eastAsia="仿宋" w:cs="仿宋"/>
          <w:sz w:val="24"/>
        </w:rPr>
        <w:t>6.3在评标过程中，如发现与招标文件要求相偏离的，评标委员会可对其偏离情形进行必要的核实。</w:t>
      </w:r>
    </w:p>
    <w:p>
      <w:pPr>
        <w:spacing w:line="288" w:lineRule="auto"/>
        <w:jc w:val="left"/>
        <w:rPr>
          <w:rFonts w:ascii="仿宋" w:hAnsi="仿宋" w:eastAsia="仿宋" w:cs="仿宋"/>
          <w:sz w:val="24"/>
        </w:rPr>
      </w:pPr>
      <w:r>
        <w:rPr>
          <w:rFonts w:hint="eastAsia" w:ascii="仿宋" w:hAnsi="仿宋" w:eastAsia="仿宋" w:cs="仿宋"/>
          <w:sz w:val="24"/>
        </w:rPr>
        <w:t>6.4在评审过程中，如属于实质性偏离或符合无效响应条件的，应当询问相关投标人，并可对其通过指定的电子邮箱（947371183@qq.com）等方式进行确认，但不允许对偏离条款进行补充、修正或撤回。</w:t>
      </w:r>
    </w:p>
    <w:p>
      <w:pPr>
        <w:spacing w:line="288" w:lineRule="auto"/>
        <w:jc w:val="left"/>
        <w:rPr>
          <w:rFonts w:ascii="仿宋" w:hAnsi="仿宋" w:eastAsia="仿宋" w:cs="仿宋"/>
          <w:sz w:val="24"/>
        </w:rPr>
      </w:pPr>
      <w:r>
        <w:rPr>
          <w:rFonts w:hint="eastAsia" w:ascii="仿宋" w:hAnsi="仿宋" w:eastAsia="仿宋" w:cs="仿宋"/>
          <w:sz w:val="24"/>
        </w:rPr>
        <w:t>6.5比较与评价。标委员会应当按照评标标准，对符合性审查合格的投标文件进行商务和技术评估，综合比较与评价。</w:t>
      </w:r>
    </w:p>
    <w:p>
      <w:pPr>
        <w:spacing w:line="288" w:lineRule="auto"/>
        <w:jc w:val="left"/>
        <w:rPr>
          <w:rFonts w:ascii="仿宋" w:hAnsi="仿宋" w:eastAsia="仿宋" w:cs="仿宋"/>
          <w:sz w:val="24"/>
        </w:rPr>
      </w:pPr>
      <w:r>
        <w:rPr>
          <w:rFonts w:hint="eastAsia" w:ascii="仿宋" w:hAnsi="仿宋" w:eastAsia="仿宋" w:cs="仿宋"/>
          <w:sz w:val="24"/>
        </w:rPr>
        <w:t>6.6汇总（商务技术得分情况）。评标委员会各成员应当独立对每个投标人的商务技术（资信）文件资料文件进行评价，并汇总商务技术得分情况。</w:t>
      </w:r>
    </w:p>
    <w:p>
      <w:pPr>
        <w:spacing w:line="288" w:lineRule="auto"/>
        <w:jc w:val="left"/>
        <w:rPr>
          <w:rFonts w:ascii="仿宋" w:hAnsi="仿宋" w:eastAsia="仿宋" w:cs="仿宋"/>
          <w:sz w:val="24"/>
        </w:rPr>
      </w:pPr>
      <w:r>
        <w:rPr>
          <w:rFonts w:hint="eastAsia" w:ascii="仿宋" w:hAnsi="仿宋" w:eastAsia="仿宋" w:cs="仿宋"/>
          <w:sz w:val="24"/>
        </w:rPr>
        <w:t>6.7报价审核。对符合采购需求且通过商务技术（资信）评审的投标人的报价的合理性、准确性等进行审查核实。</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6.7.1评标委员会认为投标人的报价明显低于其他通过符合性审查投标人的报价，有可能影响产品质量或者不能诚信履约的，应当要求其在评标现场合理的时间内通过指定的电子邮箱（947371183@qq.com）等方式提供说明，必要时提交相关证明材料。</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6.7.2根据财政部发布的《政府采购促进中小企业发展暂行办法》规定，对于非专门面向中小企业的项目，对小型和微型企业产品的价格给予一定的扣除，用扣除后的价格参与评审。</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6.7.3如需投标价格修正，按财政部87号令第五十九条的规定对投标价格进行修正。</w:t>
      </w:r>
    </w:p>
    <w:p>
      <w:pPr>
        <w:spacing w:line="288" w:lineRule="auto"/>
        <w:jc w:val="left"/>
        <w:rPr>
          <w:rFonts w:ascii="仿宋" w:hAnsi="仿宋" w:eastAsia="仿宋" w:cs="仿宋"/>
          <w:sz w:val="24"/>
        </w:rPr>
      </w:pPr>
      <w:r>
        <w:rPr>
          <w:rFonts w:hint="eastAsia" w:ascii="仿宋" w:hAnsi="仿宋" w:eastAsia="仿宋" w:cs="仿宋"/>
          <w:sz w:val="24"/>
        </w:rPr>
        <w:t>6.8评标委员会依据招标文件规定的评标标准和方法，对投标文件进行评审和比较，向采购代理机构提供书面评标报告，并按得分高低排序推荐中标候选供应商。</w:t>
      </w:r>
    </w:p>
    <w:p>
      <w:pPr>
        <w:pStyle w:val="5"/>
        <w:numPr>
          <w:ilvl w:val="0"/>
          <w:numId w:val="0"/>
        </w:numPr>
        <w:tabs>
          <w:tab w:val="left" w:pos="454"/>
          <w:tab w:val="clear" w:pos="360"/>
        </w:tabs>
        <w:spacing w:line="288" w:lineRule="auto"/>
        <w:rPr>
          <w:rFonts w:ascii="仿宋" w:hAnsi="仿宋" w:eastAsia="仿宋" w:cs="仿宋"/>
          <w:b/>
        </w:rPr>
      </w:pPr>
      <w:r>
        <w:rPr>
          <w:rFonts w:hint="eastAsia" w:ascii="仿宋" w:hAnsi="仿宋" w:eastAsia="仿宋" w:cs="仿宋"/>
          <w:b/>
        </w:rPr>
        <w:t>7.投标文件的澄清</w:t>
      </w:r>
    </w:p>
    <w:p>
      <w:pPr>
        <w:pStyle w:val="5"/>
        <w:numPr>
          <w:ilvl w:val="0"/>
          <w:numId w:val="0"/>
        </w:numPr>
        <w:tabs>
          <w:tab w:val="left" w:pos="454"/>
          <w:tab w:val="clear" w:pos="360"/>
        </w:tabs>
        <w:spacing w:line="288" w:lineRule="auto"/>
        <w:ind w:left="420" w:leftChars="200"/>
        <w:rPr>
          <w:rFonts w:ascii="仿宋" w:hAnsi="仿宋" w:eastAsia="仿宋" w:cs="仿宋"/>
          <w:sz w:val="24"/>
        </w:rPr>
      </w:pPr>
      <w:r>
        <w:rPr>
          <w:rFonts w:hint="eastAsia" w:ascii="仿宋" w:hAnsi="仿宋" w:eastAsia="仿宋" w:cs="仿宋"/>
          <w:sz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1"/>
        <w:snapToGrid w:val="0"/>
        <w:spacing w:line="288" w:lineRule="auto"/>
        <w:jc w:val="left"/>
        <w:rPr>
          <w:rFonts w:ascii="仿宋" w:hAnsi="仿宋" w:eastAsia="仿宋" w:cs="仿宋"/>
          <w:b/>
          <w:sz w:val="24"/>
          <w:szCs w:val="24"/>
        </w:rPr>
      </w:pPr>
      <w:r>
        <w:rPr>
          <w:rFonts w:hint="eastAsia" w:ascii="仿宋" w:hAnsi="仿宋" w:eastAsia="仿宋" w:cs="仿宋"/>
          <w:b/>
          <w:sz w:val="24"/>
        </w:rPr>
        <w:t>8</w:t>
      </w:r>
      <w:r>
        <w:rPr>
          <w:rFonts w:hint="eastAsia" w:ascii="仿宋" w:hAnsi="仿宋" w:eastAsia="仿宋" w:cs="仿宋"/>
          <w:b/>
          <w:sz w:val="24"/>
          <w:szCs w:val="24"/>
        </w:rPr>
        <w:t>．无效投标的情形</w:t>
      </w:r>
    </w:p>
    <w:p>
      <w:pPr>
        <w:tabs>
          <w:tab w:val="left" w:pos="4085"/>
        </w:tabs>
        <w:snapToGrid w:val="0"/>
        <w:spacing w:line="288" w:lineRule="auto"/>
        <w:ind w:firstLine="480" w:firstLineChars="200"/>
        <w:jc w:val="left"/>
        <w:rPr>
          <w:rFonts w:ascii="仿宋" w:hAnsi="仿宋" w:eastAsia="仿宋" w:cs="仿宋"/>
        </w:rPr>
      </w:pPr>
      <w:r>
        <w:rPr>
          <w:rFonts w:hint="eastAsia" w:ascii="仿宋" w:hAnsi="仿宋" w:eastAsia="仿宋" w:cs="仿宋"/>
          <w:kern w:val="0"/>
          <w:sz w:val="24"/>
        </w:rPr>
        <w:t>投标文件有下列情形之一的作无效投标处理：</w:t>
      </w:r>
    </w:p>
    <w:p>
      <w:pPr>
        <w:snapToGrid w:val="0"/>
        <w:spacing w:line="288" w:lineRule="auto"/>
        <w:jc w:val="left"/>
        <w:rPr>
          <w:rFonts w:ascii="仿宋" w:hAnsi="仿宋" w:eastAsia="仿宋" w:cs="仿宋"/>
          <w:b/>
          <w:sz w:val="24"/>
        </w:rPr>
      </w:pPr>
      <w:r>
        <w:rPr>
          <w:rFonts w:hint="eastAsia" w:ascii="仿宋" w:hAnsi="仿宋" w:eastAsia="仿宋" w:cs="仿宋"/>
          <w:b/>
          <w:sz w:val="24"/>
        </w:rPr>
        <w:t>8.1未按照招标文件规定要求签署、盖章的；</w:t>
      </w:r>
    </w:p>
    <w:p>
      <w:pPr>
        <w:snapToGrid w:val="0"/>
        <w:spacing w:line="288" w:lineRule="auto"/>
        <w:jc w:val="left"/>
        <w:rPr>
          <w:rFonts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pPr>
        <w:snapToGrid w:val="0"/>
        <w:spacing w:line="288" w:lineRule="auto"/>
        <w:jc w:val="left"/>
        <w:rPr>
          <w:rFonts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pPr>
        <w:snapToGrid w:val="0"/>
        <w:spacing w:line="288" w:lineRule="auto"/>
        <w:jc w:val="left"/>
        <w:rPr>
          <w:rFonts w:ascii="仿宋" w:hAnsi="仿宋" w:eastAsia="仿宋" w:cs="仿宋"/>
          <w:b/>
          <w:sz w:val="24"/>
        </w:rPr>
      </w:pPr>
      <w:r>
        <w:rPr>
          <w:rFonts w:hint="eastAsia" w:ascii="仿宋" w:hAnsi="仿宋" w:eastAsia="仿宋" w:cs="仿宋"/>
          <w:b/>
          <w:sz w:val="24"/>
        </w:rPr>
        <w:t>8.4投标人不具备招标文件中规定的资格要求的（投标人未提供有效的资格证明文件的，视为投标人不具备招标文件中规定的资格要求）；</w:t>
      </w:r>
    </w:p>
    <w:p>
      <w:pPr>
        <w:snapToGrid w:val="0"/>
        <w:spacing w:line="288" w:lineRule="auto"/>
        <w:jc w:val="left"/>
        <w:rPr>
          <w:rFonts w:ascii="仿宋" w:hAnsi="仿宋" w:eastAsia="仿宋" w:cs="仿宋"/>
          <w:b/>
          <w:sz w:val="24"/>
        </w:rPr>
      </w:pPr>
      <w:r>
        <w:rPr>
          <w:rFonts w:hint="eastAsia" w:ascii="仿宋" w:hAnsi="仿宋" w:eastAsia="仿宋" w:cs="仿宋"/>
          <w:b/>
          <w:kern w:val="0"/>
          <w:sz w:val="24"/>
        </w:rPr>
        <w:t>8.5《法定代表人身份证明书》与提供的身份证复印件信息不符的；《法定代表人授权委托书》与提供的身份证复印件信息不符的；</w:t>
      </w:r>
    </w:p>
    <w:p>
      <w:pPr>
        <w:snapToGrid w:val="0"/>
        <w:spacing w:line="288" w:lineRule="auto"/>
        <w:jc w:val="left"/>
        <w:rPr>
          <w:rFonts w:ascii="仿宋" w:hAnsi="仿宋" w:eastAsia="仿宋" w:cs="仿宋"/>
          <w:b/>
          <w:kern w:val="0"/>
          <w:sz w:val="24"/>
        </w:rPr>
      </w:pPr>
      <w:r>
        <w:rPr>
          <w:rFonts w:hint="eastAsia" w:ascii="仿宋" w:hAnsi="仿宋" w:eastAsia="仿宋" w:cs="仿宋"/>
          <w:b/>
          <w:kern w:val="0"/>
          <w:sz w:val="24"/>
        </w:rPr>
        <w:t>8.6《法定代表人授权委托书》或《法定代表人身份证明书》填写不全、错误、未加盖公章(《法定代表人授权委托书》要求“盖章”和“签字或盖章”缺一不可）的；</w:t>
      </w:r>
    </w:p>
    <w:p>
      <w:pPr>
        <w:snapToGrid w:val="0"/>
        <w:spacing w:line="288" w:lineRule="auto"/>
        <w:jc w:val="left"/>
        <w:rPr>
          <w:rFonts w:ascii="仿宋" w:hAnsi="仿宋" w:eastAsia="仿宋" w:cs="仿宋"/>
          <w:b/>
          <w:kern w:val="0"/>
          <w:sz w:val="24"/>
        </w:rPr>
      </w:pPr>
      <w:r>
        <w:rPr>
          <w:rFonts w:hint="eastAsia" w:ascii="仿宋" w:hAnsi="仿宋" w:eastAsia="仿宋" w:cs="仿宋"/>
          <w:b/>
          <w:kern w:val="0"/>
          <w:sz w:val="24"/>
        </w:rPr>
        <w:t>8.7授权代表非投标单位正式职工的（以社保证明为准，如授权代表为离退休返聘人员的，需提供退休证明及单位聘用证明）；</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8.8投标文件中的投标函未加盖投标人的企业公章或填写不全的；</w:t>
      </w:r>
    </w:p>
    <w:p>
      <w:pPr>
        <w:tabs>
          <w:tab w:val="left" w:pos="3870"/>
          <w:tab w:val="left" w:pos="4085"/>
        </w:tabs>
        <w:snapToGrid w:val="0"/>
        <w:spacing w:line="288" w:lineRule="auto"/>
        <w:jc w:val="left"/>
        <w:rPr>
          <w:rFonts w:ascii="仿宋" w:hAnsi="仿宋" w:eastAsia="仿宋" w:cs="仿宋"/>
          <w:b/>
          <w:kern w:val="0"/>
          <w:sz w:val="24"/>
        </w:rPr>
      </w:pPr>
      <w:r>
        <w:rPr>
          <w:rFonts w:hint="eastAsia" w:ascii="仿宋" w:hAnsi="仿宋" w:eastAsia="仿宋" w:cs="仿宋"/>
          <w:b/>
          <w:kern w:val="0"/>
          <w:sz w:val="24"/>
        </w:rPr>
        <w:t>8.9报</w:t>
      </w:r>
      <w:r>
        <w:rPr>
          <w:rFonts w:hint="eastAsia" w:ascii="仿宋" w:hAnsi="仿宋" w:eastAsia="仿宋" w:cs="仿宋"/>
          <w:b/>
          <w:sz w:val="24"/>
        </w:rPr>
        <w:t>价一经涂改，未在涂改处加盖投标单位公章或者未经法定代表人或其授权代表签字或盖章的；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kern w:val="0"/>
          <w:sz w:val="24"/>
        </w:rPr>
        <w:t>8.10</w:t>
      </w:r>
      <w:r>
        <w:rPr>
          <w:rFonts w:hint="eastAsia" w:ascii="仿宋" w:hAnsi="仿宋" w:eastAsia="仿宋" w:cs="仿宋"/>
          <w:b/>
          <w:sz w:val="24"/>
        </w:rPr>
        <w:t>未按招标文件规定的格式填写，或</w:t>
      </w:r>
      <w:r>
        <w:rPr>
          <w:rFonts w:hint="eastAsia" w:ascii="仿宋" w:hAnsi="仿宋" w:eastAsia="仿宋" w:cs="仿宋"/>
          <w:b/>
          <w:sz w:val="24"/>
          <w:szCs w:val="20"/>
        </w:rPr>
        <w:t>对招标</w:t>
      </w:r>
      <w:r>
        <w:rPr>
          <w:rFonts w:hint="eastAsia" w:ascii="仿宋" w:hAnsi="仿宋" w:eastAsia="仿宋" w:cs="仿宋"/>
          <w:b/>
          <w:sz w:val="24"/>
        </w:rPr>
        <w:t>服务或技术或产品等要求</w:t>
      </w:r>
      <w:r>
        <w:rPr>
          <w:rFonts w:hint="eastAsia" w:ascii="仿宋" w:hAnsi="仿宋" w:eastAsia="仿宋" w:cs="仿宋"/>
          <w:b/>
          <w:sz w:val="24"/>
          <w:szCs w:val="20"/>
        </w:rPr>
        <w:t>未详细应答或应答</w:t>
      </w:r>
      <w:r>
        <w:rPr>
          <w:rFonts w:hint="eastAsia" w:ascii="仿宋" w:hAnsi="仿宋" w:eastAsia="仿宋" w:cs="仿宋"/>
          <w:b/>
          <w:sz w:val="24"/>
        </w:rPr>
        <w:t>内容不全、有缺失的,经评标委员会认定为无法评审的；</w:t>
      </w:r>
    </w:p>
    <w:p>
      <w:pPr>
        <w:pStyle w:val="11"/>
        <w:snapToGrid w:val="0"/>
        <w:spacing w:line="288" w:lineRule="auto"/>
        <w:jc w:val="left"/>
        <w:rPr>
          <w:rFonts w:ascii="仿宋" w:hAnsi="仿宋" w:eastAsia="仿宋" w:cs="仿宋"/>
          <w:b/>
          <w:sz w:val="24"/>
          <w:szCs w:val="24"/>
        </w:rPr>
      </w:pPr>
      <w:r>
        <w:rPr>
          <w:rFonts w:hint="eastAsia" w:ascii="仿宋" w:hAnsi="仿宋" w:eastAsia="仿宋" w:cs="仿宋"/>
          <w:b/>
          <w:sz w:val="24"/>
          <w:szCs w:val="24"/>
        </w:rPr>
        <w:t>8.11出现同一标的物或本次招标产品(服务)内的主要产品(重要组成部分)出现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描述不一致或前后描述不一致，经评标委员会认定后为无法评审的；</w:t>
      </w:r>
    </w:p>
    <w:p>
      <w:pPr>
        <w:pStyle w:val="11"/>
        <w:snapToGrid w:val="0"/>
        <w:spacing w:line="288" w:lineRule="auto"/>
        <w:jc w:val="left"/>
        <w:rPr>
          <w:rFonts w:ascii="仿宋" w:hAnsi="仿宋" w:eastAsia="仿宋" w:cs="仿宋"/>
          <w:b/>
          <w:sz w:val="24"/>
          <w:szCs w:val="24"/>
        </w:rPr>
      </w:pPr>
      <w:r>
        <w:rPr>
          <w:rFonts w:hint="eastAsia" w:ascii="仿宋" w:hAnsi="仿宋" w:eastAsia="仿宋" w:cs="仿宋"/>
          <w:b/>
          <w:sz w:val="24"/>
          <w:szCs w:val="24"/>
        </w:rPr>
        <w:t>8.12《技</w:t>
      </w:r>
      <w:r>
        <w:rPr>
          <w:rFonts w:hint="eastAsia" w:ascii="仿宋" w:hAnsi="仿宋" w:eastAsia="仿宋" w:cs="仿宋"/>
          <w:b/>
          <w:sz w:val="24"/>
        </w:rPr>
        <w:t>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pPr>
        <w:tabs>
          <w:tab w:val="left" w:pos="3870"/>
          <w:tab w:val="left" w:pos="4085"/>
        </w:tabs>
        <w:snapToGrid w:val="0"/>
        <w:spacing w:line="288" w:lineRule="auto"/>
        <w:jc w:val="left"/>
        <w:rPr>
          <w:rFonts w:ascii="仿宋" w:hAnsi="仿宋" w:eastAsia="仿宋" w:cs="仿宋"/>
          <w:b/>
          <w:kern w:val="0"/>
          <w:sz w:val="24"/>
        </w:rPr>
      </w:pPr>
      <w:r>
        <w:rPr>
          <w:rFonts w:hint="eastAsia" w:ascii="仿宋" w:hAnsi="仿宋" w:eastAsia="仿宋" w:cs="仿宋"/>
          <w:b/>
          <w:sz w:val="24"/>
        </w:rPr>
        <w:t>8.13投</w:t>
      </w:r>
      <w:r>
        <w:rPr>
          <w:rFonts w:hint="eastAsia" w:ascii="仿宋" w:hAnsi="仿宋" w:eastAsia="仿宋" w:cs="仿宋"/>
          <w:b/>
          <w:kern w:val="0"/>
          <w:sz w:val="24"/>
        </w:rPr>
        <w:t>标文件含有采购人不能接受的附加条件；</w:t>
      </w:r>
    </w:p>
    <w:p>
      <w:pPr>
        <w:tabs>
          <w:tab w:val="left" w:pos="3870"/>
          <w:tab w:val="left" w:pos="4085"/>
        </w:tabs>
        <w:snapToGrid w:val="0"/>
        <w:spacing w:line="288" w:lineRule="auto"/>
        <w:jc w:val="left"/>
        <w:rPr>
          <w:rFonts w:ascii="仿宋" w:hAnsi="仿宋" w:eastAsia="仿宋" w:cs="仿宋"/>
          <w:b/>
          <w:kern w:val="0"/>
          <w:sz w:val="24"/>
        </w:rPr>
      </w:pPr>
      <w:r>
        <w:rPr>
          <w:rFonts w:hint="eastAsia" w:ascii="仿宋" w:hAnsi="仿宋" w:eastAsia="仿宋" w:cs="仿宋"/>
          <w:b/>
          <w:kern w:val="0"/>
          <w:sz w:val="24"/>
        </w:rPr>
        <w:t>8.14</w:t>
      </w:r>
      <w:r>
        <w:rPr>
          <w:rFonts w:hint="eastAsia" w:ascii="仿宋" w:hAnsi="仿宋" w:eastAsia="仿宋" w:cs="仿宋"/>
          <w:b/>
          <w:sz w:val="24"/>
        </w:rPr>
        <w:t>评标委员会认为投标人的报价明显低于其他通过符合性审查投标人的报价，有可能影响产品质量或者不能诚信履约的，应当要求其在评标现场合理的时间内通过指定的电子邮箱（947371183@qq.com）等方式提供说明，必要时提交相关证明材料，投标人不能证明其报价合理性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8.15报价超过招标文件中规定的预算金额或最高限价的；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8.16投标文件“商务技术（资信）文件资料”部分中出现《开标一览表》相关内容的；</w:t>
      </w:r>
    </w:p>
    <w:p>
      <w:pPr>
        <w:tabs>
          <w:tab w:val="left" w:pos="3870"/>
          <w:tab w:val="left" w:pos="4085"/>
        </w:tabs>
        <w:snapToGrid w:val="0"/>
        <w:spacing w:line="288" w:lineRule="auto"/>
        <w:jc w:val="left"/>
        <w:rPr>
          <w:rFonts w:ascii="仿宋" w:hAnsi="仿宋" w:eastAsia="仿宋" w:cs="仿宋"/>
          <w:b/>
          <w:sz w:val="24"/>
          <w:szCs w:val="21"/>
        </w:rPr>
      </w:pPr>
      <w:r>
        <w:rPr>
          <w:rFonts w:hint="eastAsia" w:ascii="仿宋" w:hAnsi="仿宋" w:eastAsia="仿宋" w:cs="仿宋"/>
          <w:b/>
          <w:sz w:val="24"/>
          <w:szCs w:val="21"/>
        </w:rPr>
        <w:t>8.17采购人拟采购的产品属于政府强制采购的节能产品品目清单范围的，投标人未按招标文件要求提供国家确定的认证机构出具的、处于有效期之内的节能产品认证证书的；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8.18《开标一览表》填写不完整或字迹不能辨认或有漏项的，经评标委员会认定属于重大偏差的；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8.19投标人对根据修正原则修正后的报价不确认的；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8.20投标人提供虚假材料投标的（包括但不限于以下情节）；</w:t>
      </w:r>
    </w:p>
    <w:p>
      <w:pPr>
        <w:tabs>
          <w:tab w:val="left" w:pos="3870"/>
          <w:tab w:val="left" w:pos="4085"/>
        </w:tabs>
        <w:snapToGrid w:val="0"/>
        <w:spacing w:line="288" w:lineRule="auto"/>
        <w:ind w:firstLine="470" w:firstLineChars="196"/>
        <w:jc w:val="left"/>
        <w:rPr>
          <w:rFonts w:ascii="仿宋" w:hAnsi="仿宋" w:eastAsia="仿宋" w:cs="仿宋"/>
          <w:sz w:val="24"/>
        </w:rPr>
      </w:pPr>
      <w:r>
        <w:rPr>
          <w:rFonts w:hint="eastAsia" w:ascii="仿宋" w:hAnsi="仿宋" w:eastAsia="仿宋" w:cs="仿宋"/>
          <w:sz w:val="24"/>
        </w:rPr>
        <w:t>8.20.1使用伪造、变造的许可证件；</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 xml:space="preserve">    8.20.2提供虚假的财务状况或者业绩；</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 xml:space="preserve">    8.20.3提供虚假的项目负责人或者主要技术人员简历、劳动关系证明；</w:t>
      </w:r>
    </w:p>
    <w:p>
      <w:pPr>
        <w:tabs>
          <w:tab w:val="left" w:pos="3870"/>
          <w:tab w:val="left" w:pos="4085"/>
        </w:tabs>
        <w:snapToGrid w:val="0"/>
        <w:spacing w:line="288" w:lineRule="auto"/>
        <w:jc w:val="left"/>
        <w:rPr>
          <w:rFonts w:ascii="仿宋" w:hAnsi="仿宋" w:eastAsia="仿宋" w:cs="仿宋"/>
          <w:sz w:val="24"/>
        </w:rPr>
      </w:pPr>
      <w:r>
        <w:rPr>
          <w:rFonts w:hint="eastAsia" w:ascii="仿宋" w:hAnsi="仿宋" w:eastAsia="仿宋" w:cs="仿宋"/>
          <w:sz w:val="24"/>
        </w:rPr>
        <w:t xml:space="preserve">    8.20.4提供虚假的信用状况；</w:t>
      </w:r>
    </w:p>
    <w:p>
      <w:pPr>
        <w:tabs>
          <w:tab w:val="left" w:pos="3870"/>
          <w:tab w:val="left" w:pos="4085"/>
        </w:tabs>
        <w:snapToGrid w:val="0"/>
        <w:spacing w:line="288" w:lineRule="auto"/>
        <w:ind w:firstLine="480"/>
        <w:jc w:val="left"/>
        <w:rPr>
          <w:rFonts w:ascii="仿宋" w:hAnsi="仿宋" w:eastAsia="仿宋" w:cs="仿宋"/>
          <w:sz w:val="24"/>
        </w:rPr>
      </w:pPr>
      <w:r>
        <w:rPr>
          <w:rFonts w:hint="eastAsia" w:ascii="仿宋" w:hAnsi="仿宋" w:eastAsia="仿宋" w:cs="仿宋"/>
          <w:sz w:val="24"/>
        </w:rPr>
        <w:t>8.20.5其他弄虚作假的行为。</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8.21下列情形之一的，视为投标人串通投标，其投标无效：</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8.21.1不同投标人的投标文件由同一单位或者个人编制；</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8.21.2不同投标人委托同一单位或者个人办理投标事宜；</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8.21.3不同投标人的投标文件载明的项目管理成员或者联系人员为同一人；</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8.21.4不同投标人的投标文件异常一致或者投标报价呈规律性差异；</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8.21.5不同投标人的投标文件相互混装；</w:t>
      </w:r>
    </w:p>
    <w:p>
      <w:pPr>
        <w:tabs>
          <w:tab w:val="left" w:pos="3870"/>
          <w:tab w:val="left" w:pos="4085"/>
        </w:tabs>
        <w:snapToGrid w:val="0"/>
        <w:spacing w:line="288" w:lineRule="auto"/>
        <w:ind w:firstLine="422" w:firstLineChars="176"/>
        <w:jc w:val="left"/>
        <w:rPr>
          <w:rFonts w:ascii="仿宋" w:hAnsi="仿宋" w:eastAsia="仿宋" w:cs="仿宋"/>
          <w:sz w:val="24"/>
        </w:rPr>
      </w:pPr>
      <w:r>
        <w:rPr>
          <w:rFonts w:hint="eastAsia" w:ascii="仿宋" w:hAnsi="仿宋" w:eastAsia="仿宋" w:cs="仿宋"/>
          <w:sz w:val="24"/>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8.22有下列情形之一的，属于恶意串通，其投标无效：</w:t>
      </w:r>
    </w:p>
    <w:p>
      <w:pPr>
        <w:spacing w:line="288" w:lineRule="auto"/>
        <w:ind w:firstLine="480" w:firstLineChars="200"/>
        <w:rPr>
          <w:rFonts w:ascii="仿宋" w:hAnsi="仿宋" w:eastAsia="仿宋" w:cs="仿宋"/>
          <w:sz w:val="24"/>
        </w:rPr>
      </w:pPr>
      <w:r>
        <w:rPr>
          <w:rFonts w:hint="eastAsia" w:ascii="仿宋" w:hAnsi="仿宋" w:eastAsia="仿宋" w:cs="仿宋"/>
          <w:sz w:val="24"/>
        </w:rPr>
        <w:t>8.22.1供应商直接或者间接从采购人或者采购机构处获得其他供应商的相关情况并修改其投标文件或者响应文件；</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8.22.2供应商按照采购人或者采购机构的授意撤换、修改投标文件或者响应文件；</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8.22.3供应商之间协商报价、技术方案等投标文件或者响应文件的实质性内容；</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8.22.4属于同一集团、协会、商会等组织成员的供应商按照该组织要求协同参加政府采购活动；</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8.22.5供应商之间事先约定由某一特定供应商中标、成交；</w:t>
      </w:r>
    </w:p>
    <w:p>
      <w:pPr>
        <w:spacing w:line="288" w:lineRule="auto"/>
        <w:ind w:firstLine="480" w:firstLineChars="200"/>
        <w:rPr>
          <w:rFonts w:ascii="仿宋" w:hAnsi="仿宋" w:eastAsia="仿宋" w:cs="仿宋"/>
          <w:sz w:val="24"/>
          <w:szCs w:val="21"/>
        </w:rPr>
      </w:pPr>
      <w:r>
        <w:rPr>
          <w:rFonts w:hint="eastAsia" w:ascii="仿宋" w:hAnsi="仿宋" w:eastAsia="仿宋" w:cs="仿宋"/>
          <w:sz w:val="24"/>
          <w:szCs w:val="21"/>
        </w:rPr>
        <w:t>8.22.6供应商之间商定部分供应商放弃参加政府采购活动或者放弃中标、成交；</w:t>
      </w:r>
    </w:p>
    <w:p>
      <w:pPr>
        <w:tabs>
          <w:tab w:val="left" w:pos="3870"/>
          <w:tab w:val="left" w:pos="4085"/>
        </w:tabs>
        <w:snapToGrid w:val="0"/>
        <w:spacing w:line="288" w:lineRule="auto"/>
        <w:ind w:firstLine="480" w:firstLineChars="200"/>
        <w:jc w:val="left"/>
        <w:rPr>
          <w:rFonts w:ascii="仿宋" w:hAnsi="仿宋" w:eastAsia="仿宋" w:cs="仿宋"/>
          <w:sz w:val="24"/>
          <w:szCs w:val="21"/>
        </w:rPr>
      </w:pPr>
      <w:r>
        <w:rPr>
          <w:rFonts w:hint="eastAsia" w:ascii="仿宋" w:hAnsi="仿宋" w:eastAsia="仿宋" w:cs="仿宋"/>
          <w:sz w:val="24"/>
          <w:szCs w:val="21"/>
        </w:rPr>
        <w:t>8.22.7供应商与采购人或者采购机构之间、供应商相互之间，为谋求特定供应商中标、成交或者排斥其他供应商的其他串通行为。</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szCs w:val="21"/>
        </w:rPr>
        <w:t>8.23</w:t>
      </w:r>
      <w:r>
        <w:rPr>
          <w:rFonts w:hint="eastAsia" w:ascii="仿宋" w:hAnsi="仿宋" w:eastAsia="仿宋" w:cs="仿宋"/>
          <w:b/>
          <w:sz w:val="24"/>
        </w:rPr>
        <w:t>评标委员会认定有重大偏差或实质性不响应招标文件要求的；</w:t>
      </w:r>
    </w:p>
    <w:p>
      <w:pPr>
        <w:tabs>
          <w:tab w:val="left" w:pos="3870"/>
          <w:tab w:val="left" w:pos="4085"/>
        </w:tabs>
        <w:snapToGrid w:val="0"/>
        <w:spacing w:line="288" w:lineRule="auto"/>
        <w:jc w:val="left"/>
        <w:rPr>
          <w:rFonts w:ascii="仿宋" w:hAnsi="仿宋" w:eastAsia="仿宋" w:cs="仿宋"/>
          <w:b/>
          <w:sz w:val="24"/>
        </w:rPr>
      </w:pPr>
      <w:r>
        <w:rPr>
          <w:rFonts w:hint="eastAsia" w:ascii="仿宋" w:hAnsi="仿宋" w:eastAsia="仿宋" w:cs="仿宋"/>
          <w:b/>
          <w:sz w:val="24"/>
        </w:rPr>
        <w:t>8.24报价文件中出现2个(含)以上的报价或方案的；</w:t>
      </w:r>
    </w:p>
    <w:p>
      <w:pPr>
        <w:spacing w:line="288" w:lineRule="auto"/>
        <w:rPr>
          <w:rFonts w:ascii="仿宋" w:hAnsi="仿宋" w:eastAsia="仿宋" w:cs="仿宋"/>
        </w:rPr>
      </w:pPr>
      <w:r>
        <w:rPr>
          <w:rFonts w:hint="eastAsia" w:ascii="仿宋" w:hAnsi="仿宋" w:eastAsia="仿宋" w:cs="仿宋"/>
          <w:b/>
          <w:sz w:val="24"/>
        </w:rPr>
        <w:t>8.25其他违反法律、法规的情形。</w:t>
      </w:r>
    </w:p>
    <w:p>
      <w:pPr>
        <w:snapToGrid w:val="0"/>
        <w:spacing w:line="288" w:lineRule="auto"/>
        <w:rPr>
          <w:rFonts w:ascii="仿宋" w:hAnsi="仿宋" w:eastAsia="仿宋" w:cs="仿宋"/>
          <w:b/>
          <w:kern w:val="0"/>
          <w:sz w:val="24"/>
        </w:rPr>
      </w:pPr>
      <w:r>
        <w:rPr>
          <w:rFonts w:hint="eastAsia" w:ascii="仿宋" w:hAnsi="仿宋" w:eastAsia="仿宋" w:cs="仿宋"/>
          <w:b/>
          <w:kern w:val="0"/>
          <w:sz w:val="24"/>
        </w:rPr>
        <w:t>9. 评标过程保密</w:t>
      </w:r>
    </w:p>
    <w:p>
      <w:pPr>
        <w:snapToGrid w:val="0"/>
        <w:spacing w:line="288" w:lineRule="auto"/>
        <w:rPr>
          <w:rFonts w:ascii="仿宋" w:hAnsi="仿宋" w:eastAsia="仿宋" w:cs="仿宋"/>
          <w:kern w:val="0"/>
          <w:sz w:val="24"/>
        </w:rPr>
      </w:pPr>
      <w:r>
        <w:rPr>
          <w:rFonts w:hint="eastAsia" w:ascii="仿宋" w:hAnsi="仿宋" w:eastAsia="仿宋" w:cs="仿宋"/>
          <w:kern w:val="0"/>
          <w:sz w:val="24"/>
        </w:rPr>
        <w:t>9.1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pPr>
        <w:snapToGrid w:val="0"/>
        <w:spacing w:line="288" w:lineRule="auto"/>
        <w:rPr>
          <w:rFonts w:ascii="仿宋" w:hAnsi="仿宋" w:eastAsia="仿宋" w:cs="仿宋"/>
          <w:kern w:val="0"/>
          <w:sz w:val="24"/>
        </w:rPr>
      </w:pPr>
      <w:r>
        <w:rPr>
          <w:rFonts w:hint="eastAsia" w:ascii="仿宋" w:hAnsi="仿宋" w:eastAsia="仿宋" w:cs="仿宋"/>
          <w:kern w:val="0"/>
          <w:sz w:val="24"/>
        </w:rPr>
        <w:t>9.2 在评标期间，投标人企图影响招标人或评标委员会的任何活动，都将导致投标被拒绝，并由其承担相应的法律责任。</w:t>
      </w:r>
    </w:p>
    <w:p>
      <w:pPr>
        <w:pStyle w:val="11"/>
        <w:spacing w:line="288" w:lineRule="auto"/>
        <w:ind w:firstLine="723"/>
        <w:jc w:val="center"/>
        <w:rPr>
          <w:rFonts w:ascii="仿宋" w:hAnsi="仿宋" w:eastAsia="仿宋" w:cs="仿宋"/>
          <w:b/>
          <w:color w:val="000000"/>
          <w:sz w:val="36"/>
          <w:szCs w:val="36"/>
        </w:rPr>
      </w:pPr>
    </w:p>
    <w:p>
      <w:pPr>
        <w:pStyle w:val="11"/>
        <w:spacing w:line="288" w:lineRule="auto"/>
        <w:ind w:firstLine="723"/>
        <w:jc w:val="center"/>
        <w:rPr>
          <w:rFonts w:ascii="仿宋" w:hAnsi="仿宋" w:eastAsia="仿宋" w:cs="仿宋"/>
          <w:b/>
          <w:color w:val="000000"/>
          <w:sz w:val="36"/>
          <w:szCs w:val="36"/>
        </w:rPr>
      </w:pPr>
      <w:r>
        <w:rPr>
          <w:rFonts w:hint="eastAsia" w:ascii="仿宋" w:hAnsi="仿宋" w:eastAsia="仿宋" w:cs="仿宋"/>
          <w:b/>
          <w:color w:val="000000"/>
          <w:sz w:val="36"/>
          <w:szCs w:val="36"/>
        </w:rPr>
        <w:t>五、授予合同</w:t>
      </w:r>
    </w:p>
    <w:p>
      <w:pPr>
        <w:snapToGrid w:val="0"/>
        <w:spacing w:line="288" w:lineRule="auto"/>
        <w:rPr>
          <w:rFonts w:ascii="仿宋" w:hAnsi="仿宋" w:eastAsia="仿宋" w:cs="仿宋"/>
          <w:b/>
          <w:bCs/>
          <w:color w:val="000000"/>
          <w:kern w:val="0"/>
          <w:sz w:val="24"/>
        </w:rPr>
      </w:pPr>
      <w:r>
        <w:rPr>
          <w:rFonts w:hint="eastAsia" w:ascii="仿宋" w:hAnsi="仿宋" w:eastAsia="仿宋" w:cs="仿宋"/>
          <w:b/>
          <w:bCs/>
          <w:color w:val="000000"/>
          <w:kern w:val="0"/>
          <w:sz w:val="24"/>
        </w:rPr>
        <w:t>1.中标条件</w:t>
      </w:r>
    </w:p>
    <w:p>
      <w:pPr>
        <w:snapToGrid w:val="0"/>
        <w:spacing w:line="288" w:lineRule="auto"/>
        <w:rPr>
          <w:rFonts w:ascii="仿宋" w:hAnsi="仿宋" w:eastAsia="仿宋" w:cs="仿宋"/>
          <w:color w:val="000000"/>
          <w:kern w:val="0"/>
          <w:sz w:val="24"/>
        </w:rPr>
      </w:pPr>
      <w:r>
        <w:rPr>
          <w:rFonts w:hint="eastAsia" w:ascii="仿宋" w:hAnsi="仿宋" w:eastAsia="仿宋" w:cs="仿宋"/>
          <w:color w:val="000000"/>
          <w:kern w:val="0"/>
          <w:sz w:val="24"/>
        </w:rPr>
        <w:t>1.1投标文件基本符合采购文件要求；</w:t>
      </w:r>
    </w:p>
    <w:p>
      <w:pPr>
        <w:snapToGrid w:val="0"/>
        <w:spacing w:line="288" w:lineRule="auto"/>
        <w:rPr>
          <w:rFonts w:ascii="仿宋" w:hAnsi="仿宋" w:eastAsia="仿宋" w:cs="仿宋"/>
          <w:color w:val="000000"/>
          <w:kern w:val="0"/>
          <w:sz w:val="24"/>
        </w:rPr>
      </w:pPr>
      <w:r>
        <w:rPr>
          <w:rFonts w:hint="eastAsia" w:ascii="仿宋" w:hAnsi="仿宋" w:eastAsia="仿宋" w:cs="仿宋"/>
          <w:color w:val="000000"/>
          <w:kern w:val="0"/>
          <w:sz w:val="24"/>
        </w:rPr>
        <w:t>1.2投标人有很好的执行合同的能力；</w:t>
      </w:r>
    </w:p>
    <w:p>
      <w:pPr>
        <w:snapToGrid w:val="0"/>
        <w:spacing w:line="288" w:lineRule="auto"/>
        <w:rPr>
          <w:rFonts w:ascii="仿宋" w:hAnsi="仿宋" w:eastAsia="仿宋" w:cs="仿宋"/>
          <w:color w:val="000000"/>
          <w:kern w:val="0"/>
          <w:sz w:val="24"/>
        </w:rPr>
      </w:pPr>
      <w:r>
        <w:rPr>
          <w:rFonts w:hint="eastAsia" w:ascii="仿宋" w:hAnsi="仿宋" w:eastAsia="仿宋" w:cs="仿宋"/>
          <w:color w:val="000000"/>
          <w:kern w:val="0"/>
          <w:sz w:val="24"/>
        </w:rPr>
        <w:t>1.3实施方案最合理并对招标人最为有利，最大限度满足采购文件的要求；</w:t>
      </w:r>
    </w:p>
    <w:p>
      <w:pPr>
        <w:snapToGrid w:val="0"/>
        <w:spacing w:line="288" w:lineRule="auto"/>
        <w:rPr>
          <w:rFonts w:ascii="仿宋" w:hAnsi="仿宋" w:eastAsia="仿宋" w:cs="仿宋"/>
          <w:color w:val="000000"/>
          <w:kern w:val="0"/>
          <w:sz w:val="24"/>
        </w:rPr>
      </w:pPr>
      <w:r>
        <w:rPr>
          <w:rFonts w:hint="eastAsia" w:ascii="仿宋" w:hAnsi="仿宋" w:eastAsia="仿宋" w:cs="仿宋"/>
          <w:color w:val="000000"/>
          <w:kern w:val="0"/>
          <w:sz w:val="24"/>
        </w:rPr>
        <w:t>1.4投标人能够提供质量技术、商务经济占综合优势的系统及服务。</w:t>
      </w:r>
    </w:p>
    <w:p>
      <w:pPr>
        <w:snapToGrid w:val="0"/>
        <w:spacing w:line="288" w:lineRule="auto"/>
        <w:rPr>
          <w:rFonts w:ascii="仿宋" w:hAnsi="仿宋" w:eastAsia="仿宋" w:cs="仿宋"/>
          <w:color w:val="000000"/>
          <w:kern w:val="0"/>
          <w:sz w:val="24"/>
        </w:rPr>
      </w:pPr>
      <w:r>
        <w:rPr>
          <w:rFonts w:hint="eastAsia" w:ascii="仿宋" w:hAnsi="仿宋" w:eastAsia="仿宋" w:cs="仿宋"/>
          <w:color w:val="000000"/>
          <w:kern w:val="0"/>
          <w:sz w:val="24"/>
        </w:rPr>
        <w:t>1.5招标人将把中标通知书授予最佳投标者，但最低价不是中标的绝对保证。</w:t>
      </w:r>
    </w:p>
    <w:p>
      <w:pPr>
        <w:spacing w:line="288" w:lineRule="auto"/>
        <w:jc w:val="left"/>
        <w:rPr>
          <w:rFonts w:ascii="仿宋" w:hAnsi="仿宋" w:eastAsia="仿宋" w:cs="仿宋"/>
          <w:b/>
          <w:sz w:val="24"/>
        </w:rPr>
      </w:pPr>
      <w:r>
        <w:rPr>
          <w:rFonts w:hint="eastAsia" w:ascii="仿宋" w:hAnsi="仿宋" w:eastAsia="仿宋" w:cs="仿宋"/>
          <w:b/>
          <w:sz w:val="24"/>
        </w:rPr>
        <w:t>2．中标通知</w:t>
      </w:r>
    </w:p>
    <w:bookmarkEnd w:id="0"/>
    <w:bookmarkEnd w:id="1"/>
    <w:bookmarkEnd w:id="2"/>
    <w:p>
      <w:pPr>
        <w:pStyle w:val="22"/>
        <w:tabs>
          <w:tab w:val="left" w:pos="0"/>
        </w:tabs>
        <w:spacing w:line="288" w:lineRule="auto"/>
        <w:ind w:firstLine="0" w:firstLineChars="0"/>
        <w:rPr>
          <w:rFonts w:ascii="仿宋" w:hAnsi="仿宋" w:eastAsia="仿宋" w:cs="仿宋"/>
          <w:szCs w:val="24"/>
        </w:rPr>
      </w:pPr>
      <w:r>
        <w:rPr>
          <w:rFonts w:hint="eastAsia" w:ascii="仿宋" w:hAnsi="仿宋" w:eastAsia="仿宋" w:cs="仿宋"/>
          <w:szCs w:val="24"/>
        </w:rPr>
        <w:t>2.1</w:t>
      </w:r>
      <w:r>
        <w:rPr>
          <w:rFonts w:hint="eastAsia" w:ascii="仿宋" w:hAnsi="仿宋" w:eastAsia="仿宋" w:cs="仿宋"/>
          <w:kern w:val="0"/>
        </w:rPr>
        <w:t>采购机构将在中标供应商确定后，发出中标通知书并在相关网站发布中标公告，公告期限为1个工作日。</w:t>
      </w:r>
    </w:p>
    <w:p>
      <w:pPr>
        <w:tabs>
          <w:tab w:val="left" w:pos="0"/>
        </w:tabs>
        <w:spacing w:line="288" w:lineRule="auto"/>
        <w:rPr>
          <w:rFonts w:ascii="仿宋" w:hAnsi="仿宋" w:eastAsia="仿宋" w:cs="仿宋"/>
          <w:color w:val="000000"/>
          <w:kern w:val="0"/>
          <w:sz w:val="24"/>
          <w:lang w:val="zh-CN"/>
        </w:rPr>
      </w:pPr>
      <w:r>
        <w:rPr>
          <w:rFonts w:hint="eastAsia" w:ascii="仿宋" w:hAnsi="仿宋" w:eastAsia="仿宋" w:cs="仿宋"/>
          <w:color w:val="000000"/>
          <w:sz w:val="24"/>
        </w:rPr>
        <w:t>2.2在采购机构发出中标通知书前，预中标供应商有违反有关法律法规和本项目要求行为的，则取消该投标人的预中标资格</w:t>
      </w:r>
      <w:r>
        <w:rPr>
          <w:rFonts w:hint="eastAsia" w:ascii="仿宋" w:hAnsi="仿宋" w:eastAsia="仿宋" w:cs="仿宋"/>
          <w:color w:val="000000"/>
          <w:kern w:val="0"/>
          <w:sz w:val="24"/>
          <w:lang w:val="zh-CN"/>
        </w:rPr>
        <w:t>。</w:t>
      </w:r>
    </w:p>
    <w:p>
      <w:pPr>
        <w:spacing w:line="288" w:lineRule="auto"/>
        <w:jc w:val="left"/>
        <w:rPr>
          <w:rFonts w:ascii="仿宋" w:hAnsi="仿宋" w:eastAsia="仿宋" w:cs="仿宋"/>
          <w:color w:val="000000"/>
          <w:sz w:val="24"/>
        </w:rPr>
      </w:pPr>
      <w:r>
        <w:rPr>
          <w:rFonts w:hint="eastAsia" w:ascii="仿宋" w:hAnsi="仿宋" w:eastAsia="仿宋" w:cs="仿宋"/>
          <w:color w:val="000000"/>
          <w:sz w:val="24"/>
        </w:rPr>
        <w:t>2.3招标人对中标结果不作任何说明和解释，也不回答任何提问。</w:t>
      </w:r>
    </w:p>
    <w:p>
      <w:pPr>
        <w:spacing w:line="288" w:lineRule="auto"/>
        <w:jc w:val="left"/>
        <w:rPr>
          <w:rFonts w:ascii="仿宋" w:hAnsi="仿宋" w:eastAsia="仿宋" w:cs="仿宋"/>
          <w:b/>
          <w:color w:val="000000"/>
          <w:sz w:val="24"/>
        </w:rPr>
      </w:pPr>
      <w:r>
        <w:rPr>
          <w:rFonts w:hint="eastAsia" w:ascii="仿宋" w:hAnsi="仿宋" w:eastAsia="仿宋" w:cs="仿宋"/>
          <w:b/>
          <w:color w:val="000000"/>
          <w:sz w:val="24"/>
        </w:rPr>
        <w:t>3．合同备案</w:t>
      </w:r>
    </w:p>
    <w:p>
      <w:pPr>
        <w:spacing w:line="288" w:lineRule="auto"/>
        <w:jc w:val="left"/>
        <w:rPr>
          <w:rFonts w:ascii="仿宋" w:hAnsi="仿宋" w:eastAsia="仿宋" w:cs="仿宋"/>
          <w:sz w:val="24"/>
        </w:rPr>
      </w:pPr>
      <w:r>
        <w:rPr>
          <w:rFonts w:hint="eastAsia" w:ascii="仿宋" w:hAnsi="仿宋" w:eastAsia="仿宋" w:cs="仿宋"/>
          <w:color w:val="000000"/>
          <w:sz w:val="24"/>
        </w:rPr>
        <w:t>3.1中标人应当在中标通知书发出之日起30天内与采购人签订合同，采购人应当自采购合同签订之日起五个工作日内，</w:t>
      </w:r>
      <w:r>
        <w:rPr>
          <w:rFonts w:hint="eastAsia" w:ascii="仿宋" w:hAnsi="仿宋" w:eastAsia="仿宋" w:cs="仿宋"/>
          <w:sz w:val="24"/>
        </w:rPr>
        <w:t>按照有关规定将采购合同在代理机构处进行备案。</w:t>
      </w:r>
    </w:p>
    <w:p>
      <w:pPr>
        <w:spacing w:line="288" w:lineRule="auto"/>
        <w:jc w:val="left"/>
        <w:rPr>
          <w:rFonts w:ascii="仿宋" w:hAnsi="仿宋" w:eastAsia="仿宋" w:cs="仿宋"/>
          <w:color w:val="000000"/>
          <w:sz w:val="24"/>
        </w:rPr>
      </w:pPr>
      <w:r>
        <w:rPr>
          <w:rFonts w:hint="eastAsia" w:ascii="仿宋" w:hAnsi="仿宋" w:eastAsia="仿宋" w:cs="仿宋"/>
          <w:color w:val="000000"/>
          <w:sz w:val="24"/>
        </w:rPr>
        <w:t>3.2未领取中标通知书，采购双方自行签订的合同不予备案。</w:t>
      </w:r>
    </w:p>
    <w:p>
      <w:pPr>
        <w:pStyle w:val="17"/>
        <w:spacing w:line="288" w:lineRule="auto"/>
        <w:ind w:firstLine="0" w:firstLineChars="0"/>
        <w:rPr>
          <w:rFonts w:ascii="仿宋" w:hAnsi="仿宋" w:eastAsia="仿宋"/>
          <w:b/>
          <w:color w:val="000000"/>
          <w:sz w:val="36"/>
          <w:szCs w:val="36"/>
        </w:rPr>
      </w:pPr>
    </w:p>
    <w:p>
      <w:pPr>
        <w:snapToGrid w:val="0"/>
        <w:spacing w:line="288" w:lineRule="auto"/>
        <w:ind w:firstLine="1265" w:firstLineChars="350"/>
        <w:rPr>
          <w:rFonts w:ascii="仿宋" w:hAnsi="仿宋" w:eastAsia="仿宋"/>
          <w:b/>
          <w:color w:val="000000"/>
          <w:sz w:val="36"/>
          <w:szCs w:val="36"/>
        </w:rPr>
      </w:pPr>
    </w:p>
    <w:p>
      <w:pPr>
        <w:snapToGrid w:val="0"/>
        <w:spacing w:line="288" w:lineRule="auto"/>
        <w:jc w:val="center"/>
        <w:rPr>
          <w:rFonts w:ascii="仿宋" w:hAnsi="仿宋" w:eastAsia="仿宋"/>
          <w:b/>
          <w:color w:val="000000"/>
          <w:sz w:val="36"/>
          <w:szCs w:val="36"/>
        </w:rPr>
      </w:pPr>
      <w:r>
        <w:rPr>
          <w:rFonts w:hint="eastAsia" w:ascii="仿宋" w:hAnsi="仿宋" w:eastAsia="仿宋"/>
          <w:b/>
          <w:color w:val="000000"/>
          <w:sz w:val="36"/>
          <w:szCs w:val="36"/>
        </w:rPr>
        <w:t>第三部分 招标项目范围及要求</w:t>
      </w:r>
    </w:p>
    <w:p>
      <w:pPr>
        <w:snapToGrid w:val="0"/>
        <w:spacing w:line="288" w:lineRule="auto"/>
        <w:jc w:val="left"/>
        <w:rPr>
          <w:rFonts w:ascii="FangSong_GB2312" w:hAnsi="宋体" w:eastAsia="FangSong_GB2312"/>
          <w:b/>
          <w:color w:val="000000"/>
          <w:sz w:val="24"/>
        </w:rPr>
      </w:pPr>
      <w:bookmarkStart w:id="3" w:name="_Toc81372964"/>
      <w:bookmarkStart w:id="4" w:name="_Toc80157775"/>
      <w:bookmarkStart w:id="5" w:name="_Toc81372787"/>
      <w:bookmarkStart w:id="6" w:name="_Toc84325981"/>
      <w:r>
        <w:rPr>
          <w:rFonts w:hint="eastAsia" w:ascii="FangSong_GB2312" w:hAnsi="宋体" w:eastAsia="FangSong_GB2312"/>
          <w:b/>
          <w:color w:val="000000"/>
          <w:sz w:val="24"/>
        </w:rPr>
        <w:t>1. 项目实施人员费用</w:t>
      </w:r>
    </w:p>
    <w:p>
      <w:pPr>
        <w:snapToGrid w:val="0"/>
        <w:spacing w:line="288" w:lineRule="auto"/>
        <w:jc w:val="left"/>
        <w:rPr>
          <w:rFonts w:ascii="仿宋" w:hAnsi="仿宋" w:eastAsia="仿宋"/>
          <w:b/>
          <w:color w:val="000000"/>
          <w:sz w:val="24"/>
        </w:rPr>
      </w:pPr>
      <w:r>
        <w:rPr>
          <w:rFonts w:hint="eastAsia" w:ascii="FangSong_GB2312" w:hAnsi="宋体" w:eastAsia="FangSong_GB2312"/>
          <w:color w:val="000000"/>
          <w:sz w:val="24"/>
        </w:rPr>
        <w:t xml:space="preserve">   中标人应自行承担选派专业人员的住宿、就餐和交通等费用。</w:t>
      </w:r>
    </w:p>
    <w:p>
      <w:pPr>
        <w:snapToGrid w:val="0"/>
        <w:spacing w:line="288" w:lineRule="auto"/>
        <w:jc w:val="left"/>
        <w:rPr>
          <w:rFonts w:ascii="仿宋" w:hAnsi="仿宋" w:eastAsia="仿宋"/>
          <w:b/>
          <w:color w:val="000000"/>
          <w:sz w:val="24"/>
        </w:rPr>
      </w:pPr>
      <w:bookmarkStart w:id="7" w:name="_Toc151354173"/>
      <w:r>
        <w:rPr>
          <w:rFonts w:hint="eastAsia" w:ascii="仿宋" w:hAnsi="仿宋" w:eastAsia="仿宋"/>
          <w:b/>
          <w:color w:val="000000"/>
          <w:sz w:val="24"/>
        </w:rPr>
        <w:t>2.招标项目设备名称及数量：</w:t>
      </w:r>
    </w:p>
    <w:p>
      <w:pPr>
        <w:spacing w:line="288" w:lineRule="auto"/>
        <w:ind w:right="420"/>
        <w:rPr>
          <w:rFonts w:ascii="仿宋" w:hAnsi="仿宋" w:eastAsia="仿宋" w:cs="Arial"/>
          <w:b/>
          <w:bCs/>
          <w:color w:val="000000"/>
          <w:sz w:val="24"/>
        </w:rPr>
      </w:pPr>
      <w:r>
        <w:rPr>
          <w:rFonts w:hint="eastAsia" w:ascii="仿宋" w:hAnsi="仿宋" w:eastAsia="仿宋" w:cs="Arial"/>
          <w:b/>
          <w:bCs/>
          <w:color w:val="000000"/>
          <w:sz w:val="24"/>
          <w:bdr w:val="single" w:color="auto" w:sz="4" w:space="0"/>
        </w:rPr>
        <w:t>01标</w:t>
      </w:r>
      <w:r>
        <w:rPr>
          <w:rFonts w:hint="eastAsia" w:ascii="仿宋" w:hAnsi="仿宋" w:eastAsia="仿宋" w:cs="Arial"/>
          <w:b/>
          <w:bCs/>
          <w:color w:val="000000"/>
          <w:sz w:val="24"/>
        </w:rPr>
        <w:t>绍兴市人民医院</w:t>
      </w:r>
      <w:r>
        <w:rPr>
          <w:rFonts w:hint="eastAsia" w:ascii="仿宋" w:hAnsi="仿宋" w:eastAsia="仿宋" w:cs="Arial"/>
          <w:b/>
          <w:bCs/>
          <w:color w:val="000000"/>
          <w:sz w:val="24"/>
          <w:lang w:val="en-US" w:eastAsia="zh-CN"/>
        </w:rPr>
        <w:t>门诊住院B1-4楼装修工程</w:t>
      </w:r>
      <w:r>
        <w:rPr>
          <w:rFonts w:hint="eastAsia" w:ascii="仿宋" w:hAnsi="仿宋" w:eastAsia="仿宋" w:cs="Arial"/>
          <w:b/>
          <w:bCs/>
          <w:color w:val="000000"/>
          <w:sz w:val="24"/>
        </w:rPr>
        <w:t>标识标牌招标项目</w:t>
      </w:r>
    </w:p>
    <w:p>
      <w:pPr>
        <w:spacing w:line="288" w:lineRule="auto"/>
        <w:ind w:right="420"/>
        <w:rPr>
          <w:rFonts w:ascii="仿宋" w:hAnsi="仿宋" w:eastAsia="仿宋" w:cs="Arial"/>
          <w:b/>
          <w:bCs/>
          <w:color w:val="000000"/>
          <w:sz w:val="24"/>
        </w:rPr>
      </w:pPr>
      <w:r>
        <w:rPr>
          <w:rFonts w:hint="eastAsia" w:ascii="仿宋" w:hAnsi="仿宋" w:eastAsia="仿宋" w:cs="Arial"/>
          <w:b/>
          <w:bCs/>
          <w:color w:val="000000"/>
          <w:sz w:val="24"/>
        </w:rPr>
        <w:t>预算金额：400000.00元</w:t>
      </w:r>
    </w:p>
    <w:p>
      <w:pPr>
        <w:snapToGrid w:val="0"/>
        <w:spacing w:line="288" w:lineRule="auto"/>
        <w:jc w:val="left"/>
        <w:rPr>
          <w:rFonts w:ascii="仿宋" w:hAnsi="仿宋" w:eastAsia="仿宋"/>
          <w:b/>
          <w:color w:val="000000"/>
          <w:sz w:val="24"/>
        </w:rPr>
      </w:pPr>
      <w:r>
        <w:rPr>
          <w:rFonts w:hint="eastAsia" w:ascii="仿宋" w:hAnsi="仿宋" w:eastAsia="仿宋"/>
          <w:b/>
          <w:color w:val="000000"/>
          <w:sz w:val="24"/>
        </w:rPr>
        <w:t>2.1服务要求</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2.1.1严格按照招标人的设计要求进行产品制作，需要由中标人设计的，要求符合医院的功能性质和原有的视觉识别系统</w:t>
      </w:r>
      <w:r>
        <w:rPr>
          <w:rFonts w:hint="eastAsia" w:ascii="仿宋" w:hAnsi="仿宋" w:eastAsia="仿宋" w:cs="仿宋"/>
          <w:color w:val="000000" w:themeColor="text1"/>
          <w:sz w:val="24"/>
          <w:rPrChange w:id="0" w:author="小森林" w:date="2022-07-06T10:00:30Z">
            <w:rPr>
              <w:rFonts w:hint="eastAsia" w:ascii="仿宋" w:hAnsi="仿宋" w:eastAsia="仿宋" w:cs="仿宋"/>
              <w:color w:val="0000FF"/>
              <w:sz w:val="24"/>
            </w:rPr>
          </w:rPrChange>
          <w14:textFill>
            <w14:solidFill>
              <w14:schemeClr w14:val="tx1"/>
            </w14:solidFill>
          </w14:textFill>
        </w:rPr>
        <w:t>，</w:t>
      </w:r>
      <w:r>
        <w:rPr>
          <w:rFonts w:hint="eastAsia" w:ascii="仿宋" w:hAnsi="仿宋" w:eastAsia="仿宋" w:cs="仿宋"/>
          <w:color w:val="000000" w:themeColor="text1"/>
          <w:sz w:val="24"/>
          <w:lang w:val="en-US" w:eastAsia="zh-CN"/>
          <w:rPrChange w:id="1" w:author="小森林" w:date="2022-07-06T10:00:30Z">
            <w:rPr>
              <w:rFonts w:hint="eastAsia" w:ascii="仿宋" w:hAnsi="仿宋" w:eastAsia="仿宋" w:cs="仿宋"/>
              <w:color w:val="0000FF"/>
              <w:sz w:val="24"/>
              <w:lang w:val="en-US" w:eastAsia="zh-CN"/>
            </w:rPr>
          </w:rPrChange>
          <w14:textFill>
            <w14:solidFill>
              <w14:schemeClr w14:val="tx1"/>
            </w14:solidFill>
          </w14:textFill>
        </w:rPr>
        <w:t>及门诊标识标牌指引的设计</w:t>
      </w:r>
      <w:r>
        <w:rPr>
          <w:rFonts w:hint="eastAsia" w:ascii="仿宋" w:hAnsi="仿宋" w:eastAsia="仿宋" w:cs="仿宋"/>
          <w:color w:val="000000" w:themeColor="text1"/>
          <w:sz w:val="24"/>
          <w:lang w:val="en-US" w:eastAsia="zh-CN"/>
          <w:rPrChange w:id="2" w:author="小森林" w:date="2022-07-06T10:00:30Z">
            <w:rPr>
              <w:rFonts w:hint="eastAsia" w:ascii="仿宋" w:hAnsi="仿宋" w:eastAsia="仿宋" w:cs="仿宋"/>
              <w:color w:val="000000"/>
              <w:sz w:val="24"/>
              <w:lang w:val="en-US" w:eastAsia="zh-CN"/>
            </w:rPr>
          </w:rPrChange>
          <w14:textFill>
            <w14:solidFill>
              <w14:schemeClr w14:val="tx1"/>
            </w14:solidFill>
          </w14:textFill>
        </w:rPr>
        <w:t>，</w:t>
      </w:r>
      <w:r>
        <w:rPr>
          <w:rFonts w:hint="eastAsia" w:ascii="仿宋" w:hAnsi="仿宋" w:eastAsia="仿宋" w:cs="仿宋"/>
          <w:color w:val="000000"/>
          <w:sz w:val="24"/>
        </w:rPr>
        <w:t>设计图纸方案须经招标人及医院批准后方可进行制作和安装。设计及产品制作安装后的尺寸比例、外观效果应与平面效果图相符。</w:t>
      </w:r>
      <w:bookmarkStart w:id="8" w:name="_GoBack"/>
      <w:bookmarkEnd w:id="8"/>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2.1.2成批产品批量制作安装前，中标人应先制作安装单个产品供招标人及医院确认。</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2.1.3安装工应持有国家规定的相应的上岗证。</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2.1.4 中标人应承诺保护招标人在使用合同产品或其任何一部分时不受第三方提出侵犯专利权、商标权和工业设计权等的起诉。如果任何第三方提出侵权指控，由投标人负责与第三方交涉并承担可能发生的一切费用和相关法律责任，招标人不承担由此引起的一切经济和法律责任。</w:t>
      </w:r>
    </w:p>
    <w:p>
      <w:pPr>
        <w:spacing w:line="288" w:lineRule="auto"/>
        <w:jc w:val="left"/>
        <w:rPr>
          <w:rFonts w:ascii="仿宋" w:hAnsi="仿宋" w:eastAsia="仿宋" w:cs="仿宋"/>
          <w:b/>
          <w:bCs/>
          <w:color w:val="000000"/>
          <w:sz w:val="24"/>
        </w:rPr>
      </w:pPr>
      <w:r>
        <w:rPr>
          <w:rFonts w:hint="eastAsia" w:ascii="仿宋" w:hAnsi="仿宋" w:eastAsia="仿宋" w:cs="仿宋"/>
          <w:b/>
          <w:bCs/>
          <w:color w:val="000000"/>
          <w:sz w:val="24"/>
        </w:rPr>
        <w:t>2.2产品质量技术要求</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2.2.1所有标牌的图形符合GB10001-94公共信息标志图形符号的规定，以及相关的国家行业标准要求。</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2.2.2产品所使用的各种钢材均应使用国标钢材，焊接均为满焊，并应打磨光滑。折边及连接缝光滑平顺。</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2.2.3产品使用的材料应为优质产品，并符合环保要求，所含有的可能危害环境和人体健康的元素不得超过限量标准。</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2.2.4发光标牌保证亮度均匀一致，所有发光标牌均要考虑安装及检修的方便。</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2.2.5所有标牌的安装挂件、预埋件，螺栓均采用镀锌防腐处理。户外产品应特别做好防腐、防水、防紫外线老化的措施。</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2.2.6产品烤漆表面应保证光滑致密，可靠耐磨，无明显气泡、划痕、鼓包等瑕疵。丝网印刷和反光膜字符、图画应清晰平正、无明显瑕疵。</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2.2.7标识各部应连接可靠、整体横平竖直，埋地的产品稳固牢靠，抗风耐雨，不得歪斜松动。</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2.2.8标牌切口不留有毛刺、金属削及其他污染物。标牌成品的表面，不论是表面或其他涂层，均无划痕和碰损。</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2.2.9存在管、柱等空腔构件的标识应将空腔密封，不得暴露（泄水孔除外）。</w:t>
      </w:r>
    </w:p>
    <w:p>
      <w:pPr>
        <w:spacing w:line="288" w:lineRule="auto"/>
        <w:rPr>
          <w:rFonts w:ascii="仿宋" w:hAnsi="仿宋" w:eastAsia="仿宋" w:cs="仿宋"/>
          <w:b/>
          <w:bCs/>
          <w:color w:val="000000"/>
          <w:sz w:val="24"/>
        </w:rPr>
      </w:pPr>
      <w:r>
        <w:rPr>
          <w:rFonts w:hint="eastAsia" w:ascii="仿宋" w:hAnsi="仿宋" w:eastAsia="仿宋" w:cs="仿宋"/>
          <w:b/>
          <w:bCs/>
          <w:color w:val="000000"/>
          <w:sz w:val="24"/>
        </w:rPr>
        <w:t>2.3产品质量保证和售后服务</w:t>
      </w:r>
    </w:p>
    <w:p>
      <w:pPr>
        <w:spacing w:line="288"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rPr>
        <w:t>2.3.1中标人所提供的产品及安装符合规定的各项要求，如发现质量不符或服务不到位，招标人有权拒绝接收，由此产生的损失由中标人承担。产品质量保证期为一年(投标人可根据自身实力作出更长时间的质保承诺)（质量保证期自所有标识产品安装验收合格之日起计），质量保证期内除人为损坏以外的质量问题中标人负责免费维修安装等。</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2.3.2中标人保证确认货物因装卸、运输、安装中发生损坏或短缺后，在招标人指定期限内给予调换和补齐缺件至招标人满意为止，不管其造成的原因如何，均不能因为以办理索赔为由而拖延。无论在质保期内还是质保期满后，中标单位负责对其实施的项目提供现场服务。</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2.3.3中标人必须对招标人及医院提出的制作需求及时响应，能按时完成设计、制作与安装， 对于零星制作需求，不得以数量少等理由拒绝或拖延制作；原则上，接到招标人通知，小件物品三天内制作完成安装，大件物品须在十天内完成并安装。特殊情况，一天内完成。合同期间，如中标人累计5次因不能按时完成制作遭招标人使用部门投诉的，招标人有权终止与其合作</w:t>
      </w:r>
      <w:r>
        <w:rPr>
          <w:rFonts w:ascii="仿宋" w:hAnsi="仿宋" w:eastAsia="仿宋" w:cs="仿宋"/>
          <w:color w:val="000000"/>
          <w:sz w:val="24"/>
        </w:rPr>
        <w:t>。</w:t>
      </w:r>
    </w:p>
    <w:p>
      <w:pPr>
        <w:snapToGrid w:val="0"/>
        <w:spacing w:line="288" w:lineRule="auto"/>
        <w:jc w:val="left"/>
        <w:rPr>
          <w:rFonts w:ascii="仿宋" w:hAnsi="仿宋" w:eastAsia="仿宋"/>
          <w:b/>
          <w:color w:val="000000"/>
          <w:sz w:val="24"/>
        </w:rPr>
      </w:pPr>
      <w:r>
        <w:rPr>
          <w:rFonts w:hint="eastAsia" w:ascii="仿宋" w:hAnsi="仿宋" w:eastAsia="仿宋"/>
          <w:b/>
          <w:color w:val="000000"/>
          <w:sz w:val="24"/>
        </w:rPr>
        <w:t>3、验收</w:t>
      </w:r>
    </w:p>
    <w:p>
      <w:pPr>
        <w:snapToGrid w:val="0"/>
        <w:spacing w:line="288" w:lineRule="auto"/>
        <w:ind w:firstLine="480" w:firstLineChars="200"/>
        <w:jc w:val="left"/>
        <w:rPr>
          <w:rFonts w:ascii="仿宋" w:hAnsi="仿宋" w:eastAsia="仿宋"/>
          <w:bCs/>
          <w:color w:val="000000"/>
          <w:sz w:val="24"/>
        </w:rPr>
      </w:pPr>
      <w:r>
        <w:rPr>
          <w:rFonts w:hint="eastAsia" w:ascii="仿宋" w:hAnsi="仿宋" w:eastAsia="仿宋"/>
          <w:bCs/>
          <w:color w:val="000000"/>
          <w:sz w:val="24"/>
        </w:rPr>
        <w:t>送货后由招标人专职人员负责进行检查验收，验收标准：①和设计大小材料颜色一致；②安装标准美观。③安装没有损坏医院其它财产。④工完场清。如果发现数量不足或有质量等问题，中标人应负责根据合同及招标人的要求采取补足或更换等处理措施，并承担由此发生的一切损失和费用。</w:t>
      </w:r>
    </w:p>
    <w:p>
      <w:pPr>
        <w:snapToGrid w:val="0"/>
        <w:spacing w:line="288" w:lineRule="auto"/>
        <w:jc w:val="left"/>
        <w:rPr>
          <w:rFonts w:ascii="仿宋" w:hAnsi="仿宋" w:eastAsia="仿宋"/>
          <w:b/>
          <w:color w:val="000000"/>
          <w:sz w:val="24"/>
          <w:highlight w:val="none"/>
          <w:shd w:val="clear" w:color="auto" w:fill="auto"/>
        </w:rPr>
      </w:pPr>
      <w:r>
        <w:rPr>
          <w:rFonts w:hint="eastAsia" w:ascii="仿宋" w:hAnsi="仿宋" w:eastAsia="仿宋"/>
          <w:b/>
          <w:color w:val="000000"/>
          <w:sz w:val="24"/>
          <w:highlight w:val="none"/>
        </w:rPr>
        <w:t>4、</w:t>
      </w:r>
      <w:r>
        <w:rPr>
          <w:rFonts w:hint="eastAsia" w:ascii="仿宋" w:hAnsi="仿宋" w:eastAsia="仿宋"/>
          <w:b/>
          <w:color w:val="000000"/>
          <w:sz w:val="24"/>
          <w:highlight w:val="none"/>
          <w:shd w:val="clear" w:color="auto" w:fill="auto"/>
        </w:rPr>
        <w:t>付款方式</w:t>
      </w:r>
    </w:p>
    <w:p>
      <w:pPr>
        <w:snapToGrid/>
        <w:spacing w:line="288"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szCs w:val="24"/>
          <w:u w:val="none"/>
          <w:lang w:val="en-US" w:eastAsia="zh-CN"/>
        </w:rPr>
        <w:t>中标人</w:t>
      </w:r>
      <w:r>
        <w:rPr>
          <w:rFonts w:hint="eastAsia" w:ascii="仿宋" w:hAnsi="仿宋" w:eastAsia="仿宋" w:cs="仿宋"/>
          <w:color w:val="000000"/>
          <w:sz w:val="24"/>
          <w:szCs w:val="24"/>
          <w:u w:val="none"/>
        </w:rPr>
        <w:t>在每月26日前申报当月产值报表，月进度款按</w:t>
      </w:r>
      <w:r>
        <w:rPr>
          <w:rFonts w:hint="eastAsia" w:ascii="仿宋" w:hAnsi="仿宋" w:eastAsia="仿宋" w:cs="仿宋"/>
          <w:color w:val="000000"/>
          <w:sz w:val="24"/>
          <w:szCs w:val="24"/>
          <w:u w:val="none"/>
          <w:lang w:val="en-US" w:eastAsia="zh-CN"/>
        </w:rPr>
        <w:t>招标人</w:t>
      </w:r>
      <w:r>
        <w:rPr>
          <w:rFonts w:hint="eastAsia" w:ascii="仿宋" w:hAnsi="仿宋" w:eastAsia="仿宋" w:cs="仿宋"/>
          <w:color w:val="000000"/>
          <w:sz w:val="24"/>
          <w:szCs w:val="24"/>
          <w:u w:val="none"/>
        </w:rPr>
        <w:t>、监理人及相关涉及部门复核确认的已完工程量产值（不含工程变更部分）的70％支付；工程全部验收合格且</w:t>
      </w:r>
      <w:r>
        <w:rPr>
          <w:rFonts w:hint="eastAsia" w:ascii="仿宋" w:hAnsi="仿宋" w:eastAsia="仿宋" w:cs="仿宋"/>
          <w:color w:val="000000"/>
          <w:sz w:val="24"/>
          <w:szCs w:val="24"/>
          <w:u w:val="none"/>
          <w:lang w:val="en-US" w:eastAsia="zh-CN"/>
        </w:rPr>
        <w:t>中标人</w:t>
      </w:r>
      <w:r>
        <w:rPr>
          <w:rFonts w:hint="eastAsia" w:ascii="仿宋" w:hAnsi="仿宋" w:eastAsia="仿宋" w:cs="仿宋"/>
          <w:color w:val="000000"/>
          <w:sz w:val="24"/>
          <w:szCs w:val="24"/>
          <w:u w:val="none"/>
        </w:rPr>
        <w:t>上报完整资料及经</w:t>
      </w:r>
      <w:r>
        <w:rPr>
          <w:rFonts w:hint="eastAsia" w:ascii="仿宋" w:hAnsi="仿宋" w:eastAsia="仿宋" w:cs="仿宋"/>
          <w:color w:val="000000"/>
          <w:sz w:val="24"/>
          <w:szCs w:val="24"/>
          <w:u w:val="none"/>
          <w:lang w:val="en-US" w:eastAsia="zh-CN"/>
        </w:rPr>
        <w:t>招标人</w:t>
      </w:r>
      <w:r>
        <w:rPr>
          <w:rFonts w:hint="eastAsia" w:ascii="仿宋" w:hAnsi="仿宋" w:eastAsia="仿宋" w:cs="仿宋"/>
          <w:color w:val="000000"/>
          <w:sz w:val="24"/>
          <w:szCs w:val="24"/>
          <w:u w:val="none"/>
        </w:rPr>
        <w:t>认可的结算书后</w:t>
      </w:r>
      <w:r>
        <w:rPr>
          <w:rFonts w:hint="eastAsia" w:ascii="仿宋" w:hAnsi="仿宋" w:eastAsia="仿宋" w:cs="仿宋"/>
          <w:color w:val="000000"/>
          <w:sz w:val="24"/>
          <w:szCs w:val="24"/>
          <w:u w:val="none"/>
          <w:lang w:eastAsia="zh-CN"/>
        </w:rPr>
        <w:t>招标人</w:t>
      </w:r>
      <w:r>
        <w:rPr>
          <w:rFonts w:hint="eastAsia" w:ascii="仿宋" w:hAnsi="仿宋" w:eastAsia="仿宋" w:cs="仿宋"/>
          <w:color w:val="000000"/>
          <w:sz w:val="24"/>
          <w:szCs w:val="24"/>
          <w:u w:val="none"/>
        </w:rPr>
        <w:t>向</w:t>
      </w:r>
      <w:r>
        <w:rPr>
          <w:rFonts w:hint="eastAsia" w:ascii="仿宋" w:hAnsi="仿宋" w:eastAsia="仿宋" w:cs="仿宋"/>
          <w:color w:val="000000"/>
          <w:sz w:val="24"/>
          <w:szCs w:val="24"/>
          <w:u w:val="none"/>
          <w:lang w:eastAsia="zh-CN"/>
        </w:rPr>
        <w:t>中标人</w:t>
      </w:r>
      <w:r>
        <w:rPr>
          <w:rFonts w:hint="eastAsia" w:ascii="仿宋" w:hAnsi="仿宋" w:eastAsia="仿宋" w:cs="仿宋"/>
          <w:color w:val="000000"/>
          <w:sz w:val="24"/>
          <w:szCs w:val="24"/>
          <w:u w:val="none"/>
        </w:rPr>
        <w:t>付至实际完成工程结算价款的80%；工程竣工备案完成、竣工结算经政府审计完成并出具竣工结算报告后，</w:t>
      </w:r>
      <w:r>
        <w:rPr>
          <w:rFonts w:hint="eastAsia" w:ascii="仿宋" w:hAnsi="仿宋" w:eastAsia="仿宋" w:cs="仿宋"/>
          <w:color w:val="000000"/>
          <w:sz w:val="24"/>
          <w:szCs w:val="24"/>
          <w:u w:val="none"/>
          <w:lang w:eastAsia="zh-CN"/>
        </w:rPr>
        <w:t>招标人</w:t>
      </w:r>
      <w:r>
        <w:rPr>
          <w:rFonts w:hint="eastAsia" w:ascii="仿宋" w:hAnsi="仿宋" w:eastAsia="仿宋" w:cs="仿宋"/>
          <w:color w:val="000000"/>
          <w:sz w:val="24"/>
          <w:szCs w:val="24"/>
          <w:u w:val="none"/>
        </w:rPr>
        <w:t>根据竣工结算报告向</w:t>
      </w:r>
      <w:r>
        <w:rPr>
          <w:rFonts w:hint="eastAsia" w:ascii="仿宋" w:hAnsi="仿宋" w:eastAsia="仿宋" w:cs="仿宋"/>
          <w:color w:val="000000"/>
          <w:sz w:val="24"/>
          <w:szCs w:val="24"/>
          <w:u w:val="none"/>
          <w:lang w:eastAsia="zh-CN"/>
        </w:rPr>
        <w:t>中标人</w:t>
      </w:r>
      <w:r>
        <w:rPr>
          <w:rFonts w:hint="eastAsia" w:ascii="仿宋" w:hAnsi="仿宋" w:eastAsia="仿宋" w:cs="仿宋"/>
          <w:color w:val="000000"/>
          <w:sz w:val="24"/>
          <w:szCs w:val="24"/>
          <w:u w:val="none"/>
        </w:rPr>
        <w:t>支付至工程结算价款的98.5%，剩余金额作为质量保证金。如累计已支付进度款大于工程结算价款的98.5%，则超过部分款项由</w:t>
      </w:r>
      <w:r>
        <w:rPr>
          <w:rFonts w:hint="eastAsia" w:ascii="仿宋" w:hAnsi="仿宋" w:eastAsia="仿宋" w:cs="仿宋"/>
          <w:color w:val="000000"/>
          <w:sz w:val="24"/>
          <w:szCs w:val="24"/>
          <w:u w:val="none"/>
          <w:lang w:eastAsia="zh-CN"/>
        </w:rPr>
        <w:t>中标人</w:t>
      </w:r>
      <w:r>
        <w:rPr>
          <w:rFonts w:hint="eastAsia" w:ascii="仿宋" w:hAnsi="仿宋" w:eastAsia="仿宋" w:cs="仿宋"/>
          <w:color w:val="000000"/>
          <w:sz w:val="24"/>
          <w:szCs w:val="24"/>
          <w:u w:val="none"/>
        </w:rPr>
        <w:t>在收到退款通知后30天内退还</w:t>
      </w:r>
      <w:r>
        <w:rPr>
          <w:rFonts w:hint="eastAsia" w:ascii="仿宋" w:hAnsi="仿宋" w:eastAsia="仿宋" w:cs="仿宋"/>
          <w:color w:val="000000"/>
          <w:sz w:val="24"/>
          <w:szCs w:val="24"/>
          <w:u w:val="none"/>
          <w:lang w:eastAsia="zh-CN"/>
        </w:rPr>
        <w:t>招标人。</w:t>
      </w:r>
      <w:r>
        <w:rPr>
          <w:rFonts w:hint="eastAsia" w:ascii="仿宋" w:hAnsi="仿宋" w:eastAsia="仿宋" w:cs="仿宋"/>
          <w:color w:val="000000"/>
          <w:sz w:val="24"/>
          <w:szCs w:val="24"/>
          <w:u w:val="none"/>
          <w:lang w:val="en-US" w:eastAsia="zh-CN"/>
        </w:rPr>
        <w:t>剩余1.5%的质量保证金在质保期满后一个月内支付给中标人。</w:t>
      </w:r>
    </w:p>
    <w:p>
      <w:pPr>
        <w:snapToGrid w:val="0"/>
        <w:spacing w:line="288" w:lineRule="auto"/>
        <w:jc w:val="left"/>
        <w:rPr>
          <w:rFonts w:ascii="仿宋" w:hAnsi="仿宋" w:eastAsia="仿宋"/>
          <w:b/>
          <w:color w:val="000000"/>
          <w:sz w:val="24"/>
        </w:rPr>
      </w:pPr>
      <w:r>
        <w:rPr>
          <w:rFonts w:hint="eastAsia" w:ascii="仿宋" w:hAnsi="仿宋" w:eastAsia="仿宋"/>
          <w:b/>
          <w:color w:val="000000"/>
          <w:sz w:val="24"/>
        </w:rPr>
        <w:t>5、违约责任</w:t>
      </w:r>
    </w:p>
    <w:bookmarkEnd w:id="7"/>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5.1除不可抗力外，中标人应保证在约定时间内完成物料制作及安装，如因中标人原因而拖延时间并给招标人造成损失的，招标人有权进行扣款处理（每天扣除单期总金额的1%）并终止与其合作。</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5.2招标人有物料等需要维护的，从书面或其他方式通知中标人起计算，48小时内中标人应及时维护。若未按时修复的，逾期2日后无正当理由还未修复的，则依次每迟延一天，按合同当月总金额的1%向招标人支付滞纳金，招标人有权单方解除合同。</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5.3凡招标范围外需供货物品、价格不得高于市场同规格、同质量、同产品价格。经查实，招标人有权中止合同。</w:t>
      </w:r>
    </w:p>
    <w:p>
      <w:pPr>
        <w:snapToGrid w:val="0"/>
        <w:spacing w:line="288" w:lineRule="auto"/>
        <w:jc w:val="left"/>
        <w:rPr>
          <w:rFonts w:ascii="仿宋" w:hAnsi="仿宋" w:eastAsia="仿宋"/>
          <w:b/>
          <w:color w:val="000000"/>
          <w:sz w:val="24"/>
        </w:rPr>
      </w:pPr>
      <w:r>
        <w:rPr>
          <w:rFonts w:hint="eastAsia" w:ascii="仿宋" w:hAnsi="仿宋" w:eastAsia="仿宋"/>
          <w:b/>
          <w:color w:val="000000"/>
          <w:sz w:val="24"/>
        </w:rPr>
        <w:t>6、采购项目清单：</w:t>
      </w:r>
    </w:p>
    <w:tbl>
      <w:tblPr>
        <w:tblStyle w:val="19"/>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380"/>
        <w:gridCol w:w="3135"/>
        <w:gridCol w:w="990"/>
        <w:gridCol w:w="1425"/>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trPr>
        <w:tc>
          <w:tcPr>
            <w:tcW w:w="8581" w:type="dxa"/>
            <w:gridSpan w:val="6"/>
            <w:noWrap/>
            <w:vAlign w:val="center"/>
          </w:tcPr>
          <w:p>
            <w:pPr>
              <w:widowControl/>
              <w:spacing w:line="288"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8"/>
                <w:szCs w:val="28"/>
              </w:rPr>
              <w:t>绍兴市人民医院常用标识标牌物料清单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2" w:type="dxa"/>
            <w:noWrap/>
            <w:vAlign w:val="center"/>
          </w:tcPr>
          <w:p>
            <w:pPr>
              <w:widowControl/>
              <w:spacing w:line="288"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380" w:type="dxa"/>
            <w:noWrap/>
            <w:vAlign w:val="center"/>
          </w:tcPr>
          <w:p>
            <w:pPr>
              <w:widowControl/>
              <w:spacing w:line="288"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内容</w:t>
            </w:r>
          </w:p>
        </w:tc>
        <w:tc>
          <w:tcPr>
            <w:tcW w:w="3135" w:type="dxa"/>
            <w:noWrap/>
            <w:vAlign w:val="center"/>
          </w:tcPr>
          <w:p>
            <w:pPr>
              <w:widowControl/>
              <w:spacing w:line="288"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规格/物料</w:t>
            </w:r>
          </w:p>
        </w:tc>
        <w:tc>
          <w:tcPr>
            <w:tcW w:w="990" w:type="dxa"/>
            <w:noWrap/>
            <w:vAlign w:val="center"/>
          </w:tcPr>
          <w:p>
            <w:pPr>
              <w:widowControl/>
              <w:spacing w:line="288"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w:t>
            </w:r>
          </w:p>
        </w:tc>
        <w:tc>
          <w:tcPr>
            <w:tcW w:w="1425" w:type="dxa"/>
            <w:noWrap/>
            <w:vAlign w:val="center"/>
          </w:tcPr>
          <w:p>
            <w:pPr>
              <w:widowControl/>
              <w:spacing w:line="288" w:lineRule="auto"/>
              <w:rPr>
                <w:rFonts w:ascii="仿宋" w:hAnsi="仿宋" w:eastAsia="仿宋" w:cs="仿宋"/>
                <w:b/>
                <w:bCs/>
                <w:color w:val="000000"/>
                <w:kern w:val="0"/>
                <w:sz w:val="24"/>
              </w:rPr>
            </w:pPr>
            <w:r>
              <w:rPr>
                <w:rFonts w:hint="eastAsia" w:ascii="仿宋" w:hAnsi="仿宋" w:eastAsia="仿宋" w:cs="仿宋"/>
                <w:b/>
                <w:bCs/>
                <w:color w:val="000000"/>
                <w:kern w:val="0"/>
                <w:sz w:val="24"/>
              </w:rPr>
              <w:t>上限价（元）</w:t>
            </w:r>
          </w:p>
        </w:tc>
        <w:tc>
          <w:tcPr>
            <w:tcW w:w="729" w:type="dxa"/>
            <w:noWrap/>
            <w:vAlign w:val="center"/>
          </w:tcPr>
          <w:p>
            <w:pPr>
              <w:spacing w:line="288" w:lineRule="auto"/>
              <w:jc w:val="center"/>
              <w:rPr>
                <w:rFonts w:ascii="仿宋" w:hAnsi="仿宋" w:eastAsia="仿宋" w:cs="仿宋"/>
                <w:b/>
                <w:bCs/>
                <w:color w:val="000000"/>
                <w:kern w:val="0"/>
                <w:sz w:val="24"/>
              </w:rPr>
            </w:pPr>
            <w:r>
              <w:rPr>
                <w:rFonts w:hint="eastAsia" w:ascii="仿宋" w:hAnsi="仿宋" w:eastAsia="仿宋" w:cs="仿宋"/>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户内写真</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背胶或无背胶PP纸覆膜</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42</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户内写真</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背胶户内写真覆KT板</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84</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户外写真</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车贴户外写真覆膜</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widowControl/>
              <w:tabs>
                <w:tab w:val="left" w:pos="3120"/>
              </w:tabs>
              <w:jc w:val="center"/>
              <w:rPr>
                <w:rFonts w:hint="eastAsia" w:ascii="宋体" w:cs="Times New Roman"/>
                <w:b w:val="0"/>
                <w:bCs w:val="0"/>
                <w:color w:val="000000"/>
                <w:kern w:val="2"/>
                <w:szCs w:val="21"/>
              </w:rPr>
            </w:pPr>
            <w:r>
              <w:rPr>
                <w:rFonts w:hint="eastAsia" w:ascii="宋体" w:cs="Times New Roman"/>
                <w:b w:val="0"/>
                <w:bCs w:val="0"/>
                <w:color w:val="000000"/>
                <w:kern w:val="2"/>
                <w:szCs w:val="21"/>
              </w:rPr>
              <w:t>66</w:t>
            </w:r>
          </w:p>
        </w:tc>
        <w:tc>
          <w:tcPr>
            <w:tcW w:w="729" w:type="dxa"/>
            <w:noWrap/>
            <w:vAlign w:val="center"/>
          </w:tcPr>
          <w:p>
            <w:pPr>
              <w:widowControl/>
              <w:spacing w:line="288" w:lineRule="auto"/>
              <w:jc w:val="center"/>
              <w:rPr>
                <w:rFonts w:ascii="仿宋" w:hAnsi="仿宋" w:eastAsia="仿宋" w:cs="仿宋"/>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户外写真</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车贴户外写真覆KT板</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96</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户外写真</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覆3mm厚PVC板</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102</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户外写真</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覆5mm厚PVC板</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114</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户外写真</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覆8mm厚PVC板</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132</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地贴</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户外写真覆地贴膜</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96</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地贴</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户外写真覆厚斜纹膜</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96</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喷绘(背景)</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灯布喷绘</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36</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科室牌零星</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2cm雪弗板UV，包边</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60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科室铝牌零星</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sz w:val="24"/>
              </w:rPr>
              <w:t>铝型材、烤漆、丝网印刷</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1300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宣传窗</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70mm厚度铝型材烤漆/文字丝印/5mm钢化玻璃/锁</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1400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移动宣传栏1（双面）</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0.9*2m/不锈钢烤漆丝印/ 3mm厚PVC板/1mm厚透明亚克力板/万向轮</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11000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移动宣传栏2（双面）</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0.6*1.8m/不锈钢烤漆丝印/3mm厚PVC板/1mm厚透明亚克力板/万向轮</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7200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户外宣传栏</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5*2.1m/不锈钢、烤漆、丝网印刷、混凝土浇筑</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42000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17</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即时贴刻绘</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即时贴刻字</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cm</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0.25</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18</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布幅(会标)</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高0.85m</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12</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19</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海报架</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0.6*0.9m/四面开启式铝型材烤漆丝印/高精度写真/5mm厚PVC板/1mm厚透明亚克力板</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360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20</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海报架</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1.2 *0.9m/四面开启式铝型材烤漆丝印/高精度写真/5mm厚PVC板/1mm厚透明亚克力板</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480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922"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21</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超薄灯箱</w:t>
            </w:r>
            <w:r>
              <w:rPr>
                <w:rFonts w:hint="eastAsia" w:ascii="仿宋" w:hAnsi="仿宋" w:eastAsia="仿宋" w:cs="仿宋"/>
                <w:bCs/>
                <w:color w:val="000000"/>
                <w:kern w:val="0"/>
                <w:sz w:val="24"/>
              </w:rPr>
              <w:t>(双面)</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铝型材烤漆/LED光源/灯片高精度写真/2mm厚透明亚克力板</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900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22</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通道导向牌(吊牌)</w:t>
            </w:r>
            <w:r>
              <w:rPr>
                <w:rFonts w:hint="eastAsia" w:ascii="仿宋" w:hAnsi="仿宋" w:eastAsia="仿宋" w:cs="仿宋"/>
                <w:bCs/>
                <w:color w:val="000000"/>
                <w:kern w:val="0"/>
                <w:sz w:val="24"/>
              </w:rPr>
              <w:t>双面</w:t>
            </w:r>
          </w:p>
        </w:tc>
        <w:tc>
          <w:tcPr>
            <w:tcW w:w="3135"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铝型材烤漆丝印/配吊具</w:t>
            </w:r>
          </w:p>
        </w:tc>
        <w:tc>
          <w:tcPr>
            <w:tcW w:w="99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1200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23</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PVC雕刻字</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2cmPVC/喷漆</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Cm</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2.5</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24</w:t>
            </w:r>
          </w:p>
        </w:tc>
        <w:tc>
          <w:tcPr>
            <w:tcW w:w="1380" w:type="dxa"/>
            <w:noWrap/>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水晶雕刻字</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着色亚克力面板/2cm透明亚克力/</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Cm</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5.0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25</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kern w:val="0"/>
                <w:sz w:val="24"/>
              </w:rPr>
              <w:t>双色板雕刻</w:t>
            </w:r>
            <w:r>
              <w:rPr>
                <w:rFonts w:hint="eastAsia" w:ascii="仿宋" w:hAnsi="仿宋" w:eastAsia="仿宋" w:cs="仿宋"/>
                <w:color w:val="000000"/>
                <w:sz w:val="24"/>
              </w:rPr>
              <w:t>插牌</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专家牌、姓名牌等</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12</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26</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病房小标签</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kern w:val="0"/>
                <w:sz w:val="24"/>
              </w:rPr>
              <w:t>10cm以下小规格/高精度防水写真</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张</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1.5</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27</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磁性贴</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软磁材/</w:t>
            </w:r>
            <w:r>
              <w:rPr>
                <w:rFonts w:hint="eastAsia" w:ascii="仿宋" w:hAnsi="仿宋" w:eastAsia="仿宋" w:cs="仿宋"/>
                <w:color w:val="000000"/>
                <w:kern w:val="0"/>
                <w:sz w:val="24"/>
              </w:rPr>
              <w:t>高精度防水写真</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张</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6</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28</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病房磁性动态栏</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磁性板</w:t>
            </w:r>
            <w:r>
              <w:rPr>
                <w:rFonts w:hint="eastAsia" w:ascii="仿宋" w:hAnsi="仿宋" w:eastAsia="仿宋" w:cs="仿宋"/>
                <w:color w:val="000000"/>
                <w:kern w:val="0"/>
                <w:sz w:val="24"/>
              </w:rPr>
              <w:t>/高精度写真/</w:t>
            </w:r>
            <w:r>
              <w:rPr>
                <w:rFonts w:hint="eastAsia" w:ascii="仿宋" w:hAnsi="仿宋" w:eastAsia="仿宋" w:cs="仿宋"/>
                <w:color w:val="000000"/>
                <w:sz w:val="24"/>
              </w:rPr>
              <w:t>磁性贴/A4亚克力插盒x4/140x100cm</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576</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29</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门腰条</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14x150cm以下/户外高清写真</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条</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15</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30</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开启式铝框看板</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kern w:val="0"/>
                <w:sz w:val="24"/>
              </w:rPr>
              <w:t>四面开启式铝型材/高精度写真/5mm厚PVC板/1mm厚透明亚克力板</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kern w:val="0"/>
                <w:sz w:val="24"/>
              </w:rPr>
              <w:t>m</w:t>
            </w:r>
            <w:r>
              <w:rPr>
                <w:rFonts w:hint="eastAsia" w:ascii="仿宋" w:hAnsi="仿宋" w:eastAsia="仿宋" w:cs="仿宋"/>
                <w:color w:val="000000"/>
                <w:kern w:val="0"/>
                <w:sz w:val="24"/>
                <w:vertAlign w:val="superscript"/>
              </w:rPr>
              <w:t>2</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540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31</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吊牌、科牌等铝牌更改</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文字等内容除去/换上新内容</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90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32</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三角铝台牌</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铝三角牌/双面PVC彩打硬卡</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48</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33</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120救护车贴车</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整车/反光膜刻字、反光膜图案</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辆</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960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34</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不锈钢停车牌</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不锈钢架/双面户外写真</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套</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170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35</w:t>
            </w:r>
          </w:p>
        </w:tc>
        <w:tc>
          <w:tcPr>
            <w:tcW w:w="138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户外不锈钢字</w:t>
            </w:r>
          </w:p>
        </w:tc>
        <w:tc>
          <w:tcPr>
            <w:tcW w:w="3135"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不锈钢字、徽+烤漆</w:t>
            </w:r>
          </w:p>
          <w:p>
            <w:pPr>
              <w:spacing w:line="288" w:lineRule="auto"/>
              <w:jc w:val="center"/>
              <w:rPr>
                <w:rFonts w:ascii="仿宋" w:hAnsi="仿宋" w:eastAsia="仿宋" w:cs="仿宋"/>
                <w:color w:val="000000"/>
                <w:sz w:val="24"/>
              </w:rPr>
            </w:pPr>
            <w:r>
              <w:rPr>
                <w:rFonts w:hint="eastAsia" w:ascii="仿宋" w:hAnsi="仿宋" w:eastAsia="仿宋" w:cs="仿宋"/>
                <w:color w:val="000000"/>
                <w:sz w:val="24"/>
              </w:rPr>
              <w:t>含普通安装（高空安装根据易难程度另计高空安装费）</w:t>
            </w:r>
          </w:p>
        </w:tc>
        <w:tc>
          <w:tcPr>
            <w:tcW w:w="990" w:type="dxa"/>
            <w:noWrap/>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米</w:t>
            </w:r>
          </w:p>
        </w:tc>
        <w:tc>
          <w:tcPr>
            <w:tcW w:w="1425" w:type="dxa"/>
            <w:noWrap/>
            <w:vAlign w:val="center"/>
          </w:tcPr>
          <w:p>
            <w:pPr>
              <w:tabs>
                <w:tab w:val="left" w:pos="3120"/>
              </w:tabs>
              <w:jc w:val="center"/>
              <w:rPr>
                <w:rFonts w:ascii="宋体"/>
                <w:color w:val="000000"/>
                <w:szCs w:val="21"/>
              </w:rPr>
            </w:pPr>
            <w:r>
              <w:rPr>
                <w:rFonts w:hint="eastAsia" w:ascii="宋体"/>
                <w:color w:val="000000"/>
                <w:szCs w:val="21"/>
              </w:rPr>
              <w:t>360</w:t>
            </w:r>
          </w:p>
        </w:tc>
        <w:tc>
          <w:tcPr>
            <w:tcW w:w="729" w:type="dxa"/>
            <w:noWrap/>
            <w:vAlign w:val="center"/>
          </w:tcPr>
          <w:p>
            <w:pPr>
              <w:tabs>
                <w:tab w:val="left" w:pos="3120"/>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2" w:type="dxa"/>
            <w:gridSpan w:val="2"/>
            <w:noWrap/>
            <w:vAlign w:val="center"/>
          </w:tcPr>
          <w:p>
            <w:pPr>
              <w:spacing w:line="288" w:lineRule="auto"/>
              <w:jc w:val="center"/>
              <w:rPr>
                <w:rFonts w:ascii="仿宋" w:hAnsi="仿宋" w:eastAsia="仿宋" w:cs="仿宋"/>
                <w:b/>
                <w:color w:val="000000"/>
                <w:sz w:val="24"/>
              </w:rPr>
            </w:pPr>
            <w:r>
              <w:rPr>
                <w:rFonts w:hint="eastAsia" w:ascii="仿宋" w:hAnsi="仿宋" w:eastAsia="仿宋" w:cs="仿宋"/>
                <w:b/>
                <w:color w:val="000000"/>
                <w:sz w:val="24"/>
              </w:rPr>
              <w:t>合计（1-35项）</w:t>
            </w:r>
          </w:p>
        </w:tc>
        <w:tc>
          <w:tcPr>
            <w:tcW w:w="6279" w:type="dxa"/>
            <w:gridSpan w:val="4"/>
            <w:noWrap/>
            <w:vAlign w:val="center"/>
          </w:tcPr>
          <w:p>
            <w:pPr>
              <w:tabs>
                <w:tab w:val="left" w:pos="3120"/>
              </w:tabs>
              <w:spacing w:line="288" w:lineRule="auto"/>
              <w:jc w:val="center"/>
              <w:rPr>
                <w:rFonts w:ascii="仿宋" w:hAnsi="仿宋" w:eastAsia="仿宋" w:cs="仿宋"/>
                <w:color w:val="000000"/>
                <w:sz w:val="24"/>
              </w:rPr>
            </w:pPr>
          </w:p>
        </w:tc>
      </w:tr>
    </w:tbl>
    <w:p>
      <w:pPr>
        <w:spacing w:line="288" w:lineRule="auto"/>
        <w:rPr>
          <w:rFonts w:ascii="仿宋" w:hAnsi="仿宋" w:eastAsia="仿宋"/>
          <w:b/>
          <w:color w:val="000000"/>
          <w:sz w:val="24"/>
        </w:rPr>
      </w:pPr>
      <w:r>
        <w:rPr>
          <w:rFonts w:hint="eastAsia" w:ascii="仿宋" w:hAnsi="仿宋" w:eastAsia="仿宋"/>
          <w:b/>
          <w:color w:val="000000"/>
          <w:sz w:val="24"/>
        </w:rPr>
        <w:t xml:space="preserve">注： </w:t>
      </w:r>
    </w:p>
    <w:p>
      <w:pPr>
        <w:snapToGrid w:val="0"/>
        <w:spacing w:line="288" w:lineRule="auto"/>
        <w:ind w:firstLine="482" w:firstLineChars="200"/>
        <w:rPr>
          <w:rFonts w:ascii="仿宋" w:hAnsi="仿宋" w:eastAsia="仿宋" w:cs="仿宋"/>
          <w:color w:val="000000"/>
          <w:sz w:val="24"/>
        </w:rPr>
      </w:pPr>
      <w:r>
        <w:rPr>
          <w:rFonts w:hint="eastAsia" w:ascii="仿宋" w:hAnsi="仿宋" w:eastAsia="仿宋"/>
          <w:b/>
          <w:color w:val="000000"/>
          <w:sz w:val="24"/>
        </w:rPr>
        <w:t>报价要求：</w:t>
      </w:r>
      <w:r>
        <w:rPr>
          <w:rFonts w:hint="eastAsia" w:ascii="仿宋" w:hAnsi="仿宋" w:eastAsia="仿宋" w:cs="仿宋"/>
          <w:color w:val="000000"/>
          <w:sz w:val="24"/>
        </w:rPr>
        <w:t>本项目报价以采购清单中货物单价上限价为基准，投标人按统一下浮率报价。投标人根据自身实际情况，自行确定一个下浮率，下浮率保留百分比小数点后一位，即</w:t>
      </w:r>
      <w:r>
        <w:rPr>
          <w:rFonts w:ascii="仿宋" w:hAnsi="仿宋" w:eastAsia="仿宋" w:cs="仿宋"/>
          <w:color w:val="000000"/>
          <w:sz w:val="24"/>
        </w:rPr>
        <w:t>**.*%</w:t>
      </w:r>
      <w:r>
        <w:rPr>
          <w:rFonts w:hint="eastAsia" w:ascii="仿宋" w:hAnsi="仿宋" w:eastAsia="仿宋" w:cs="仿宋"/>
          <w:color w:val="000000"/>
          <w:sz w:val="24"/>
        </w:rPr>
        <w:t>。</w:t>
      </w:r>
    </w:p>
    <w:p>
      <w:pPr>
        <w:snapToGrid w:val="0"/>
        <w:spacing w:line="288" w:lineRule="auto"/>
        <w:jc w:val="left"/>
        <w:rPr>
          <w:rFonts w:ascii="仿宋" w:hAnsi="仿宋" w:eastAsia="仿宋"/>
          <w:b/>
          <w:color w:val="000000"/>
          <w:sz w:val="24"/>
        </w:rPr>
      </w:pPr>
      <w:r>
        <w:rPr>
          <w:rFonts w:hint="eastAsia" w:ascii="仿宋" w:hAnsi="仿宋" w:eastAsia="仿宋"/>
          <w:b/>
          <w:color w:val="000000"/>
          <w:sz w:val="24"/>
        </w:rPr>
        <w:t>7、服务期限</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7.1本项目合同签订供货期为</w:t>
      </w:r>
      <w:r>
        <w:rPr>
          <w:rFonts w:hint="eastAsia" w:ascii="仿宋" w:hAnsi="仿宋" w:eastAsia="仿宋" w:cs="仿宋"/>
          <w:color w:val="000000"/>
          <w:sz w:val="24"/>
          <w:lang w:val="en-US" w:eastAsia="zh-CN"/>
        </w:rPr>
        <w:t>4个月</w:t>
      </w:r>
      <w:r>
        <w:rPr>
          <w:rFonts w:hint="eastAsia" w:ascii="仿宋" w:hAnsi="仿宋" w:eastAsia="仿宋" w:cs="仿宋"/>
          <w:color w:val="000000"/>
          <w:sz w:val="24"/>
        </w:rPr>
        <w:t>，如遇政策调整或卫健委统一集中采购，则采购人保留终止合同的权利。</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7.2采购人按实际需要量分批采购，中标人接采购方的发货通知后，应按要求在规定时限内将相应货物按要求的数量及时送达指定的地点。</w:t>
      </w:r>
    </w:p>
    <w:p>
      <w:pPr>
        <w:pStyle w:val="10"/>
        <w:spacing w:line="288" w:lineRule="auto"/>
        <w:ind w:left="1260"/>
      </w:pPr>
    </w:p>
    <w:p>
      <w:pPr>
        <w:pStyle w:val="2"/>
        <w:numPr>
          <w:ilvl w:val="0"/>
          <w:numId w:val="0"/>
        </w:numPr>
      </w:pPr>
    </w:p>
    <w:p>
      <w:pPr>
        <w:pStyle w:val="11"/>
        <w:spacing w:line="288" w:lineRule="auto"/>
        <w:jc w:val="center"/>
        <w:rPr>
          <w:rFonts w:ascii="仿宋" w:hAnsi="仿宋" w:eastAsia="仿宋" w:cs="仿宋"/>
          <w:b/>
          <w:color w:val="000000"/>
          <w:sz w:val="36"/>
          <w:szCs w:val="36"/>
        </w:rPr>
      </w:pPr>
    </w:p>
    <w:p>
      <w:pPr>
        <w:pStyle w:val="11"/>
        <w:spacing w:line="288" w:lineRule="auto"/>
        <w:jc w:val="center"/>
        <w:rPr>
          <w:rFonts w:ascii="仿宋" w:hAnsi="仿宋" w:eastAsia="仿宋" w:cs="仿宋"/>
          <w:b/>
          <w:color w:val="000000"/>
          <w:sz w:val="36"/>
          <w:szCs w:val="36"/>
        </w:rPr>
      </w:pPr>
    </w:p>
    <w:p>
      <w:pPr>
        <w:pStyle w:val="11"/>
        <w:spacing w:line="288"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第四部分 合同主要条款</w:t>
      </w:r>
    </w:p>
    <w:p>
      <w:pPr>
        <w:spacing w:line="288" w:lineRule="auto"/>
        <w:jc w:val="left"/>
        <w:rPr>
          <w:rFonts w:ascii="仿宋" w:hAnsi="仿宋" w:eastAsia="仿宋" w:cs="仿宋"/>
          <w:b/>
          <w:color w:val="000000"/>
          <w:sz w:val="24"/>
        </w:rPr>
      </w:pPr>
      <w:r>
        <w:rPr>
          <w:rFonts w:hint="eastAsia" w:ascii="仿宋" w:hAnsi="仿宋" w:eastAsia="仿宋" w:cs="仿宋"/>
          <w:b/>
          <w:color w:val="000000"/>
          <w:sz w:val="24"/>
        </w:rPr>
        <w:t>1.合同范围</w:t>
      </w:r>
    </w:p>
    <w:p>
      <w:pPr>
        <w:spacing w:line="288" w:lineRule="auto"/>
        <w:ind w:firstLine="480" w:firstLineChars="200"/>
        <w:jc w:val="left"/>
        <w:rPr>
          <w:rFonts w:ascii="仿宋" w:hAnsi="仿宋" w:eastAsia="仿宋" w:cs="仿宋"/>
          <w:sz w:val="24"/>
        </w:rPr>
      </w:pPr>
      <w:r>
        <w:rPr>
          <w:rFonts w:hint="eastAsia" w:ascii="仿宋" w:hAnsi="仿宋" w:eastAsia="仿宋" w:cs="仿宋"/>
          <w:sz w:val="24"/>
        </w:rPr>
        <w:t>本合同条款适用与本次采购活动。项目实施范围详见附件——采购文件和投标文件及补充文件、采购设计图、承诺书等。</w:t>
      </w:r>
    </w:p>
    <w:p>
      <w:pPr>
        <w:pStyle w:val="24"/>
        <w:spacing w:line="288" w:lineRule="auto"/>
        <w:rPr>
          <w:rFonts w:ascii="仿宋" w:hAnsi="仿宋" w:eastAsia="仿宋" w:cs="仿宋"/>
          <w:b/>
          <w:color w:val="000000"/>
          <w:sz w:val="24"/>
          <w:szCs w:val="24"/>
        </w:rPr>
      </w:pPr>
      <w:r>
        <w:rPr>
          <w:rFonts w:hint="eastAsia" w:ascii="仿宋" w:hAnsi="仿宋" w:eastAsia="仿宋" w:cs="仿宋"/>
          <w:b/>
          <w:color w:val="000000"/>
          <w:sz w:val="24"/>
          <w:szCs w:val="24"/>
        </w:rPr>
        <w:t>2.合同的签订</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2.1中标人须在中标通知书发出30日内按采购文件和中标供应商投标文件的约定，凭中标通知书和采购人在约定的时间、地点，由法定代表人或其授权代表与采购人签订书面合同。</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2.1.1交货地点：用户指定地点。</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2.1.2到货期：按标项内具体要求执行。</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2.2交货方式：中标人负责运至现场安装调试，在整个设备安装调试验收合格前的所有设备材料的运输、保管、保险均由中标人负责。</w:t>
      </w:r>
    </w:p>
    <w:p>
      <w:pPr>
        <w:pStyle w:val="4"/>
        <w:numPr>
          <w:ilvl w:val="0"/>
          <w:numId w:val="0"/>
        </w:numPr>
        <w:spacing w:line="288" w:lineRule="auto"/>
        <w:rPr>
          <w:rFonts w:ascii="仿宋" w:hAnsi="仿宋" w:eastAsia="仿宋" w:cs="仿宋"/>
          <w:color w:val="000000"/>
          <w:sz w:val="24"/>
        </w:rPr>
      </w:pPr>
      <w:r>
        <w:rPr>
          <w:rFonts w:hint="eastAsia" w:ascii="仿宋" w:hAnsi="仿宋" w:eastAsia="仿宋" w:cs="仿宋"/>
          <w:b/>
          <w:bCs/>
          <w:color w:val="000000"/>
          <w:sz w:val="24"/>
        </w:rPr>
        <w:t>3.付款方式：</w:t>
      </w:r>
      <w:r>
        <w:rPr>
          <w:rFonts w:hint="eastAsia" w:ascii="仿宋" w:hAnsi="仿宋" w:eastAsia="仿宋" w:cs="仿宋"/>
          <w:color w:val="000000"/>
          <w:sz w:val="24"/>
        </w:rPr>
        <w:t>按标项内具体要求执行。</w:t>
      </w:r>
    </w:p>
    <w:p>
      <w:pPr>
        <w:tabs>
          <w:tab w:val="left" w:pos="7950"/>
        </w:tabs>
        <w:spacing w:line="288" w:lineRule="auto"/>
        <w:jc w:val="left"/>
        <w:rPr>
          <w:rFonts w:ascii="仿宋" w:hAnsi="仿宋" w:eastAsia="仿宋" w:cs="仿宋"/>
          <w:b/>
          <w:color w:val="000000"/>
          <w:sz w:val="24"/>
        </w:rPr>
      </w:pPr>
      <w:r>
        <w:rPr>
          <w:rFonts w:hint="eastAsia" w:ascii="仿宋" w:hAnsi="仿宋" w:eastAsia="仿宋" w:cs="仿宋"/>
          <w:b/>
          <w:color w:val="000000"/>
          <w:sz w:val="24"/>
        </w:rPr>
        <w:t>4.合同修改</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4.1双方的任何一方对合同内容提出修改，均应以书面形式通知对方，并达成由双方签署的合同修改书，须报政府采购管理部门批准。</w:t>
      </w:r>
    </w:p>
    <w:p>
      <w:pPr>
        <w:snapToGrid w:val="0"/>
        <w:spacing w:line="288" w:lineRule="auto"/>
        <w:jc w:val="left"/>
        <w:rPr>
          <w:rFonts w:ascii="仿宋" w:hAnsi="仿宋" w:eastAsia="仿宋" w:cs="仿宋"/>
          <w:color w:val="000000"/>
          <w:sz w:val="24"/>
        </w:rPr>
      </w:pPr>
      <w:r>
        <w:rPr>
          <w:rFonts w:hint="eastAsia" w:ascii="仿宋" w:hAnsi="仿宋" w:eastAsia="仿宋" w:cs="仿宋"/>
          <w:color w:val="000000"/>
          <w:sz w:val="24"/>
        </w:rPr>
        <w:t>4.2除非招标人对产品的品牌、型号规格和涉及价格因素的技术参数提出修改，中标人不得对合同价格提出修改要求。</w:t>
      </w:r>
    </w:p>
    <w:p>
      <w:pPr>
        <w:snapToGrid w:val="0"/>
        <w:spacing w:line="288" w:lineRule="auto"/>
        <w:jc w:val="left"/>
        <w:rPr>
          <w:rFonts w:ascii="FangSong_GB2312" w:hAnsi="宋体" w:eastAsia="FangSong_GB2312"/>
          <w:b/>
          <w:sz w:val="24"/>
        </w:rPr>
      </w:pPr>
      <w:r>
        <w:rPr>
          <w:rFonts w:hint="eastAsia" w:ascii="FangSong_GB2312" w:hAnsi="宋体" w:eastAsia="FangSong_GB2312"/>
          <w:b/>
          <w:sz w:val="24"/>
        </w:rPr>
        <w:t>5.商品包装和快递包装要求</w:t>
      </w:r>
    </w:p>
    <w:p>
      <w:pPr>
        <w:snapToGrid w:val="0"/>
        <w:spacing w:line="288" w:lineRule="auto"/>
        <w:ind w:firstLine="482" w:firstLineChars="200"/>
        <w:jc w:val="left"/>
        <w:rPr>
          <w:rFonts w:ascii="FangSong_GB2312" w:hAnsi="宋体" w:eastAsia="FangSong_GB2312"/>
          <w:b/>
          <w:sz w:val="24"/>
        </w:rPr>
      </w:pPr>
      <w:r>
        <w:rPr>
          <w:rFonts w:hint="eastAsia" w:ascii="FangSong_GB2312" w:hAnsi="宋体" w:eastAsia="FangSong_GB2312"/>
          <w:b/>
          <w:sz w:val="24"/>
        </w:rPr>
        <w:t>本次项目采购所涉及的商品包装和快递包装要求均应符合《关于印发《商品包装政府采购需求标准（试行）》、 《快递包装政府采购需求标准（试行）》的通知》（财办库〔2020〕123号）文件要求，必要时由采购人在履约验收环节要求供应商出具检测报告。</w:t>
      </w:r>
    </w:p>
    <w:p>
      <w:pPr>
        <w:snapToGrid w:val="0"/>
        <w:spacing w:line="288" w:lineRule="auto"/>
        <w:jc w:val="left"/>
        <w:rPr>
          <w:rFonts w:ascii="FangSong_GB2312" w:hAnsi="宋体" w:eastAsia="FangSong_GB2312"/>
          <w:b/>
          <w:sz w:val="24"/>
        </w:rPr>
      </w:pPr>
      <w:r>
        <w:rPr>
          <w:rFonts w:hint="eastAsia" w:ascii="FangSong_GB2312" w:hAnsi="宋体" w:eastAsia="FangSong_GB2312"/>
          <w:b/>
          <w:sz w:val="24"/>
        </w:rPr>
        <w:t>6. 质量标准和验收</w:t>
      </w:r>
    </w:p>
    <w:p>
      <w:pPr>
        <w:snapToGrid w:val="0"/>
        <w:spacing w:line="288" w:lineRule="auto"/>
        <w:jc w:val="left"/>
        <w:rPr>
          <w:rFonts w:ascii="FangSong_GB2312" w:hAnsi="宋体" w:eastAsia="FangSong_GB2312"/>
          <w:sz w:val="24"/>
        </w:rPr>
      </w:pPr>
      <w:r>
        <w:rPr>
          <w:rFonts w:hint="eastAsia" w:ascii="FangSong_GB2312" w:hAnsi="宋体" w:eastAsia="FangSong_GB2312"/>
          <w:sz w:val="24"/>
        </w:rPr>
        <w:t>6.1中标人提供的产品及服务必须是经合法途径取得的。</w:t>
      </w:r>
    </w:p>
    <w:p>
      <w:pPr>
        <w:snapToGrid w:val="0"/>
        <w:spacing w:line="288" w:lineRule="auto"/>
        <w:jc w:val="left"/>
        <w:rPr>
          <w:rFonts w:ascii="FangSong_GB2312" w:hAnsi="宋体" w:eastAsia="FangSong_GB2312"/>
          <w:sz w:val="24"/>
        </w:rPr>
      </w:pPr>
      <w:r>
        <w:rPr>
          <w:rFonts w:hint="eastAsia" w:ascii="FangSong_GB2312" w:hAnsi="宋体" w:eastAsia="FangSong_GB2312"/>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288" w:lineRule="auto"/>
        <w:jc w:val="left"/>
        <w:rPr>
          <w:rFonts w:ascii="FangSong_GB2312" w:hAnsi="宋体" w:eastAsia="FangSong_GB2312"/>
          <w:sz w:val="24"/>
        </w:rPr>
      </w:pPr>
      <w:r>
        <w:rPr>
          <w:rFonts w:hint="eastAsia" w:ascii="FangSong_GB2312" w:hAnsi="宋体" w:eastAsia="FangSong_GB2312"/>
          <w:sz w:val="24"/>
        </w:rPr>
        <w:t>6.3验收由使用单位按规定组织相关人员或专家进行。</w:t>
      </w:r>
    </w:p>
    <w:p>
      <w:pPr>
        <w:spacing w:line="288" w:lineRule="auto"/>
        <w:ind w:hanging="2"/>
        <w:jc w:val="left"/>
        <w:rPr>
          <w:rFonts w:ascii="FangSong_GB2312" w:hAnsi="宋体" w:eastAsia="FangSong_GB2312"/>
          <w:sz w:val="24"/>
        </w:rPr>
      </w:pPr>
      <w:r>
        <w:rPr>
          <w:rFonts w:hint="eastAsia" w:ascii="FangSong_GB2312" w:hAnsi="宋体" w:eastAsia="FangSong_GB2312"/>
          <w:sz w:val="24"/>
        </w:rPr>
        <w:t>6.4双方对工程、货物或服务的质量有争议的，由双方同意的专业检测机构鉴定，所需费及因此造成的损失由责任方承担，双方均有责任的，双方根据其责任分别承担。</w:t>
      </w:r>
    </w:p>
    <w:p>
      <w:pPr>
        <w:spacing w:line="288" w:lineRule="auto"/>
        <w:ind w:hanging="2"/>
        <w:jc w:val="left"/>
        <w:rPr>
          <w:rFonts w:ascii="FangSong_GB2312" w:hAnsi="宋体" w:eastAsia="FangSong_GB2312"/>
          <w:b/>
          <w:sz w:val="24"/>
        </w:rPr>
      </w:pPr>
      <w:r>
        <w:rPr>
          <w:rFonts w:hint="eastAsia" w:ascii="FangSong_GB2312" w:hAnsi="宋体" w:eastAsia="FangSong_GB2312"/>
          <w:b/>
          <w:sz w:val="24"/>
        </w:rPr>
        <w:t>7.违约责任</w:t>
      </w:r>
    </w:p>
    <w:p>
      <w:pPr>
        <w:snapToGrid w:val="0"/>
        <w:spacing w:line="288" w:lineRule="auto"/>
        <w:jc w:val="left"/>
        <w:rPr>
          <w:rFonts w:ascii="FangSong_GB2312" w:hAnsi="宋体" w:eastAsia="FangSong_GB2312"/>
          <w:sz w:val="24"/>
        </w:rPr>
      </w:pPr>
      <w:r>
        <w:rPr>
          <w:rFonts w:hint="eastAsia" w:ascii="FangSong_GB2312" w:hAnsi="宋体" w:eastAsia="FangSong_GB2312"/>
          <w:sz w:val="24"/>
        </w:rPr>
        <w:t>7.1提供的货物和服务质量必须达到合格，凡安装调试、设备试运转过程中发现的设备质量问题，中标人必须无偿返工直至符合质量要求，承担返工所发生的一切费用和招标人的直接经济损失。</w:t>
      </w:r>
    </w:p>
    <w:p>
      <w:pPr>
        <w:snapToGrid w:val="0"/>
        <w:spacing w:line="288" w:lineRule="auto"/>
        <w:jc w:val="left"/>
        <w:rPr>
          <w:rFonts w:ascii="FangSong_GB2312" w:hAnsi="宋体" w:eastAsia="FangSong_GB2312"/>
          <w:sz w:val="24"/>
        </w:rPr>
      </w:pPr>
      <w:r>
        <w:rPr>
          <w:rFonts w:hint="eastAsia" w:ascii="FangSong_GB2312" w:hAnsi="宋体" w:eastAsia="FangSong_GB2312"/>
          <w:sz w:val="24"/>
        </w:rPr>
        <w:t>7.2由于招标人保管不善或使用不当造成设备短缺、故障或损坏，中标人协助招标人及时给予补齐或修复。</w:t>
      </w:r>
    </w:p>
    <w:p>
      <w:pPr>
        <w:spacing w:line="288" w:lineRule="auto"/>
        <w:ind w:hanging="2"/>
        <w:jc w:val="left"/>
        <w:rPr>
          <w:rFonts w:ascii="FangSong_GB2312" w:hAnsi="宋体" w:eastAsia="FangSong_GB2312"/>
          <w:b/>
          <w:sz w:val="24"/>
        </w:rPr>
      </w:pPr>
      <w:r>
        <w:rPr>
          <w:rFonts w:hint="eastAsia" w:ascii="FangSong_GB2312" w:hAnsi="宋体" w:eastAsia="FangSong_GB2312"/>
          <w:b/>
          <w:sz w:val="24"/>
        </w:rPr>
        <w:t>8．违约赔偿</w:t>
      </w:r>
    </w:p>
    <w:p>
      <w:pPr>
        <w:spacing w:line="288" w:lineRule="auto"/>
        <w:rPr>
          <w:rFonts w:ascii="FangSong_GB2312" w:hAnsi="宋体" w:eastAsia="FangSong_GB2312"/>
          <w:sz w:val="24"/>
        </w:rPr>
      </w:pPr>
      <w:r>
        <w:rPr>
          <w:rFonts w:hint="eastAsia" w:ascii="FangSong_GB2312" w:hAnsi="宋体" w:eastAsia="FangSong_GB2312"/>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288" w:lineRule="auto"/>
        <w:jc w:val="left"/>
        <w:rPr>
          <w:rFonts w:ascii="FangSong_GB2312" w:hAnsi="宋体" w:eastAsia="FangSong_GB2312"/>
          <w:sz w:val="24"/>
        </w:rPr>
      </w:pPr>
      <w:r>
        <w:rPr>
          <w:rFonts w:hint="eastAsia" w:ascii="FangSong_GB2312" w:hAnsi="宋体" w:eastAsia="FangSong_GB2312"/>
          <w:kern w:val="0"/>
          <w:sz w:val="24"/>
        </w:rPr>
        <w:t xml:space="preserve">8.2 </w:t>
      </w:r>
      <w:r>
        <w:rPr>
          <w:rFonts w:hint="eastAsia" w:ascii="FangSong_GB2312" w:hAnsi="宋体" w:eastAsia="FangSong_GB2312"/>
          <w:sz w:val="24"/>
        </w:rPr>
        <w:t>中标人和采购人签订合同，按合同规定的供货时间供货并安装调试完毕。逾期每推迟一天，扣中标价0.1%的滞纳金给采购人。</w:t>
      </w:r>
    </w:p>
    <w:p>
      <w:pPr>
        <w:snapToGrid w:val="0"/>
        <w:spacing w:line="288" w:lineRule="auto"/>
        <w:jc w:val="left"/>
        <w:rPr>
          <w:rFonts w:ascii="FangSong_GB2312" w:hAnsi="宋体" w:eastAsia="FangSong_GB2312"/>
          <w:sz w:val="24"/>
        </w:rPr>
      </w:pPr>
      <w:r>
        <w:rPr>
          <w:rFonts w:hint="eastAsia" w:ascii="FangSong_GB2312" w:hAnsi="宋体" w:eastAsia="FangSong_GB2312"/>
          <w:sz w:val="24"/>
        </w:rPr>
        <w:t>8.3招标人在规定时间无正当理由拒签合同者，以招标违约处理，并赔偿中标人由此造成的直接经济损失。</w:t>
      </w:r>
    </w:p>
    <w:p>
      <w:pPr>
        <w:spacing w:line="288" w:lineRule="auto"/>
        <w:jc w:val="left"/>
        <w:rPr>
          <w:rFonts w:ascii="FangSong_GB2312" w:hAnsi="宋体" w:eastAsia="FangSong_GB2312"/>
          <w:b/>
          <w:sz w:val="24"/>
        </w:rPr>
      </w:pPr>
      <w:r>
        <w:rPr>
          <w:rFonts w:hint="eastAsia" w:ascii="FangSong_GB2312" w:hAnsi="宋体" w:eastAsia="FangSong_GB2312"/>
          <w:b/>
          <w:sz w:val="24"/>
        </w:rPr>
        <w:t>9.不可抗力</w:t>
      </w:r>
    </w:p>
    <w:p>
      <w:pPr>
        <w:spacing w:line="288" w:lineRule="auto"/>
        <w:rPr>
          <w:rFonts w:ascii="FangSong_GB2312" w:hAnsi="宋体" w:eastAsia="FangSong_GB2312"/>
          <w:sz w:val="24"/>
        </w:rPr>
      </w:pPr>
      <w:r>
        <w:rPr>
          <w:rFonts w:hint="eastAsia" w:ascii="FangSong_GB2312" w:hAnsi="宋体" w:eastAsia="FangSong_GB2312"/>
          <w:sz w:val="24"/>
        </w:rPr>
        <w:t>9.1如果双方中任何一方由于战争、严重火灾、水灾、台风和地震以及其它经双方同意属于不可抗力的事故，致使合同履行受阻时，履行合同的期限应予延长，延长的期限应相当于事故所影响的时间。</w:t>
      </w:r>
    </w:p>
    <w:p>
      <w:pPr>
        <w:spacing w:line="288" w:lineRule="auto"/>
        <w:rPr>
          <w:rFonts w:ascii="FangSong_GB2312" w:hAnsi="宋体" w:eastAsia="FangSong_GB2312"/>
          <w:sz w:val="24"/>
        </w:rPr>
      </w:pPr>
      <w:r>
        <w:rPr>
          <w:rFonts w:hint="eastAsia" w:ascii="FangSong_GB2312" w:hAnsi="宋体" w:eastAsia="FangSong_GB2312"/>
          <w:sz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288" w:lineRule="auto"/>
        <w:jc w:val="left"/>
        <w:rPr>
          <w:rFonts w:ascii="FangSong_GB2312" w:hAnsi="宋体" w:eastAsia="FangSong_GB2312"/>
          <w:b/>
          <w:sz w:val="24"/>
        </w:rPr>
      </w:pPr>
      <w:r>
        <w:rPr>
          <w:rFonts w:hint="eastAsia" w:ascii="FangSong_GB2312" w:hAnsi="宋体" w:eastAsia="FangSong_GB2312"/>
          <w:b/>
          <w:sz w:val="24"/>
        </w:rPr>
        <w:t>10.解决合同纠纷的方式</w:t>
      </w:r>
    </w:p>
    <w:p>
      <w:pPr>
        <w:spacing w:line="288" w:lineRule="auto"/>
        <w:rPr>
          <w:rFonts w:ascii="FangSong_GB2312" w:hAnsi="宋体" w:eastAsia="FangSong_GB2312"/>
          <w:sz w:val="24"/>
        </w:rPr>
      </w:pPr>
      <w:r>
        <w:rPr>
          <w:rFonts w:hint="eastAsia" w:ascii="FangSong_GB2312" w:hAnsi="宋体" w:eastAsia="FangSong_GB2312"/>
          <w:sz w:val="24"/>
        </w:rPr>
        <w:t>10.1凡有关本合同或与本合同中发生的争端，双方应通过友好协商，妥善解决。如通过协商仍不能解决时，可向当地的仲裁机构申请仲裁或人民法院起诉。</w:t>
      </w:r>
    </w:p>
    <w:p>
      <w:pPr>
        <w:spacing w:line="288" w:lineRule="auto"/>
        <w:rPr>
          <w:rFonts w:ascii="FangSong_GB2312" w:hAnsi="宋体" w:eastAsia="FangSong_GB2312"/>
          <w:sz w:val="24"/>
        </w:rPr>
      </w:pPr>
      <w:r>
        <w:rPr>
          <w:rFonts w:hint="eastAsia" w:ascii="FangSong_GB2312" w:hAnsi="宋体" w:eastAsia="FangSong_GB2312"/>
          <w:sz w:val="24"/>
        </w:rPr>
        <w:t>10.2仲裁和诉讼费用除仲裁机构和人民法院另有裁决外，由败诉方承担。</w:t>
      </w:r>
    </w:p>
    <w:p>
      <w:pPr>
        <w:spacing w:line="288" w:lineRule="auto"/>
        <w:rPr>
          <w:rFonts w:ascii="FangSong_GB2312" w:hAnsi="宋体" w:eastAsia="FangSong_GB2312"/>
          <w:sz w:val="24"/>
        </w:rPr>
      </w:pPr>
      <w:r>
        <w:rPr>
          <w:rFonts w:hint="eastAsia" w:ascii="FangSong_GB2312" w:hAnsi="宋体" w:eastAsia="FangSong_GB2312"/>
          <w:sz w:val="24"/>
        </w:rPr>
        <w:t>10.3在仲裁和诉讼期间，除正在进行裁定的部分外，本合同其他部分应继续执行。</w:t>
      </w:r>
    </w:p>
    <w:p>
      <w:pPr>
        <w:spacing w:line="288" w:lineRule="auto"/>
        <w:rPr>
          <w:rFonts w:ascii="FangSong_GB2312" w:hAnsi="宋体" w:eastAsia="FangSong_GB2312"/>
          <w:sz w:val="24"/>
        </w:rPr>
      </w:pPr>
      <w:r>
        <w:rPr>
          <w:rFonts w:hint="eastAsia" w:ascii="FangSong_GB2312" w:hAnsi="宋体" w:eastAsia="FangSong_GB2312"/>
          <w:sz w:val="24"/>
        </w:rPr>
        <w:t>10.4合同应在双方签字盖章后开始生效。</w:t>
      </w:r>
    </w:p>
    <w:p>
      <w:pPr>
        <w:spacing w:line="288" w:lineRule="auto"/>
        <w:rPr>
          <w:rFonts w:ascii="FangSong_GB2312" w:hAnsi="宋体" w:eastAsia="FangSong_GB2312"/>
          <w:sz w:val="24"/>
        </w:rPr>
      </w:pPr>
      <w:r>
        <w:rPr>
          <w:rFonts w:hint="eastAsia" w:ascii="FangSong_GB2312" w:hAnsi="宋体" w:eastAsia="FangSong_GB2312"/>
          <w:sz w:val="24"/>
        </w:rPr>
        <w:t>（注：在正式签约时，根据上述精神应拟就更为详尽的合同书）</w:t>
      </w:r>
    </w:p>
    <w:p>
      <w:pPr>
        <w:pStyle w:val="11"/>
        <w:spacing w:line="288" w:lineRule="auto"/>
        <w:ind w:firstLine="723"/>
        <w:jc w:val="center"/>
        <w:rPr>
          <w:rFonts w:ascii="仿宋" w:hAnsi="仿宋" w:eastAsia="仿宋"/>
          <w:b/>
          <w:color w:val="000000"/>
          <w:sz w:val="36"/>
          <w:szCs w:val="36"/>
        </w:rPr>
      </w:pPr>
    </w:p>
    <w:p>
      <w:pPr>
        <w:pStyle w:val="11"/>
        <w:spacing w:line="288" w:lineRule="auto"/>
        <w:ind w:firstLine="0"/>
        <w:jc w:val="center"/>
        <w:rPr>
          <w:rFonts w:ascii="仿宋" w:hAnsi="仿宋" w:eastAsia="仿宋" w:cs="仿宋"/>
          <w:b/>
          <w:color w:val="000000"/>
          <w:sz w:val="36"/>
          <w:szCs w:val="36"/>
        </w:rPr>
      </w:pPr>
    </w:p>
    <w:p>
      <w:pPr>
        <w:pStyle w:val="11"/>
        <w:spacing w:line="288" w:lineRule="auto"/>
        <w:ind w:firstLine="723"/>
        <w:jc w:val="center"/>
        <w:rPr>
          <w:rFonts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bookmarkEnd w:id="3"/>
    <w:bookmarkEnd w:id="4"/>
    <w:bookmarkEnd w:id="5"/>
    <w:bookmarkEnd w:id="6"/>
    <w:p>
      <w:pPr>
        <w:spacing w:line="288" w:lineRule="auto"/>
        <w:jc w:val="left"/>
        <w:rPr>
          <w:rFonts w:ascii="仿宋" w:hAnsi="仿宋" w:eastAsia="仿宋"/>
          <w:b/>
          <w:color w:val="000000"/>
          <w:sz w:val="24"/>
        </w:rPr>
      </w:pPr>
      <w:r>
        <w:rPr>
          <w:rFonts w:hint="eastAsia" w:ascii="仿宋" w:hAnsi="仿宋" w:eastAsia="仿宋"/>
          <w:b/>
          <w:color w:val="000000"/>
          <w:sz w:val="24"/>
        </w:rPr>
        <w:t>1、评标方法：</w:t>
      </w:r>
    </w:p>
    <w:p>
      <w:pPr>
        <w:spacing w:line="288" w:lineRule="auto"/>
        <w:ind w:firstLine="480" w:firstLineChars="200"/>
        <w:jc w:val="left"/>
        <w:rPr>
          <w:rFonts w:ascii="仿宋" w:hAnsi="仿宋" w:eastAsia="仿宋"/>
          <w:color w:val="000000"/>
          <w:sz w:val="24"/>
        </w:rPr>
      </w:pPr>
      <w:r>
        <w:rPr>
          <w:rFonts w:hint="eastAsia" w:ascii="仿宋" w:hAnsi="仿宋" w:eastAsia="仿宋"/>
          <w:color w:val="000000"/>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288" w:lineRule="auto"/>
        <w:ind w:firstLine="472" w:firstLineChars="196"/>
        <w:jc w:val="left"/>
        <w:rPr>
          <w:rFonts w:ascii="仿宋" w:hAnsi="仿宋" w:eastAsia="仿宋"/>
          <w:b/>
          <w:color w:val="000000"/>
          <w:sz w:val="24"/>
        </w:rPr>
      </w:pPr>
      <w:r>
        <w:rPr>
          <w:rFonts w:hint="eastAsia" w:ascii="仿宋" w:hAnsi="仿宋" w:eastAsia="仿宋"/>
          <w:b/>
          <w:color w:val="000000"/>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288" w:lineRule="auto"/>
        <w:ind w:firstLine="482" w:firstLineChars="200"/>
        <w:jc w:val="left"/>
        <w:rPr>
          <w:rFonts w:ascii="仿宋" w:hAnsi="仿宋" w:eastAsia="仿宋"/>
          <w:color w:val="000000"/>
          <w:sz w:val="24"/>
        </w:rPr>
      </w:pPr>
      <w:r>
        <w:rPr>
          <w:rFonts w:hint="eastAsia" w:ascii="仿宋" w:hAnsi="仿宋" w:eastAsia="仿宋"/>
          <w:b/>
          <w:color w:val="000000"/>
          <w:sz w:val="24"/>
        </w:rPr>
        <w:t>非单一产品采购项目，采购人应当根据采购项目技术构成、产品价格比重等合理确定核心产品，并在招标文件中载明。多家投标人提供的核心产品品牌相同的，按前款规定处理。</w:t>
      </w:r>
    </w:p>
    <w:p>
      <w:pPr>
        <w:spacing w:line="288" w:lineRule="auto"/>
        <w:jc w:val="left"/>
        <w:rPr>
          <w:rFonts w:ascii="仿宋" w:hAnsi="仿宋" w:eastAsia="仿宋"/>
          <w:b/>
          <w:bCs/>
          <w:iCs/>
          <w:color w:val="000000"/>
          <w:sz w:val="24"/>
        </w:rPr>
      </w:pPr>
      <w:r>
        <w:rPr>
          <w:rFonts w:hint="eastAsia" w:ascii="仿宋" w:hAnsi="仿宋" w:eastAsia="仿宋"/>
          <w:b/>
          <w:color w:val="000000"/>
          <w:sz w:val="24"/>
        </w:rPr>
        <w:t>2.评分标准：</w:t>
      </w:r>
      <w:r>
        <w:rPr>
          <w:rFonts w:hint="eastAsia" w:ascii="仿宋" w:hAnsi="仿宋" w:eastAsia="仿宋"/>
          <w:color w:val="000000"/>
          <w:sz w:val="24"/>
        </w:rPr>
        <w:t>共100分，其中商务技术分70分，价格分30分。评分依下述所列为评标打分依据，分值如下（计算分值时，按其算术平均值保留小数2位）。</w:t>
      </w:r>
    </w:p>
    <w:p>
      <w:pPr>
        <w:spacing w:line="288" w:lineRule="auto"/>
        <w:rPr>
          <w:rFonts w:ascii="仿宋" w:hAnsi="仿宋" w:eastAsia="仿宋"/>
          <w:b/>
          <w:bCs/>
          <w:iCs/>
          <w:color w:val="000000"/>
          <w:sz w:val="24"/>
        </w:rPr>
      </w:pPr>
      <w:r>
        <w:rPr>
          <w:rFonts w:hint="eastAsia" w:ascii="仿宋" w:hAnsi="仿宋" w:eastAsia="仿宋"/>
          <w:b/>
          <w:bCs/>
          <w:iCs/>
          <w:color w:val="000000"/>
          <w:sz w:val="24"/>
        </w:rPr>
        <w:t>2.1商务技术分（70分）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475"/>
        <w:gridCol w:w="5187"/>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序号</w:t>
            </w:r>
          </w:p>
        </w:tc>
        <w:tc>
          <w:tcPr>
            <w:tcW w:w="1475" w:type="dxa"/>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项目</w:t>
            </w:r>
          </w:p>
        </w:tc>
        <w:tc>
          <w:tcPr>
            <w:tcW w:w="5187" w:type="dxa"/>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评分细则</w:t>
            </w:r>
          </w:p>
        </w:tc>
        <w:tc>
          <w:tcPr>
            <w:tcW w:w="1474" w:type="dxa"/>
            <w:vAlign w:val="center"/>
          </w:tcPr>
          <w:p>
            <w:pPr>
              <w:spacing w:line="288" w:lineRule="auto"/>
              <w:jc w:val="center"/>
              <w:rPr>
                <w:rFonts w:ascii="仿宋" w:hAnsi="仿宋" w:eastAsia="仿宋" w:cs="仿宋"/>
                <w:color w:val="000000"/>
                <w:sz w:val="24"/>
              </w:rPr>
            </w:pPr>
            <w:r>
              <w:rPr>
                <w:rFonts w:hint="eastAsia" w:ascii="仿宋" w:hAnsi="仿宋" w:eastAsia="仿宋" w:cs="仿宋"/>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475"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企业资质</w:t>
            </w:r>
          </w:p>
        </w:tc>
        <w:tc>
          <w:tcPr>
            <w:tcW w:w="5187" w:type="dxa"/>
            <w:vAlign w:val="center"/>
          </w:tcPr>
          <w:p>
            <w:pPr>
              <w:spacing w:line="288"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投标人具有ISO9001质量管理体系认证证书、ISO14001环境管理体系认证证书、职业健康安全管理体系认证证书，每项得2分，最高得6分。提供证书复印件并加盖公章。</w:t>
            </w:r>
          </w:p>
        </w:tc>
        <w:tc>
          <w:tcPr>
            <w:tcW w:w="1474"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1475"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企业业绩</w:t>
            </w:r>
          </w:p>
        </w:tc>
        <w:tc>
          <w:tcPr>
            <w:tcW w:w="5187" w:type="dxa"/>
            <w:vAlign w:val="center"/>
          </w:tcPr>
          <w:p>
            <w:pPr>
              <w:spacing w:line="288"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投标人自2019年1月1日起至今（以合同签署时间为准）承接过同类项目的，每个得1分，最高得3分。提供合同复印件并加盖公章。</w:t>
            </w:r>
          </w:p>
        </w:tc>
        <w:tc>
          <w:tcPr>
            <w:tcW w:w="1474"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1475"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设计能力</w:t>
            </w:r>
          </w:p>
        </w:tc>
        <w:tc>
          <w:tcPr>
            <w:tcW w:w="5187" w:type="dxa"/>
            <w:vAlign w:val="center"/>
          </w:tcPr>
          <w:p>
            <w:pPr>
              <w:spacing w:line="288"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项目负责人情况及以往宣传展览品设计案例和设计图纸展示。评标专家根据设计效果综合评分。优得1</w:t>
            </w:r>
            <w:r>
              <w:rPr>
                <w:rFonts w:hint="eastAsia" w:ascii="仿宋" w:hAnsi="仿宋" w:eastAsia="仿宋" w:cs="仿宋"/>
                <w:color w:val="000000" w:themeColor="text1"/>
                <w:sz w:val="24"/>
                <w:highlight w:val="none"/>
                <w:lang w:val="en-US" w:eastAsia="zh-CN"/>
              </w:rPr>
              <w:t>6</w:t>
            </w: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分，良得10-1</w:t>
            </w: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分，合格得5-9分，一般得1-4分。提供与设计案例对应的项目合同复印件及项目效果图与实景图资料影像图片并加盖公章。</w:t>
            </w:r>
          </w:p>
        </w:tc>
        <w:tc>
          <w:tcPr>
            <w:tcW w:w="1474"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Merge w:val="restart"/>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1475" w:type="dxa"/>
            <w:vMerge w:val="restart"/>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团队实力</w:t>
            </w:r>
          </w:p>
        </w:tc>
        <w:tc>
          <w:tcPr>
            <w:tcW w:w="5187" w:type="dxa"/>
            <w:vAlign w:val="center"/>
          </w:tcPr>
          <w:p>
            <w:pPr>
              <w:spacing w:line="288"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团队人员大于10人的，其中有6人及以上具有与艺术设计相关专业学历的得12分；团队人员5-10人，其中有4人及以上具有与艺术设计相关专业学历的得8分，团队人员小于5人的，其中有2人及以上具有与艺术设计相关专业学历的得4分。</w:t>
            </w:r>
          </w:p>
          <w:p>
            <w:pPr>
              <w:spacing w:line="288"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提供项目团队人员2022年3月至2022年5月社保证明复印件及学历证书复印件并加盖公章。</w:t>
            </w:r>
          </w:p>
        </w:tc>
        <w:tc>
          <w:tcPr>
            <w:tcW w:w="1474"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Merge w:val="continue"/>
            <w:vAlign w:val="center"/>
          </w:tcPr>
          <w:p>
            <w:pPr>
              <w:spacing w:line="288" w:lineRule="auto"/>
              <w:jc w:val="center"/>
              <w:rPr>
                <w:rFonts w:ascii="仿宋" w:hAnsi="仿宋" w:eastAsia="仿宋" w:cs="仿宋"/>
                <w:color w:val="000000" w:themeColor="text1"/>
                <w:sz w:val="24"/>
                <w:highlight w:val="none"/>
              </w:rPr>
            </w:pPr>
          </w:p>
        </w:tc>
        <w:tc>
          <w:tcPr>
            <w:tcW w:w="1475" w:type="dxa"/>
            <w:vMerge w:val="continue"/>
            <w:vAlign w:val="center"/>
          </w:tcPr>
          <w:p>
            <w:pPr>
              <w:spacing w:line="288" w:lineRule="auto"/>
              <w:jc w:val="center"/>
              <w:rPr>
                <w:rFonts w:ascii="仿宋" w:hAnsi="仿宋" w:eastAsia="仿宋" w:cs="仿宋"/>
                <w:color w:val="000000" w:themeColor="text1"/>
                <w:sz w:val="24"/>
                <w:highlight w:val="none"/>
              </w:rPr>
            </w:pPr>
          </w:p>
        </w:tc>
        <w:tc>
          <w:tcPr>
            <w:tcW w:w="5187" w:type="dxa"/>
            <w:vAlign w:val="center"/>
          </w:tcPr>
          <w:p>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拟派项目团队成员具有会展策划师技术职称的每位得3分,具有相关机构颁发的电工作业证或特种行业操作证证(作业类别为电工作业、焊接与热切割）的每1本得2分，本项最多得12分。提供以上相关人员2022年3月至2022年5月社保证明复印件及资格证书复印件并加盖公章。</w:t>
            </w:r>
          </w:p>
        </w:tc>
        <w:tc>
          <w:tcPr>
            <w:tcW w:w="1474"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1475"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本地化服务</w:t>
            </w:r>
          </w:p>
        </w:tc>
        <w:tc>
          <w:tcPr>
            <w:tcW w:w="5187" w:type="dxa"/>
            <w:vAlign w:val="center"/>
          </w:tcPr>
          <w:p>
            <w:pPr>
              <w:spacing w:line="288"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根据投标人服务地点与项目实施地点的远近、便利性、本地化服务措施、服务响应时间和人员培训等由评委会酌情打分，优得6-</w:t>
            </w: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分，良得</w:t>
            </w: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-5分，一般得</w:t>
            </w: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分。</w:t>
            </w:r>
          </w:p>
        </w:tc>
        <w:tc>
          <w:tcPr>
            <w:tcW w:w="1474"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w:t>
            </w:r>
          </w:p>
        </w:tc>
        <w:tc>
          <w:tcPr>
            <w:tcW w:w="1475"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合理化建议</w:t>
            </w:r>
          </w:p>
        </w:tc>
        <w:tc>
          <w:tcPr>
            <w:tcW w:w="5187" w:type="dxa"/>
            <w:vAlign w:val="center"/>
          </w:tcPr>
          <w:p>
            <w:pPr>
              <w:spacing w:line="288"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对医院广告制作、安装及服务提供合理化建议，建议科学，合理，可行，优得5-6分，良得3-4分，一般得1-2分。</w:t>
            </w:r>
          </w:p>
        </w:tc>
        <w:tc>
          <w:tcPr>
            <w:tcW w:w="1474"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1475"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标书质量</w:t>
            </w:r>
          </w:p>
        </w:tc>
        <w:tc>
          <w:tcPr>
            <w:tcW w:w="5187" w:type="dxa"/>
            <w:vAlign w:val="center"/>
          </w:tcPr>
          <w:p>
            <w:pPr>
              <w:spacing w:line="288"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投标文件编制完整，格式规范，是否以大量无关内容充数等情况打分。</w:t>
            </w:r>
          </w:p>
          <w:p>
            <w:pPr>
              <w:spacing w:line="288"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优得</w:t>
            </w:r>
            <w:r>
              <w:rPr>
                <w:rFonts w:hint="eastAsia" w:ascii="仿宋" w:hAnsi="仿宋" w:eastAsia="仿宋" w:cs="仿宋"/>
                <w:color w:val="000000" w:themeColor="text1"/>
                <w:sz w:val="24"/>
                <w:highlight w:val="none"/>
                <w:lang w:eastAsia="zh-CN"/>
              </w:rPr>
              <w:t>2</w:t>
            </w:r>
            <w:r>
              <w:rPr>
                <w:rFonts w:hint="eastAsia" w:ascii="仿宋" w:hAnsi="仿宋" w:eastAsia="仿宋" w:cs="仿宋"/>
                <w:color w:val="000000" w:themeColor="text1"/>
                <w:sz w:val="24"/>
                <w:highlight w:val="none"/>
              </w:rPr>
              <w:t>分，良得</w:t>
            </w:r>
            <w:r>
              <w:rPr>
                <w:rFonts w:hint="eastAsia" w:ascii="仿宋" w:hAnsi="仿宋" w:eastAsia="仿宋" w:cs="仿宋"/>
                <w:color w:val="000000" w:themeColor="text1"/>
                <w:sz w:val="24"/>
                <w:highlight w:val="none"/>
                <w:lang w:eastAsia="zh-CN"/>
              </w:rPr>
              <w:t>1</w:t>
            </w:r>
            <w:r>
              <w:rPr>
                <w:rFonts w:hint="eastAsia" w:ascii="仿宋" w:hAnsi="仿宋" w:eastAsia="仿宋" w:cs="仿宋"/>
                <w:color w:val="000000" w:themeColor="text1"/>
                <w:sz w:val="24"/>
                <w:highlight w:val="none"/>
              </w:rPr>
              <w:t>分，一般得</w:t>
            </w:r>
            <w:r>
              <w:rPr>
                <w:rFonts w:hint="eastAsia" w:ascii="仿宋" w:hAnsi="仿宋" w:eastAsia="仿宋" w:cs="仿宋"/>
                <w:color w:val="000000" w:themeColor="text1"/>
                <w:sz w:val="24"/>
                <w:highlight w:val="none"/>
                <w:lang w:eastAsia="zh-CN"/>
              </w:rPr>
              <w:t>0</w:t>
            </w: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分。</w:t>
            </w:r>
          </w:p>
        </w:tc>
        <w:tc>
          <w:tcPr>
            <w:tcW w:w="1474" w:type="dxa"/>
            <w:vAlign w:val="center"/>
          </w:tcPr>
          <w:p>
            <w:pPr>
              <w:spacing w:line="288"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2</w:t>
            </w:r>
            <w:r>
              <w:rPr>
                <w:rFonts w:hint="eastAsia" w:ascii="仿宋" w:hAnsi="仿宋" w:eastAsia="仿宋" w:cs="仿宋"/>
                <w:color w:val="000000" w:themeColor="text1"/>
                <w:sz w:val="24"/>
                <w:highlight w:val="none"/>
              </w:rPr>
              <w:t>分</w:t>
            </w:r>
          </w:p>
        </w:tc>
      </w:tr>
    </w:tbl>
    <w:p>
      <w:pPr>
        <w:spacing w:line="288" w:lineRule="auto"/>
        <w:rPr>
          <w:rFonts w:ascii="仿宋" w:hAnsi="仿宋" w:eastAsia="仿宋"/>
          <w:color w:val="000000" w:themeColor="text1"/>
          <w:sz w:val="24"/>
          <w:highlight w:val="none"/>
        </w:rPr>
      </w:pPr>
      <w:r>
        <w:rPr>
          <w:rFonts w:hint="eastAsia" w:ascii="宋体" w:hAnsi="宋体" w:cs="仿宋"/>
          <w:b/>
          <w:color w:val="000000" w:themeColor="text1"/>
          <w:sz w:val="24"/>
          <w:highlight w:val="none"/>
        </w:rPr>
        <w:t>注：所有的证书必须在有效期内，不在有效期内的不得分。</w:t>
      </w:r>
    </w:p>
    <w:p>
      <w:pPr>
        <w:spacing w:line="288" w:lineRule="auto"/>
        <w:jc w:val="left"/>
        <w:rPr>
          <w:rFonts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2.2价格分（30分）</w:t>
      </w:r>
    </w:p>
    <w:p>
      <w:pPr>
        <w:spacing w:line="288" w:lineRule="auto"/>
        <w:jc w:val="left"/>
        <w:rPr>
          <w:rFonts w:ascii="仿宋" w:hAnsi="仿宋" w:eastAsia="仿宋"/>
          <w:color w:val="000000" w:themeColor="text1"/>
          <w:sz w:val="24"/>
          <w:highlight w:val="none"/>
        </w:rPr>
      </w:pPr>
      <w:r>
        <w:rPr>
          <w:rFonts w:hint="eastAsia" w:ascii="仿宋" w:hAnsi="仿宋" w:eastAsia="仿宋"/>
          <w:color w:val="000000" w:themeColor="text1"/>
          <w:sz w:val="24"/>
          <w:highlight w:val="none"/>
        </w:rPr>
        <w:t>2.2.1评标基准价：即满足招标文件要求且下浮率最高的报价，其价格分为满分。</w:t>
      </w:r>
    </w:p>
    <w:p>
      <w:pPr>
        <w:spacing w:line="288" w:lineRule="auto"/>
        <w:jc w:val="left"/>
        <w:rPr>
          <w:rFonts w:ascii="仿宋" w:hAnsi="仿宋" w:eastAsia="仿宋"/>
          <w:color w:val="000000" w:themeColor="text1"/>
          <w:sz w:val="24"/>
          <w:highlight w:val="none"/>
        </w:rPr>
      </w:pPr>
      <w:r>
        <w:rPr>
          <w:rFonts w:hint="eastAsia" w:ascii="仿宋" w:hAnsi="仿宋" w:eastAsia="仿宋"/>
          <w:color w:val="000000" w:themeColor="text1"/>
          <w:sz w:val="24"/>
          <w:highlight w:val="none"/>
        </w:rPr>
        <w:t>2.2.2其他投标人的价格分统一按照下列公式计算：</w:t>
      </w:r>
    </w:p>
    <w:p>
      <w:pPr>
        <w:spacing w:line="288" w:lineRule="auto"/>
        <w:ind w:firstLine="600" w:firstLineChars="250"/>
        <w:rPr>
          <w:rFonts w:ascii="仿宋" w:hAnsi="仿宋" w:eastAsia="仿宋"/>
          <w:color w:val="000000" w:themeColor="text1"/>
          <w:sz w:val="24"/>
          <w:highlight w:val="none"/>
        </w:rPr>
      </w:pPr>
      <w:r>
        <w:rPr>
          <w:rFonts w:hint="eastAsia" w:ascii="仿宋" w:hAnsi="仿宋" w:eastAsia="仿宋"/>
          <w:color w:val="000000" w:themeColor="text1"/>
          <w:sz w:val="24"/>
          <w:highlight w:val="none"/>
        </w:rPr>
        <w:t>其他投标人的报价分统一按下列公式计算：</w:t>
      </w:r>
    </w:p>
    <w:p>
      <w:pPr>
        <w:spacing w:line="288" w:lineRule="auto"/>
        <w:ind w:firstLine="600" w:firstLineChars="250"/>
        <w:rPr>
          <w:rFonts w:ascii="仿宋" w:hAnsi="仿宋" w:eastAsia="仿宋"/>
          <w:color w:val="000000" w:themeColor="text1"/>
          <w:sz w:val="24"/>
          <w:highlight w:val="none"/>
        </w:rPr>
      </w:pPr>
      <w:r>
        <w:rPr>
          <w:rFonts w:hint="eastAsia" w:ascii="仿宋" w:hAnsi="仿宋" w:eastAsia="仿宋"/>
          <w:color w:val="000000" w:themeColor="text1"/>
          <w:sz w:val="24"/>
          <w:highlight w:val="none"/>
        </w:rPr>
        <w:t>报价得分</w:t>
      </w:r>
      <w:r>
        <w:rPr>
          <w:rFonts w:ascii="仿宋" w:hAnsi="仿宋" w:eastAsia="仿宋"/>
          <w:color w:val="000000" w:themeColor="text1"/>
          <w:sz w:val="24"/>
          <w:highlight w:val="none"/>
        </w:rPr>
        <w:t>= (1-</w:t>
      </w:r>
      <w:r>
        <w:rPr>
          <w:rFonts w:hint="eastAsia" w:ascii="仿宋" w:hAnsi="仿宋" w:eastAsia="仿宋"/>
          <w:color w:val="000000" w:themeColor="text1"/>
          <w:sz w:val="24"/>
          <w:highlight w:val="none"/>
        </w:rPr>
        <w:t>最高投标下浮率</w:t>
      </w:r>
      <w:r>
        <w:rPr>
          <w:rFonts w:ascii="仿宋" w:hAnsi="仿宋" w:eastAsia="仿宋"/>
          <w:color w:val="000000" w:themeColor="text1"/>
          <w:sz w:val="24"/>
          <w:highlight w:val="none"/>
        </w:rPr>
        <w:t>)</w:t>
      </w:r>
      <w:r>
        <w:rPr>
          <w:rFonts w:hint="eastAsia" w:ascii="仿宋" w:hAnsi="仿宋" w:eastAsia="仿宋"/>
          <w:color w:val="000000" w:themeColor="text1"/>
          <w:sz w:val="24"/>
          <w:highlight w:val="none"/>
        </w:rPr>
        <w:t>÷（</w:t>
      </w:r>
      <w:r>
        <w:rPr>
          <w:rFonts w:ascii="仿宋" w:hAnsi="仿宋" w:eastAsia="仿宋"/>
          <w:color w:val="000000" w:themeColor="text1"/>
          <w:sz w:val="24"/>
          <w:highlight w:val="none"/>
        </w:rPr>
        <w:t>1-</w:t>
      </w:r>
      <w:r>
        <w:rPr>
          <w:rFonts w:hint="eastAsia" w:ascii="仿宋" w:hAnsi="仿宋" w:eastAsia="仿宋"/>
          <w:color w:val="000000" w:themeColor="text1"/>
          <w:sz w:val="24"/>
          <w:highlight w:val="none"/>
        </w:rPr>
        <w:t>投标下浮率</w:t>
      </w:r>
      <w:r>
        <w:rPr>
          <w:rFonts w:ascii="仿宋" w:hAnsi="仿宋" w:eastAsia="仿宋"/>
          <w:color w:val="000000" w:themeColor="text1"/>
          <w:sz w:val="24"/>
          <w:highlight w:val="none"/>
        </w:rPr>
        <w:t>)</w:t>
      </w:r>
      <w:r>
        <w:rPr>
          <w:rFonts w:hint="eastAsia" w:ascii="仿宋" w:hAnsi="仿宋" w:eastAsia="仿宋"/>
          <w:color w:val="000000" w:themeColor="text1"/>
          <w:sz w:val="24"/>
          <w:highlight w:val="none"/>
        </w:rPr>
        <w:t>×30</w:t>
      </w:r>
    </w:p>
    <w:p>
      <w:pPr>
        <w:snapToGrid w:val="0"/>
        <w:spacing w:line="288" w:lineRule="auto"/>
        <w:jc w:val="center"/>
        <w:rPr>
          <w:rFonts w:ascii="仿宋" w:hAnsi="仿宋" w:eastAsia="仿宋" w:cs="仿宋"/>
          <w:b/>
          <w:sz w:val="36"/>
          <w:szCs w:val="20"/>
        </w:rPr>
      </w:pPr>
    </w:p>
    <w:p>
      <w:pPr>
        <w:snapToGrid w:val="0"/>
        <w:spacing w:line="288" w:lineRule="auto"/>
        <w:jc w:val="center"/>
        <w:rPr>
          <w:rFonts w:ascii="仿宋" w:hAnsi="仿宋" w:eastAsia="仿宋" w:cs="仿宋"/>
          <w:b/>
          <w:sz w:val="36"/>
          <w:szCs w:val="20"/>
        </w:rPr>
      </w:pPr>
    </w:p>
    <w:p>
      <w:pPr>
        <w:snapToGrid w:val="0"/>
        <w:spacing w:line="288" w:lineRule="auto"/>
        <w:jc w:val="center"/>
        <w:rPr>
          <w:rFonts w:ascii="仿宋" w:hAnsi="仿宋" w:eastAsia="仿宋" w:cs="仿宋"/>
          <w:b/>
          <w:sz w:val="36"/>
          <w:szCs w:val="20"/>
        </w:rPr>
      </w:pPr>
    </w:p>
    <w:p>
      <w:pPr>
        <w:snapToGrid w:val="0"/>
        <w:spacing w:line="288" w:lineRule="auto"/>
        <w:jc w:val="center"/>
        <w:rPr>
          <w:rFonts w:ascii="仿宋" w:hAnsi="仿宋" w:eastAsia="仿宋" w:cs="仿宋"/>
          <w:b/>
          <w:sz w:val="36"/>
          <w:szCs w:val="20"/>
        </w:rPr>
      </w:pPr>
    </w:p>
    <w:p>
      <w:pPr>
        <w:snapToGrid w:val="0"/>
        <w:spacing w:line="288" w:lineRule="auto"/>
        <w:jc w:val="center"/>
        <w:rPr>
          <w:rFonts w:ascii="仿宋" w:hAnsi="仿宋" w:eastAsia="仿宋" w:cs="仿宋"/>
          <w:b/>
          <w:sz w:val="36"/>
          <w:szCs w:val="20"/>
        </w:rPr>
      </w:pPr>
    </w:p>
    <w:p>
      <w:pPr>
        <w:snapToGrid w:val="0"/>
        <w:spacing w:line="288" w:lineRule="auto"/>
        <w:jc w:val="center"/>
        <w:rPr>
          <w:rFonts w:ascii="仿宋" w:hAnsi="仿宋" w:eastAsia="仿宋" w:cs="仿宋"/>
          <w:b/>
          <w:sz w:val="36"/>
          <w:szCs w:val="20"/>
        </w:rPr>
      </w:pPr>
    </w:p>
    <w:p>
      <w:pPr>
        <w:pStyle w:val="2"/>
        <w:numPr>
          <w:ilvl w:val="0"/>
          <w:numId w:val="0"/>
        </w:numPr>
        <w:spacing w:line="288" w:lineRule="auto"/>
      </w:pPr>
    </w:p>
    <w:p>
      <w:pPr>
        <w:snapToGrid w:val="0"/>
        <w:spacing w:line="288" w:lineRule="auto"/>
        <w:jc w:val="center"/>
        <w:rPr>
          <w:rFonts w:ascii="仿宋" w:hAnsi="仿宋" w:eastAsia="仿宋" w:cs="仿宋"/>
          <w:b/>
          <w:sz w:val="36"/>
          <w:szCs w:val="20"/>
        </w:rPr>
      </w:pPr>
    </w:p>
    <w:p>
      <w:pPr>
        <w:snapToGrid w:val="0"/>
        <w:spacing w:line="288" w:lineRule="auto"/>
        <w:jc w:val="center"/>
        <w:rPr>
          <w:rFonts w:ascii="仿宋" w:hAnsi="仿宋" w:eastAsia="仿宋" w:cs="仿宋"/>
          <w:b/>
          <w:sz w:val="36"/>
          <w:szCs w:val="20"/>
        </w:rPr>
      </w:pPr>
      <w:r>
        <w:rPr>
          <w:rFonts w:hint="eastAsia" w:ascii="仿宋" w:hAnsi="仿宋" w:eastAsia="仿宋" w:cs="仿宋"/>
          <w:b/>
          <w:sz w:val="36"/>
          <w:szCs w:val="20"/>
        </w:rPr>
        <w:t xml:space="preserve">第六部分 </w:t>
      </w:r>
      <w:r>
        <w:rPr>
          <w:rFonts w:hint="eastAsia" w:ascii="仿宋" w:hAnsi="仿宋" w:eastAsia="仿宋" w:cs="仿宋"/>
          <w:b/>
          <w:sz w:val="36"/>
          <w:szCs w:val="36"/>
        </w:rPr>
        <w:t>投标文件</w:t>
      </w:r>
      <w:r>
        <w:rPr>
          <w:rFonts w:hint="eastAsia" w:ascii="仿宋" w:hAnsi="仿宋" w:eastAsia="仿宋" w:cs="仿宋"/>
          <w:b/>
          <w:sz w:val="36"/>
          <w:szCs w:val="20"/>
        </w:rPr>
        <w:t>应提交的有关格式范例</w:t>
      </w:r>
    </w:p>
    <w:p>
      <w:pPr>
        <w:spacing w:line="288" w:lineRule="auto"/>
        <w:rPr>
          <w:rFonts w:ascii="仿宋" w:hAnsi="仿宋" w:eastAsia="仿宋" w:cs="仿宋"/>
          <w:b/>
          <w:sz w:val="24"/>
        </w:rPr>
      </w:pPr>
    </w:p>
    <w:p>
      <w:pPr>
        <w:spacing w:line="288" w:lineRule="auto"/>
        <w:rPr>
          <w:rFonts w:ascii="仿宋" w:hAnsi="仿宋" w:eastAsia="仿宋" w:cs="仿宋"/>
          <w:b/>
          <w:sz w:val="30"/>
          <w:szCs w:val="30"/>
        </w:rPr>
      </w:pPr>
      <w:r>
        <w:rPr>
          <w:rFonts w:hint="eastAsia" w:ascii="仿宋" w:hAnsi="仿宋" w:eastAsia="仿宋" w:cs="仿宋"/>
          <w:b/>
          <w:sz w:val="30"/>
          <w:szCs w:val="30"/>
        </w:rPr>
        <w:t>1、投标响应函（格式，放入“商务资料部分”）</w:t>
      </w:r>
    </w:p>
    <w:p>
      <w:pPr>
        <w:pStyle w:val="25"/>
        <w:spacing w:afterLines="0" w:line="288" w:lineRule="auto"/>
        <w:ind w:firstLine="0" w:firstLineChars="0"/>
        <w:rPr>
          <w:rFonts w:ascii="仿宋" w:hAnsi="仿宋" w:eastAsia="仿宋" w:cs="仿宋"/>
          <w:szCs w:val="24"/>
        </w:rPr>
      </w:pPr>
    </w:p>
    <w:p>
      <w:pPr>
        <w:pStyle w:val="25"/>
        <w:spacing w:afterLines="0" w:line="288" w:lineRule="auto"/>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杨刚建设集团有限公司、浙江华元工程咨询有限公司 </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根据贵方采购文件编号：（）采购文件的要求，正式授权下述签字人（姓名、单位、职务）代表投标人（单位、地址）参与本项目投标。</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我方已完全明白采购文件的所有条款要求，兹宣布同意如下：</w:t>
      </w:r>
    </w:p>
    <w:p>
      <w:pPr>
        <w:pStyle w:val="4"/>
        <w:spacing w:line="288" w:lineRule="auto"/>
        <w:ind w:left="0" w:firstLine="420" w:firstLineChars="200"/>
        <w:rPr>
          <w:rFonts w:ascii="仿宋" w:hAnsi="仿宋" w:eastAsia="仿宋" w:cs="仿宋"/>
        </w:rPr>
      </w:pPr>
      <w:r>
        <w:rPr>
          <w:rFonts w:hint="eastAsia" w:ascii="仿宋" w:hAnsi="仿宋" w:eastAsia="仿宋" w:cs="仿宋"/>
        </w:rPr>
        <w:t>1.根据采购文件的规定，承诺按标书和合同的规定执行责任和义务。</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(1)具有独立承担民事责任的能力；</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(2)遵守国家法律、行政法规，具有良好的信誉和商业道德；</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(3)具有履行合同的能力和良好的履行合同记录；</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(4)良好的资金、财务状况；</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(5)产品及生产所需装备符合中国政府规定的相应技术标准和环保标准；</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(6)没有违反政府采购法规、政策的记录；</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(7)没有发生重大经济纠纷和走私犯罪记录。我方已详细审核全部采购文件，包括修改文件（如果有的话）及有关附件，我方完全知道必须放弃提出含糊不清或误解而对采购文件提出质疑的权力。</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3.我方中标后拟在中标后将</w:t>
      </w:r>
      <w:r>
        <w:rPr>
          <w:rFonts w:hint="eastAsia" w:ascii="仿宋" w:hAnsi="仿宋" w:eastAsia="仿宋" w:cs="仿宋"/>
          <w:szCs w:val="24"/>
          <w:u w:val="single"/>
        </w:rPr>
        <w:t xml:space="preserve">  / </w:t>
      </w:r>
      <w:r>
        <w:rPr>
          <w:rFonts w:hint="eastAsia" w:ascii="仿宋" w:hAnsi="仿宋" w:eastAsia="仿宋" w:cs="仿宋"/>
          <w:szCs w:val="24"/>
        </w:rPr>
        <w:t>工作分包，分包承担主体是</w:t>
      </w:r>
      <w:r>
        <w:rPr>
          <w:rFonts w:hint="eastAsia" w:ascii="仿宋" w:hAnsi="仿宋" w:eastAsia="仿宋" w:cs="仿宋"/>
          <w:szCs w:val="24"/>
          <w:u w:val="single"/>
        </w:rPr>
        <w:t xml:space="preserve">  / </w:t>
      </w:r>
      <w:r>
        <w:rPr>
          <w:rFonts w:hint="eastAsia" w:ascii="仿宋" w:hAnsi="仿宋" w:eastAsia="仿宋" w:cs="仿宋"/>
          <w:szCs w:val="24"/>
        </w:rPr>
        <w:t>，我方承诺分包承担主体具备相应资质条件，且不再次分包。（不再将工作进行分包或本项目不允许分包的，下划线处填写“/”。）</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4.同意向浙江华元工程咨询有限公司提供可能另外要求的与投标有关的任何数据或资料；</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5.我单位保证所供货物质量符合国家强制性规范和标准，达到采购文件规定的要求；</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6.我方理解贵方将不受你们所收到的最低报价或其它任何投标文件的约束；</w:t>
      </w:r>
    </w:p>
    <w:p>
      <w:pPr>
        <w:pStyle w:val="4"/>
        <w:spacing w:line="288" w:lineRule="auto"/>
        <w:ind w:left="0" w:firstLine="420" w:firstLineChars="200"/>
        <w:rPr>
          <w:rFonts w:ascii="仿宋" w:hAnsi="仿宋" w:eastAsia="仿宋" w:cs="仿宋"/>
        </w:rPr>
      </w:pPr>
      <w:r>
        <w:rPr>
          <w:rFonts w:hint="eastAsia" w:ascii="仿宋" w:hAnsi="仿宋" w:eastAsia="仿宋" w:cs="仿宋"/>
        </w:rPr>
        <w:t>7.本投标自开标之日（投标截止之日）起60天内有效，如中标，有效期将延至合同终止日为止。</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8.我方承诺完全遵守和满足采购文件供货日期(完工日期)和所投产品(服务)的质保期(免费保修期)要求。</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c)与采购人、其它供应商或者采购代理机构恶意串通的；</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d)向采购人、采购代理机构行贿或者提供其他不正当利益的；</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pStyle w:val="25"/>
        <w:spacing w:afterLines="0" w:line="288" w:lineRule="auto"/>
        <w:ind w:firstLine="480"/>
        <w:rPr>
          <w:rFonts w:ascii="仿宋" w:hAnsi="仿宋" w:eastAsia="仿宋" w:cs="仿宋"/>
          <w:szCs w:val="24"/>
        </w:rPr>
      </w:pPr>
    </w:p>
    <w:p>
      <w:pPr>
        <w:pStyle w:val="25"/>
        <w:spacing w:afterLines="0" w:line="288" w:lineRule="auto"/>
        <w:ind w:firstLine="480"/>
        <w:rPr>
          <w:rFonts w:ascii="仿宋" w:hAnsi="仿宋" w:eastAsia="仿宋" w:cs="仿宋"/>
          <w:szCs w:val="24"/>
        </w:rPr>
      </w:pP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地址：　　　　　　　　　　　　　　　邮政编码：</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电话：                              传真：</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开户银行：                          账号：</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25"/>
        <w:spacing w:afterLines="0" w:line="288" w:lineRule="auto"/>
        <w:ind w:firstLine="480"/>
        <w:rPr>
          <w:rFonts w:ascii="仿宋" w:hAnsi="仿宋" w:eastAsia="仿宋" w:cs="仿宋"/>
          <w:szCs w:val="24"/>
        </w:rPr>
      </w:pPr>
      <w:r>
        <w:rPr>
          <w:rFonts w:hint="eastAsia" w:ascii="仿宋" w:hAnsi="仿宋" w:eastAsia="仿宋" w:cs="仿宋"/>
          <w:szCs w:val="24"/>
        </w:rPr>
        <w:t xml:space="preserve">投标人(盖章)：　　　　　　　　　　　　　　　　　　　　日期：     </w:t>
      </w:r>
    </w:p>
    <w:p>
      <w:pPr>
        <w:pStyle w:val="25"/>
        <w:spacing w:afterLines="0" w:line="288" w:lineRule="auto"/>
        <w:ind w:firstLine="480"/>
        <w:rPr>
          <w:rFonts w:ascii="仿宋" w:hAnsi="仿宋" w:eastAsia="仿宋" w:cs="仿宋"/>
          <w:color w:val="000000"/>
          <w:szCs w:val="24"/>
        </w:rPr>
      </w:pPr>
    </w:p>
    <w:p>
      <w:pPr>
        <w:pStyle w:val="25"/>
        <w:spacing w:afterLines="0" w:line="288" w:lineRule="auto"/>
        <w:ind w:firstLine="0" w:firstLineChars="0"/>
        <w:rPr>
          <w:rFonts w:ascii="仿宋" w:hAnsi="仿宋" w:eastAsia="仿宋" w:cs="仿宋"/>
          <w:color w:val="000000"/>
          <w:szCs w:val="24"/>
        </w:rPr>
      </w:pPr>
    </w:p>
    <w:p>
      <w:pPr>
        <w:pStyle w:val="25"/>
        <w:spacing w:afterLines="0" w:line="288" w:lineRule="auto"/>
        <w:ind w:firstLine="0" w:firstLineChars="0"/>
        <w:rPr>
          <w:rFonts w:ascii="仿宋" w:hAnsi="仿宋" w:eastAsia="仿宋" w:cs="仿宋"/>
          <w:color w:val="000000"/>
          <w:szCs w:val="24"/>
        </w:rPr>
      </w:pPr>
    </w:p>
    <w:p>
      <w:pPr>
        <w:pStyle w:val="25"/>
        <w:spacing w:afterLines="0" w:line="288" w:lineRule="auto"/>
        <w:ind w:firstLine="0" w:firstLineChars="0"/>
        <w:rPr>
          <w:rFonts w:ascii="仿宋" w:hAnsi="仿宋" w:eastAsia="仿宋" w:cs="仿宋"/>
          <w:color w:val="000000"/>
          <w:szCs w:val="24"/>
        </w:rPr>
      </w:pPr>
    </w:p>
    <w:p>
      <w:pPr>
        <w:pStyle w:val="25"/>
        <w:spacing w:afterLines="0" w:line="288" w:lineRule="auto"/>
        <w:ind w:firstLine="0" w:firstLineChars="0"/>
        <w:rPr>
          <w:rFonts w:ascii="仿宋" w:hAnsi="仿宋" w:eastAsia="仿宋" w:cs="仿宋"/>
          <w:color w:val="000000"/>
          <w:szCs w:val="24"/>
        </w:rPr>
      </w:pPr>
    </w:p>
    <w:p>
      <w:pPr>
        <w:pStyle w:val="25"/>
        <w:spacing w:afterLines="0" w:line="288" w:lineRule="auto"/>
        <w:ind w:firstLine="0" w:firstLineChars="0"/>
        <w:rPr>
          <w:rFonts w:ascii="仿宋" w:hAnsi="仿宋" w:eastAsia="仿宋" w:cs="仿宋"/>
          <w:color w:val="000000"/>
          <w:szCs w:val="24"/>
        </w:rPr>
      </w:pPr>
    </w:p>
    <w:p>
      <w:pPr>
        <w:pStyle w:val="25"/>
        <w:spacing w:afterLines="0" w:line="288" w:lineRule="auto"/>
        <w:ind w:firstLine="0" w:firstLineChars="0"/>
        <w:rPr>
          <w:rFonts w:ascii="仿宋" w:hAnsi="仿宋" w:eastAsia="仿宋" w:cs="仿宋"/>
          <w:color w:val="000000"/>
          <w:szCs w:val="24"/>
        </w:rPr>
      </w:pPr>
    </w:p>
    <w:p>
      <w:pPr>
        <w:pStyle w:val="25"/>
        <w:spacing w:afterLines="0" w:line="288" w:lineRule="auto"/>
        <w:ind w:firstLine="0" w:firstLineChars="0"/>
        <w:rPr>
          <w:rFonts w:ascii="仿宋" w:hAnsi="仿宋" w:eastAsia="仿宋" w:cs="仿宋"/>
          <w:color w:val="000000"/>
          <w:szCs w:val="24"/>
        </w:rPr>
      </w:pPr>
    </w:p>
    <w:p>
      <w:pPr>
        <w:pStyle w:val="25"/>
        <w:spacing w:afterLines="0" w:line="288" w:lineRule="auto"/>
        <w:ind w:firstLine="0" w:firstLineChars="0"/>
        <w:rPr>
          <w:rFonts w:ascii="仿宋" w:hAnsi="仿宋" w:eastAsia="仿宋" w:cs="仿宋"/>
          <w:color w:val="000000"/>
          <w:szCs w:val="24"/>
        </w:rPr>
      </w:pPr>
    </w:p>
    <w:p>
      <w:pPr>
        <w:spacing w:line="288" w:lineRule="auto"/>
        <w:rPr>
          <w:rFonts w:ascii="仿宋" w:hAnsi="仿宋" w:eastAsia="仿宋" w:cs="仿宋"/>
          <w:b/>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p>
    <w:p>
      <w:pPr>
        <w:spacing w:line="288" w:lineRule="auto"/>
        <w:rPr>
          <w:rFonts w:ascii="仿宋" w:hAnsi="仿宋" w:eastAsia="仿宋" w:cs="仿宋"/>
          <w:b/>
          <w:bCs/>
          <w:sz w:val="30"/>
          <w:szCs w:val="30"/>
        </w:rPr>
      </w:pPr>
      <w:r>
        <w:rPr>
          <w:rFonts w:hint="eastAsia" w:ascii="仿宋" w:hAnsi="仿宋" w:eastAsia="仿宋" w:cs="仿宋"/>
          <w:b/>
          <w:bCs/>
          <w:sz w:val="30"/>
          <w:szCs w:val="30"/>
        </w:rPr>
        <w:t>2：开标一览表（</w:t>
      </w:r>
      <w:r>
        <w:rPr>
          <w:rFonts w:hint="eastAsia" w:ascii="仿宋" w:hAnsi="仿宋" w:eastAsia="仿宋" w:cs="仿宋"/>
          <w:b/>
          <w:sz w:val="30"/>
          <w:szCs w:val="30"/>
        </w:rPr>
        <w:t>格式，放入“商务资料部分”</w:t>
      </w:r>
      <w:r>
        <w:rPr>
          <w:rFonts w:hint="eastAsia" w:ascii="仿宋" w:hAnsi="仿宋" w:eastAsia="仿宋" w:cs="仿宋"/>
          <w:b/>
          <w:bCs/>
          <w:sz w:val="30"/>
          <w:szCs w:val="30"/>
        </w:rPr>
        <w:t>）</w:t>
      </w:r>
    </w:p>
    <w:p>
      <w:pPr>
        <w:spacing w:line="288" w:lineRule="auto"/>
        <w:rPr>
          <w:rFonts w:ascii="仿宋" w:hAnsi="仿宋" w:eastAsia="仿宋"/>
          <w:color w:val="000000"/>
          <w:sz w:val="24"/>
        </w:rPr>
      </w:pPr>
    </w:p>
    <w:p>
      <w:pPr>
        <w:spacing w:line="288" w:lineRule="auto"/>
        <w:rPr>
          <w:rFonts w:ascii="仿宋" w:hAnsi="仿宋" w:eastAsia="仿宋"/>
          <w:color w:val="000000"/>
          <w:sz w:val="24"/>
        </w:rPr>
      </w:pPr>
      <w:r>
        <w:rPr>
          <w:rFonts w:hint="eastAsia" w:ascii="仿宋" w:hAnsi="仿宋" w:eastAsia="仿宋"/>
          <w:color w:val="000000"/>
          <w:sz w:val="24"/>
        </w:rPr>
        <w:t>投标人名称：</w:t>
      </w:r>
    </w:p>
    <w:p>
      <w:pPr>
        <w:snapToGrid w:val="0"/>
        <w:spacing w:line="288" w:lineRule="auto"/>
        <w:rPr>
          <w:rFonts w:ascii="仿宋" w:hAnsi="仿宋" w:eastAsia="仿宋"/>
          <w:color w:val="000000"/>
          <w:sz w:val="24"/>
        </w:rPr>
      </w:pPr>
      <w:r>
        <w:rPr>
          <w:rFonts w:hint="eastAsia" w:ascii="仿宋" w:hAnsi="仿宋" w:eastAsia="仿宋"/>
          <w:color w:val="000000"/>
          <w:sz w:val="24"/>
        </w:rPr>
        <w:t>标    项：</w:t>
      </w:r>
    </w:p>
    <w:p>
      <w:pPr>
        <w:snapToGrid w:val="0"/>
        <w:spacing w:line="288" w:lineRule="auto"/>
        <w:rPr>
          <w:rFonts w:ascii="仿宋" w:hAnsi="仿宋" w:eastAsia="仿宋"/>
          <w:color w:val="000000"/>
          <w:sz w:val="24"/>
        </w:rPr>
      </w:pPr>
      <w:r>
        <w:rPr>
          <w:rFonts w:hint="eastAsia" w:ascii="仿宋" w:hAnsi="仿宋" w:eastAsia="仿宋"/>
          <w:color w:val="000000"/>
          <w:sz w:val="24"/>
        </w:rPr>
        <w:t>招标编号：</w:t>
      </w:r>
    </w:p>
    <w:p>
      <w:pPr>
        <w:snapToGrid w:val="0"/>
        <w:spacing w:line="288" w:lineRule="auto"/>
        <w:jc w:val="center"/>
        <w:rPr>
          <w:rFonts w:ascii="仿宋" w:hAnsi="仿宋" w:eastAsia="仿宋"/>
          <w:b/>
          <w:bCs/>
          <w:color w:val="000000"/>
          <w:sz w:val="24"/>
        </w:rPr>
      </w:pPr>
      <w:r>
        <w:rPr>
          <w:rFonts w:hint="eastAsia" w:ascii="仿宋" w:hAnsi="仿宋" w:eastAsia="仿宋"/>
          <w:b/>
          <w:bCs/>
          <w:color w:val="000000"/>
          <w:sz w:val="24"/>
        </w:rPr>
        <w:t xml:space="preserve"> 单位：%</w:t>
      </w:r>
    </w:p>
    <w:tbl>
      <w:tblPr>
        <w:tblStyle w:val="19"/>
        <w:tblW w:w="8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632" w:type="dxa"/>
            <w:noWrap/>
            <w:vAlign w:val="center"/>
          </w:tcPr>
          <w:p>
            <w:pPr>
              <w:widowControl/>
              <w:spacing w:line="288" w:lineRule="auto"/>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5715" w:type="dxa"/>
            <w:noWrap/>
            <w:vAlign w:val="center"/>
          </w:tcPr>
          <w:p>
            <w:pPr>
              <w:widowControl/>
              <w:spacing w:line="288" w:lineRule="auto"/>
              <w:jc w:val="center"/>
              <w:rPr>
                <w:rFonts w:ascii="仿宋" w:hAnsi="仿宋" w:eastAsia="仿宋" w:cs="仿宋"/>
                <w:b/>
                <w:bCs/>
                <w:kern w:val="0"/>
                <w:sz w:val="24"/>
              </w:rPr>
            </w:pPr>
            <w:r>
              <w:rPr>
                <w:rFonts w:hint="eastAsia" w:ascii="仿宋" w:hAnsi="仿宋" w:eastAsia="仿宋" w:cs="仿宋"/>
                <w:b/>
                <w:bCs/>
                <w:kern w:val="0"/>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632" w:type="dxa"/>
            <w:vMerge w:val="restart"/>
            <w:noWrap/>
            <w:vAlign w:val="center"/>
          </w:tcPr>
          <w:p>
            <w:pPr>
              <w:widowControl/>
              <w:spacing w:line="288" w:lineRule="auto"/>
              <w:jc w:val="center"/>
              <w:rPr>
                <w:rFonts w:ascii="仿宋" w:hAnsi="仿宋" w:eastAsia="仿宋" w:cs="仿宋"/>
                <w:b/>
                <w:bCs/>
                <w:kern w:val="0"/>
                <w:sz w:val="24"/>
              </w:rPr>
            </w:pPr>
            <w:r>
              <w:rPr>
                <w:rFonts w:hint="eastAsia" w:ascii="仿宋" w:hAnsi="仿宋" w:eastAsia="仿宋" w:cs="仿宋"/>
                <w:b/>
                <w:bCs/>
                <w:kern w:val="0"/>
                <w:sz w:val="24"/>
              </w:rPr>
              <w:t>绍兴市人民医院</w:t>
            </w:r>
          </w:p>
          <w:p>
            <w:pPr>
              <w:widowControl/>
              <w:spacing w:line="288" w:lineRule="auto"/>
              <w:jc w:val="center"/>
              <w:rPr>
                <w:rFonts w:ascii="仿宋" w:hAnsi="仿宋" w:eastAsia="仿宋" w:cs="仿宋"/>
                <w:b/>
                <w:bCs/>
                <w:kern w:val="0"/>
                <w:sz w:val="24"/>
              </w:rPr>
            </w:pPr>
            <w:r>
              <w:rPr>
                <w:rFonts w:hint="eastAsia" w:ascii="仿宋" w:hAnsi="仿宋" w:eastAsia="仿宋" w:cs="仿宋"/>
                <w:b/>
                <w:bCs/>
                <w:kern w:val="0"/>
                <w:sz w:val="24"/>
              </w:rPr>
              <w:t>标识标牌招标项目</w:t>
            </w:r>
          </w:p>
        </w:tc>
        <w:tc>
          <w:tcPr>
            <w:tcW w:w="5715" w:type="dxa"/>
            <w:noWrap/>
            <w:vAlign w:val="center"/>
          </w:tcPr>
          <w:p>
            <w:pPr>
              <w:widowControl/>
              <w:spacing w:line="288" w:lineRule="auto"/>
              <w:rPr>
                <w:rFonts w:ascii="仿宋" w:hAnsi="仿宋" w:eastAsia="仿宋" w:cs="仿宋"/>
                <w:b/>
                <w:bCs/>
                <w:kern w:val="0"/>
                <w:sz w:val="24"/>
              </w:rPr>
            </w:pPr>
            <w:r>
              <w:rPr>
                <w:rFonts w:hint="eastAsia" w:ascii="仿宋" w:hAnsi="仿宋" w:eastAsia="仿宋" w:cs="仿宋"/>
                <w:b/>
                <w:bCs/>
                <w:kern w:val="0"/>
                <w:sz w:val="24"/>
              </w:rPr>
              <w:t>下浮率报价（小写）：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632" w:type="dxa"/>
            <w:vMerge w:val="continue"/>
            <w:noWrap/>
            <w:vAlign w:val="center"/>
          </w:tcPr>
          <w:p>
            <w:pPr>
              <w:widowControl/>
              <w:spacing w:line="288" w:lineRule="auto"/>
              <w:jc w:val="center"/>
              <w:rPr>
                <w:rFonts w:ascii="仿宋" w:hAnsi="仿宋" w:eastAsia="仿宋" w:cs="仿宋"/>
                <w:b/>
                <w:bCs/>
                <w:kern w:val="0"/>
                <w:sz w:val="24"/>
              </w:rPr>
            </w:pPr>
          </w:p>
        </w:tc>
        <w:tc>
          <w:tcPr>
            <w:tcW w:w="5715" w:type="dxa"/>
            <w:noWrap/>
            <w:vAlign w:val="center"/>
          </w:tcPr>
          <w:p>
            <w:pPr>
              <w:widowControl/>
              <w:spacing w:line="288" w:lineRule="auto"/>
              <w:rPr>
                <w:rFonts w:ascii="仿宋" w:hAnsi="仿宋" w:eastAsia="仿宋" w:cs="仿宋"/>
                <w:b/>
                <w:bCs/>
                <w:kern w:val="0"/>
                <w:sz w:val="24"/>
              </w:rPr>
            </w:pPr>
            <w:r>
              <w:rPr>
                <w:rFonts w:hint="eastAsia" w:ascii="仿宋" w:hAnsi="仿宋" w:eastAsia="仿宋" w:cs="仿宋"/>
                <w:b/>
                <w:bCs/>
                <w:kern w:val="0"/>
                <w:sz w:val="24"/>
              </w:rPr>
              <w:t>下浮率报价（大写）：</w:t>
            </w:r>
          </w:p>
        </w:tc>
      </w:tr>
    </w:tbl>
    <w:p>
      <w:pPr>
        <w:spacing w:line="288" w:lineRule="auto"/>
        <w:jc w:val="left"/>
        <w:rPr>
          <w:rFonts w:ascii="仿宋" w:hAnsi="仿宋" w:eastAsia="仿宋"/>
          <w:color w:val="000000"/>
          <w:sz w:val="24"/>
        </w:rPr>
      </w:pPr>
    </w:p>
    <w:p>
      <w:pPr>
        <w:snapToGrid w:val="0"/>
        <w:spacing w:line="288" w:lineRule="auto"/>
        <w:jc w:val="left"/>
        <w:rPr>
          <w:rFonts w:ascii="仿宋" w:hAnsi="仿宋" w:eastAsia="仿宋"/>
          <w:color w:val="000000"/>
          <w:sz w:val="24"/>
        </w:rPr>
      </w:pPr>
      <w:r>
        <w:rPr>
          <w:rFonts w:hint="eastAsia" w:ascii="仿宋" w:hAnsi="仿宋" w:eastAsia="仿宋"/>
          <w:color w:val="000000"/>
          <w:sz w:val="24"/>
        </w:rPr>
        <w:t>注: 1.报价一经涂改，应在涂改处加盖单位公章或者由法定代表人或其授权代表签字或盖章，否则其投标作无效投标处理。</w:t>
      </w:r>
    </w:p>
    <w:p>
      <w:pPr>
        <w:snapToGrid w:val="0"/>
        <w:spacing w:line="288" w:lineRule="auto"/>
        <w:ind w:firstLine="480" w:firstLineChars="200"/>
        <w:jc w:val="left"/>
        <w:rPr>
          <w:rFonts w:ascii="仿宋" w:hAnsi="仿宋" w:eastAsia="仿宋"/>
          <w:color w:val="000000"/>
          <w:sz w:val="24"/>
        </w:rPr>
      </w:pPr>
      <w:r>
        <w:rPr>
          <w:rFonts w:hint="eastAsia" w:ascii="仿宋" w:hAnsi="仿宋" w:eastAsia="仿宋"/>
          <w:color w:val="000000"/>
          <w:sz w:val="24"/>
        </w:rPr>
        <w:t>2.招标人不接受某一标项中有2个(含)以上的报价或方案，若投标人在此表中有2个（含）以上的报价或方案，其投标作无效投标处理。</w:t>
      </w:r>
    </w:p>
    <w:p>
      <w:pPr>
        <w:snapToGrid w:val="0"/>
        <w:spacing w:line="288" w:lineRule="auto"/>
        <w:ind w:firstLine="480" w:firstLineChars="200"/>
        <w:jc w:val="left"/>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、投标人根据自身实际情况，自行确定一个下浮率，下浮率保留百分比小数点后一位，即</w:t>
      </w:r>
      <w:r>
        <w:rPr>
          <w:rFonts w:ascii="仿宋" w:hAnsi="仿宋" w:eastAsia="仿宋"/>
          <w:color w:val="000000"/>
          <w:sz w:val="24"/>
        </w:rPr>
        <w:t>**.*%</w:t>
      </w:r>
      <w:r>
        <w:rPr>
          <w:rFonts w:hint="eastAsia" w:ascii="仿宋" w:hAnsi="仿宋" w:eastAsia="仿宋"/>
          <w:color w:val="000000"/>
          <w:sz w:val="24"/>
        </w:rPr>
        <w:t>。</w:t>
      </w:r>
    </w:p>
    <w:p>
      <w:pPr>
        <w:snapToGrid w:val="0"/>
        <w:spacing w:line="288" w:lineRule="auto"/>
        <w:jc w:val="left"/>
        <w:rPr>
          <w:rFonts w:ascii="仿宋" w:hAnsi="仿宋" w:eastAsia="仿宋"/>
          <w:color w:val="000000"/>
          <w:sz w:val="24"/>
        </w:rPr>
      </w:pPr>
    </w:p>
    <w:p>
      <w:pPr>
        <w:spacing w:line="288" w:lineRule="auto"/>
        <w:ind w:right="-817" w:rightChars="-389" w:firstLine="480" w:firstLineChars="200"/>
        <w:rPr>
          <w:rFonts w:ascii="仿宋" w:hAnsi="仿宋" w:eastAsia="仿宋"/>
          <w:color w:val="000000"/>
          <w:sz w:val="24"/>
        </w:rPr>
      </w:pPr>
    </w:p>
    <w:p>
      <w:pPr>
        <w:spacing w:line="288" w:lineRule="auto"/>
        <w:ind w:left="-4" w:leftChars="-2" w:right="-817" w:rightChars="-389" w:firstLine="2"/>
        <w:rPr>
          <w:rFonts w:ascii="仿宋" w:hAnsi="仿宋" w:eastAsia="仿宋"/>
          <w:color w:val="000000"/>
          <w:sz w:val="24"/>
        </w:rPr>
      </w:pPr>
      <w:r>
        <w:rPr>
          <w:rFonts w:hint="eastAsia" w:ascii="仿宋" w:hAnsi="仿宋" w:eastAsia="仿宋"/>
          <w:color w:val="000000"/>
          <w:sz w:val="24"/>
        </w:rPr>
        <w:t>投标人（盖章）：</w:t>
      </w:r>
    </w:p>
    <w:p>
      <w:pPr>
        <w:spacing w:line="288" w:lineRule="auto"/>
        <w:outlineLvl w:val="0"/>
        <w:rPr>
          <w:rFonts w:ascii="仿宋" w:hAnsi="仿宋" w:eastAsia="仿宋"/>
          <w:color w:val="000000"/>
          <w:sz w:val="24"/>
        </w:rPr>
      </w:pPr>
      <w:r>
        <w:rPr>
          <w:rFonts w:hint="eastAsia" w:ascii="仿宋" w:hAnsi="仿宋" w:eastAsia="仿宋"/>
          <w:color w:val="000000"/>
          <w:sz w:val="24"/>
        </w:rPr>
        <w:t>法定代表人或其授权代表（签字或盖章）：            日期：    年   月   日</w:t>
      </w:r>
    </w:p>
    <w:p>
      <w:pPr>
        <w:pageBreakBefore/>
        <w:spacing w:line="288" w:lineRule="auto"/>
        <w:rPr>
          <w:rFonts w:ascii="FangSong_GB2312" w:hAnsi="FangSong_GB2312" w:eastAsia="FangSong_GB2312" w:cs="FangSong_GB2312"/>
          <w:b/>
          <w:sz w:val="32"/>
          <w:szCs w:val="32"/>
        </w:rPr>
      </w:pPr>
      <w:r>
        <w:rPr>
          <w:rFonts w:hint="eastAsia" w:ascii="FangSong_GB2312" w:eastAsia="FangSong_GB2312"/>
          <w:b/>
          <w:sz w:val="32"/>
          <w:szCs w:val="32"/>
        </w:rPr>
        <w:t>3、中小企业声明函</w:t>
      </w:r>
    </w:p>
    <w:p>
      <w:pPr>
        <w:spacing w:line="288" w:lineRule="auto"/>
        <w:jc w:val="center"/>
        <w:rPr>
          <w:rFonts w:ascii="FangSong_GB2312" w:hAnsi="FangSong_GB2312" w:eastAsia="FangSong_GB2312" w:cs="FangSong_GB2312"/>
          <w:b/>
          <w:sz w:val="32"/>
        </w:rPr>
      </w:pPr>
      <w:r>
        <w:rPr>
          <w:rFonts w:hint="eastAsia" w:ascii="FangSong_GB2312" w:hAnsi="FangSong_GB2312" w:eastAsia="FangSong_GB2312" w:cs="FangSong_GB2312"/>
          <w:b/>
          <w:sz w:val="32"/>
        </w:rPr>
        <w:t>中小企业声明函（货物）</w:t>
      </w:r>
    </w:p>
    <w:p>
      <w:pPr>
        <w:spacing w:line="288" w:lineRule="auto"/>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本公司（联合体）郑重声明，根据《政府采购促进中小企业发展管理办法》 （财库</w:t>
      </w:r>
      <w:r>
        <w:rPr>
          <w:rFonts w:hint="eastAsia" w:ascii="宋体" w:hAnsi="宋体" w:cs="宋体"/>
          <w:sz w:val="24"/>
        </w:rPr>
        <w:t>﹝</w:t>
      </w:r>
      <w:r>
        <w:rPr>
          <w:rFonts w:hint="eastAsia" w:ascii="FangSong_GB2312" w:hAnsi="FangSong_GB2312" w:eastAsia="FangSong_GB2312" w:cs="FangSong_GB2312"/>
          <w:sz w:val="24"/>
        </w:rPr>
        <w:t>2020</w:t>
      </w:r>
      <w:r>
        <w:rPr>
          <w:rFonts w:hint="eastAsia" w:ascii="宋体" w:hAnsi="宋体" w:cs="宋体"/>
          <w:sz w:val="24"/>
        </w:rPr>
        <w:t>﹞</w:t>
      </w:r>
      <w:r>
        <w:rPr>
          <w:rFonts w:hint="eastAsia" w:ascii="FangSong_GB2312" w:hAnsi="FangSong_GB2312" w:eastAsia="FangSong_GB2312" w:cs="FangSong_GB2312"/>
          <w:sz w:val="24"/>
        </w:rPr>
        <w:t>46 号）的规定，本公司（联合体）参加的采购活动，提供的货物全部由符合政策要求的中小企业制造。相关企业（含联合体中的中小企业、签订分包意向协议的中小企业）的具体情况如下：</w:t>
      </w:r>
    </w:p>
    <w:p>
      <w:pPr>
        <w:spacing w:line="288" w:lineRule="auto"/>
        <w:jc w:val="left"/>
        <w:rPr>
          <w:rFonts w:ascii="FangSong_GB2312" w:hAnsi="FangSong_GB2312" w:eastAsia="FangSong_GB2312" w:cs="FangSong_GB2312"/>
          <w:sz w:val="24"/>
        </w:rPr>
      </w:pPr>
      <w:r>
        <w:rPr>
          <w:rFonts w:hint="eastAsia" w:ascii="FangSong_GB2312" w:hAnsi="FangSong_GB2312" w:eastAsia="FangSong_GB2312" w:cs="FangSong_GB2312"/>
          <w:sz w:val="24"/>
        </w:rPr>
        <w:t>1.</w:t>
      </w:r>
      <w:r>
        <w:rPr>
          <w:rFonts w:hint="eastAsia" w:ascii="FangSong_GB2312" w:hAnsi="FangSong_GB2312" w:eastAsia="FangSong_GB2312" w:cs="FangSong_GB2312"/>
          <w:sz w:val="24"/>
          <w:u w:val="single"/>
        </w:rPr>
        <w:t xml:space="preserve">        （标的名称）</w:t>
      </w:r>
      <w:r>
        <w:rPr>
          <w:rFonts w:hint="eastAsia" w:ascii="FangSong_GB2312" w:hAnsi="FangSong_GB2312" w:eastAsia="FangSong_GB2312" w:cs="FangSong_GB2312"/>
          <w:sz w:val="24"/>
        </w:rPr>
        <w:t>，属于</w:t>
      </w:r>
      <w:r>
        <w:rPr>
          <w:rFonts w:hint="eastAsia" w:ascii="FangSong_GB2312" w:hAnsi="FangSong_GB2312" w:eastAsia="FangSong_GB2312" w:cs="FangSong_GB2312"/>
          <w:sz w:val="24"/>
          <w:u w:val="single"/>
        </w:rPr>
        <w:t xml:space="preserve">                  （采购文件中明确的所属行业）</w:t>
      </w:r>
      <w:r>
        <w:rPr>
          <w:rFonts w:hint="eastAsia" w:ascii="FangSong_GB2312" w:hAnsi="FangSong_GB2312" w:eastAsia="FangSong_GB2312" w:cs="FangSong_GB2312"/>
          <w:sz w:val="24"/>
        </w:rPr>
        <w:t>行业 ；制造商为</w:t>
      </w:r>
      <w:r>
        <w:rPr>
          <w:rFonts w:hint="eastAsia" w:ascii="FangSong_GB2312" w:hAnsi="FangSong_GB2312" w:eastAsia="FangSong_GB2312" w:cs="FangSong_GB2312"/>
          <w:sz w:val="24"/>
          <w:u w:val="single"/>
        </w:rPr>
        <w:t xml:space="preserve">           （企业名称） </w:t>
      </w:r>
      <w:r>
        <w:rPr>
          <w:rFonts w:hint="eastAsia" w:ascii="FangSong_GB2312" w:hAnsi="FangSong_GB2312" w:eastAsia="FangSong_GB2312" w:cs="FangSong_GB2312"/>
          <w:sz w:val="24"/>
        </w:rPr>
        <w:t>，从业人员人，营业收入为万元，资产总额为万元 ，属于</w:t>
      </w:r>
      <w:r>
        <w:rPr>
          <w:rFonts w:hint="eastAsia" w:ascii="FangSong_GB2312" w:hAnsi="FangSong_GB2312" w:eastAsia="FangSong_GB2312" w:cs="FangSong_GB2312"/>
          <w:sz w:val="24"/>
          <w:u w:val="single"/>
        </w:rPr>
        <w:t xml:space="preserve">     （中型企业、小型企业、微型企业）</w:t>
      </w:r>
      <w:r>
        <w:rPr>
          <w:rFonts w:hint="eastAsia" w:ascii="FangSong_GB2312" w:hAnsi="FangSong_GB2312" w:eastAsia="FangSong_GB2312" w:cs="FangSong_GB2312"/>
          <w:sz w:val="24"/>
        </w:rPr>
        <w:t xml:space="preserve"> ；</w:t>
      </w:r>
    </w:p>
    <w:p>
      <w:pPr>
        <w:spacing w:line="288" w:lineRule="auto"/>
        <w:jc w:val="left"/>
        <w:rPr>
          <w:rFonts w:ascii="FangSong_GB2312" w:hAnsi="FangSong_GB2312" w:eastAsia="FangSong_GB2312" w:cs="FangSong_GB2312"/>
          <w:sz w:val="24"/>
        </w:rPr>
      </w:pPr>
      <w:r>
        <w:rPr>
          <w:rFonts w:hint="eastAsia" w:ascii="FangSong_GB2312" w:hAnsi="FangSong_GB2312" w:eastAsia="FangSong_GB2312" w:cs="FangSong_GB2312"/>
          <w:sz w:val="24"/>
        </w:rPr>
        <w:t>2.</w:t>
      </w:r>
      <w:r>
        <w:rPr>
          <w:rFonts w:hint="eastAsia" w:ascii="FangSong_GB2312" w:hAnsi="FangSong_GB2312" w:eastAsia="FangSong_GB2312" w:cs="FangSong_GB2312"/>
          <w:sz w:val="24"/>
          <w:u w:val="single"/>
        </w:rPr>
        <w:t xml:space="preserve">        （标的名称）</w:t>
      </w:r>
      <w:r>
        <w:rPr>
          <w:rFonts w:hint="eastAsia" w:ascii="FangSong_GB2312" w:hAnsi="FangSong_GB2312" w:eastAsia="FangSong_GB2312" w:cs="FangSong_GB2312"/>
          <w:sz w:val="24"/>
        </w:rPr>
        <w:t>，属于</w:t>
      </w:r>
      <w:r>
        <w:rPr>
          <w:rFonts w:hint="eastAsia" w:ascii="FangSong_GB2312" w:hAnsi="FangSong_GB2312" w:eastAsia="FangSong_GB2312" w:cs="FangSong_GB2312"/>
          <w:sz w:val="24"/>
          <w:u w:val="single"/>
        </w:rPr>
        <w:t xml:space="preserve">                  （采购文件中明确的所属行业）</w:t>
      </w:r>
      <w:r>
        <w:rPr>
          <w:rFonts w:hint="eastAsia" w:ascii="FangSong_GB2312" w:hAnsi="FangSong_GB2312" w:eastAsia="FangSong_GB2312" w:cs="FangSong_GB2312"/>
          <w:sz w:val="24"/>
        </w:rPr>
        <w:t>行业 ；制造商为</w:t>
      </w:r>
      <w:r>
        <w:rPr>
          <w:rFonts w:hint="eastAsia" w:ascii="FangSong_GB2312" w:hAnsi="FangSong_GB2312" w:eastAsia="FangSong_GB2312" w:cs="FangSong_GB2312"/>
          <w:sz w:val="24"/>
          <w:u w:val="single"/>
        </w:rPr>
        <w:t xml:space="preserve">           （企业名称） </w:t>
      </w:r>
      <w:r>
        <w:rPr>
          <w:rFonts w:hint="eastAsia" w:ascii="FangSong_GB2312" w:hAnsi="FangSong_GB2312" w:eastAsia="FangSong_GB2312" w:cs="FangSong_GB2312"/>
          <w:sz w:val="24"/>
        </w:rPr>
        <w:t>，从业人员人，营业收入为万元，资产总额为万元 ，属于</w:t>
      </w:r>
      <w:r>
        <w:rPr>
          <w:rFonts w:hint="eastAsia" w:ascii="FangSong_GB2312" w:hAnsi="FangSong_GB2312" w:eastAsia="FangSong_GB2312" w:cs="FangSong_GB2312"/>
          <w:sz w:val="24"/>
          <w:u w:val="single"/>
        </w:rPr>
        <w:t xml:space="preserve">     （中型企业、小型企业、微型企业）</w:t>
      </w:r>
      <w:r>
        <w:rPr>
          <w:rFonts w:hint="eastAsia" w:ascii="FangSong_GB2312" w:hAnsi="FangSong_GB2312" w:eastAsia="FangSong_GB2312" w:cs="FangSong_GB2312"/>
          <w:sz w:val="24"/>
        </w:rPr>
        <w:t xml:space="preserve"> ；</w:t>
      </w:r>
    </w:p>
    <w:p>
      <w:pPr>
        <w:spacing w:line="288" w:lineRule="auto"/>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w:t>
      </w:r>
    </w:p>
    <w:p>
      <w:pPr>
        <w:spacing w:line="288" w:lineRule="auto"/>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以上企业，不属于大企业的分支机构，不存在控股股东为大企业的情形，也不存在与大企业的负责人为同一人的情形。</w:t>
      </w:r>
    </w:p>
    <w:p>
      <w:pPr>
        <w:spacing w:line="288" w:lineRule="auto"/>
        <w:ind w:firstLine="480" w:firstLineChars="200"/>
        <w:jc w:val="left"/>
        <w:rPr>
          <w:rFonts w:ascii="FangSong_GB2312" w:hAnsi="FangSong_GB2312" w:eastAsia="FangSong_GB2312" w:cs="FangSong_GB2312"/>
          <w:sz w:val="24"/>
        </w:rPr>
      </w:pPr>
      <w:r>
        <w:rPr>
          <w:rFonts w:hint="eastAsia" w:ascii="FangSong_GB2312" w:hAnsi="FangSong_GB2312" w:eastAsia="FangSong_GB2312" w:cs="FangSong_GB2312"/>
          <w:sz w:val="24"/>
        </w:rPr>
        <w:t>本企业对上述声明内容的真实性负责。如有虚假，将依法承担相应责任。</w:t>
      </w:r>
    </w:p>
    <w:p>
      <w:pPr>
        <w:spacing w:line="288" w:lineRule="auto"/>
        <w:ind w:right="420" w:firstLine="5880" w:firstLineChars="2450"/>
        <w:jc w:val="left"/>
        <w:rPr>
          <w:rFonts w:ascii="FangSong_GB2312" w:hAnsi="FangSong_GB2312" w:eastAsia="FangSong_GB2312" w:cs="FangSong_GB2312"/>
          <w:sz w:val="24"/>
        </w:rPr>
      </w:pPr>
    </w:p>
    <w:p>
      <w:pPr>
        <w:spacing w:line="288" w:lineRule="auto"/>
        <w:ind w:right="420" w:firstLine="5880" w:firstLineChars="2450"/>
        <w:rPr>
          <w:rFonts w:ascii="FangSong_GB2312" w:hAnsi="FangSong_GB2312" w:eastAsia="FangSong_GB2312" w:cs="FangSong_GB2312"/>
          <w:sz w:val="24"/>
        </w:rPr>
      </w:pPr>
      <w:r>
        <w:rPr>
          <w:rFonts w:hint="eastAsia" w:ascii="FangSong_GB2312" w:hAnsi="FangSong_GB2312" w:eastAsia="FangSong_GB2312" w:cs="FangSong_GB2312"/>
          <w:sz w:val="24"/>
        </w:rPr>
        <w:t xml:space="preserve">企业名称（盖章）： </w:t>
      </w:r>
    </w:p>
    <w:p>
      <w:pPr>
        <w:spacing w:line="288" w:lineRule="auto"/>
        <w:ind w:right="420" w:firstLine="5520" w:firstLineChars="2300"/>
        <w:rPr>
          <w:rFonts w:ascii="FangSong_GB2312" w:eastAsia="FangSong_GB2312"/>
        </w:rPr>
      </w:pPr>
      <w:r>
        <w:rPr>
          <w:rFonts w:hint="eastAsia" w:ascii="FangSong_GB2312" w:hAnsi="FangSong_GB2312" w:eastAsia="FangSong_GB2312" w:cs="FangSong_GB2312"/>
          <w:sz w:val="24"/>
        </w:rPr>
        <w:t xml:space="preserve">日期：   年     月 </w:t>
      </w:r>
      <w:r>
        <w:rPr>
          <w:rFonts w:hint="eastAsia" w:ascii="FangSong_GB2312" w:eastAsia="FangSong_GB2312"/>
        </w:rPr>
        <w:t xml:space="preserve">    日</w:t>
      </w:r>
    </w:p>
    <w:p>
      <w:pPr>
        <w:spacing w:line="288" w:lineRule="auto"/>
        <w:jc w:val="center"/>
        <w:rPr>
          <w:rFonts w:ascii="FangSong_GB2312" w:hAnsi="FangSong_GB2312" w:eastAsia="FangSong_GB2312" w:cs="FangSong_GB2312"/>
          <w:b/>
          <w:sz w:val="18"/>
        </w:rPr>
      </w:pPr>
    </w:p>
    <w:p>
      <w:pPr>
        <w:spacing w:line="288" w:lineRule="auto"/>
        <w:rPr>
          <w:rFonts w:ascii="FangSong_GB2312" w:hAnsi="FangSong_GB2312" w:eastAsia="FangSong_GB2312" w:cs="FangSong_GB2312"/>
          <w:sz w:val="24"/>
        </w:rPr>
      </w:pPr>
      <w:r>
        <w:rPr>
          <w:rFonts w:hint="eastAsia" w:ascii="FangSong_GB2312" w:hAnsi="FangSong_GB2312" w:eastAsia="FangSong_GB2312" w:cs="FangSong_GB2312"/>
          <w:sz w:val="24"/>
        </w:rPr>
        <w:t>注：</w:t>
      </w:r>
    </w:p>
    <w:p>
      <w:pPr>
        <w:spacing w:line="288" w:lineRule="auto"/>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spacing w:line="288" w:lineRule="auto"/>
        <w:rPr>
          <w:rFonts w:ascii="FangSong_GB2312" w:hAnsi="FangSong_GB2312" w:eastAsia="FangSong_GB2312" w:cs="FangSong_GB2312"/>
          <w:sz w:val="24"/>
        </w:rPr>
      </w:pPr>
      <w:r>
        <w:rPr>
          <w:rFonts w:hint="eastAsia" w:ascii="仿宋" w:hAnsi="仿宋" w:eastAsia="仿宋"/>
          <w:b/>
          <w:sz w:val="24"/>
        </w:rPr>
        <w:t>2、根据《政府采购促进中小企业发展管理办法》的通知（财库〔2020〕46号）规定，</w:t>
      </w:r>
      <w:r>
        <w:rPr>
          <w:rFonts w:hint="eastAsia" w:ascii="FangSong_GB2312" w:hAnsi="FangSong_GB2312" w:eastAsia="FangSong_GB2312" w:cs="FangSong_GB2312"/>
          <w:sz w:val="24"/>
        </w:rPr>
        <w:t>中标、成交供应商享受中小企业扶持政策的，采购代理机构将随中标、成交结果公开中标、成交供应商的《中小企业声明函》。</w:t>
      </w:r>
    </w:p>
    <w:p>
      <w:pPr>
        <w:spacing w:line="288" w:lineRule="auto"/>
        <w:rPr>
          <w:rFonts w:ascii="FangSong_GB2312" w:hAnsi="FangSong_GB2312" w:eastAsia="FangSong_GB2312" w:cs="FangSong_GB2312"/>
          <w:sz w:val="24"/>
        </w:rPr>
      </w:pPr>
      <w:r>
        <w:rPr>
          <w:rFonts w:hint="eastAsia" w:ascii="FangSong_GB2312" w:hAnsi="FangSong_GB2312" w:eastAsia="FangSong_GB2312" w:cs="FangSong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288" w:lineRule="auto"/>
        <w:ind w:firstLine="480" w:firstLineChars="200"/>
        <w:rPr>
          <w:rFonts w:ascii="FangSong_GB2312" w:hAnsi="FangSong_GB2312" w:eastAsia="FangSong_GB2312" w:cs="FangSong_GB2312"/>
          <w:sz w:val="24"/>
        </w:rPr>
      </w:pPr>
    </w:p>
    <w:p>
      <w:pPr>
        <w:spacing w:line="288" w:lineRule="auto"/>
        <w:rPr>
          <w:rFonts w:ascii="FangSong_GB2312" w:hAnsi="FangSong_GB2312" w:eastAsia="FangSong_GB2312" w:cs="FangSong_GB2312"/>
          <w:sz w:val="24"/>
        </w:rPr>
      </w:pPr>
    </w:p>
    <w:p>
      <w:pPr>
        <w:pageBreakBefore/>
        <w:spacing w:line="288" w:lineRule="auto"/>
        <w:rPr>
          <w:rFonts w:ascii="FangSong_GB2312" w:eastAsia="FangSong_GB2312"/>
          <w:b/>
          <w:spacing w:val="6"/>
          <w:sz w:val="32"/>
          <w:szCs w:val="32"/>
        </w:rPr>
      </w:pPr>
      <w:r>
        <w:rPr>
          <w:rFonts w:hint="eastAsia" w:ascii="FangSong_GB2312" w:eastAsia="FangSong_GB2312"/>
          <w:b/>
          <w:spacing w:val="6"/>
          <w:sz w:val="32"/>
          <w:szCs w:val="32"/>
        </w:rPr>
        <w:t>4、残疾人福利性单位声明函</w:t>
      </w:r>
    </w:p>
    <w:p>
      <w:pPr>
        <w:spacing w:line="288" w:lineRule="auto"/>
        <w:rPr>
          <w:rFonts w:ascii="FangSong_GB2312" w:eastAsia="FangSong_GB2312"/>
          <w:b/>
          <w:spacing w:val="6"/>
          <w:sz w:val="30"/>
          <w:szCs w:val="30"/>
        </w:rPr>
      </w:pPr>
    </w:p>
    <w:p>
      <w:pPr>
        <w:spacing w:line="288"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本单位郑重声明，根据《财政部 民政部 中国残疾人联合会关于促进残疾人就业政府采购政策的通知》（财库〔2017〕 141号）的规定，本单位为符合条件的残疾人福利性单位，且本单位参加采购活动提供本单位制造的货物（由本单位承担工程/提供服务），或者提供其他残疾人福利性单位制造的货物（不包括使用非残疾人福利性单位注册商标的货物）。</w:t>
      </w:r>
    </w:p>
    <w:p>
      <w:pPr>
        <w:spacing w:line="288" w:lineRule="auto"/>
        <w:ind w:firstLine="480" w:firstLineChars="200"/>
        <w:rPr>
          <w:rFonts w:ascii="FangSong_GB2312" w:hAnsi="FangSong_GB2312" w:eastAsia="FangSong_GB2312" w:cs="FangSong_GB2312"/>
          <w:sz w:val="24"/>
        </w:rPr>
      </w:pPr>
      <w:r>
        <w:rPr>
          <w:rFonts w:hint="eastAsia" w:ascii="FangSong_GB2312" w:hAnsi="FangSong_GB2312" w:eastAsia="FangSong_GB2312" w:cs="FangSong_GB2312"/>
          <w:sz w:val="24"/>
        </w:rPr>
        <w:t>本单位对上述声明的真实性负责。如有虚假，将依法承担相应责任。</w:t>
      </w:r>
    </w:p>
    <w:p>
      <w:pPr>
        <w:spacing w:line="288" w:lineRule="auto"/>
        <w:ind w:firstLine="480" w:firstLineChars="200"/>
        <w:rPr>
          <w:rFonts w:ascii="FangSong_GB2312" w:hAnsi="FangSong_GB2312" w:eastAsia="FangSong_GB2312" w:cs="FangSong_GB2312"/>
          <w:sz w:val="24"/>
        </w:rPr>
      </w:pPr>
    </w:p>
    <w:p>
      <w:pPr>
        <w:spacing w:line="288" w:lineRule="auto"/>
        <w:ind w:firstLine="480" w:firstLineChars="200"/>
        <w:rPr>
          <w:rFonts w:ascii="FangSong_GB2312" w:hAnsi="FangSong_GB2312" w:eastAsia="FangSong_GB2312" w:cs="FangSong_GB2312"/>
          <w:sz w:val="24"/>
        </w:rPr>
      </w:pPr>
    </w:p>
    <w:p>
      <w:pPr>
        <w:spacing w:line="288" w:lineRule="auto"/>
        <w:ind w:right="420"/>
        <w:jc w:val="right"/>
        <w:rPr>
          <w:rFonts w:ascii="FangSong_GB2312" w:hAnsi="FangSong_GB2312" w:eastAsia="FangSong_GB2312" w:cs="FangSong_GB2312"/>
          <w:sz w:val="24"/>
        </w:rPr>
      </w:pPr>
      <w:r>
        <w:rPr>
          <w:rFonts w:hint="eastAsia" w:ascii="FangSong_GB2312" w:hAnsi="FangSong_GB2312" w:eastAsia="FangSong_GB2312" w:cs="FangSong_GB2312"/>
          <w:sz w:val="24"/>
        </w:rPr>
        <w:t xml:space="preserve">声明单位（盖章）： </w:t>
      </w:r>
    </w:p>
    <w:p>
      <w:pPr>
        <w:spacing w:line="288" w:lineRule="auto"/>
        <w:ind w:right="420" w:firstLine="5520" w:firstLineChars="2300"/>
        <w:rPr>
          <w:rFonts w:ascii="FangSong_GB2312" w:eastAsia="FangSong_GB2312"/>
        </w:rPr>
      </w:pPr>
      <w:r>
        <w:rPr>
          <w:rFonts w:hint="eastAsia" w:ascii="FangSong_GB2312" w:hAnsi="FangSong_GB2312" w:eastAsia="FangSong_GB2312" w:cs="FangSong_GB2312"/>
          <w:sz w:val="24"/>
        </w:rPr>
        <w:t xml:space="preserve">日期：   年     月 </w:t>
      </w:r>
      <w:r>
        <w:rPr>
          <w:rFonts w:hint="eastAsia" w:ascii="FangSong_GB2312" w:eastAsia="FangSong_GB2312"/>
        </w:rPr>
        <w:t xml:space="preserve">    日</w:t>
      </w:r>
    </w:p>
    <w:p>
      <w:pPr>
        <w:spacing w:line="288" w:lineRule="auto"/>
        <w:rPr>
          <w:rFonts w:ascii="FangSong_GB2312" w:eastAsia="FangSong_GB2312"/>
        </w:rPr>
      </w:pPr>
    </w:p>
    <w:p>
      <w:pPr>
        <w:tabs>
          <w:tab w:val="left" w:pos="4860"/>
        </w:tabs>
        <w:spacing w:line="288" w:lineRule="auto"/>
        <w:ind w:right="1560" w:firstLine="480" w:firstLineChars="200"/>
        <w:jc w:val="center"/>
        <w:rPr>
          <w:rFonts w:ascii="FangSong_GB2312" w:hAnsi="FangSong_GB2312" w:eastAsia="FangSong_GB2312" w:cs="FangSong_GB2312"/>
          <w:sz w:val="24"/>
        </w:rPr>
      </w:pPr>
    </w:p>
    <w:p>
      <w:pPr>
        <w:spacing w:line="288" w:lineRule="auto"/>
        <w:ind w:firstLine="420" w:firstLineChars="200"/>
        <w:rPr>
          <w:rFonts w:ascii="FangSong_GB2312" w:eastAsia="FangSong_GB2312"/>
        </w:rPr>
      </w:pPr>
    </w:p>
    <w:p>
      <w:pPr>
        <w:spacing w:line="288" w:lineRule="auto"/>
        <w:ind w:firstLine="420" w:firstLineChars="200"/>
        <w:rPr>
          <w:rFonts w:ascii="FangSong_GB2312" w:eastAsia="FangSong_GB2312"/>
        </w:rPr>
      </w:pPr>
    </w:p>
    <w:p>
      <w:pPr>
        <w:spacing w:line="288" w:lineRule="auto"/>
        <w:ind w:right="-817" w:rightChars="-389"/>
        <w:rPr>
          <w:rFonts w:ascii="仿宋" w:hAnsi="仿宋" w:eastAsia="仿宋" w:cs="仿宋"/>
          <w:b/>
          <w:bCs/>
          <w:kern w:val="0"/>
          <w:sz w:val="24"/>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p>
    <w:p>
      <w:pPr>
        <w:spacing w:line="288" w:lineRule="auto"/>
        <w:ind w:right="-817" w:rightChars="-389"/>
        <w:rPr>
          <w:rFonts w:hint="eastAsia" w:ascii="仿宋" w:hAnsi="仿宋" w:eastAsia="仿宋" w:cs="仿宋"/>
          <w:b/>
          <w:color w:val="000000"/>
          <w:sz w:val="30"/>
          <w:szCs w:val="30"/>
        </w:rPr>
      </w:pPr>
    </w:p>
    <w:p>
      <w:pPr>
        <w:spacing w:line="288" w:lineRule="auto"/>
        <w:ind w:right="-817" w:rightChars="-389"/>
        <w:rPr>
          <w:rFonts w:hint="eastAsia" w:ascii="仿宋" w:hAnsi="仿宋" w:eastAsia="仿宋" w:cs="仿宋"/>
          <w:b/>
          <w:color w:val="000000"/>
          <w:sz w:val="30"/>
          <w:szCs w:val="30"/>
        </w:rPr>
      </w:pPr>
    </w:p>
    <w:p>
      <w:pPr>
        <w:spacing w:line="288" w:lineRule="auto"/>
        <w:ind w:right="-817" w:rightChars="-389"/>
        <w:rPr>
          <w:rFonts w:hint="eastAsia" w:ascii="仿宋" w:hAnsi="仿宋" w:eastAsia="仿宋" w:cs="仿宋"/>
          <w:b/>
          <w:color w:val="000000"/>
          <w:sz w:val="30"/>
          <w:szCs w:val="30"/>
        </w:rPr>
      </w:pPr>
    </w:p>
    <w:p>
      <w:pPr>
        <w:spacing w:line="288" w:lineRule="auto"/>
        <w:ind w:right="-817" w:rightChars="-389"/>
        <w:rPr>
          <w:rFonts w:hint="eastAsia" w:ascii="仿宋" w:hAnsi="仿宋" w:eastAsia="仿宋" w:cs="仿宋"/>
          <w:b/>
          <w:color w:val="000000"/>
          <w:sz w:val="30"/>
          <w:szCs w:val="30"/>
        </w:rPr>
      </w:pPr>
    </w:p>
    <w:p>
      <w:pPr>
        <w:spacing w:line="288" w:lineRule="auto"/>
        <w:ind w:right="-817" w:rightChars="-389"/>
        <w:rPr>
          <w:rFonts w:hint="eastAsia" w:ascii="仿宋" w:hAnsi="仿宋" w:eastAsia="仿宋" w:cs="仿宋"/>
          <w:b/>
          <w:color w:val="000000"/>
          <w:sz w:val="30"/>
          <w:szCs w:val="30"/>
        </w:rPr>
      </w:pPr>
    </w:p>
    <w:p>
      <w:pPr>
        <w:spacing w:line="288" w:lineRule="auto"/>
        <w:ind w:right="-817" w:rightChars="-389"/>
        <w:rPr>
          <w:rFonts w:hint="eastAsia" w:ascii="仿宋" w:hAnsi="仿宋" w:eastAsia="仿宋" w:cs="仿宋"/>
          <w:b/>
          <w:color w:val="000000"/>
          <w:sz w:val="30"/>
          <w:szCs w:val="30"/>
        </w:rPr>
      </w:pPr>
    </w:p>
    <w:p>
      <w:pPr>
        <w:spacing w:line="288" w:lineRule="auto"/>
        <w:ind w:right="-817" w:rightChars="-389"/>
        <w:rPr>
          <w:rFonts w:ascii="仿宋" w:hAnsi="仿宋" w:eastAsia="仿宋" w:cs="仿宋"/>
          <w:b/>
          <w:color w:val="000000"/>
          <w:sz w:val="30"/>
          <w:szCs w:val="30"/>
        </w:rPr>
      </w:pPr>
      <w:r>
        <w:rPr>
          <w:rFonts w:hint="eastAsia" w:ascii="仿宋" w:hAnsi="仿宋" w:eastAsia="仿宋" w:cs="仿宋"/>
          <w:b/>
          <w:color w:val="000000"/>
          <w:sz w:val="30"/>
          <w:szCs w:val="30"/>
        </w:rPr>
        <w:t xml:space="preserve">5、法定代表人授权委托书（格式，放入“技术资料部分”） </w:t>
      </w:r>
    </w:p>
    <w:p>
      <w:pPr>
        <w:spacing w:line="288" w:lineRule="auto"/>
        <w:jc w:val="center"/>
        <w:rPr>
          <w:rFonts w:ascii="仿宋" w:hAnsi="仿宋" w:eastAsia="仿宋" w:cs="仿宋"/>
          <w:b/>
          <w:color w:val="000000"/>
          <w:sz w:val="24"/>
        </w:rPr>
      </w:pPr>
    </w:p>
    <w:p>
      <w:pPr>
        <w:snapToGrid w:val="0"/>
        <w:spacing w:line="288"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本授权委托书声明：我(姓名)系</w:t>
      </w:r>
    </w:p>
    <w:p>
      <w:pPr>
        <w:snapToGrid w:val="0"/>
        <w:spacing w:line="288" w:lineRule="auto"/>
        <w:rPr>
          <w:rFonts w:ascii="仿宋" w:hAnsi="仿宋" w:eastAsia="仿宋" w:cs="仿宋"/>
          <w:color w:val="000000"/>
          <w:sz w:val="24"/>
          <w:u w:val="single"/>
        </w:rPr>
      </w:pPr>
      <w:r>
        <w:rPr>
          <w:rFonts w:hint="eastAsia" w:ascii="仿宋" w:hAnsi="仿宋" w:eastAsia="仿宋" w:cs="仿宋"/>
          <w:color w:val="000000"/>
          <w:sz w:val="24"/>
        </w:rPr>
        <w:t>（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pPr>
        <w:snapToGrid w:val="0"/>
        <w:spacing w:line="288"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在撤销授权的书面通知以前，本授权书一直有效。全权代表在授权书有效期内签署的所有文件不因授权的撤销而失效。</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授权代表无转委托权。特此委托。</w:t>
      </w:r>
    </w:p>
    <w:p>
      <w:pPr>
        <w:snapToGrid w:val="0"/>
        <w:spacing w:line="288" w:lineRule="auto"/>
        <w:jc w:val="left"/>
        <w:rPr>
          <w:rFonts w:ascii="仿宋" w:hAnsi="仿宋" w:eastAsia="仿宋" w:cs="仿宋"/>
          <w:color w:val="000000"/>
          <w:sz w:val="24"/>
        </w:rPr>
      </w:pPr>
    </w:p>
    <w:p>
      <w:pPr>
        <w:spacing w:line="288" w:lineRule="auto"/>
        <w:rPr>
          <w:rFonts w:ascii="仿宋" w:hAnsi="仿宋" w:eastAsia="仿宋" w:cs="仿宋"/>
          <w:color w:val="000000"/>
          <w:sz w:val="24"/>
        </w:rPr>
      </w:pPr>
      <w:r>
        <w:rPr>
          <w:rFonts w:hint="eastAsia" w:ascii="仿宋" w:hAnsi="仿宋" w:eastAsia="仿宋" w:cs="仿宋"/>
          <w:color w:val="000000"/>
          <w:sz w:val="24"/>
        </w:rPr>
        <w:t>授权代表姓名：              性别：               年龄：</w:t>
      </w: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r>
        <w:rPr>
          <w:rFonts w:hint="eastAsia" w:ascii="仿宋" w:hAnsi="仿宋" w:eastAsia="仿宋" w:cs="仿宋"/>
          <w:color w:val="000000"/>
          <w:sz w:val="24"/>
        </w:rPr>
        <w:t>单位：                      部门：               职务：</w:t>
      </w:r>
    </w:p>
    <w:p>
      <w:pPr>
        <w:spacing w:line="288" w:lineRule="auto"/>
        <w:rPr>
          <w:rFonts w:ascii="仿宋" w:hAnsi="仿宋" w:eastAsia="仿宋" w:cs="仿宋"/>
          <w:color w:val="000000"/>
          <w:sz w:val="24"/>
        </w:rPr>
      </w:pPr>
    </w:p>
    <w:p>
      <w:pPr>
        <w:widowControl/>
        <w:snapToGrid w:val="0"/>
        <w:spacing w:line="288" w:lineRule="auto"/>
        <w:rPr>
          <w:rFonts w:ascii="仿宋" w:hAnsi="仿宋" w:eastAsia="仿宋" w:cs="仿宋"/>
          <w:color w:val="000000"/>
          <w:sz w:val="24"/>
        </w:rPr>
      </w:pPr>
      <w:r>
        <w:rPr>
          <w:rFonts w:hint="eastAsia" w:ascii="仿宋" w:hAnsi="仿宋" w:eastAsia="仿宋" w:cs="仿宋"/>
          <w:color w:val="000000"/>
          <w:kern w:val="0"/>
          <w:sz w:val="24"/>
        </w:rPr>
        <w:t>办公地址：                  联系电话：           传真：</w:t>
      </w: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r>
        <w:rPr>
          <w:rFonts w:hint="eastAsia" w:ascii="仿宋" w:hAnsi="仿宋" w:eastAsia="仿宋" w:cs="仿宋"/>
          <w:color w:val="000000"/>
          <w:sz w:val="24"/>
        </w:rPr>
        <w:t>投标人名称（盖章）：</w:t>
      </w: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r>
        <w:rPr>
          <w:rFonts w:hint="eastAsia" w:ascii="仿宋" w:hAnsi="仿宋" w:eastAsia="仿宋" w:cs="仿宋"/>
          <w:color w:val="000000"/>
          <w:sz w:val="24"/>
        </w:rPr>
        <w:t>法定代表人（签字或盖章）：</w:t>
      </w: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p>
    <w:p>
      <w:pPr>
        <w:spacing w:line="288" w:lineRule="auto"/>
        <w:ind w:firstLine="5280" w:firstLineChars="2200"/>
        <w:jc w:val="left"/>
        <w:rPr>
          <w:rFonts w:ascii="仿宋" w:hAnsi="仿宋" w:eastAsia="仿宋" w:cs="仿宋"/>
          <w:color w:val="000000"/>
          <w:sz w:val="24"/>
        </w:rPr>
      </w:pPr>
      <w:r>
        <w:rPr>
          <w:rFonts w:hint="eastAsia" w:ascii="仿宋" w:hAnsi="仿宋" w:eastAsia="仿宋" w:cs="仿宋"/>
          <w:color w:val="000000"/>
          <w:sz w:val="24"/>
        </w:rPr>
        <w:t>日期：    年   月   日</w:t>
      </w:r>
    </w:p>
    <w:p>
      <w:pPr>
        <w:spacing w:line="288" w:lineRule="auto"/>
        <w:ind w:firstLine="4920" w:firstLineChars="2050"/>
        <w:jc w:val="left"/>
        <w:rPr>
          <w:rFonts w:ascii="仿宋" w:hAnsi="仿宋" w:eastAsia="仿宋" w:cs="仿宋"/>
          <w:color w:val="000000"/>
          <w:sz w:val="24"/>
        </w:rPr>
      </w:pPr>
    </w:p>
    <w:p>
      <w:pPr>
        <w:spacing w:line="288" w:lineRule="auto"/>
        <w:rPr>
          <w:rFonts w:ascii="仿宋" w:hAnsi="仿宋" w:eastAsia="仿宋" w:cs="仿宋"/>
          <w:b/>
          <w:color w:val="000000"/>
          <w:sz w:val="24"/>
        </w:rPr>
      </w:pPr>
      <w:r>
        <w:rPr>
          <w:rFonts w:hint="eastAsia" w:ascii="仿宋" w:hAnsi="仿宋" w:eastAsia="仿宋" w:cs="仿宋"/>
          <w:b/>
          <w:color w:val="000000"/>
          <w:sz w:val="24"/>
        </w:rPr>
        <w:t>附：授权代表身份证复印件（正反面）</w:t>
      </w:r>
    </w:p>
    <w:p>
      <w:pPr>
        <w:spacing w:line="288" w:lineRule="auto"/>
        <w:rPr>
          <w:rFonts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ascii="仿宋" w:hAnsi="仿宋" w:eastAsia="仿宋" w:cs="仿宋"/>
          <w:b/>
          <w:color w:val="000000"/>
          <w:sz w:val="30"/>
          <w:szCs w:val="30"/>
        </w:rPr>
      </w:pPr>
      <w:r>
        <w:rPr>
          <w:rFonts w:hint="eastAsia" w:ascii="仿宋" w:hAnsi="仿宋" w:eastAsia="仿宋" w:cs="仿宋"/>
          <w:b/>
          <w:color w:val="000000"/>
          <w:sz w:val="30"/>
          <w:szCs w:val="30"/>
        </w:rPr>
        <w:t>6、授权代表社保证明复印件(放入“技术资料部分”)</w:t>
      </w:r>
    </w:p>
    <w:p>
      <w:pPr>
        <w:spacing w:line="288" w:lineRule="auto"/>
        <w:rPr>
          <w:rFonts w:ascii="仿宋" w:hAnsi="仿宋" w:eastAsia="仿宋" w:cs="仿宋"/>
          <w:color w:val="000000"/>
          <w:sz w:val="24"/>
          <w:u w:val="wave"/>
        </w:rPr>
      </w:pPr>
    </w:p>
    <w:p>
      <w:pPr>
        <w:spacing w:line="288" w:lineRule="auto"/>
        <w:ind w:firstLine="480" w:firstLineChars="200"/>
        <w:rPr>
          <w:rFonts w:ascii="仿宋" w:hAnsi="仿宋" w:eastAsia="仿宋" w:cs="仿宋"/>
          <w:color w:val="000000"/>
          <w:sz w:val="24"/>
          <w:u w:val="wave"/>
        </w:rPr>
      </w:pPr>
      <w:r>
        <w:rPr>
          <w:rFonts w:hint="eastAsia" w:ascii="仿宋" w:hAnsi="仿宋" w:eastAsia="仿宋" w:cs="仿宋"/>
          <w:color w:val="000000"/>
          <w:sz w:val="24"/>
          <w:u w:val="wave"/>
        </w:rPr>
        <w:t>社保机构出具的盖有社保部门公章或电子章的授权代</w:t>
      </w:r>
      <w:r>
        <w:rPr>
          <w:rFonts w:hint="eastAsia" w:ascii="仿宋" w:hAnsi="仿宋" w:eastAsia="仿宋" w:cs="仿宋"/>
          <w:sz w:val="24"/>
          <w:u w:val="wave"/>
        </w:rPr>
        <w:t>表社保证明（</w:t>
      </w:r>
      <w:r>
        <w:rPr>
          <w:rFonts w:hint="eastAsia" w:ascii="仿宋" w:hAnsi="仿宋" w:eastAsia="仿宋" w:cs="仿宋"/>
          <w:b/>
          <w:sz w:val="24"/>
          <w:u w:val="wave"/>
        </w:rPr>
        <w:t>社保证明打印时间不得早于投标截止时间前2个月</w:t>
      </w:r>
      <w:r>
        <w:rPr>
          <w:rFonts w:hint="eastAsia" w:ascii="仿宋" w:hAnsi="仿宋" w:eastAsia="仿宋" w:cs="仿宋"/>
          <w:sz w:val="24"/>
          <w:u w:val="wave"/>
        </w:rPr>
        <w:t>；如授权代表为离退</w:t>
      </w:r>
      <w:r>
        <w:rPr>
          <w:rFonts w:hint="eastAsia" w:ascii="仿宋" w:hAnsi="仿宋" w:eastAsia="仿宋" w:cs="仿宋"/>
          <w:color w:val="000000"/>
          <w:sz w:val="24"/>
          <w:u w:val="wave"/>
        </w:rPr>
        <w:t>休返聘人员的，投标响应文件技术部分内需提供退休证明及单位聘用证明；如由第三方代理社保事项的，则需提供加盖投标人公章的委托代理协议复印件），格式自拟。（如投标文件内为复印件的，则必须携带上述相关证明原件参加开标会）</w:t>
      </w:r>
      <w:r>
        <w:rPr>
          <w:rFonts w:hint="eastAsia" w:ascii="仿宋" w:hAnsi="仿宋" w:eastAsia="仿宋" w:cs="仿宋"/>
          <w:b/>
          <w:color w:val="000000"/>
          <w:sz w:val="24"/>
        </w:rPr>
        <w:t>未提供上述证明的投标做无效投标处理。</w:t>
      </w:r>
    </w:p>
    <w:p>
      <w:pPr>
        <w:spacing w:line="288" w:lineRule="auto"/>
        <w:rPr>
          <w:rFonts w:ascii="仿宋" w:hAnsi="仿宋" w:eastAsia="仿宋" w:cs="仿宋"/>
          <w:color w:val="000000"/>
          <w:sz w:val="24"/>
          <w:u w:val="wave"/>
        </w:rPr>
      </w:pPr>
    </w:p>
    <w:p>
      <w:pPr>
        <w:spacing w:line="288" w:lineRule="auto"/>
        <w:ind w:right="-817" w:rightChars="-389"/>
        <w:rPr>
          <w:rFonts w:ascii="仿宋" w:hAnsi="仿宋" w:eastAsia="仿宋" w:cs="仿宋"/>
          <w:color w:val="000000"/>
          <w:sz w:val="24"/>
        </w:rPr>
      </w:pPr>
    </w:p>
    <w:p>
      <w:pPr>
        <w:spacing w:line="288" w:lineRule="auto"/>
        <w:ind w:right="-817" w:rightChars="-389"/>
        <w:rPr>
          <w:rFonts w:ascii="仿宋" w:hAnsi="仿宋" w:eastAsia="仿宋" w:cs="仿宋"/>
          <w:color w:val="000000"/>
          <w:sz w:val="24"/>
        </w:rPr>
      </w:pPr>
    </w:p>
    <w:p>
      <w:pPr>
        <w:spacing w:line="288" w:lineRule="auto"/>
        <w:ind w:right="-817" w:rightChars="-389"/>
        <w:rPr>
          <w:rFonts w:ascii="仿宋" w:hAnsi="仿宋" w:eastAsia="仿宋" w:cs="仿宋"/>
          <w:color w:val="000000"/>
          <w:sz w:val="24"/>
        </w:rPr>
      </w:pPr>
    </w:p>
    <w:p>
      <w:pPr>
        <w:spacing w:line="288" w:lineRule="auto"/>
        <w:ind w:right="-817" w:rightChars="-389"/>
        <w:rPr>
          <w:rFonts w:ascii="仿宋" w:hAnsi="仿宋" w:eastAsia="仿宋" w:cs="仿宋"/>
          <w:color w:val="000000"/>
          <w:sz w:val="24"/>
        </w:rPr>
      </w:pPr>
    </w:p>
    <w:p>
      <w:pPr>
        <w:spacing w:line="288" w:lineRule="auto"/>
        <w:ind w:left="-3" w:leftChars="-15" w:right="-817" w:rightChars="-389" w:hanging="28" w:hangingChars="12"/>
        <w:rPr>
          <w:rFonts w:ascii="仿宋" w:hAnsi="仿宋" w:eastAsia="仿宋" w:cs="仿宋"/>
          <w:color w:val="000000"/>
          <w:sz w:val="24"/>
        </w:rPr>
      </w:pPr>
    </w:p>
    <w:p>
      <w:pPr>
        <w:spacing w:line="288" w:lineRule="auto"/>
        <w:ind w:left="-3" w:leftChars="-72" w:right="-817" w:rightChars="-389" w:hanging="148" w:hangingChars="62"/>
        <w:rPr>
          <w:rFonts w:ascii="仿宋" w:hAnsi="仿宋" w:eastAsia="仿宋" w:cs="仿宋"/>
          <w:color w:val="000000"/>
          <w:sz w:val="24"/>
        </w:rPr>
      </w:pPr>
    </w:p>
    <w:p>
      <w:pPr>
        <w:spacing w:line="288" w:lineRule="auto"/>
        <w:ind w:firstLine="4320" w:firstLineChars="1800"/>
        <w:rPr>
          <w:rFonts w:ascii="仿宋" w:hAnsi="仿宋" w:eastAsia="仿宋" w:cs="仿宋"/>
          <w:b/>
          <w:color w:val="000000"/>
          <w:sz w:val="24"/>
        </w:rPr>
      </w:pPr>
      <w:r>
        <w:rPr>
          <w:rFonts w:hint="eastAsia" w:ascii="仿宋" w:hAnsi="仿宋" w:eastAsia="仿宋" w:cs="仿宋"/>
          <w:color w:val="000000"/>
          <w:sz w:val="24"/>
        </w:rPr>
        <w:t xml:space="preserve">            日期：    年   月   日</w:t>
      </w:r>
    </w:p>
    <w:p>
      <w:pPr>
        <w:spacing w:line="288" w:lineRule="auto"/>
        <w:rPr>
          <w:rFonts w:ascii="仿宋" w:hAnsi="仿宋" w:eastAsia="仿宋" w:cs="仿宋"/>
          <w:b/>
          <w:color w:val="000000"/>
          <w:sz w:val="24"/>
        </w:rPr>
      </w:pPr>
    </w:p>
    <w:p>
      <w:pPr>
        <w:spacing w:line="288" w:lineRule="auto"/>
        <w:rPr>
          <w:rFonts w:ascii="仿宋" w:hAnsi="仿宋" w:eastAsia="仿宋" w:cs="仿宋"/>
          <w:b/>
          <w:color w:val="000000"/>
          <w:sz w:val="24"/>
        </w:rPr>
      </w:pPr>
    </w:p>
    <w:p>
      <w:pPr>
        <w:pStyle w:val="26"/>
        <w:spacing w:line="288" w:lineRule="auto"/>
        <w:rPr>
          <w:lang w:val="en-US"/>
        </w:rPr>
      </w:pPr>
    </w:p>
    <w:p>
      <w:pPr>
        <w:pStyle w:val="26"/>
        <w:spacing w:line="288" w:lineRule="auto"/>
        <w:rPr>
          <w:lang w:val="en-US"/>
        </w:rPr>
      </w:pPr>
    </w:p>
    <w:p>
      <w:pPr>
        <w:spacing w:line="288" w:lineRule="auto"/>
        <w:rPr>
          <w:rFonts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hint="eastAsia" w:ascii="仿宋" w:hAnsi="仿宋" w:eastAsia="仿宋" w:cs="仿宋"/>
          <w:b/>
          <w:color w:val="000000"/>
          <w:sz w:val="30"/>
          <w:szCs w:val="30"/>
        </w:rPr>
      </w:pPr>
    </w:p>
    <w:p>
      <w:pPr>
        <w:spacing w:line="288" w:lineRule="auto"/>
        <w:rPr>
          <w:rFonts w:ascii="仿宋" w:hAnsi="仿宋" w:eastAsia="仿宋" w:cs="仿宋"/>
          <w:b/>
          <w:color w:val="000000"/>
          <w:sz w:val="30"/>
          <w:szCs w:val="30"/>
        </w:rPr>
      </w:pPr>
      <w:r>
        <w:rPr>
          <w:rFonts w:hint="eastAsia" w:ascii="仿宋" w:hAnsi="仿宋" w:eastAsia="仿宋" w:cs="仿宋"/>
          <w:b/>
          <w:color w:val="000000"/>
          <w:sz w:val="30"/>
          <w:szCs w:val="30"/>
        </w:rPr>
        <w:t>7、法定代表人身份证明书(格式，放入“技术资料部分”)</w:t>
      </w:r>
    </w:p>
    <w:p>
      <w:pPr>
        <w:spacing w:line="288" w:lineRule="auto"/>
        <w:rPr>
          <w:rFonts w:ascii="仿宋" w:hAnsi="仿宋" w:eastAsia="仿宋" w:cs="仿宋"/>
          <w:color w:val="000000"/>
          <w:sz w:val="24"/>
        </w:rPr>
      </w:pPr>
      <w:r>
        <w:rPr>
          <w:rFonts w:hint="eastAsia" w:ascii="仿宋" w:hAnsi="仿宋" w:eastAsia="仿宋" w:cs="仿宋"/>
          <w:color w:val="000000"/>
          <w:sz w:val="24"/>
        </w:rPr>
        <w:t>投 标 人：</w:t>
      </w:r>
    </w:p>
    <w:p>
      <w:pPr>
        <w:spacing w:line="288" w:lineRule="auto"/>
        <w:rPr>
          <w:rFonts w:ascii="仿宋" w:hAnsi="仿宋" w:eastAsia="仿宋" w:cs="仿宋"/>
          <w:color w:val="000000"/>
          <w:sz w:val="24"/>
        </w:rPr>
      </w:pPr>
      <w:r>
        <w:rPr>
          <w:rFonts w:hint="eastAsia" w:ascii="仿宋" w:hAnsi="仿宋" w:eastAsia="仿宋" w:cs="仿宋"/>
          <w:color w:val="000000"/>
          <w:sz w:val="24"/>
        </w:rPr>
        <w:t>地    址：</w:t>
      </w:r>
    </w:p>
    <w:p>
      <w:pPr>
        <w:spacing w:line="288" w:lineRule="auto"/>
        <w:ind w:right="281" w:rightChars="134"/>
        <w:rPr>
          <w:rFonts w:ascii="仿宋" w:hAnsi="仿宋" w:eastAsia="仿宋" w:cs="仿宋"/>
          <w:color w:val="000000"/>
          <w:sz w:val="24"/>
          <w:u w:val="single"/>
        </w:rPr>
      </w:pPr>
      <w:r>
        <w:rPr>
          <w:rFonts w:hint="eastAsia" w:ascii="仿宋" w:hAnsi="仿宋" w:eastAsia="仿宋" w:cs="仿宋"/>
          <w:color w:val="000000"/>
          <w:sz w:val="24"/>
        </w:rPr>
        <w:t>姓    名：</w:t>
      </w:r>
    </w:p>
    <w:p>
      <w:pPr>
        <w:spacing w:line="288" w:lineRule="auto"/>
        <w:ind w:right="281" w:rightChars="134"/>
        <w:rPr>
          <w:rFonts w:ascii="仿宋" w:hAnsi="仿宋" w:eastAsia="仿宋" w:cs="仿宋"/>
          <w:color w:val="000000"/>
          <w:sz w:val="24"/>
          <w:u w:val="single"/>
        </w:rPr>
      </w:pPr>
      <w:r>
        <w:rPr>
          <w:rFonts w:hint="eastAsia" w:ascii="仿宋" w:hAnsi="仿宋" w:eastAsia="仿宋" w:cs="仿宋"/>
          <w:color w:val="000000"/>
          <w:sz w:val="24"/>
        </w:rPr>
        <w:t>身份证号码：</w:t>
      </w:r>
    </w:p>
    <w:p>
      <w:pPr>
        <w:spacing w:line="288" w:lineRule="auto"/>
        <w:ind w:right="281" w:rightChars="134"/>
        <w:rPr>
          <w:rFonts w:ascii="仿宋" w:hAnsi="仿宋" w:eastAsia="仿宋" w:cs="仿宋"/>
          <w:color w:val="000000"/>
          <w:sz w:val="24"/>
        </w:rPr>
      </w:pPr>
      <w:r>
        <w:rPr>
          <w:rFonts w:hint="eastAsia" w:ascii="仿宋" w:hAnsi="仿宋" w:eastAsia="仿宋" w:cs="仿宋"/>
          <w:color w:val="000000"/>
          <w:sz w:val="24"/>
        </w:rPr>
        <w:t>职   务：</w:t>
      </w:r>
    </w:p>
    <w:p>
      <w:pPr>
        <w:spacing w:line="288" w:lineRule="auto"/>
        <w:rPr>
          <w:rFonts w:ascii="仿宋" w:hAnsi="仿宋" w:eastAsia="仿宋" w:cs="仿宋"/>
          <w:color w:val="000000"/>
          <w:sz w:val="24"/>
        </w:rPr>
      </w:pPr>
      <w:r>
        <w:rPr>
          <w:rFonts w:hint="eastAsia" w:ascii="仿宋" w:hAnsi="仿宋" w:eastAsia="仿宋" w:cs="仿宋"/>
          <w:color w:val="000000"/>
          <w:sz w:val="24"/>
        </w:rPr>
        <w:t>系（投标人名称）的法定代表人。</w:t>
      </w:r>
    </w:p>
    <w:p>
      <w:pPr>
        <w:spacing w:line="288" w:lineRule="auto"/>
        <w:rPr>
          <w:rFonts w:ascii="仿宋" w:hAnsi="仿宋" w:eastAsia="仿宋" w:cs="仿宋"/>
          <w:color w:val="000000"/>
          <w:sz w:val="24"/>
        </w:rPr>
      </w:pPr>
      <w:r>
        <w:rPr>
          <w:rFonts w:hint="eastAsia" w:ascii="仿宋" w:hAnsi="仿宋" w:eastAsia="仿宋" w:cs="仿宋"/>
          <w:color w:val="000000"/>
          <w:sz w:val="24"/>
        </w:rPr>
        <w:t>特此证明。</w:t>
      </w: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r>
        <w:rPr>
          <w:rFonts w:hint="eastAsia" w:ascii="仿宋" w:hAnsi="仿宋" w:eastAsia="仿宋" w:cs="仿宋"/>
          <w:color w:val="000000"/>
          <w:sz w:val="24"/>
        </w:rPr>
        <w:t>投标人：                             （盖章）</w:t>
      </w:r>
    </w:p>
    <w:p>
      <w:pPr>
        <w:spacing w:line="288" w:lineRule="auto"/>
        <w:ind w:right="480"/>
        <w:rPr>
          <w:rFonts w:ascii="仿宋" w:hAnsi="仿宋" w:eastAsia="仿宋" w:cs="仿宋"/>
          <w:color w:val="000000"/>
          <w:sz w:val="24"/>
        </w:rPr>
      </w:pPr>
    </w:p>
    <w:p>
      <w:pPr>
        <w:spacing w:line="288" w:lineRule="auto"/>
        <w:ind w:right="720"/>
        <w:jc w:val="right"/>
        <w:rPr>
          <w:rFonts w:ascii="仿宋" w:hAnsi="仿宋" w:eastAsia="仿宋" w:cs="仿宋"/>
          <w:color w:val="000000"/>
          <w:sz w:val="24"/>
        </w:rPr>
      </w:pPr>
      <w:r>
        <w:rPr>
          <w:rFonts w:hint="eastAsia" w:ascii="仿宋" w:hAnsi="仿宋" w:eastAsia="仿宋" w:cs="仿宋"/>
          <w:color w:val="000000"/>
          <w:sz w:val="24"/>
          <w:u w:val="single"/>
        </w:rPr>
        <w:t xml:space="preserve">        年  </w:t>
      </w:r>
      <w:r>
        <w:rPr>
          <w:rFonts w:hint="eastAsia" w:ascii="仿宋" w:hAnsi="仿宋" w:eastAsia="仿宋" w:cs="仿宋"/>
          <w:color w:val="000000"/>
          <w:sz w:val="24"/>
        </w:rPr>
        <w:t>月日</w:t>
      </w:r>
    </w:p>
    <w:p>
      <w:pPr>
        <w:spacing w:line="288" w:lineRule="auto"/>
        <w:rPr>
          <w:rFonts w:ascii="仿宋" w:hAnsi="仿宋" w:eastAsia="仿宋" w:cs="仿宋"/>
          <w:b/>
          <w:color w:val="000000"/>
          <w:sz w:val="24"/>
        </w:rPr>
      </w:pPr>
      <w:r>
        <w:rPr>
          <w:rFonts w:hint="eastAsia" w:ascii="仿宋" w:hAnsi="仿宋" w:eastAsia="仿宋" w:cs="仿宋"/>
          <w:b/>
          <w:color w:val="000000"/>
          <w:sz w:val="24"/>
        </w:rPr>
        <w:t>附：法定代表人身份证复印件（正反面）</w:t>
      </w:r>
    </w:p>
    <w:p>
      <w:pPr>
        <w:spacing w:line="288" w:lineRule="auto"/>
        <w:rPr>
          <w:rFonts w:ascii="仿宋" w:hAnsi="仿宋" w:eastAsia="仿宋" w:cs="仿宋"/>
          <w:b/>
          <w:color w:val="000000"/>
          <w:sz w:val="24"/>
        </w:rPr>
      </w:pPr>
    </w:p>
    <w:p>
      <w:pPr>
        <w:spacing w:line="288" w:lineRule="auto"/>
        <w:rPr>
          <w:rFonts w:ascii="仿宋" w:hAnsi="仿宋" w:eastAsia="仿宋" w:cs="仿宋"/>
          <w:b/>
          <w:color w:val="000000"/>
          <w:sz w:val="24"/>
        </w:rPr>
      </w:pPr>
    </w:p>
    <w:p>
      <w:pPr>
        <w:spacing w:line="288" w:lineRule="auto"/>
        <w:rPr>
          <w:rFonts w:ascii="仿宋" w:hAnsi="仿宋" w:eastAsia="仿宋" w:cs="仿宋"/>
          <w:b/>
          <w:color w:val="000000"/>
          <w:sz w:val="24"/>
        </w:rPr>
      </w:pPr>
    </w:p>
    <w:p>
      <w:pPr>
        <w:spacing w:line="288" w:lineRule="auto"/>
        <w:rPr>
          <w:rFonts w:ascii="仿宋" w:hAnsi="仿宋" w:eastAsia="仿宋" w:cs="仿宋"/>
          <w:b/>
          <w:color w:val="000000"/>
          <w:sz w:val="24"/>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hint="eastAsia" w:ascii="仿宋" w:hAnsi="仿宋" w:eastAsia="仿宋" w:cs="仿宋"/>
          <w:b/>
          <w:color w:val="000000"/>
          <w:sz w:val="30"/>
          <w:szCs w:val="30"/>
        </w:rPr>
      </w:pPr>
    </w:p>
    <w:p>
      <w:pPr>
        <w:tabs>
          <w:tab w:val="left" w:pos="570"/>
        </w:tabs>
        <w:spacing w:line="288" w:lineRule="auto"/>
        <w:rPr>
          <w:rFonts w:ascii="仿宋" w:hAnsi="仿宋" w:eastAsia="仿宋" w:cs="仿宋"/>
          <w:b/>
          <w:color w:val="000000"/>
          <w:sz w:val="30"/>
          <w:szCs w:val="30"/>
        </w:rPr>
      </w:pPr>
      <w:r>
        <w:rPr>
          <w:rFonts w:hint="eastAsia" w:ascii="仿宋" w:hAnsi="仿宋" w:eastAsia="仿宋" w:cs="仿宋"/>
          <w:b/>
          <w:color w:val="000000"/>
          <w:sz w:val="30"/>
          <w:szCs w:val="30"/>
        </w:rPr>
        <w:t>8、技术偏离说明表（格式，放入“技术资料部分”）</w:t>
      </w: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r>
        <w:rPr>
          <w:rFonts w:hint="eastAsia" w:ascii="仿宋" w:hAnsi="仿宋" w:eastAsia="仿宋" w:cs="仿宋"/>
          <w:color w:val="000000"/>
          <w:sz w:val="24"/>
        </w:rPr>
        <w:t>投标人名称：</w:t>
      </w:r>
    </w:p>
    <w:p>
      <w:pPr>
        <w:snapToGrid w:val="0"/>
        <w:spacing w:line="288" w:lineRule="auto"/>
        <w:rPr>
          <w:rFonts w:ascii="仿宋" w:hAnsi="仿宋" w:eastAsia="仿宋" w:cs="仿宋"/>
          <w:color w:val="000000"/>
          <w:sz w:val="24"/>
        </w:rPr>
      </w:pPr>
      <w:r>
        <w:rPr>
          <w:rFonts w:hint="eastAsia" w:ascii="仿宋" w:hAnsi="仿宋" w:eastAsia="仿宋" w:cs="仿宋"/>
          <w:color w:val="000000"/>
          <w:sz w:val="24"/>
        </w:rPr>
        <w:t>标    段：</w:t>
      </w:r>
    </w:p>
    <w:p>
      <w:pPr>
        <w:snapToGrid w:val="0"/>
        <w:spacing w:line="288" w:lineRule="auto"/>
        <w:rPr>
          <w:rFonts w:ascii="仿宋" w:hAnsi="仿宋" w:eastAsia="仿宋" w:cs="仿宋"/>
          <w:color w:val="000000"/>
          <w:sz w:val="24"/>
          <w:u w:val="single"/>
        </w:rPr>
      </w:pPr>
      <w:r>
        <w:rPr>
          <w:rFonts w:hint="eastAsia" w:ascii="仿宋" w:hAnsi="仿宋" w:eastAsia="仿宋" w:cs="仿宋"/>
          <w:color w:val="000000"/>
          <w:sz w:val="24"/>
        </w:rPr>
        <w:t>招标编号：</w:t>
      </w:r>
    </w:p>
    <w:p>
      <w:pPr>
        <w:tabs>
          <w:tab w:val="left" w:pos="4905"/>
        </w:tabs>
        <w:spacing w:line="288" w:lineRule="auto"/>
        <w:rPr>
          <w:rFonts w:ascii="仿宋" w:hAnsi="仿宋" w:eastAsia="仿宋" w:cs="仿宋"/>
          <w:color w:val="000000"/>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序号</w:t>
            </w:r>
          </w:p>
        </w:tc>
        <w:tc>
          <w:tcPr>
            <w:tcW w:w="3087" w:type="dxa"/>
            <w:tcBorders>
              <w:top w:val="single" w:color="auto" w:sz="4" w:space="0"/>
              <w:left w:val="single" w:color="auto" w:sz="4" w:space="0"/>
              <w:bottom w:val="single" w:color="auto" w:sz="4" w:space="0"/>
              <w:right w:val="single" w:color="auto" w:sz="4" w:space="0"/>
            </w:tcBorders>
            <w:noWrap/>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采购文件要求</w:t>
            </w:r>
          </w:p>
        </w:tc>
        <w:tc>
          <w:tcPr>
            <w:tcW w:w="3818" w:type="dxa"/>
            <w:tcBorders>
              <w:top w:val="single" w:color="auto" w:sz="4" w:space="0"/>
              <w:left w:val="single" w:color="auto" w:sz="4" w:space="0"/>
              <w:bottom w:val="single" w:color="auto" w:sz="4" w:space="0"/>
              <w:right w:val="single" w:color="auto" w:sz="4" w:space="0"/>
            </w:tcBorders>
            <w:noWrap/>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投标响应</w:t>
            </w:r>
          </w:p>
        </w:tc>
        <w:tc>
          <w:tcPr>
            <w:tcW w:w="1201" w:type="dxa"/>
            <w:tcBorders>
              <w:top w:val="single" w:color="auto" w:sz="4" w:space="0"/>
              <w:left w:val="single" w:color="auto" w:sz="4" w:space="0"/>
              <w:bottom w:val="single" w:color="auto" w:sz="4" w:space="0"/>
              <w:right w:val="single" w:color="auto" w:sz="4" w:space="0"/>
            </w:tcBorders>
            <w:noWrap/>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r>
              <w:rPr>
                <w:rFonts w:hint="eastAsia" w:ascii="仿宋" w:hAnsi="仿宋" w:eastAsia="仿宋" w:cs="仿宋"/>
                <w:color w:val="000000"/>
                <w:sz w:val="24"/>
              </w:rPr>
              <w:t>采购文件技术要求</w:t>
            </w:r>
          </w:p>
          <w:p>
            <w:pPr>
              <w:tabs>
                <w:tab w:val="left" w:pos="4905"/>
              </w:tabs>
              <w:spacing w:line="288" w:lineRule="auto"/>
              <w:rPr>
                <w:rFonts w:ascii="仿宋" w:hAnsi="仿宋" w:eastAsia="仿宋" w:cs="仿宋"/>
                <w:color w:val="000000"/>
                <w:sz w:val="24"/>
              </w:rPr>
            </w:pPr>
            <w:r>
              <w:rPr>
                <w:rFonts w:hint="eastAsia" w:ascii="仿宋" w:hAnsi="仿宋" w:eastAsia="仿宋" w:cs="仿宋"/>
                <w:color w:val="000000"/>
                <w:sz w:val="24"/>
              </w:rPr>
              <w:t>(根据标内要求复制)</w:t>
            </w: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r>
              <w:rPr>
                <w:rFonts w:hint="eastAsia" w:ascii="仿宋" w:hAnsi="仿宋" w:eastAsia="仿宋" w:cs="仿宋"/>
                <w:color w:val="000000"/>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sz w:val="24"/>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r>
              <w:rPr>
                <w:rFonts w:hint="eastAsia" w:ascii="仿宋" w:hAnsi="仿宋" w:eastAsia="仿宋" w:cs="仿宋"/>
                <w:color w:val="000000"/>
                <w:sz w:val="24"/>
              </w:rPr>
              <w:t>…</w:t>
            </w: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r>
              <w:rPr>
                <w:rFonts w:hint="eastAsia" w:ascii="仿宋" w:hAnsi="仿宋" w:eastAsia="仿宋" w:cs="仿宋"/>
                <w:color w:val="000000"/>
                <w:sz w:val="24"/>
              </w:rPr>
              <w:t>可自行添加行</w:t>
            </w: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r>
              <w:rPr>
                <w:rFonts w:hint="eastAsia" w:ascii="仿宋" w:hAnsi="仿宋" w:eastAsia="仿宋" w:cs="仿宋"/>
                <w:color w:val="000000"/>
                <w:sz w:val="24"/>
              </w:rPr>
              <w:t>详细参数可自行加行</w:t>
            </w: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4</w:t>
            </w: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5</w:t>
            </w: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6</w:t>
            </w: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7</w:t>
            </w: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8</w:t>
            </w: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r>
              <w:rPr>
                <w:rFonts w:hint="eastAsia" w:ascii="仿宋" w:hAnsi="仿宋" w:eastAsia="仿宋" w:cs="仿宋"/>
                <w:color w:val="000000"/>
                <w:sz w:val="24"/>
              </w:rPr>
              <w:t>9</w:t>
            </w:r>
          </w:p>
        </w:tc>
        <w:tc>
          <w:tcPr>
            <w:tcW w:w="3087"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r>
              <w:rPr>
                <w:rFonts w:hint="eastAsia" w:ascii="仿宋" w:hAnsi="仿宋" w:eastAsia="仿宋" w:cs="仿宋"/>
                <w:color w:val="000000"/>
                <w:sz w:val="24"/>
              </w:rPr>
              <w:t>…</w:t>
            </w:r>
          </w:p>
        </w:tc>
        <w:tc>
          <w:tcPr>
            <w:tcW w:w="3818"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rPr>
                <w:rFonts w:ascii="仿宋" w:hAnsi="仿宋" w:eastAsia="仿宋" w:cs="仿宋"/>
                <w:color w:val="000000"/>
                <w:sz w:val="24"/>
              </w:rPr>
            </w:pPr>
          </w:p>
        </w:tc>
        <w:tc>
          <w:tcPr>
            <w:tcW w:w="1201" w:type="dxa"/>
            <w:tcBorders>
              <w:top w:val="single" w:color="auto" w:sz="4" w:space="0"/>
              <w:left w:val="single" w:color="auto" w:sz="4" w:space="0"/>
              <w:bottom w:val="single" w:color="auto" w:sz="4" w:space="0"/>
              <w:right w:val="single" w:color="auto" w:sz="4" w:space="0"/>
            </w:tcBorders>
            <w:noWrap/>
            <w:vAlign w:val="center"/>
          </w:tcPr>
          <w:p>
            <w:pPr>
              <w:tabs>
                <w:tab w:val="left" w:pos="4905"/>
              </w:tabs>
              <w:spacing w:line="288" w:lineRule="auto"/>
              <w:jc w:val="center"/>
              <w:rPr>
                <w:rFonts w:ascii="仿宋" w:hAnsi="仿宋" w:eastAsia="仿宋" w:cs="仿宋"/>
                <w:color w:val="000000"/>
                <w:sz w:val="24"/>
              </w:rPr>
            </w:pPr>
          </w:p>
        </w:tc>
      </w:tr>
    </w:tbl>
    <w:p>
      <w:pPr>
        <w:tabs>
          <w:tab w:val="left" w:pos="570"/>
        </w:tabs>
        <w:spacing w:line="288" w:lineRule="auto"/>
        <w:ind w:firstLine="120" w:firstLineChars="50"/>
        <w:jc w:val="left"/>
        <w:rPr>
          <w:rFonts w:ascii="仿宋" w:hAnsi="仿宋" w:eastAsia="仿宋" w:cs="仿宋"/>
          <w:color w:val="000000"/>
          <w:sz w:val="24"/>
        </w:rPr>
      </w:pPr>
      <w:r>
        <w:rPr>
          <w:rFonts w:hint="eastAsia" w:ascii="仿宋" w:hAnsi="仿宋" w:eastAsia="仿宋" w:cs="仿宋"/>
          <w:color w:val="000000"/>
          <w:sz w:val="24"/>
        </w:rPr>
        <w:t>注：1.此表须与</w:t>
      </w:r>
      <w:r>
        <w:rPr>
          <w:rFonts w:hint="eastAsia" w:ascii="仿宋" w:hAnsi="仿宋" w:eastAsia="仿宋" w:cs="仿宋"/>
          <w:color w:val="000000"/>
          <w:kern w:val="0"/>
          <w:sz w:val="24"/>
        </w:rPr>
        <w:t>采购文件“</w:t>
      </w:r>
      <w:r>
        <w:rPr>
          <w:rFonts w:hint="eastAsia" w:ascii="仿宋" w:hAnsi="仿宋" w:eastAsia="仿宋" w:cs="仿宋"/>
          <w:color w:val="000000"/>
          <w:sz w:val="24"/>
        </w:rPr>
        <w:t>招标项目范围及要求</w:t>
      </w:r>
      <w:r>
        <w:rPr>
          <w:rFonts w:hint="eastAsia" w:ascii="仿宋" w:hAnsi="仿宋" w:eastAsia="仿宋" w:cs="仿宋"/>
          <w:color w:val="000000"/>
          <w:kern w:val="0"/>
          <w:sz w:val="24"/>
        </w:rPr>
        <w:t>”</w:t>
      </w:r>
      <w:r>
        <w:rPr>
          <w:rFonts w:hint="eastAsia" w:ascii="仿宋" w:hAnsi="仿宋" w:eastAsia="仿宋" w:cs="仿宋"/>
          <w:color w:val="000000"/>
          <w:sz w:val="24"/>
        </w:rPr>
        <w:t>相应标段内的所有技术规格相比较且一一对应真实逐条填列。</w:t>
      </w:r>
    </w:p>
    <w:p>
      <w:pPr>
        <w:tabs>
          <w:tab w:val="left" w:pos="570"/>
        </w:tabs>
        <w:spacing w:line="288" w:lineRule="auto"/>
        <w:jc w:val="left"/>
        <w:rPr>
          <w:rFonts w:ascii="仿宋" w:hAnsi="仿宋" w:eastAsia="仿宋" w:cs="仿宋"/>
          <w:color w:val="000000"/>
          <w:sz w:val="24"/>
        </w:rPr>
      </w:pPr>
      <w:r>
        <w:rPr>
          <w:rFonts w:hint="eastAsia" w:ascii="仿宋" w:hAnsi="仿宋" w:eastAsia="仿宋" w:cs="仿宋"/>
          <w:color w:val="000000"/>
          <w:sz w:val="24"/>
        </w:rPr>
        <w:t>2、投标人递交的技术规格书中必须真实逐条列明，否则由投标人自行承担相关风险。</w:t>
      </w:r>
    </w:p>
    <w:p>
      <w:pPr>
        <w:spacing w:line="288" w:lineRule="auto"/>
        <w:ind w:left="-210" w:leftChars="-100" w:firstLine="120" w:firstLineChars="50"/>
        <w:rPr>
          <w:rFonts w:ascii="仿宋" w:hAnsi="仿宋" w:eastAsia="仿宋" w:cs="仿宋"/>
          <w:color w:val="000000"/>
          <w:sz w:val="24"/>
        </w:rPr>
      </w:pPr>
    </w:p>
    <w:p>
      <w:pPr>
        <w:spacing w:line="288" w:lineRule="auto"/>
        <w:ind w:left="-210" w:leftChars="-100" w:firstLine="120" w:firstLineChars="50"/>
        <w:rPr>
          <w:rFonts w:ascii="仿宋" w:hAnsi="仿宋" w:eastAsia="仿宋" w:cs="仿宋"/>
          <w:color w:val="000000"/>
          <w:sz w:val="24"/>
        </w:rPr>
      </w:pPr>
      <w:r>
        <w:rPr>
          <w:rFonts w:hint="eastAsia" w:ascii="仿宋" w:hAnsi="仿宋" w:eastAsia="仿宋" w:cs="仿宋"/>
          <w:color w:val="000000"/>
          <w:sz w:val="24"/>
        </w:rPr>
        <w:t>投标人名称（盖章）：</w:t>
      </w:r>
    </w:p>
    <w:p>
      <w:pPr>
        <w:spacing w:line="288" w:lineRule="auto"/>
        <w:ind w:left="-210" w:leftChars="-100" w:firstLine="120" w:firstLineChars="50"/>
        <w:jc w:val="left"/>
        <w:rPr>
          <w:rFonts w:ascii="仿宋" w:hAnsi="仿宋" w:eastAsia="仿宋" w:cs="仿宋"/>
          <w:color w:val="000000"/>
          <w:sz w:val="24"/>
        </w:rPr>
      </w:pPr>
    </w:p>
    <w:p>
      <w:pPr>
        <w:spacing w:line="288" w:lineRule="auto"/>
        <w:ind w:left="-210" w:leftChars="-100" w:firstLine="120" w:firstLineChars="50"/>
        <w:jc w:val="left"/>
        <w:rPr>
          <w:rFonts w:ascii="仿宋" w:hAnsi="仿宋" w:eastAsia="仿宋" w:cs="仿宋"/>
          <w:color w:val="000000"/>
          <w:sz w:val="24"/>
        </w:rPr>
      </w:pPr>
      <w:r>
        <w:rPr>
          <w:rFonts w:hint="eastAsia" w:ascii="仿宋" w:hAnsi="仿宋" w:eastAsia="仿宋" w:cs="仿宋"/>
          <w:color w:val="000000"/>
          <w:sz w:val="24"/>
        </w:rPr>
        <w:t xml:space="preserve">法定代表人或其授权代表（签字或盖章）：                                      </w:t>
      </w: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r>
        <w:rPr>
          <w:rFonts w:hint="eastAsia" w:ascii="仿宋" w:hAnsi="仿宋" w:eastAsia="仿宋" w:cs="仿宋"/>
          <w:color w:val="000000"/>
          <w:sz w:val="24"/>
        </w:rPr>
        <w:t xml:space="preserve">                                              日期：    年   月   日</w:t>
      </w:r>
    </w:p>
    <w:p>
      <w:pPr>
        <w:spacing w:line="288" w:lineRule="auto"/>
        <w:rPr>
          <w:rFonts w:ascii="仿宋" w:hAnsi="仿宋" w:eastAsia="仿宋" w:cs="仿宋"/>
          <w:b/>
          <w:color w:val="000000"/>
          <w:sz w:val="30"/>
          <w:szCs w:val="30"/>
        </w:rPr>
      </w:pPr>
      <w:r>
        <w:rPr>
          <w:rFonts w:hint="eastAsia" w:ascii="仿宋" w:hAnsi="仿宋" w:eastAsia="仿宋" w:cs="仿宋"/>
          <w:b/>
          <w:color w:val="000000"/>
          <w:sz w:val="24"/>
        </w:rPr>
        <w:br w:type="page"/>
      </w:r>
      <w:r>
        <w:rPr>
          <w:rFonts w:hint="eastAsia" w:ascii="仿宋" w:hAnsi="仿宋" w:eastAsia="仿宋" w:cs="仿宋"/>
          <w:b/>
          <w:color w:val="000000"/>
          <w:sz w:val="30"/>
          <w:szCs w:val="30"/>
        </w:rPr>
        <w:t>9、投标承诺书(放入“技术资料部分”)</w:t>
      </w:r>
    </w:p>
    <w:p>
      <w:pPr>
        <w:spacing w:line="288" w:lineRule="auto"/>
        <w:jc w:val="center"/>
        <w:rPr>
          <w:rFonts w:ascii="仿宋" w:hAnsi="仿宋" w:eastAsia="仿宋" w:cs="仿宋"/>
          <w:b/>
          <w:color w:val="000000"/>
          <w:sz w:val="36"/>
          <w:szCs w:val="36"/>
        </w:rPr>
      </w:pPr>
    </w:p>
    <w:p>
      <w:pPr>
        <w:spacing w:line="288"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投标承诺书</w:t>
      </w:r>
    </w:p>
    <w:p>
      <w:pPr>
        <w:spacing w:line="288" w:lineRule="auto"/>
        <w:jc w:val="center"/>
        <w:rPr>
          <w:rFonts w:ascii="仿宋" w:hAnsi="仿宋" w:eastAsia="仿宋" w:cs="仿宋"/>
          <w:color w:val="000000"/>
          <w:sz w:val="36"/>
          <w:szCs w:val="36"/>
        </w:rPr>
      </w:pPr>
    </w:p>
    <w:p>
      <w:pPr>
        <w:spacing w:line="288" w:lineRule="auto"/>
        <w:ind w:firstLine="480" w:firstLineChars="200"/>
        <w:rPr>
          <w:rFonts w:ascii="仿宋" w:hAnsi="仿宋" w:eastAsia="仿宋" w:cs="仿宋"/>
          <w:color w:val="000000"/>
          <w:kern w:val="0"/>
          <w:sz w:val="24"/>
          <w:lang w:val="zh-CN"/>
        </w:rPr>
      </w:pPr>
      <w:r>
        <w:rPr>
          <w:rFonts w:hint="eastAsia" w:ascii="仿宋" w:hAnsi="仿宋" w:eastAsia="仿宋" w:cs="仿宋"/>
          <w:color w:val="000000"/>
          <w:sz w:val="24"/>
        </w:rPr>
        <w:t>针对本招标项目,我公司郑重承诺:</w:t>
      </w:r>
      <w:r>
        <w:rPr>
          <w:rFonts w:hint="eastAsia" w:ascii="仿宋" w:hAnsi="仿宋" w:eastAsia="仿宋" w:cs="仿宋"/>
          <w:color w:val="000000"/>
          <w:kern w:val="0"/>
          <w:sz w:val="24"/>
          <w:lang w:val="zh-CN"/>
        </w:rPr>
        <w:t xml:space="preserve"> 本单位自愿参加</w:t>
      </w:r>
      <w:r>
        <w:rPr>
          <w:rFonts w:hint="eastAsia" w:ascii="仿宋" w:hAnsi="仿宋" w:eastAsia="仿宋" w:cs="仿宋"/>
          <w:color w:val="000000"/>
          <w:sz w:val="24"/>
          <w:u w:val="single"/>
        </w:rPr>
        <w:t xml:space="preserve">           项目</w:t>
      </w:r>
      <w:r>
        <w:rPr>
          <w:rFonts w:hint="eastAsia" w:ascii="仿宋" w:hAnsi="仿宋" w:eastAsia="仿宋" w:cs="仿宋"/>
          <w:color w:val="000000"/>
          <w:kern w:val="0"/>
          <w:sz w:val="24"/>
          <w:lang w:val="zh-CN"/>
        </w:rPr>
        <w:t>（编号：）政府采购的投标。</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kern w:val="0"/>
          <w:sz w:val="24"/>
          <w:lang w:val="zh-CN"/>
        </w:rPr>
        <w:t>1.本公司承诺参加此次政府采购活动近三年，在经营活动中没有重大违法记录。</w:t>
      </w:r>
    </w:p>
    <w:p>
      <w:pPr>
        <w:spacing w:line="288" w:lineRule="auto"/>
        <w:ind w:firstLine="480" w:firstLineChars="200"/>
        <w:rPr>
          <w:rFonts w:ascii="仿宋" w:hAnsi="仿宋" w:eastAsia="仿宋" w:cs="仿宋"/>
          <w:color w:val="000000"/>
          <w:sz w:val="24"/>
        </w:rPr>
      </w:pPr>
      <w:r>
        <w:rPr>
          <w:rFonts w:hint="eastAsia" w:ascii="仿宋" w:hAnsi="仿宋" w:eastAsia="仿宋" w:cs="仿宋"/>
          <w:color w:val="000000"/>
          <w:sz w:val="24"/>
        </w:rPr>
        <w:t>2.本公司所投标段填列的技术参数、配置、服务、数量等相关内容都是真实、准确的。</w:t>
      </w:r>
    </w:p>
    <w:p>
      <w:pPr>
        <w:spacing w:line="288" w:lineRule="auto"/>
        <w:ind w:left="540" w:leftChars="257"/>
        <w:rPr>
          <w:rFonts w:ascii="仿宋" w:hAnsi="仿宋" w:eastAsia="仿宋" w:cs="仿宋"/>
          <w:color w:val="000000"/>
          <w:sz w:val="24"/>
        </w:rPr>
      </w:pPr>
      <w:r>
        <w:rPr>
          <w:rFonts w:hint="eastAsia" w:ascii="仿宋" w:hAnsi="仿宋" w:eastAsia="仿宋" w:cs="仿宋"/>
          <w:color w:val="000000"/>
          <w:sz w:val="24"/>
        </w:rPr>
        <w:t>3.本公司保证在本次招标项目中所提供的资料全部真实和合法。</w:t>
      </w:r>
    </w:p>
    <w:p>
      <w:pPr>
        <w:spacing w:line="288" w:lineRule="auto"/>
        <w:ind w:left="540" w:leftChars="257"/>
        <w:rPr>
          <w:rFonts w:ascii="仿宋" w:hAnsi="仿宋" w:eastAsia="仿宋" w:cs="仿宋"/>
          <w:color w:val="000000"/>
          <w:sz w:val="24"/>
        </w:rPr>
      </w:pPr>
      <w:r>
        <w:rPr>
          <w:rFonts w:hint="eastAsia" w:ascii="仿宋" w:hAnsi="仿宋" w:eastAsia="仿宋" w:cs="仿宋"/>
          <w:color w:val="000000"/>
          <w:sz w:val="24"/>
        </w:rPr>
        <w:t>4.本公司保证绝不采取不正当手段诋毁排挤其他投标人。</w:t>
      </w:r>
    </w:p>
    <w:p>
      <w:pPr>
        <w:spacing w:line="288" w:lineRule="auto"/>
        <w:ind w:firstLine="540" w:firstLineChars="225"/>
        <w:rPr>
          <w:rFonts w:ascii="仿宋" w:hAnsi="仿宋" w:eastAsia="仿宋" w:cs="仿宋"/>
          <w:color w:val="000000"/>
          <w:sz w:val="24"/>
        </w:rPr>
      </w:pPr>
      <w:r>
        <w:rPr>
          <w:rFonts w:hint="eastAsia" w:ascii="仿宋" w:hAnsi="仿宋" w:eastAsia="仿宋" w:cs="仿宋"/>
          <w:color w:val="000000"/>
          <w:sz w:val="24"/>
        </w:rPr>
        <w:t>5.本公司保证绝不向招标人、采购单位有关工作人员提供不正当利益,以影响采购结果的公正性。</w:t>
      </w:r>
    </w:p>
    <w:p>
      <w:pPr>
        <w:autoSpaceDE w:val="0"/>
        <w:autoSpaceDN w:val="0"/>
        <w:adjustRightInd w:val="0"/>
        <w:spacing w:line="288" w:lineRule="auto"/>
        <w:ind w:firstLine="480"/>
        <w:rPr>
          <w:rFonts w:ascii="仿宋" w:hAnsi="仿宋" w:eastAsia="仿宋" w:cs="仿宋"/>
          <w:color w:val="000000"/>
          <w:kern w:val="0"/>
          <w:sz w:val="24"/>
        </w:rPr>
      </w:pPr>
      <w:r>
        <w:rPr>
          <w:rFonts w:hint="eastAsia" w:ascii="仿宋" w:hAnsi="仿宋" w:eastAsia="仿宋" w:cs="仿宋"/>
          <w:color w:val="000000"/>
          <w:kern w:val="0"/>
          <w:sz w:val="24"/>
          <w:lang w:val="zh-CN"/>
        </w:rPr>
        <w:t>6.同意此次采购文件中的各项内容。</w:t>
      </w:r>
    </w:p>
    <w:p>
      <w:pPr>
        <w:autoSpaceDE w:val="0"/>
        <w:autoSpaceDN w:val="0"/>
        <w:adjustRightInd w:val="0"/>
        <w:spacing w:line="288"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7.</w:t>
      </w:r>
      <w:r>
        <w:rPr>
          <w:rFonts w:hint="eastAsia" w:ascii="仿宋" w:hAnsi="仿宋" w:eastAsia="仿宋" w:cs="仿宋"/>
          <w:color w:val="000000"/>
          <w:kern w:val="0"/>
          <w:sz w:val="24"/>
          <w:lang w:val="zh-CN"/>
        </w:rPr>
        <w:t>同意提供按照贵方可能要求的与投标有关的一切数据或资料等。</w:t>
      </w:r>
    </w:p>
    <w:p>
      <w:pPr>
        <w:autoSpaceDE w:val="0"/>
        <w:autoSpaceDN w:val="0"/>
        <w:adjustRightInd w:val="0"/>
        <w:spacing w:line="288"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8.</w:t>
      </w:r>
      <w:r>
        <w:rPr>
          <w:rFonts w:hint="eastAsia" w:ascii="仿宋" w:hAnsi="仿宋" w:eastAsia="仿宋" w:cs="仿宋"/>
          <w:color w:val="000000"/>
          <w:kern w:val="0"/>
          <w:sz w:val="24"/>
          <w:lang w:val="zh-CN"/>
        </w:rPr>
        <w:t>本单位如中标，保证按照投标文件的承诺与贵方签订合同，保证履行合同条款并向采购人缴纳履约保证金。</w:t>
      </w:r>
    </w:p>
    <w:p>
      <w:pPr>
        <w:spacing w:line="288" w:lineRule="auto"/>
        <w:rPr>
          <w:rFonts w:ascii="仿宋" w:hAnsi="仿宋" w:eastAsia="仿宋" w:cs="仿宋"/>
          <w:color w:val="000000"/>
          <w:sz w:val="24"/>
        </w:rPr>
      </w:pPr>
      <w:r>
        <w:rPr>
          <w:rFonts w:hint="eastAsia" w:ascii="仿宋" w:hAnsi="仿宋" w:eastAsia="仿宋" w:cs="仿宋"/>
          <w:color w:val="000000"/>
          <w:sz w:val="24"/>
        </w:rPr>
        <w:t>如有违反以上承诺,本公司愿意接受招标人对投标文件作无效投标的处理,并承担相关的一切责任及后果。</w:t>
      </w: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r>
        <w:rPr>
          <w:rFonts w:hint="eastAsia" w:ascii="仿宋" w:hAnsi="仿宋" w:eastAsia="仿宋" w:cs="仿宋"/>
          <w:color w:val="000000"/>
          <w:sz w:val="24"/>
        </w:rPr>
        <w:t>投标单位（盖章）：</w:t>
      </w:r>
    </w:p>
    <w:p>
      <w:pPr>
        <w:spacing w:line="288" w:lineRule="auto"/>
        <w:rPr>
          <w:rFonts w:ascii="仿宋" w:hAnsi="仿宋" w:eastAsia="仿宋" w:cs="仿宋"/>
          <w:color w:val="000000"/>
          <w:sz w:val="24"/>
        </w:rPr>
      </w:pPr>
    </w:p>
    <w:p>
      <w:pPr>
        <w:spacing w:line="288" w:lineRule="auto"/>
        <w:rPr>
          <w:rFonts w:ascii="仿宋" w:hAnsi="仿宋" w:eastAsia="仿宋" w:cs="仿宋"/>
          <w:color w:val="000000"/>
          <w:sz w:val="24"/>
        </w:rPr>
      </w:pPr>
      <w:r>
        <w:rPr>
          <w:rFonts w:hint="eastAsia" w:ascii="仿宋" w:hAnsi="仿宋" w:eastAsia="仿宋" w:cs="仿宋"/>
          <w:color w:val="000000"/>
          <w:sz w:val="24"/>
        </w:rPr>
        <w:t xml:space="preserve">法定代表人或其授权代表（签字或盖章）： </w:t>
      </w:r>
    </w:p>
    <w:p>
      <w:pPr>
        <w:spacing w:line="288" w:lineRule="auto"/>
        <w:ind w:firstLine="6720" w:firstLineChars="2800"/>
        <w:rPr>
          <w:rFonts w:ascii="仿宋" w:hAnsi="仿宋" w:eastAsia="仿宋" w:cs="仿宋"/>
          <w:color w:val="000000"/>
          <w:sz w:val="24"/>
        </w:rPr>
      </w:pPr>
      <w:r>
        <w:rPr>
          <w:rFonts w:hint="eastAsia" w:ascii="仿宋" w:hAnsi="仿宋" w:eastAsia="仿宋" w:cs="仿宋"/>
          <w:color w:val="000000"/>
          <w:sz w:val="24"/>
        </w:rPr>
        <w:t>年   月   日</w:t>
      </w:r>
    </w:p>
    <w:p>
      <w:pPr>
        <w:pStyle w:val="8"/>
        <w:spacing w:line="288" w:lineRule="auto"/>
        <w:ind w:left="0" w:leftChars="0"/>
        <w:rPr>
          <w:rFonts w:ascii="仿宋" w:hAnsi="仿宋" w:eastAsia="仿宋" w:cs="仿宋"/>
          <w:color w:val="000000"/>
        </w:rPr>
      </w:pPr>
    </w:p>
    <w:p>
      <w:pPr>
        <w:pStyle w:val="8"/>
        <w:spacing w:line="288" w:lineRule="auto"/>
        <w:ind w:left="0" w:leftChars="0"/>
        <w:rPr>
          <w:rFonts w:ascii="仿宋" w:hAnsi="仿宋" w:eastAsia="仿宋" w:cs="仿宋"/>
          <w:color w:val="000000"/>
        </w:rPr>
      </w:pPr>
    </w:p>
    <w:p>
      <w:pPr>
        <w:spacing w:line="288" w:lineRule="auto"/>
        <w:ind w:left="5060" w:hanging="5060" w:hangingChars="2100"/>
        <w:rPr>
          <w:rFonts w:ascii="仿宋" w:hAnsi="仿宋" w:eastAsia="仿宋" w:cs="仿宋"/>
          <w:b/>
          <w:bCs/>
          <w:kern w:val="0"/>
          <w:sz w:val="24"/>
        </w:rPr>
      </w:pPr>
    </w:p>
    <w:p>
      <w:pPr>
        <w:spacing w:line="288" w:lineRule="auto"/>
      </w:pPr>
    </w:p>
    <w:sectPr>
      <w:headerReference r:id="rId4" w:type="first"/>
      <w:footerReference r:id="rId6" w:type="first"/>
      <w:headerReference r:id="rId3" w:type="default"/>
      <w:footerReference r:id="rId5" w:type="default"/>
      <w:pgSz w:w="11906" w:h="16838"/>
      <w:pgMar w:top="1440" w:right="1406" w:bottom="1247" w:left="1758" w:header="1021" w:footer="90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1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- 20 -</w:t>
                </w:r>
                <w:r>
                  <w:rPr>
                    <w:kern w:val="0"/>
                    <w:szCs w:val="21"/>
                  </w:rPr>
                  <w:fldChar w:fldCharType="end"/>
                </w:r>
                <w:r>
                  <w:rPr>
                    <w:kern w:val="0"/>
                    <w:szCs w:val="21"/>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instrText xml:space="preserve">PAGE   \* MERGEFORMAT</w:instrText>
    </w:r>
    <w:r>
      <w:fldChar w:fldCharType="separate"/>
    </w:r>
    <w:r>
      <w:rPr>
        <w:lang w:val="zh-CN"/>
      </w:rPr>
      <w:t>-</w:t>
    </w:r>
    <w:r>
      <w:t xml:space="preserve"> 1 -</w:t>
    </w:r>
    <w:r>
      <w:fldChar w:fldCharType="end"/>
    </w:r>
  </w:p>
  <w:p>
    <w:pPr>
      <w:pStyle w:val="13"/>
      <w:ind w:firstLine="360"/>
    </w:pPr>
  </w:p>
  <w:p>
    <w:pPr>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DEA29"/>
    <w:multiLevelType w:val="singleLevel"/>
    <w:tmpl w:val="D47DEA29"/>
    <w:lvl w:ilvl="0" w:tentative="0">
      <w:start w:val="1"/>
      <w:numFmt w:val="decimal"/>
      <w:pStyle w:val="5"/>
      <w:lvlText w:val="%1."/>
      <w:lvlJc w:val="left"/>
      <w:pPr>
        <w:tabs>
          <w:tab w:val="left" w:pos="360"/>
        </w:tabs>
        <w:ind w:left="360" w:hanging="360"/>
      </w:pPr>
    </w:lvl>
  </w:abstractNum>
  <w:abstractNum w:abstractNumId="1">
    <w:nsid w:val="E0EE7ED0"/>
    <w:multiLevelType w:val="singleLevel"/>
    <w:tmpl w:val="E0EE7ED0"/>
    <w:lvl w:ilvl="0" w:tentative="0">
      <w:start w:val="1"/>
      <w:numFmt w:val="decimal"/>
      <w:pStyle w:val="4"/>
      <w:lvlText w:val="%1."/>
      <w:lvlJc w:val="left"/>
      <w:pPr>
        <w:tabs>
          <w:tab w:val="left" w:pos="780"/>
        </w:tabs>
        <w:ind w:left="780" w:hanging="360"/>
      </w:pPr>
    </w:lvl>
  </w:abstractNum>
  <w:abstractNum w:abstractNumId="2">
    <w:nsid w:val="FA3A17D4"/>
    <w:multiLevelType w:val="singleLevel"/>
    <w:tmpl w:val="FA3A17D4"/>
    <w:lvl w:ilvl="0" w:tentative="0">
      <w:start w:val="1"/>
      <w:numFmt w:val="decimal"/>
      <w:pStyle w:val="9"/>
      <w:lvlText w:val="%1."/>
      <w:lvlJc w:val="left"/>
      <w:pPr>
        <w:tabs>
          <w:tab w:val="left" w:pos="1200"/>
        </w:tabs>
        <w:ind w:left="1200" w:hanging="360"/>
      </w:pPr>
    </w:lvl>
  </w:abstractNum>
  <w:abstractNum w:abstractNumId="3">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森林">
    <w15:presenceInfo w15:providerId="WPS Office" w15:userId="3370199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xYmYwYjdlZGVlYWEyYWQyY2ZmZjk5OTUyN2UxNzIifQ=="/>
  </w:docVars>
  <w:rsids>
    <w:rsidRoot w:val="029879F3"/>
    <w:rsid w:val="001F2CC4"/>
    <w:rsid w:val="004E6FC2"/>
    <w:rsid w:val="006B62DF"/>
    <w:rsid w:val="00A87811"/>
    <w:rsid w:val="00A9002E"/>
    <w:rsid w:val="00DB010D"/>
    <w:rsid w:val="029879F3"/>
    <w:rsid w:val="054B2DF6"/>
    <w:rsid w:val="0A370246"/>
    <w:rsid w:val="0BDE3329"/>
    <w:rsid w:val="1266206E"/>
    <w:rsid w:val="22B1035A"/>
    <w:rsid w:val="3CA13A9B"/>
    <w:rsid w:val="469E5A0C"/>
    <w:rsid w:val="48152C23"/>
    <w:rsid w:val="49764A44"/>
    <w:rsid w:val="5DEA5B47"/>
    <w:rsid w:val="634333FC"/>
    <w:rsid w:val="6393508F"/>
    <w:rsid w:val="68FF4878"/>
    <w:rsid w:val="6D8707B2"/>
    <w:rsid w:val="6EC71A57"/>
    <w:rsid w:val="764364A0"/>
    <w:rsid w:val="76D73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578" w:lineRule="auto"/>
      <w:outlineLvl w:val="0"/>
    </w:pPr>
    <w:rPr>
      <w:rFonts w:eastAsia="FangSong_GB2312"/>
      <w:b/>
      <w:kern w:val="44"/>
      <w:sz w:val="44"/>
      <w:szCs w:val="20"/>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List Number 2"/>
    <w:basedOn w:val="1"/>
    <w:uiPriority w:val="0"/>
    <w:pPr>
      <w:numPr>
        <w:ilvl w:val="0"/>
        <w:numId w:val="2"/>
      </w:numPr>
    </w:pPr>
  </w:style>
  <w:style w:type="paragraph" w:styleId="5">
    <w:name w:val="List Number"/>
    <w:basedOn w:val="1"/>
    <w:qFormat/>
    <w:uiPriority w:val="0"/>
    <w:pPr>
      <w:numPr>
        <w:ilvl w:val="0"/>
        <w:numId w:val="3"/>
      </w:numPr>
    </w:pPr>
  </w:style>
  <w:style w:type="paragraph" w:styleId="6">
    <w:name w:val="Normal Indent"/>
    <w:basedOn w:val="1"/>
    <w:next w:val="1"/>
    <w:qFormat/>
    <w:uiPriority w:val="0"/>
    <w:pPr>
      <w:ind w:firstLine="420" w:firstLineChars="200"/>
    </w:pPr>
  </w:style>
  <w:style w:type="paragraph" w:styleId="7">
    <w:name w:val="Body Text"/>
    <w:basedOn w:val="1"/>
    <w:qFormat/>
    <w:uiPriority w:val="0"/>
    <w:pPr>
      <w:spacing w:line="360" w:lineRule="auto"/>
    </w:pPr>
    <w:rPr>
      <w:rFonts w:eastAsia="FangSong_GB2312"/>
      <w:sz w:val="28"/>
    </w:rPr>
  </w:style>
  <w:style w:type="paragraph" w:styleId="8">
    <w:name w:val="Body Text Indent"/>
    <w:basedOn w:val="1"/>
    <w:next w:val="1"/>
    <w:qFormat/>
    <w:uiPriority w:val="0"/>
    <w:pPr>
      <w:ind w:left="420" w:leftChars="200"/>
    </w:pPr>
  </w:style>
  <w:style w:type="paragraph" w:styleId="9">
    <w:name w:val="List Number 3"/>
    <w:basedOn w:val="1"/>
    <w:qFormat/>
    <w:uiPriority w:val="0"/>
    <w:pPr>
      <w:numPr>
        <w:ilvl w:val="0"/>
        <w:numId w:val="4"/>
      </w:numPr>
    </w:pPr>
  </w:style>
  <w:style w:type="paragraph" w:styleId="10">
    <w:name w:val="index 4"/>
    <w:basedOn w:val="1"/>
    <w:next w:val="1"/>
    <w:unhideWhenUsed/>
    <w:qFormat/>
    <w:uiPriority w:val="99"/>
    <w:pPr>
      <w:ind w:left="600" w:leftChars="600"/>
    </w:pPr>
  </w:style>
  <w:style w:type="paragraph" w:styleId="11">
    <w:name w:val="Plain Text"/>
    <w:basedOn w:val="1"/>
    <w:next w:val="6"/>
    <w:qFormat/>
    <w:uiPriority w:val="0"/>
    <w:rPr>
      <w:rFonts w:ascii="宋体" w:hAnsi="Courier New"/>
      <w:szCs w:val="20"/>
    </w:rPr>
  </w:style>
  <w:style w:type="paragraph" w:styleId="12">
    <w:name w:val="Date"/>
    <w:basedOn w:val="1"/>
    <w:next w:val="1"/>
    <w:qFormat/>
    <w:uiPriority w:val="0"/>
    <w:rPr>
      <w:rFonts w:ascii="楷体_GB2312" w:eastAsia="楷体_GB2312"/>
      <w:b/>
      <w:sz w:val="28"/>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widowControl/>
      <w:spacing w:afterLines="50" w:line="216" w:lineRule="auto"/>
      <w:jc w:val="center"/>
    </w:pPr>
    <w:rPr>
      <w:rFonts w:ascii="隶书" w:eastAsia="隶书"/>
      <w:bCs/>
      <w:kern w:val="0"/>
      <w:sz w:val="72"/>
      <w:szCs w:val="84"/>
    </w:rPr>
  </w:style>
  <w:style w:type="paragraph" w:styleId="16">
    <w:name w:val="Normal (Web)"/>
    <w:basedOn w:val="1"/>
    <w:qFormat/>
    <w:uiPriority w:val="99"/>
    <w:pPr>
      <w:widowControl/>
      <w:spacing w:beforeAutospacing="1" w:afterAutospacing="1"/>
      <w:jc w:val="left"/>
    </w:pPr>
    <w:rPr>
      <w:rFonts w:ascii="Arial Unicode MS" w:hAnsi="Arial Unicode MS" w:eastAsia="Arial Unicode MS" w:cs="Arial Unicode MS"/>
      <w:color w:val="000000"/>
      <w:kern w:val="0"/>
      <w:sz w:val="19"/>
      <w:szCs w:val="19"/>
    </w:rPr>
  </w:style>
  <w:style w:type="paragraph" w:styleId="17">
    <w:name w:val="Body Text First Indent"/>
    <w:basedOn w:val="7"/>
    <w:qFormat/>
    <w:uiPriority w:val="0"/>
    <w:pPr>
      <w:spacing w:line="240" w:lineRule="auto"/>
      <w:ind w:firstLine="420" w:firstLineChars="100"/>
    </w:pPr>
    <w:rPr>
      <w:rFonts w:eastAsia="宋体"/>
      <w:sz w:val="21"/>
    </w:rPr>
  </w:style>
  <w:style w:type="paragraph" w:styleId="18">
    <w:name w:val="Body Text First Indent 2"/>
    <w:basedOn w:val="8"/>
    <w:unhideWhenUsed/>
    <w:qFormat/>
    <w:uiPriority w:val="0"/>
    <w:pPr>
      <w:spacing w:line="360" w:lineRule="auto"/>
      <w:ind w:firstLine="420" w:firstLineChars="200"/>
    </w:pPr>
    <w:rPr>
      <w:rFonts w:ascii="Calibri" w:hAnsi="Calibri"/>
      <w:sz w:val="24"/>
      <w:szCs w:val="22"/>
    </w:rPr>
  </w:style>
  <w:style w:type="paragraph" w:customStyle="1" w:styleId="21">
    <w:name w:val="Heading1"/>
    <w:basedOn w:val="1"/>
    <w:next w:val="1"/>
    <w:qFormat/>
    <w:uiPriority w:val="0"/>
    <w:pPr>
      <w:keepNext/>
      <w:keepLines/>
      <w:spacing w:before="340" w:after="330" w:line="576" w:lineRule="auto"/>
      <w:textAlignment w:val="baseline"/>
    </w:pPr>
    <w:rPr>
      <w:rFonts w:ascii="宋体" w:hAnsi="宋体"/>
      <w:b/>
      <w:color w:val="000000"/>
      <w:kern w:val="0"/>
      <w:sz w:val="36"/>
      <w:szCs w:val="20"/>
    </w:rPr>
  </w:style>
  <w:style w:type="paragraph" w:customStyle="1" w:styleId="22">
    <w:name w:val="正文2"/>
    <w:basedOn w:val="1"/>
    <w:qFormat/>
    <w:uiPriority w:val="0"/>
    <w:pPr>
      <w:spacing w:line="360" w:lineRule="auto"/>
      <w:ind w:firstLine="510" w:firstLineChars="200"/>
    </w:pPr>
    <w:rPr>
      <w:sz w:val="24"/>
      <w:szCs w:val="20"/>
    </w:rPr>
  </w:style>
  <w:style w:type="paragraph" w:customStyle="1" w:styleId="23">
    <w:name w:val="列出段落1"/>
    <w:basedOn w:val="1"/>
    <w:qFormat/>
    <w:uiPriority w:val="0"/>
    <w:pPr>
      <w:ind w:firstLine="420" w:firstLineChars="200"/>
    </w:pPr>
  </w:style>
  <w:style w:type="paragraph" w:customStyle="1" w:styleId="24">
    <w:name w:val="表正文"/>
    <w:basedOn w:val="1"/>
    <w:next w:val="11"/>
    <w:qFormat/>
    <w:uiPriority w:val="0"/>
    <w:rPr>
      <w:rFonts w:ascii="宋体" w:hAnsi="Courier New"/>
      <w:szCs w:val="20"/>
    </w:rPr>
  </w:style>
  <w:style w:type="paragraph" w:customStyle="1" w:styleId="25">
    <w:name w:val="正文段"/>
    <w:basedOn w:val="1"/>
    <w:qFormat/>
    <w:uiPriority w:val="0"/>
    <w:pPr>
      <w:widowControl/>
      <w:snapToGrid w:val="0"/>
      <w:spacing w:afterLines="50"/>
      <w:ind w:firstLine="200" w:firstLineChars="200"/>
    </w:pPr>
    <w:rPr>
      <w:kern w:val="0"/>
      <w:sz w:val="24"/>
      <w:szCs w:val="20"/>
    </w:rPr>
  </w:style>
  <w:style w:type="paragraph" w:customStyle="1" w:styleId="26">
    <w:name w:val="首行缩进"/>
    <w:basedOn w:val="1"/>
    <w:qFormat/>
    <w:uiPriority w:val="99"/>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19846</Words>
  <Characters>21281</Characters>
  <Lines>161</Lines>
  <Paragraphs>45</Paragraphs>
  <TotalTime>2</TotalTime>
  <ScaleCrop>false</ScaleCrop>
  <LinksUpToDate>false</LinksUpToDate>
  <CharactersWithSpaces>21966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2022-06-23T07:02:00Z</dcterms:created>
  <dc:creator>猛士</dc:creator>
  <cp:lastModifiedBy>小森林</cp:lastModifiedBy>
  <cp:lastPrinted>2022-06-28T08:29:00Z</cp:lastPrinted>
  <dcterms:modified xsi:type="dcterms:W3CDTF">2022-07-06T02:00:39Z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D1D373C506C44F3C91CEA8A7C0816193</vt:lpwstr>
  </property>
</Properties>
</file>