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before="312" w:beforeLines="100"/>
        <w:ind w:firstLine="0" w:firstLineChars="0"/>
        <w:jc w:val="center"/>
        <w:rPr>
          <w:rFonts w:ascii="仿宋" w:hAnsi="仿宋" w:eastAsia="仿宋" w:cs="仿宋"/>
          <w:b/>
          <w:sz w:val="52"/>
          <w:szCs w:val="52"/>
          <w:lang w:val="en-US"/>
        </w:rPr>
      </w:pPr>
      <w:r>
        <w:rPr>
          <w:rFonts w:hint="eastAsia" w:ascii="仿宋" w:hAnsi="仿宋" w:eastAsia="仿宋" w:cs="仿宋"/>
          <w:b/>
          <w:sz w:val="52"/>
          <w:szCs w:val="52"/>
          <w:lang w:val="en-US"/>
        </w:rPr>
        <w:t>绍兴市人民医院2021年度检验检测试剂</w:t>
      </w:r>
    </w:p>
    <w:p>
      <w:pPr>
        <w:pStyle w:val="36"/>
        <w:ind w:firstLine="0" w:firstLineChars="0"/>
        <w:jc w:val="center"/>
        <w:rPr>
          <w:rFonts w:ascii="仿宋" w:hAnsi="仿宋" w:eastAsia="仿宋" w:cs="仿宋"/>
          <w:sz w:val="52"/>
          <w:szCs w:val="48"/>
          <w:lang w:val="en-US"/>
        </w:rPr>
      </w:pPr>
      <w:r>
        <w:rPr>
          <w:rFonts w:hint="eastAsia" w:ascii="仿宋" w:hAnsi="仿宋" w:eastAsia="仿宋" w:cs="仿宋"/>
          <w:b/>
          <w:sz w:val="52"/>
          <w:szCs w:val="52"/>
          <w:lang w:val="en-US"/>
        </w:rPr>
        <w:t>供货项目（一）A</w:t>
      </w:r>
    </w:p>
    <w:p>
      <w:pPr>
        <w:rPr>
          <w:rFonts w:ascii="仿宋" w:hAnsi="仿宋" w:eastAsia="仿宋" w:cs="仿宋"/>
          <w:sz w:val="36"/>
          <w:szCs w:val="36"/>
        </w:rPr>
      </w:pPr>
    </w:p>
    <w:p>
      <w:pPr>
        <w:rPr>
          <w:rFonts w:ascii="仿宋" w:hAnsi="仿宋" w:eastAsia="仿宋" w:cs="仿宋"/>
          <w:sz w:val="56"/>
          <w:szCs w:val="56"/>
        </w:rPr>
      </w:pPr>
    </w:p>
    <w:p>
      <w:pPr>
        <w:rPr>
          <w:rFonts w:ascii="仿宋" w:hAnsi="仿宋" w:eastAsia="仿宋" w:cs="仿宋"/>
          <w:sz w:val="36"/>
          <w:szCs w:val="36"/>
        </w:rPr>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rPr>
          <w:rFonts w:ascii="仿宋" w:hAnsi="仿宋" w:eastAsia="仿宋" w:cs="仿宋"/>
          <w:b/>
          <w:bCs/>
          <w:sz w:val="36"/>
          <w:szCs w:val="36"/>
        </w:rPr>
      </w:pPr>
    </w:p>
    <w:p>
      <w:pPr>
        <w:rPr>
          <w:rFonts w:ascii="仿宋" w:hAnsi="仿宋" w:eastAsia="仿宋" w:cs="仿宋"/>
          <w:sz w:val="36"/>
          <w:szCs w:val="36"/>
        </w:rPr>
      </w:pPr>
    </w:p>
    <w:p>
      <w:pPr>
        <w:rPr>
          <w:rFonts w:ascii="仿宋" w:hAnsi="仿宋" w:eastAsia="仿宋" w:cs="仿宋"/>
          <w:sz w:val="36"/>
          <w:szCs w:val="36"/>
        </w:rPr>
      </w:pPr>
    </w:p>
    <w:tbl>
      <w:tblPr>
        <w:tblStyle w:val="23"/>
        <w:tblW w:w="9009" w:type="dxa"/>
        <w:jc w:val="center"/>
        <w:tblLayout w:type="fixed"/>
        <w:tblCellMar>
          <w:top w:w="0" w:type="dxa"/>
          <w:left w:w="108" w:type="dxa"/>
          <w:bottom w:w="0" w:type="dxa"/>
          <w:right w:w="108" w:type="dxa"/>
        </w:tblCellMar>
      </w:tblPr>
      <w:tblGrid>
        <w:gridCol w:w="3680"/>
        <w:gridCol w:w="5329"/>
      </w:tblGrid>
      <w:tr>
        <w:tblPrEx>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jc w:val="center"/>
              <w:rPr>
                <w:rFonts w:ascii="仿宋" w:hAnsi="仿宋" w:eastAsia="仿宋" w:cs="仿宋"/>
                <w:sz w:val="28"/>
              </w:rPr>
            </w:pPr>
            <w:r>
              <w:rPr>
                <w:rFonts w:hint="eastAsia" w:ascii="仿宋" w:hAnsi="仿宋" w:eastAsia="仿宋" w:cs="仿宋"/>
                <w:sz w:val="28"/>
              </w:rPr>
              <w:t xml:space="preserve">          项 目 编 号：</w:t>
            </w:r>
          </w:p>
        </w:tc>
        <w:tc>
          <w:tcPr>
            <w:tcW w:w="5329" w:type="dxa"/>
            <w:tcBorders>
              <w:top w:val="nil"/>
              <w:left w:val="nil"/>
              <w:bottom w:val="nil"/>
              <w:right w:val="nil"/>
            </w:tcBorders>
            <w:noWrap/>
            <w:vAlign w:val="center"/>
          </w:tcPr>
          <w:p>
            <w:pPr>
              <w:jc w:val="left"/>
              <w:rPr>
                <w:rFonts w:ascii="仿宋" w:hAnsi="仿宋" w:eastAsia="仿宋" w:cs="仿宋"/>
                <w:sz w:val="28"/>
              </w:rPr>
            </w:pPr>
            <w:r>
              <w:rPr>
                <w:rFonts w:hint="eastAsia" w:ascii="仿宋" w:hAnsi="仿宋" w:eastAsia="仿宋" w:cs="仿宋"/>
                <w:sz w:val="28"/>
              </w:rPr>
              <w:t>ZJXS-2021-0131-1</w:t>
            </w:r>
          </w:p>
          <w:p>
            <w:pPr>
              <w:jc w:val="center"/>
              <w:rPr>
                <w:rFonts w:ascii="仿宋" w:hAnsi="仿宋" w:eastAsia="仿宋" w:cs="仿宋"/>
                <w:sz w:val="28"/>
                <w:u w:val="single"/>
              </w:rPr>
            </w:pPr>
          </w:p>
        </w:tc>
      </w:tr>
      <w:tr>
        <w:tblPrEx>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jc w:val="center"/>
              <w:rPr>
                <w:rFonts w:ascii="仿宋" w:hAnsi="仿宋" w:eastAsia="仿宋" w:cs="仿宋"/>
                <w:sz w:val="28"/>
              </w:rPr>
            </w:pPr>
            <w:r>
              <w:rPr>
                <w:rFonts w:hint="eastAsia" w:ascii="仿宋" w:hAnsi="仿宋" w:eastAsia="仿宋" w:cs="仿宋"/>
                <w:sz w:val="28"/>
              </w:rPr>
              <w:t xml:space="preserve">          采 购 单 位：</w:t>
            </w:r>
          </w:p>
        </w:tc>
        <w:tc>
          <w:tcPr>
            <w:tcW w:w="5329" w:type="dxa"/>
            <w:tcBorders>
              <w:top w:val="nil"/>
              <w:left w:val="nil"/>
              <w:bottom w:val="nil"/>
              <w:right w:val="nil"/>
            </w:tcBorders>
            <w:noWrap/>
            <w:vAlign w:val="center"/>
          </w:tcPr>
          <w:p>
            <w:pPr>
              <w:jc w:val="left"/>
              <w:rPr>
                <w:rFonts w:ascii="仿宋" w:hAnsi="仿宋" w:eastAsia="仿宋" w:cs="仿宋"/>
                <w:sz w:val="28"/>
              </w:rPr>
            </w:pPr>
            <w:r>
              <w:rPr>
                <w:rFonts w:hint="eastAsia" w:ascii="仿宋" w:hAnsi="仿宋" w:eastAsia="仿宋" w:cs="仿宋"/>
                <w:sz w:val="28"/>
                <w:szCs w:val="28"/>
              </w:rPr>
              <w:t>绍兴市人民医院</w:t>
            </w:r>
          </w:p>
        </w:tc>
      </w:tr>
      <w:tr>
        <w:tblPrEx>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jc w:val="right"/>
              <w:rPr>
                <w:rFonts w:ascii="仿宋" w:hAnsi="仿宋" w:eastAsia="仿宋" w:cs="仿宋"/>
                <w:sz w:val="28"/>
              </w:rPr>
            </w:pPr>
            <w:r>
              <w:rPr>
                <w:rFonts w:hint="eastAsia" w:ascii="仿宋" w:hAnsi="仿宋" w:eastAsia="仿宋" w:cs="仿宋"/>
                <w:sz w:val="28"/>
              </w:rPr>
              <w:t xml:space="preserve"> 采购代理机构：</w:t>
            </w:r>
          </w:p>
        </w:tc>
        <w:tc>
          <w:tcPr>
            <w:tcW w:w="5329" w:type="dxa"/>
            <w:tcBorders>
              <w:top w:val="nil"/>
              <w:left w:val="nil"/>
              <w:bottom w:val="nil"/>
              <w:right w:val="nil"/>
            </w:tcBorders>
            <w:noWrap/>
            <w:vAlign w:val="center"/>
          </w:tcPr>
          <w:p>
            <w:pPr>
              <w:jc w:val="left"/>
              <w:rPr>
                <w:rFonts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ascii="仿宋" w:hAnsi="仿宋" w:eastAsia="仿宋" w:cs="仿宋"/>
          <w:sz w:val="28"/>
        </w:rPr>
      </w:pPr>
      <w:r>
        <w:rPr>
          <w:rFonts w:hint="eastAsia" w:ascii="仿宋" w:hAnsi="仿宋" w:eastAsia="仿宋" w:cs="仿宋"/>
          <w:sz w:val="28"/>
          <w:u w:val="single"/>
        </w:rPr>
        <w:t>2021</w:t>
      </w:r>
      <w:r>
        <w:rPr>
          <w:rFonts w:hint="eastAsia" w:ascii="仿宋" w:hAnsi="仿宋" w:eastAsia="仿宋" w:cs="仿宋"/>
          <w:sz w:val="28"/>
        </w:rPr>
        <w:t>年</w:t>
      </w:r>
      <w:r>
        <w:rPr>
          <w:rFonts w:hint="eastAsia" w:ascii="仿宋" w:hAnsi="仿宋" w:eastAsia="仿宋" w:cs="仿宋"/>
          <w:sz w:val="28"/>
          <w:u w:val="single"/>
        </w:rPr>
        <w:t>10</w:t>
      </w:r>
      <w:r>
        <w:rPr>
          <w:rFonts w:hint="eastAsia" w:ascii="仿宋" w:hAnsi="仿宋" w:eastAsia="仿宋" w:cs="仿宋"/>
          <w:sz w:val="28"/>
        </w:rPr>
        <w:t>月</w:t>
      </w:r>
    </w:p>
    <w:p>
      <w:pPr>
        <w:rPr>
          <w:rFonts w:ascii="仿宋" w:hAnsi="仿宋" w:eastAsia="仿宋" w:cs="仿宋"/>
          <w:sz w:val="28"/>
        </w:rPr>
      </w:pPr>
    </w:p>
    <w:p>
      <w:pPr>
        <w:rPr>
          <w:rFonts w:ascii="仿宋" w:hAnsi="仿宋" w:eastAsia="仿宋" w:cs="仿宋"/>
          <w:sz w:val="28"/>
        </w:rPr>
      </w:pPr>
    </w:p>
    <w:p>
      <w:pPr>
        <w:jc w:val="center"/>
        <w:rPr>
          <w:rFonts w:ascii="仿宋" w:hAnsi="仿宋" w:eastAsia="仿宋" w:cs="仿宋"/>
          <w:b/>
          <w:color w:val="000000"/>
          <w:sz w:val="44"/>
          <w:szCs w:val="44"/>
        </w:rPr>
        <w:sectPr>
          <w:headerReference r:id="rId4" w:type="first"/>
          <w:headerReference r:id="rId3" w:type="default"/>
          <w:footerReference r:id="rId5" w:type="even"/>
          <w:pgSz w:w="11907" w:h="16840"/>
          <w:pgMar w:top="1417" w:right="1417" w:bottom="1417" w:left="1417" w:header="850" w:footer="850" w:gutter="0"/>
          <w:cols w:space="0" w:num="1"/>
          <w:titlePg/>
          <w:docGrid w:type="lines" w:linePitch="312" w:charSpace="0"/>
        </w:sectPr>
      </w:pPr>
    </w:p>
    <w:p>
      <w:pPr>
        <w:jc w:val="center"/>
        <w:rPr>
          <w:rFonts w:ascii="仿宋" w:hAnsi="仿宋" w:eastAsia="仿宋" w:cs="仿宋"/>
          <w:b/>
          <w:color w:val="000000"/>
          <w:sz w:val="44"/>
          <w:szCs w:val="44"/>
        </w:rPr>
      </w:pPr>
    </w:p>
    <w:p>
      <w:pPr>
        <w:jc w:val="center"/>
        <w:rPr>
          <w:rFonts w:ascii="仿宋" w:hAnsi="仿宋" w:eastAsia="仿宋" w:cs="仿宋"/>
          <w:sz w:val="32"/>
          <w:szCs w:val="21"/>
        </w:rPr>
      </w:pPr>
      <w:r>
        <w:rPr>
          <w:rFonts w:hint="eastAsia" w:ascii="仿宋" w:hAnsi="仿宋" w:eastAsia="仿宋" w:cs="仿宋"/>
          <w:b/>
          <w:color w:val="000000"/>
          <w:sz w:val="48"/>
          <w:szCs w:val="48"/>
        </w:rPr>
        <w:t>目 录</w:t>
      </w:r>
    </w:p>
    <w:p>
      <w:pPr>
        <w:jc w:val="center"/>
        <w:rPr>
          <w:rFonts w:ascii="仿宋" w:hAnsi="仿宋" w:eastAsia="仿宋" w:cs="仿宋"/>
          <w:b/>
          <w:color w:val="000000"/>
          <w:sz w:val="44"/>
          <w:szCs w:val="44"/>
        </w:rPr>
      </w:pPr>
    </w:p>
    <w:p>
      <w:pPr>
        <w:pStyle w:val="20"/>
        <w:tabs>
          <w:tab w:val="right" w:leader="dot" w:pos="8301"/>
        </w:tabs>
        <w:jc w:val="center"/>
        <w:rPr>
          <w:rFonts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fldChar w:fldCharType="begin"/>
      </w:r>
      <w:r>
        <w:instrText xml:space="preserve"> HYPERLINK \l "_Toc643610525" </w:instrText>
      </w:r>
      <w: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"_Toc643610526"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"_Toc643610527" </w:instrText>
      </w:r>
      <w: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"_Toc643610528" </w:instrText>
      </w:r>
      <w: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"_Toc643610529" </w:instrText>
      </w:r>
      <w: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"_Toc643610530" </w:instrText>
      </w:r>
      <w: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"_Toc643610531" </w:instrText>
      </w:r>
      <w: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"_Toc643610532" </w:instrText>
      </w:r>
      <w: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"_Toc643610535" </w:instrText>
      </w:r>
      <w: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"_Toc643610536" </w:instrText>
      </w:r>
      <w: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"_Toc643610537" </w:instrText>
      </w:r>
      <w: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"_Toc643610538" </w:instrText>
      </w:r>
      <w: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"_Toc643610539" </w:instrText>
      </w:r>
      <w: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"_Toc643610540" </w:instrText>
      </w:r>
      <w: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color w:val="000000"/>
          <w:sz w:val="28"/>
          <w:szCs w:val="28"/>
        </w:rPr>
      </w:pPr>
      <w:r>
        <w:fldChar w:fldCharType="begin"/>
      </w:r>
      <w:r>
        <w:instrText xml:space="preserve"> HYPERLINK \l "_Toc643610541" </w:instrText>
      </w:r>
      <w: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ascii="仿宋" w:hAnsi="仿宋" w:eastAsia="仿宋" w:cs="仿宋"/>
          <w:sz w:val="28"/>
          <w:szCs w:val="28"/>
        </w:rPr>
        <w:t>57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ascii="仿宋" w:hAnsi="仿宋" w:eastAsia="仿宋" w:cs="仿宋"/>
        </w:rPr>
      </w:pPr>
    </w:p>
    <w:p>
      <w:pPr>
        <w:pStyle w:val="2"/>
        <w:rPr>
          <w:rFonts w:ascii="仿宋" w:hAnsi="仿宋" w:cs="仿宋"/>
        </w:rPr>
        <w:sectPr>
          <w:headerReference r:id="rId6" w:type="first"/>
          <w:footerReference r:id="rId8" w:type="first"/>
          <w:footerReference r:id="rId7" w:type="default"/>
          <w:pgSz w:w="11907" w:h="16840"/>
          <w:pgMar w:top="1417" w:right="1417" w:bottom="1417" w:left="1417" w:header="850" w:footer="850" w:gutter="0"/>
          <w:cols w:space="0" w:num="1"/>
          <w:titlePg/>
          <w:docGrid w:type="lines" w:linePitch="312" w:charSpace="0"/>
        </w:sectPr>
      </w:pPr>
      <w:bookmarkStart w:id="0" w:name="_Toc643610525"/>
    </w:p>
    <w:p>
      <w:pPr>
        <w:pStyle w:val="2"/>
        <w:rPr>
          <w:rFonts w:ascii="仿宋" w:hAnsi="仿宋" w:cs="仿宋"/>
        </w:rPr>
      </w:pPr>
      <w:r>
        <w:rPr>
          <w:rFonts w:hint="eastAsia" w:ascii="仿宋" w:hAnsi="仿宋" w:cs="仿宋"/>
        </w:rPr>
        <w:t>第一章  采购公告</w:t>
      </w:r>
      <w:bookmarkEnd w:id="0"/>
    </w:p>
    <w:p>
      <w:pPr>
        <w:spacing w:line="360" w:lineRule="auto"/>
        <w:ind w:firstLine="482" w:firstLineChars="200"/>
        <w:rPr>
          <w:rFonts w:ascii="仿宋" w:hAnsi="仿宋" w:eastAsia="仿宋" w:cs="仿宋"/>
          <w:bCs/>
          <w:color w:val="000000"/>
          <w:sz w:val="24"/>
        </w:rPr>
      </w:pPr>
      <w:r>
        <w:rPr>
          <w:rFonts w:hint="eastAsia" w:ascii="仿宋" w:hAnsi="仿宋" w:eastAsia="仿宋" w:cs="仿宋"/>
          <w:b/>
          <w:color w:val="000000"/>
          <w:sz w:val="24"/>
          <w:u w:val="single"/>
        </w:rPr>
        <w:t>浙江翔实建设项目管理有限公司</w:t>
      </w:r>
      <w:r>
        <w:rPr>
          <w:rFonts w:hint="eastAsia" w:ascii="仿宋" w:hAnsi="仿宋" w:eastAsia="仿宋" w:cs="仿宋"/>
          <w:bCs/>
          <w:color w:val="000000"/>
          <w:sz w:val="24"/>
        </w:rPr>
        <w:t>受</w:t>
      </w:r>
      <w:r>
        <w:rPr>
          <w:rFonts w:hint="eastAsia" w:ascii="仿宋" w:hAnsi="仿宋" w:eastAsia="仿宋" w:cs="仿宋"/>
          <w:b/>
          <w:color w:val="000000"/>
          <w:sz w:val="24"/>
          <w:u w:val="single"/>
        </w:rPr>
        <w:t>绍兴市人民医院</w:t>
      </w:r>
      <w:r>
        <w:rPr>
          <w:rFonts w:hint="eastAsia" w:ascii="仿宋" w:hAnsi="仿宋" w:eastAsia="仿宋" w:cs="仿宋"/>
          <w:bCs/>
          <w:color w:val="000000"/>
          <w:sz w:val="24"/>
        </w:rPr>
        <w:t>委托，就下列项目进行</w:t>
      </w:r>
      <w:r>
        <w:rPr>
          <w:rFonts w:hint="eastAsia" w:ascii="仿宋" w:hAnsi="仿宋" w:eastAsia="仿宋" w:cs="仿宋"/>
          <w:b/>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ZJXS-2021-0131-1</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
          <w:bCs/>
          <w:color w:val="000000"/>
          <w:sz w:val="24"/>
        </w:rPr>
        <w:t>采购类别：</w:t>
      </w:r>
      <w:r>
        <w:rPr>
          <w:rFonts w:hint="eastAsia" w:ascii="仿宋" w:hAnsi="仿宋" w:eastAsia="仿宋" w:cs="仿宋"/>
          <w:color w:val="000000"/>
          <w:sz w:val="24"/>
          <w:u w:val="single"/>
        </w:rPr>
        <w:t xml:space="preserve">货物  </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项目概况：</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4753"/>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标段编号</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标段名称</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预算金额或上限价</w:t>
            </w:r>
          </w:p>
          <w:p>
            <w:pPr>
              <w:jc w:val="center"/>
              <w:rPr>
                <w:rFonts w:ascii="仿宋" w:hAnsi="仿宋" w:eastAsia="仿宋" w:cs="仿宋"/>
                <w:b/>
                <w:color w:val="000000"/>
                <w:szCs w:val="21"/>
              </w:rPr>
            </w:pPr>
            <w:r>
              <w:rPr>
                <w:rFonts w:hint="eastAsia" w:ascii="仿宋" w:hAnsi="仿宋" w:eastAsia="仿宋" w:cs="仿宋"/>
                <w:b/>
                <w:color w:val="000000"/>
                <w:szCs w:val="21"/>
              </w:rPr>
              <w:t>（单位：人民币元/2年）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01</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PCR检测相关试剂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￥1700937.00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02</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结核感染T细胞检测试剂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￥622080.00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03</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I型过敏原试剂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￥966000.00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04</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尿常规检测试剂（含尿沉渣、尿干化学、肌酐）</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￥4636437.00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05</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糖化血红蛋白组合试剂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￥1646964.78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06</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心脏疾病相关指标试剂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￥4240560.00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07</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自身抗体荧光试剂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￥1180380.00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08</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发光线下项目</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￥6247474.00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09</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术前检查项目</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kern w:val="0"/>
                <w:szCs w:val="21"/>
              </w:rPr>
            </w:pPr>
            <w:r>
              <w:rPr>
                <w:rFonts w:hint="eastAsia" w:ascii="仿宋" w:hAnsi="仿宋" w:eastAsia="仿宋" w:cs="仿宋"/>
                <w:bCs/>
                <w:szCs w:val="21"/>
              </w:rPr>
              <w:t>￥6971223.60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10</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BV快速检测试剂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kern w:val="0"/>
                <w:szCs w:val="21"/>
              </w:rPr>
            </w:pPr>
            <w:r>
              <w:rPr>
                <w:rFonts w:hint="eastAsia" w:ascii="仿宋" w:hAnsi="仿宋" w:eastAsia="仿宋" w:cs="仿宋"/>
                <w:bCs/>
                <w:szCs w:val="21"/>
              </w:rPr>
              <w:t>￥776250.00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11</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感染性指标试剂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￥1996200.00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5"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12</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粪便常规及隐血检测试剂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￥1555615.55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13</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血气分析检测试剂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￥961968.00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14</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内分泌发光检测试剂组合</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w:t>
            </w:r>
            <w:r>
              <w:rPr>
                <w:rFonts w:hint="eastAsia" w:ascii="仿宋" w:hAnsi="仿宋" w:eastAsia="仿宋"/>
                <w:color w:val="000000"/>
                <w:szCs w:val="21"/>
              </w:rPr>
              <w:t>1298589.81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15</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血常规检测试剂组合</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￥833028.84</w:t>
            </w:r>
          </w:p>
        </w:tc>
      </w:tr>
    </w:tbl>
    <w:p>
      <w:pPr>
        <w:spacing w:line="360" w:lineRule="auto"/>
        <w:ind w:left="480"/>
        <w:rPr>
          <w:rFonts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rPr>
          <w:rFonts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rPr>
          <w:rFonts w:ascii="仿宋" w:hAnsi="仿宋" w:eastAsia="仿宋" w:cs="仿宋"/>
          <w:color w:val="000000"/>
          <w:kern w:val="0"/>
          <w:sz w:val="24"/>
        </w:rPr>
      </w:pPr>
      <w:r>
        <w:rPr>
          <w:rFonts w:hint="eastAsia" w:ascii="仿宋" w:hAnsi="仿宋" w:eastAsia="仿宋" w:cs="仿宋"/>
          <w:color w:val="000000"/>
          <w:kern w:val="0"/>
          <w:sz w:val="24"/>
        </w:rPr>
        <w:t>3.本项目不允许联合体投标，不接受公益一类事业单位投标。</w:t>
      </w:r>
    </w:p>
    <w:p>
      <w:pPr>
        <w:spacing w:line="360" w:lineRule="auto"/>
        <w:ind w:left="480"/>
        <w:rPr>
          <w:rFonts w:ascii="仿宋" w:hAnsi="仿宋" w:eastAsia="仿宋" w:cs="仿宋"/>
          <w:b/>
          <w:bCs/>
          <w:kern w:val="0"/>
          <w:sz w:val="24"/>
        </w:rPr>
      </w:pPr>
      <w:r>
        <w:rPr>
          <w:rFonts w:hint="eastAsia" w:ascii="仿宋" w:hAnsi="仿宋" w:eastAsia="仿宋" w:cs="仿宋"/>
          <w:b/>
          <w:bCs/>
          <w:kern w:val="0"/>
          <w:sz w:val="24"/>
        </w:rPr>
        <w:t>4.特定资格条件：</w:t>
      </w:r>
    </w:p>
    <w:p>
      <w:pPr>
        <w:spacing w:line="360" w:lineRule="auto"/>
        <w:ind w:firstLine="480"/>
        <w:rPr>
          <w:rFonts w:ascii="仿宋" w:hAnsi="仿宋" w:eastAsia="仿宋" w:cs="仿宋"/>
          <w:sz w:val="24"/>
          <w:szCs w:val="24"/>
          <w:u w:val="single"/>
        </w:rPr>
      </w:pPr>
      <w:r>
        <w:rPr>
          <w:rFonts w:hint="eastAsia" w:ascii="仿宋" w:hAnsi="仿宋" w:eastAsia="仿宋" w:cs="仿宋"/>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p>
      <w:pPr>
        <w:spacing w:line="360" w:lineRule="auto"/>
        <w:ind w:firstLine="480"/>
        <w:rPr>
          <w:rFonts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bCs/>
          <w:color w:val="000000"/>
          <w:sz w:val="24"/>
        </w:rPr>
      </w:pPr>
      <w:r>
        <w:rPr>
          <w:rFonts w:hint="eastAsia" w:ascii="仿宋" w:hAnsi="仿宋" w:eastAsia="仿宋" w:cs="仿宋"/>
          <w:b/>
          <w:bCs/>
          <w:color w:val="000000"/>
          <w:sz w:val="24"/>
        </w:rPr>
        <w:t>六、资格审查方式：</w:t>
      </w:r>
      <w:r>
        <w:rPr>
          <w:rFonts w:hint="eastAsia" w:ascii="仿宋" w:hAnsi="仿宋" w:eastAsia="仿宋" w:cs="仿宋"/>
          <w:bCs/>
          <w:color w:val="000000"/>
          <w:sz w:val="24"/>
        </w:rPr>
        <w:t>资格后审。</w:t>
      </w:r>
    </w:p>
    <w:p>
      <w:pPr>
        <w:spacing w:line="360" w:lineRule="auto"/>
        <w:ind w:firstLine="482" w:firstLineChars="200"/>
        <w:rPr>
          <w:rFonts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1.报名时间：自公告之日起至2021年</w:t>
      </w:r>
      <w:r>
        <w:rPr>
          <w:rFonts w:hint="eastAsia" w:ascii="仿宋" w:hAnsi="仿宋" w:eastAsia="仿宋" w:cs="仿宋"/>
          <w:bCs/>
          <w:color w:val="000000"/>
          <w:sz w:val="24"/>
          <w:lang w:val="en-US" w:eastAsia="zh-CN"/>
        </w:rPr>
        <w:t xml:space="preserve">  </w:t>
      </w:r>
      <w:r>
        <w:rPr>
          <w:rFonts w:hint="eastAsia" w:ascii="仿宋" w:hAnsi="仿宋" w:eastAsia="仿宋" w:cs="仿宋"/>
          <w:bCs/>
          <w:color w:val="000000"/>
          <w:sz w:val="24"/>
        </w:rPr>
        <w:t>月</w:t>
      </w:r>
      <w:r>
        <w:rPr>
          <w:rFonts w:hint="eastAsia" w:ascii="仿宋" w:hAnsi="仿宋" w:eastAsia="仿宋" w:cs="仿宋"/>
          <w:bCs/>
          <w:color w:val="000000"/>
          <w:sz w:val="24"/>
          <w:lang w:val="en-US" w:eastAsia="zh-CN"/>
        </w:rPr>
        <w:t xml:space="preserve">  </w:t>
      </w:r>
      <w:r>
        <w:rPr>
          <w:rFonts w:hint="eastAsia" w:ascii="仿宋" w:hAnsi="仿宋" w:eastAsia="仿宋" w:cs="仿宋"/>
          <w:bCs/>
          <w:color w:val="000000"/>
          <w:sz w:val="24"/>
        </w:rPr>
        <w:t>日下午17:00时截止，每天上午08:30至12:00，下午14:00至17:00（北京时间，法定节假日除外）。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color w:val="000000"/>
          <w:sz w:val="24"/>
        </w:rPr>
        <w:t>2.报名方式：疫情防控期间，本项目报名资料允许供应商通过邮寄快递方式送达，邮寄前需电话联系代理机构</w:t>
      </w:r>
      <w:r>
        <w:rPr>
          <w:rFonts w:hint="eastAsia" w:ascii="仿宋" w:hAnsi="仿宋" w:eastAsia="仿宋" w:cs="仿宋"/>
          <w:color w:val="000000"/>
          <w:kern w:val="0"/>
          <w:sz w:val="24"/>
        </w:rPr>
        <w:t>（建议采用EMS或顺丰快递，</w:t>
      </w:r>
      <w:r>
        <w:rPr>
          <w:rFonts w:ascii="仿宋" w:hAnsi="仿宋" w:eastAsia="仿宋" w:cs="仿宋"/>
          <w:color w:val="000000"/>
          <w:kern w:val="0"/>
          <w:sz w:val="24"/>
        </w:rPr>
        <w:t>邮寄送达地址</w:t>
      </w:r>
      <w:r>
        <w:rPr>
          <w:rFonts w:hint="eastAsia" w:ascii="仿宋" w:hAnsi="仿宋" w:eastAsia="仿宋" w:cs="仿宋"/>
          <w:color w:val="000000"/>
          <w:kern w:val="0"/>
          <w:sz w:val="24"/>
        </w:rPr>
        <w:t>：</w:t>
      </w:r>
      <w:r>
        <w:rPr>
          <w:rFonts w:hint="eastAsia" w:ascii="仿宋" w:hAnsi="仿宋" w:eastAsia="仿宋" w:cs="仿宋"/>
          <w:kern w:val="0"/>
          <w:sz w:val="24"/>
          <w:szCs w:val="24"/>
        </w:rPr>
        <w:t>绍兴市越城区阳明北路692号</w:t>
      </w:r>
      <w:r>
        <w:rPr>
          <w:rFonts w:hint="eastAsia" w:ascii="仿宋" w:hAnsi="仿宋" w:eastAsia="仿宋" w:cs="仿宋"/>
          <w:color w:val="000000"/>
          <w:kern w:val="0"/>
          <w:sz w:val="24"/>
        </w:rPr>
        <w:t>浙江翔实建设项目管理有限公司一楼政府采购部，</w:t>
      </w:r>
      <w:r>
        <w:rPr>
          <w:rFonts w:ascii="仿宋" w:hAnsi="仿宋" w:eastAsia="仿宋" w:cs="仿宋"/>
          <w:color w:val="000000"/>
          <w:kern w:val="0"/>
          <w:sz w:val="24"/>
        </w:rPr>
        <w:t>接收人</w:t>
      </w:r>
      <w:r>
        <w:rPr>
          <w:rFonts w:hint="eastAsia" w:ascii="仿宋" w:hAnsi="仿宋" w:eastAsia="仿宋" w:cs="仿宋"/>
          <w:color w:val="000000"/>
          <w:kern w:val="0"/>
          <w:sz w:val="24"/>
        </w:rPr>
        <w:t>：金一静，</w:t>
      </w:r>
      <w:r>
        <w:rPr>
          <w:rFonts w:ascii="仿宋" w:hAnsi="仿宋" w:eastAsia="仿宋" w:cs="仿宋"/>
          <w:color w:val="000000"/>
          <w:kern w:val="0"/>
          <w:sz w:val="24"/>
        </w:rPr>
        <w:t>联系方式</w:t>
      </w:r>
      <w:r>
        <w:rPr>
          <w:rFonts w:hint="eastAsia" w:ascii="仿宋" w:hAnsi="仿宋" w:eastAsia="仿宋" w:cs="仿宋"/>
          <w:color w:val="000000"/>
          <w:kern w:val="0"/>
          <w:sz w:val="24"/>
        </w:rPr>
        <w:t>：18267597863。）或现场报名（</w:t>
      </w:r>
      <w:r>
        <w:rPr>
          <w:rFonts w:hint="eastAsia" w:ascii="仿宋" w:hAnsi="仿宋" w:eastAsia="仿宋" w:cs="仿宋"/>
          <w:bCs/>
          <w:color w:val="000000"/>
          <w:sz w:val="24"/>
        </w:rPr>
        <w:t>绍兴市越城区阳明北路692号浙江翔实建设项目管理有限公司一楼政府采购部受理）</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color w:val="C00000"/>
          <w:kern w:val="0"/>
          <w:sz w:val="24"/>
          <w:u w:val="single"/>
        </w:rPr>
      </w:pPr>
      <w:r>
        <w:rPr>
          <w:rFonts w:hint="eastAsia" w:ascii="仿宋" w:hAnsi="仿宋" w:eastAsia="仿宋" w:cs="仿宋"/>
          <w:bCs/>
          <w:kern w:val="0"/>
          <w:sz w:val="24"/>
        </w:rPr>
        <w:t>3.报名时需提供：</w:t>
      </w:r>
      <w:r>
        <w:rPr>
          <w:rFonts w:hint="eastAsia" w:ascii="仿宋" w:hAnsi="仿宋" w:eastAsia="仿宋" w:cs="仿宋"/>
          <w:bCs/>
          <w:kern w:val="0"/>
          <w:sz w:val="24"/>
          <w:u w:val="single"/>
        </w:rPr>
        <w:t>营业执照副本复印件、授权委托书、法定代表人（授权委托人）及被授权人身份证复印件、联系方式、邮箱等</w:t>
      </w:r>
      <w:r>
        <w:rPr>
          <w:rFonts w:hint="eastAsia" w:ascii="仿宋" w:hAnsi="仿宋" w:eastAsia="仿宋" w:cs="仿宋"/>
          <w:b/>
          <w:kern w:val="0"/>
          <w:sz w:val="24"/>
          <w:u w:val="single"/>
        </w:rPr>
        <w:t>（以上资料均需加盖单位公章）</w:t>
      </w:r>
      <w:r>
        <w:rPr>
          <w:rFonts w:hint="eastAsia" w:ascii="仿宋" w:hAnsi="仿宋" w:eastAsia="仿宋" w:cs="仿宋"/>
          <w:bCs/>
          <w:kern w:val="0"/>
          <w:sz w:val="24"/>
          <w:u w:val="single"/>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4.采购文件售价：300元，售后不退，请在投标报名前缴纳至支付宝账户：zhejiangxiangshi@163.com，需备注项目名称和报名单位（可简称）。</w:t>
      </w:r>
    </w:p>
    <w:p>
      <w:pPr>
        <w:spacing w:line="360" w:lineRule="auto"/>
        <w:ind w:firstLine="542" w:firstLineChars="225"/>
        <w:rPr>
          <w:rFonts w:ascii="仿宋" w:hAnsi="仿宋" w:eastAsia="仿宋" w:cs="仿宋"/>
          <w:color w:val="000000"/>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09：00</w:t>
      </w:r>
      <w:r>
        <w:rPr>
          <w:rFonts w:hint="eastAsia" w:ascii="仿宋" w:hAnsi="仿宋" w:eastAsia="仿宋" w:cs="仿宋"/>
          <w:color w:val="000000"/>
          <w:sz w:val="24"/>
        </w:rPr>
        <w:t>时整以前将投标文件密封送交到</w:t>
      </w:r>
      <w:r>
        <w:rPr>
          <w:rFonts w:hint="eastAsia" w:ascii="仿宋" w:hAnsi="仿宋" w:eastAsia="仿宋" w:cs="仿宋"/>
          <w:kern w:val="0"/>
          <w:sz w:val="24"/>
          <w:szCs w:val="24"/>
          <w:u w:val="single"/>
        </w:rPr>
        <w:t>绍兴市越城区阳明北路692号浙江翔实建设项目管理有限公司一楼开标室</w:t>
      </w:r>
      <w:r>
        <w:rPr>
          <w:rFonts w:hint="eastAsia" w:ascii="仿宋" w:hAnsi="仿宋" w:eastAsia="仿宋" w:cs="仿宋"/>
          <w:color w:val="000000"/>
          <w:sz w:val="24"/>
        </w:rPr>
        <w:t>，逾期送达不予接收。</w:t>
      </w:r>
    </w:p>
    <w:p>
      <w:pPr>
        <w:spacing w:line="360" w:lineRule="auto"/>
        <w:ind w:firstLine="482" w:firstLineChars="200"/>
        <w:rPr>
          <w:rFonts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请自行登录浙江政府采购网更正公告页面中下载。</w:t>
      </w:r>
    </w:p>
    <w:p>
      <w:pPr>
        <w:pStyle w:val="12"/>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因疫情防控期间，本项目投标与开标采用以下方式：</w:t>
      </w:r>
    </w:p>
    <w:p>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1.本项目投标文件允许投标单位通过邮寄快递方式送达（建议采用EMS或顺丰快递，</w:t>
      </w:r>
      <w:r>
        <w:rPr>
          <w:rFonts w:ascii="仿宋" w:hAnsi="仿宋" w:eastAsia="仿宋" w:cs="仿宋"/>
          <w:color w:val="000000"/>
          <w:kern w:val="0"/>
          <w:sz w:val="24"/>
        </w:rPr>
        <w:t>邮寄送达地址</w:t>
      </w:r>
      <w:r>
        <w:rPr>
          <w:rFonts w:hint="eastAsia" w:ascii="仿宋" w:hAnsi="仿宋" w:eastAsia="仿宋" w:cs="仿宋"/>
          <w:color w:val="000000"/>
          <w:kern w:val="0"/>
          <w:sz w:val="24"/>
        </w:rPr>
        <w:t>：</w:t>
      </w:r>
      <w:r>
        <w:rPr>
          <w:rFonts w:hint="eastAsia" w:ascii="仿宋" w:hAnsi="仿宋" w:eastAsia="仿宋" w:cs="仿宋"/>
          <w:kern w:val="0"/>
          <w:sz w:val="24"/>
          <w:szCs w:val="24"/>
        </w:rPr>
        <w:t>绍兴市越城区阳明北路692号</w:t>
      </w:r>
      <w:r>
        <w:rPr>
          <w:rFonts w:hint="eastAsia" w:ascii="仿宋" w:hAnsi="仿宋" w:eastAsia="仿宋" w:cs="仿宋"/>
          <w:color w:val="000000"/>
          <w:kern w:val="0"/>
          <w:sz w:val="24"/>
        </w:rPr>
        <w:t>浙江翔实建设项目管理有限公司一楼政府采购部，</w:t>
      </w:r>
      <w:r>
        <w:rPr>
          <w:rFonts w:ascii="仿宋" w:hAnsi="仿宋" w:eastAsia="仿宋" w:cs="仿宋"/>
          <w:color w:val="000000"/>
          <w:kern w:val="0"/>
          <w:sz w:val="24"/>
        </w:rPr>
        <w:t>接收人</w:t>
      </w:r>
      <w:r>
        <w:rPr>
          <w:rFonts w:hint="eastAsia" w:ascii="仿宋" w:hAnsi="仿宋" w:eastAsia="仿宋" w:cs="仿宋"/>
          <w:color w:val="000000"/>
          <w:kern w:val="0"/>
          <w:sz w:val="24"/>
        </w:rPr>
        <w:t>：金一静，</w:t>
      </w:r>
      <w:r>
        <w:rPr>
          <w:rFonts w:ascii="仿宋" w:hAnsi="仿宋" w:eastAsia="仿宋" w:cs="仿宋"/>
          <w:color w:val="000000"/>
          <w:kern w:val="0"/>
          <w:sz w:val="24"/>
        </w:rPr>
        <w:t>联系方式</w:t>
      </w:r>
      <w:r>
        <w:rPr>
          <w:rFonts w:hint="eastAsia" w:ascii="仿宋" w:hAnsi="仿宋" w:eastAsia="仿宋" w:cs="仿宋"/>
          <w:color w:val="000000"/>
          <w:kern w:val="0"/>
          <w:sz w:val="24"/>
        </w:rPr>
        <w:t>：18267597863。快递寄出后，请将快递底单照片发送邮件至1178656340@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color w:val="000000"/>
          <w:spacing w:val="-4"/>
          <w:sz w:val="24"/>
        </w:rPr>
      </w:pPr>
      <w:r>
        <w:rPr>
          <w:rFonts w:hint="eastAsia" w:ascii="仿宋" w:hAnsi="仿宋" w:eastAsia="仿宋" w:cs="仿宋"/>
          <w:color w:val="000000"/>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6" w:firstLineChars="200"/>
        <w:rPr>
          <w:rFonts w:ascii="仿宋" w:hAnsi="仿宋" w:eastAsia="仿宋" w:cs="仿宋"/>
          <w:color w:val="000000"/>
          <w:spacing w:val="-4"/>
          <w:sz w:val="24"/>
        </w:rPr>
      </w:pPr>
      <w:r>
        <w:rPr>
          <w:rFonts w:hint="eastAsia" w:ascii="仿宋" w:hAnsi="仿宋" w:eastAsia="仿宋" w:cs="仿宋"/>
          <w:b/>
          <w:color w:val="000000"/>
          <w:spacing w:val="-4"/>
          <w:sz w:val="24"/>
        </w:rPr>
        <w:t>十二、采购公告期限：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十三、质疑和投诉：</w:t>
      </w:r>
    </w:p>
    <w:p>
      <w:pPr>
        <w:spacing w:line="360" w:lineRule="auto"/>
        <w:ind w:left="120" w:leftChars="57" w:firstLine="360" w:firstLineChars="150"/>
        <w:rPr>
          <w:rFonts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color w:val="3F3F3F"/>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color w:val="3F3F3F"/>
          <w:kern w:val="0"/>
          <w:sz w:val="24"/>
          <w:szCs w:val="24"/>
          <w:u w:val="single"/>
        </w:rPr>
        <w:t>孙莉</w:t>
      </w:r>
      <w:r>
        <w:rPr>
          <w:rFonts w:hint="eastAsia" w:ascii="仿宋" w:hAnsi="仿宋" w:eastAsia="仿宋" w:cs="仿宋"/>
          <w:color w:val="000000"/>
          <w:sz w:val="24"/>
        </w:rPr>
        <w:t>；联系电话：</w:t>
      </w:r>
      <w:r>
        <w:rPr>
          <w:rFonts w:hint="eastAsia" w:ascii="仿宋" w:hAnsi="仿宋" w:eastAsia="仿宋" w:cs="仿宋"/>
          <w:color w:val="3F3F3F"/>
          <w:kern w:val="0"/>
          <w:sz w:val="24"/>
          <w:szCs w:val="24"/>
          <w:u w:val="single"/>
        </w:rPr>
        <w:t>0575-88976639</w:t>
      </w:r>
      <w:r>
        <w:rPr>
          <w:rFonts w:hint="eastAsia" w:ascii="仿宋" w:hAnsi="仿宋" w:eastAsia="仿宋" w:cs="仿宋"/>
          <w:color w:val="000000"/>
          <w:sz w:val="24"/>
        </w:rPr>
        <w:t>；数据电文接收邮箱：</w:t>
      </w:r>
      <w:r>
        <w:rPr>
          <w:rFonts w:hint="eastAsia" w:ascii="仿宋" w:hAnsi="仿宋" w:eastAsia="仿宋" w:cs="仿宋"/>
          <w:color w:val="3F3F3F"/>
          <w:kern w:val="0"/>
          <w:sz w:val="24"/>
          <w:szCs w:val="24"/>
          <w:u w:val="single"/>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绍兴市人民医院监察室</w:t>
      </w:r>
      <w:r>
        <w:rPr>
          <w:rFonts w:hint="eastAsia" w:ascii="仿宋" w:hAnsi="仿宋" w:eastAsia="仿宋" w:cs="仿宋"/>
          <w:sz w:val="24"/>
        </w:rPr>
        <w:t>；联系电话：</w:t>
      </w:r>
      <w:r>
        <w:rPr>
          <w:rFonts w:hint="eastAsia" w:ascii="仿宋" w:hAnsi="仿宋" w:eastAsia="仿宋" w:cs="仿宋"/>
          <w:sz w:val="24"/>
          <w:u w:val="single"/>
        </w:rPr>
        <w:t>0575-88228890</w:t>
      </w:r>
      <w:r>
        <w:rPr>
          <w:rFonts w:hint="eastAsia" w:ascii="仿宋" w:hAnsi="仿宋" w:eastAsia="仿宋" w:cs="仿宋"/>
          <w:sz w:val="24"/>
        </w:rPr>
        <w:t>。</w:t>
      </w:r>
    </w:p>
    <w:p>
      <w:pPr>
        <w:spacing w:line="360" w:lineRule="exact"/>
        <w:ind w:firstLine="472" w:firstLineChars="196"/>
        <w:rPr>
          <w:rFonts w:ascii="仿宋" w:hAnsi="仿宋" w:eastAsia="仿宋" w:cs="仿宋"/>
          <w:b/>
          <w:color w:val="000000"/>
          <w:sz w:val="24"/>
        </w:rPr>
      </w:pPr>
      <w:r>
        <w:rPr>
          <w:rFonts w:hint="eastAsia" w:ascii="仿宋" w:hAnsi="仿宋" w:eastAsia="仿宋" w:cs="仿宋"/>
          <w:b/>
          <w:color w:val="000000"/>
          <w:sz w:val="24"/>
        </w:rPr>
        <w:t>十四、联系方式：</w:t>
      </w:r>
    </w:p>
    <w:p>
      <w:pPr>
        <w:spacing w:line="360" w:lineRule="auto"/>
        <w:ind w:firstLine="470" w:firstLineChars="196"/>
        <w:rPr>
          <w:rFonts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0575-88228847</w:t>
      </w:r>
      <w:r>
        <w:rPr>
          <w:rFonts w:hint="eastAsia" w:ascii="仿宋" w:hAnsi="仿宋" w:eastAsia="仿宋" w:cs="仿宋"/>
          <w:sz w:val="24"/>
        </w:rPr>
        <w:t>。</w:t>
      </w:r>
    </w:p>
    <w:p>
      <w:pPr>
        <w:spacing w:line="360" w:lineRule="auto"/>
        <w:ind w:firstLine="470" w:firstLineChars="196"/>
        <w:rPr>
          <w:rFonts w:ascii="仿宋" w:hAnsi="仿宋" w:eastAsia="仿宋" w:cs="仿宋"/>
          <w:color w:val="000000"/>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rPr>
        <w:t>0575-88979683/18267597863</w:t>
      </w:r>
      <w:r>
        <w:rPr>
          <w:rFonts w:hint="eastAsia" w:ascii="仿宋" w:hAnsi="仿宋" w:eastAsia="仿宋" w:cs="仿宋"/>
          <w:color w:val="000000"/>
          <w:sz w:val="24"/>
        </w:rPr>
        <w:t>。</w:t>
      </w:r>
      <w:r>
        <w:rPr>
          <w:rFonts w:hint="eastAsia" w:ascii="仿宋" w:hAnsi="仿宋" w:eastAsia="仿宋" w:cs="仿宋"/>
          <w:color w:val="000000"/>
        </w:rPr>
        <w:t xml:space="preserve">             　　　</w:t>
      </w:r>
    </w:p>
    <w:p>
      <w:pPr>
        <w:wordWrap w:val="0"/>
        <w:spacing w:line="360" w:lineRule="auto"/>
        <w:ind w:firstLine="480" w:firstLineChars="200"/>
        <w:jc w:val="right"/>
        <w:rPr>
          <w:rFonts w:ascii="仿宋" w:hAnsi="仿宋" w:eastAsia="仿宋" w:cs="仿宋"/>
          <w:color w:val="000000"/>
          <w:kern w:val="0"/>
          <w:sz w:val="24"/>
          <w:u w:val="single"/>
        </w:rPr>
      </w:pPr>
      <w:r>
        <w:rPr>
          <w:rFonts w:hint="eastAsia" w:ascii="仿宋" w:hAnsi="仿宋" w:eastAsia="仿宋" w:cs="仿宋"/>
          <w:color w:val="000000"/>
          <w:kern w:val="0"/>
          <w:sz w:val="24"/>
          <w:u w:val="single"/>
        </w:rPr>
        <w:t>绍兴市人民医院</w:t>
      </w:r>
    </w:p>
    <w:p>
      <w:pPr>
        <w:wordWrap w:val="0"/>
        <w:spacing w:line="360" w:lineRule="auto"/>
        <w:ind w:firstLine="480" w:firstLineChars="200"/>
        <w:jc w:val="right"/>
        <w:rPr>
          <w:rFonts w:ascii="仿宋" w:hAnsi="仿宋" w:eastAsia="仿宋" w:cs="仿宋"/>
          <w:color w:val="000000"/>
          <w:kern w:val="0"/>
          <w:sz w:val="24"/>
        </w:rPr>
      </w:pPr>
      <w:r>
        <w:rPr>
          <w:rFonts w:hint="eastAsia" w:ascii="仿宋" w:hAnsi="仿宋" w:eastAsia="仿宋" w:cs="仿宋"/>
          <w:color w:val="000000"/>
          <w:kern w:val="0"/>
          <w:sz w:val="24"/>
          <w:u w:val="single"/>
        </w:rPr>
        <w:t>浙江翔实建设项目管理有限公司</w:t>
      </w:r>
    </w:p>
    <w:p>
      <w:pPr>
        <w:wordWrap w:val="0"/>
        <w:spacing w:line="360" w:lineRule="auto"/>
        <w:jc w:val="right"/>
        <w:rPr>
          <w:rFonts w:ascii="仿宋" w:hAnsi="仿宋" w:eastAsia="仿宋" w:cs="仿宋"/>
          <w:color w:val="000000"/>
          <w:sz w:val="24"/>
        </w:rPr>
      </w:pPr>
      <w:r>
        <w:rPr>
          <w:rFonts w:hint="eastAsia" w:ascii="仿宋" w:hAnsi="仿宋" w:eastAsia="仿宋" w:cs="仿宋"/>
          <w:color w:val="000000"/>
          <w:kern w:val="0"/>
          <w:sz w:val="24"/>
          <w:u w:val="single"/>
        </w:rPr>
        <w:t>2021</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 xml:space="preserve">日  </w:t>
      </w:r>
      <w:bookmarkStart w:id="3" w:name="_Toc643610526"/>
    </w:p>
    <w:p>
      <w:pPr>
        <w:pStyle w:val="2"/>
        <w:rPr>
          <w:rFonts w:ascii="仿宋" w:hAnsi="仿宋" w:cs="仿宋"/>
        </w:rPr>
        <w:sectPr>
          <w:footerReference r:id="rId9" w:type="default"/>
          <w:pgSz w:w="11907" w:h="16840"/>
          <w:pgMar w:top="1417" w:right="1417" w:bottom="1417" w:left="1417" w:header="850" w:footer="850" w:gutter="0"/>
          <w:cols w:space="0" w:num="1"/>
          <w:titlePg/>
          <w:docGrid w:type="lines" w:linePitch="312" w:charSpace="0"/>
        </w:sectPr>
      </w:pPr>
    </w:p>
    <w:p>
      <w:pPr>
        <w:pStyle w:val="2"/>
        <w:rPr>
          <w:rFonts w:ascii="仿宋" w:hAnsi="仿宋" w:cs="仿宋"/>
        </w:rPr>
      </w:pPr>
      <w:r>
        <w:rPr>
          <w:rFonts w:hint="eastAsia" w:ascii="仿宋" w:hAnsi="仿宋" w:cs="仿宋"/>
        </w:rPr>
        <w:t>第二章  供应商须知</w:t>
      </w:r>
      <w:bookmarkEnd w:id="3"/>
    </w:p>
    <w:p>
      <w:pPr>
        <w:pStyle w:val="3"/>
        <w:rPr>
          <w:rFonts w:ascii="仿宋" w:hAnsi="仿宋" w:cs="仿宋"/>
        </w:rPr>
      </w:pPr>
      <w:bookmarkStart w:id="4" w:name="_Toc643610527"/>
      <w:r>
        <w:rPr>
          <w:rFonts w:hint="eastAsia" w:ascii="仿宋" w:hAnsi="仿宋" w:cs="仿宋"/>
        </w:rPr>
        <w:t>一、前附表</w:t>
      </w:r>
      <w:bookmarkEnd w:id="4"/>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lang w:val="en-US" w:eastAsia="zh-CN"/>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rPr>
              <w:t>绍兴市人民医院检验检测试剂供货项目（一）</w:t>
            </w:r>
            <w:r>
              <w:rPr>
                <w:rFonts w:hint="eastAsia" w:ascii="仿宋" w:hAnsi="仿宋" w:eastAsia="仿宋" w:cs="仿宋"/>
                <w:color w:val="000000"/>
                <w:sz w:val="24"/>
                <w:u w:val="singl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color w:val="000000"/>
                <w:sz w:val="24"/>
                <w:u w:val="single"/>
              </w:rPr>
            </w:pPr>
            <w:r>
              <w:rPr>
                <w:rFonts w:hint="eastAsia" w:ascii="仿宋" w:hAnsi="仿宋" w:eastAsia="仿宋" w:cs="仿宋"/>
                <w:b/>
                <w:color w:val="000000"/>
                <w:sz w:val="24"/>
              </w:rPr>
              <w:t>是否提供样品：</w:t>
            </w:r>
            <w:r>
              <w:rPr>
                <w:rFonts w:hint="eastAsia" w:ascii="仿宋" w:hAnsi="仿宋" w:eastAsia="仿宋" w:cs="仿宋"/>
                <w:bCs/>
                <w:color w:val="000000"/>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Cs/>
                <w:color w:val="000000"/>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Cs/>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60" w:lineRule="auto"/>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_GB2312" w:hAnsi="仿宋_GB2312" w:eastAsia="仿宋_GB2312" w:cs="仿宋_GB2312"/>
                <w:sz w:val="24"/>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lang w:eastAsia="zh-CN"/>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r>
              <w:rPr>
                <w:rFonts w:hint="eastAsia" w:ascii="仿宋" w:hAnsi="仿宋" w:eastAsia="仿宋" w:cs="仿宋"/>
                <w:color w:val="C00000"/>
                <w:sz w:val="24"/>
                <w:lang w:eastAsia="zh-CN"/>
              </w:rPr>
              <w:t>（</w:t>
            </w:r>
            <w:r>
              <w:rPr>
                <w:rFonts w:hint="eastAsia" w:ascii="仿宋" w:hAnsi="仿宋" w:eastAsia="仿宋" w:cs="仿宋"/>
                <w:color w:val="C00000"/>
                <w:sz w:val="24"/>
                <w:lang w:val="en-US" w:eastAsia="zh-CN"/>
              </w:rPr>
              <w:t>若为多标段投标，需按各标段内容分开制作</w:t>
            </w:r>
            <w:r>
              <w:rPr>
                <w:rFonts w:hint="eastAsia" w:ascii="仿宋" w:hAnsi="仿宋" w:eastAsia="仿宋" w:cs="仿宋"/>
                <w:color w:val="C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 xml:space="preserve"> 按双方合同约定 </w:t>
            </w:r>
          </w:p>
          <w:p>
            <w:pPr>
              <w:autoSpaceDE w:val="0"/>
              <w:autoSpaceDN w:val="0"/>
              <w:spacing w:line="500" w:lineRule="exact"/>
              <w:textAlignment w:val="bottom"/>
              <w:rPr>
                <w:rFonts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ascii="仿宋" w:hAnsi="仿宋" w:eastAsia="仿宋" w:cs="仿宋"/>
                <w:b/>
                <w:bCs/>
                <w:sz w:val="24"/>
              </w:rPr>
            </w:pPr>
            <w:r>
              <w:rPr>
                <w:rFonts w:hint="eastAsia" w:ascii="仿宋" w:hAnsi="仿宋" w:eastAsia="仿宋" w:cs="仿宋"/>
                <w:b/>
                <w:bCs/>
                <w:sz w:val="24"/>
              </w:rPr>
              <w:t>采购代理服务费：</w:t>
            </w:r>
          </w:p>
          <w:p>
            <w:pPr>
              <w:spacing w:line="340" w:lineRule="exact"/>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ascii="仿宋" w:hAnsi="仿宋" w:eastAsia="仿宋" w:cs="仿宋"/>
                <w:sz w:val="24"/>
              </w:rPr>
            </w:pPr>
            <w:r>
              <w:rPr>
                <w:rFonts w:hint="eastAsia" w:ascii="仿宋" w:hAnsi="仿宋" w:eastAsia="仿宋" w:cs="仿宋"/>
                <w:sz w:val="24"/>
              </w:rPr>
              <w:t xml:space="preserve">（1）整个项目最终代理服务费为6000元（各中标单位按整个项目中标金额占比支付代理服务费）。 </w:t>
            </w:r>
          </w:p>
          <w:p>
            <w:pPr>
              <w:spacing w:line="340" w:lineRule="exact"/>
              <w:rPr>
                <w:rFonts w:ascii="仿宋" w:hAnsi="仿宋" w:eastAsia="仿宋" w:cs="仿宋"/>
                <w:sz w:val="24"/>
              </w:rPr>
            </w:pPr>
            <w:r>
              <w:rPr>
                <w:rFonts w:hint="eastAsia" w:ascii="仿宋" w:hAnsi="仿宋" w:eastAsia="仿宋" w:cs="仿宋"/>
                <w:sz w:val="24"/>
              </w:rPr>
              <w:t>（2）招标代理服务费的交纳方式：</w:t>
            </w:r>
          </w:p>
          <w:p>
            <w:pPr>
              <w:spacing w:line="340" w:lineRule="exact"/>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ascii="仿宋" w:hAnsi="仿宋" w:eastAsia="仿宋" w:cs="仿宋"/>
                <w:sz w:val="24"/>
              </w:rPr>
            </w:pPr>
            <w:r>
              <w:rPr>
                <w:rFonts w:hint="eastAsia" w:ascii="仿宋" w:hAnsi="仿宋" w:eastAsia="仿宋" w:cs="仿宋"/>
                <w:sz w:val="24"/>
              </w:rPr>
              <w:t>账  号：33001653549053003519</w:t>
            </w:r>
          </w:p>
          <w:p>
            <w:pPr>
              <w:spacing w:line="340" w:lineRule="exact"/>
              <w:rPr>
                <w:rFonts w:ascii="仿宋" w:hAnsi="仿宋" w:eastAsia="仿宋" w:cs="仿宋"/>
                <w:sz w:val="24"/>
              </w:rPr>
            </w:pPr>
            <w:r>
              <w:rPr>
                <w:rFonts w:hint="eastAsia" w:ascii="仿宋" w:hAnsi="仿宋" w:eastAsia="仿宋" w:cs="仿宋"/>
                <w:sz w:val="24"/>
              </w:rPr>
              <w:t>建行行号：105337035490</w:t>
            </w:r>
          </w:p>
          <w:p>
            <w:pPr>
              <w:spacing w:line="340" w:lineRule="exact"/>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color w:val="000000"/>
                <w:sz w:val="24"/>
              </w:rPr>
              <w:t>中标供应商放弃成交资格或因质疑、投诉被取消成交资格或拒签合同的，本项目将重新组织采购，评审过程或评审结果存在程序违规、审查失误、评分不当、统计错误的应当予以纠正，不再重新组织采购。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ascii="仿宋" w:hAnsi="仿宋" w:eastAsia="仿宋" w:cs="仿宋"/>
          <w:color w:val="000000"/>
          <w:sz w:val="24"/>
        </w:rPr>
      </w:pPr>
    </w:p>
    <w:p>
      <w:pPr>
        <w:pStyle w:val="3"/>
        <w:rPr>
          <w:rFonts w:ascii="仿宋" w:hAnsi="仿宋" w:cs="仿宋"/>
        </w:rPr>
      </w:pPr>
      <w:bookmarkStart w:id="5" w:name="_Toc643610528"/>
      <w:r>
        <w:rPr>
          <w:rFonts w:hint="eastAsia" w:ascii="仿宋" w:hAnsi="仿宋" w:cs="仿宋"/>
        </w:rPr>
        <w:t>二、采购文件</w:t>
      </w:r>
      <w:bookmarkEnd w:id="5"/>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r>
        <w:rPr>
          <w:rFonts w:hint="eastAsia" w:ascii="仿宋" w:hAnsi="仿宋" w:eastAsia="仿宋" w:cs="仿宋"/>
          <w:b/>
          <w:bCs/>
          <w:color w:val="000000"/>
          <w:sz w:val="24"/>
        </w:rPr>
        <w:t>“</w:t>
      </w:r>
      <w:r>
        <w:rPr>
          <w:rFonts w:hint="eastAsia" w:ascii="仿宋_GB2312" w:hAnsi="宋体" w:eastAsia="仿宋_GB2312"/>
          <w:b/>
          <w:bCs/>
          <w:sz w:val="24"/>
        </w:rPr>
        <w:t>主要性能指标要求条款</w:t>
      </w:r>
      <w:r>
        <w:rPr>
          <w:rFonts w:hint="eastAsia" w:ascii="仿宋" w:hAnsi="仿宋" w:eastAsia="仿宋" w:cs="仿宋"/>
          <w:b/>
          <w:bCs/>
          <w:color w:val="000000"/>
          <w:sz w:val="24"/>
        </w:rPr>
        <w:t>”</w:t>
      </w:r>
      <w:r>
        <w:rPr>
          <w:rFonts w:hint="eastAsia" w:ascii="仿宋" w:hAnsi="仿宋" w:eastAsia="仿宋" w:cs="仿宋"/>
          <w:color w:val="000000"/>
          <w:sz w:val="24"/>
        </w:rPr>
        <w:t>：</w:t>
      </w:r>
      <w:r>
        <w:rPr>
          <w:rFonts w:hint="eastAsia" w:ascii="仿宋_GB2312" w:hAnsi="宋体" w:eastAsia="仿宋_GB2312"/>
          <w:sz w:val="24"/>
        </w:rPr>
        <w:t>任意一条打“▲”的指标出现负偏离按评分标准作扣分处理。</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strike/>
          <w:color w:val="C00000"/>
          <w:sz w:val="24"/>
          <w:highlight w:val="yellow"/>
        </w:rPr>
      </w:pPr>
      <w:r>
        <w:rPr>
          <w:rFonts w:hint="eastAsia" w:ascii="仿宋" w:hAnsi="仿宋" w:eastAsia="仿宋" w:cs="仿宋"/>
          <w:b/>
          <w:bCs/>
          <w:color w:val="000000"/>
          <w:sz w:val="24"/>
        </w:rPr>
        <w:t>3.本项目执行的采购政策性规定</w:t>
      </w:r>
    </w:p>
    <w:p>
      <w:pPr>
        <w:snapToGrid w:val="0"/>
        <w:spacing w:line="440" w:lineRule="exact"/>
        <w:jc w:val="left"/>
        <w:rPr>
          <w:rFonts w:ascii="仿宋" w:hAnsi="仿宋" w:eastAsia="仿宋" w:cs="仿宋"/>
          <w:sz w:val="24"/>
        </w:rPr>
      </w:pPr>
      <w:r>
        <w:rPr>
          <w:rFonts w:hint="eastAsia" w:ascii="仿宋" w:hAnsi="仿宋" w:eastAsia="仿宋" w:cs="仿宋"/>
          <w:b/>
          <w:bCs/>
          <w:sz w:val="24"/>
        </w:rPr>
        <w:t>3.1扶持中小企业</w:t>
      </w:r>
    </w:p>
    <w:p>
      <w:pPr>
        <w:snapToGrid w:val="0"/>
        <w:spacing w:line="420" w:lineRule="exact"/>
        <w:ind w:firstLine="360" w:firstLineChars="150"/>
        <w:rPr>
          <w:rFonts w:ascii="仿宋" w:hAnsi="仿宋" w:eastAsia="仿宋" w:cs="仿宋"/>
          <w:color w:val="000000"/>
          <w:sz w:val="24"/>
        </w:rPr>
      </w:pPr>
      <w:r>
        <w:rPr>
          <w:rFonts w:ascii="仿宋" w:eastAsia="仿宋"/>
          <w:color w:val="000000"/>
          <w:sz w:val="24"/>
        </w:rPr>
        <w:t>非专门面向中小企业的采购项目，对产品制造商全部符合《政府采购促进中小企业发展管理办法》</w:t>
      </w:r>
      <w:r>
        <w:rPr>
          <w:rFonts w:hint="eastAsia" w:ascii="仿宋" w:hAnsi="仿宋" w:eastAsia="仿宋" w:cs="仿宋"/>
          <w:color w:val="000000"/>
          <w:sz w:val="24"/>
        </w:rPr>
        <w:t>（</w:t>
      </w:r>
      <w:r>
        <w:rPr>
          <w:rFonts w:hint="eastAsia" w:ascii="仿宋" w:hAnsi="仿宋" w:eastAsia="仿宋" w:cs="仿宋"/>
          <w:color w:val="333333"/>
          <w:sz w:val="24"/>
          <w:szCs w:val="24"/>
          <w:shd w:val="clear" w:color="auto" w:fill="FFFFFF"/>
        </w:rPr>
        <w:t>财库〔2020〕46号</w:t>
      </w:r>
      <w:r>
        <w:rPr>
          <w:rFonts w:hint="eastAsia" w:ascii="仿宋" w:hAnsi="仿宋" w:eastAsia="仿宋" w:cs="仿宋"/>
          <w:color w:val="000000"/>
          <w:sz w:val="24"/>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firstLine="360" w:firstLineChars="150"/>
        <w:rPr>
          <w:rFonts w:ascii="仿宋" w:eastAsia="仿宋"/>
          <w:color w:val="000000"/>
          <w:sz w:val="24"/>
        </w:rPr>
      </w:pPr>
      <w:r>
        <w:rPr>
          <w:rFonts w:hint="eastAsia" w:ascii="仿宋" w:hAnsi="仿宋" w:eastAsia="仿宋" w:cs="仿宋"/>
          <w:color w:val="000000"/>
          <w:sz w:val="24"/>
        </w:rPr>
        <w:t>中小微型企业按照采购文件的格式要求提供《</w:t>
      </w:r>
      <w:r>
        <w:rPr>
          <w:rFonts w:ascii="仿宋" w:eastAsia="仿宋"/>
          <w:color w:val="000000"/>
          <w:sz w:val="24"/>
        </w:rPr>
        <w:t>中小企业声明函》。</w:t>
      </w:r>
    </w:p>
    <w:p>
      <w:pPr>
        <w:snapToGrid w:val="0"/>
        <w:spacing w:line="420" w:lineRule="exact"/>
        <w:ind w:firstLine="360" w:firstLineChars="150"/>
        <w:rPr>
          <w:rFonts w:ascii="仿宋" w:eastAsia="仿宋"/>
          <w:color w:val="000000"/>
          <w:sz w:val="24"/>
        </w:rPr>
      </w:pPr>
      <w:r>
        <w:rPr>
          <w:rFonts w:ascii="仿宋" w:eastAsia="仿宋"/>
          <w:color w:val="000000"/>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firstLine="360" w:firstLineChars="150"/>
        <w:rPr>
          <w:rFonts w:ascii="仿宋" w:eastAsia="仿宋"/>
          <w:color w:val="000000"/>
          <w:sz w:val="24"/>
        </w:rPr>
      </w:pPr>
      <w:r>
        <w:rPr>
          <w:rFonts w:ascii="仿宋" w:eastAsia="仿宋"/>
          <w:color w:val="000000"/>
          <w:sz w:val="24"/>
        </w:rPr>
        <w:t>供应商提供由省级以上监狱管理局、戒毒管理局（含新疆生产建设兵团）出具的属于监狱企业的证明文件（格式自拟），视同为小型和微型企业。</w:t>
      </w:r>
    </w:p>
    <w:p>
      <w:pPr>
        <w:snapToGrid w:val="0"/>
        <w:spacing w:line="420" w:lineRule="exact"/>
        <w:ind w:firstLine="360" w:firstLineChars="150"/>
        <w:rPr>
          <w:rFonts w:ascii="仿宋" w:eastAsia="仿宋"/>
          <w:color w:val="000000"/>
          <w:sz w:val="24"/>
        </w:rPr>
      </w:pPr>
      <w:r>
        <w:rPr>
          <w:rFonts w:ascii="仿宋" w:eastAsia="仿宋"/>
          <w:color w:val="000000"/>
          <w:sz w:val="24"/>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Lines="0" w:line="440" w:lineRule="exact"/>
        <w:rPr>
          <w:rFonts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rPr>
        <w:t>请在浙江政府采购网更正公告页面中下载。</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5.参考品牌</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rPr>
          <w:rFonts w:ascii="仿宋" w:hAnsi="仿宋" w:cs="仿宋"/>
        </w:rPr>
      </w:pPr>
      <w:bookmarkStart w:id="6" w:name="_Toc643610529"/>
      <w:r>
        <w:rPr>
          <w:rFonts w:hint="eastAsia" w:ascii="仿宋" w:hAnsi="仿宋" w:cs="仿宋"/>
        </w:rPr>
        <w:t>三、投标文件</w:t>
      </w:r>
      <w:bookmarkEnd w:id="6"/>
    </w:p>
    <w:p>
      <w:pPr>
        <w:numPr>
          <w:ilvl w:val="0"/>
          <w:numId w:val="5"/>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投标文件的语言及货币单位</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5"/>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ind w:firstLine="479"/>
        <w:jc w:val="left"/>
        <w:rPr>
          <w:rFonts w:ascii="仿宋" w:hAnsi="仿宋" w:eastAsia="仿宋" w:cs="仿宋"/>
          <w:color w:val="000000"/>
          <w:sz w:val="24"/>
        </w:rPr>
      </w:pPr>
      <w:r>
        <w:rPr>
          <w:rFonts w:hint="eastAsia" w:ascii="仿宋" w:hAnsi="仿宋" w:eastAsia="仿宋" w:cs="仿宋"/>
          <w:color w:val="000000"/>
          <w:sz w:val="24"/>
        </w:rPr>
        <w:t>本项目投标文件由“资格文件”、“商务和技术文件”、“报价文件”三部分组成：</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2.1.2法定代表人授权委托书（法定代表人可以不授权他人参与投标；个体工商户需经营者参与投标，不得授权)</w:t>
      </w:r>
      <w:r>
        <w:rPr>
          <w:rFonts w:hint="eastAsia" w:ascii="仿宋" w:hAnsi="仿宋" w:eastAsia="仿宋" w:cs="仿宋"/>
          <w:bCs/>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2.1.3法定代表人及其授权代表的身份证（复印件）；</w:t>
      </w:r>
    </w:p>
    <w:p>
      <w:pPr>
        <w:snapToGrid w:val="0"/>
        <w:spacing w:line="440" w:lineRule="exact"/>
        <w:jc w:val="left"/>
        <w:rPr>
          <w:rFonts w:ascii="仿宋" w:hAnsi="仿宋" w:eastAsia="仿宋" w:cs="仿宋"/>
          <w:color w:val="000000"/>
          <w:sz w:val="24"/>
        </w:rPr>
      </w:pPr>
      <w:r>
        <w:rPr>
          <w:rFonts w:hint="eastAsia" w:ascii="仿宋" w:hAnsi="仿宋" w:eastAsia="仿宋" w:cs="仿宋"/>
          <w:bCs/>
          <w:color w:val="000000"/>
          <w:sz w:val="24"/>
        </w:rPr>
        <w:t>2.1.4授权代表社保证明;</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2.1.5资格条件证明材料（复印件或打印件）：</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2.1.5.1营业执照或事业单位法人登记证书；</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 xml:space="preserve">2.1.5.2 </w:t>
      </w:r>
      <w:r>
        <w:rPr>
          <w:rFonts w:hint="eastAsia" w:ascii="仿宋" w:hAnsi="仿宋" w:eastAsia="仿宋" w:cs="仿宋"/>
          <w:color w:val="000000" w:themeColor="text1"/>
          <w:sz w:val="24"/>
        </w:rPr>
        <w:t>2020年度资产负债表等财务报表资料文件(新成立的公司提供情况证明)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2.1.5.3依法缴纳税收材料（完税凭证或税务部门出具的证明）；</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2.1.5.4依法缴纳社会保障资金材料（缴纳凭证或人社部门出具的证明）；</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2.1.5.5特定资格条件证明材料（详见招标公告要求）。</w:t>
      </w:r>
    </w:p>
    <w:p>
      <w:pPr>
        <w:snapToGrid w:val="0"/>
        <w:spacing w:line="440" w:lineRule="exact"/>
        <w:jc w:val="left"/>
        <w:rPr>
          <w:rFonts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注：“资格文件”需按采购文件要求的格式、内容制作，复印件需加盖供应商公章。未按第六章附件的格式填写、盖章的，资格审查不通过。</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2.2.6项目实施人员清单；</w:t>
      </w:r>
    </w:p>
    <w:p>
      <w:pPr>
        <w:pStyle w:val="34"/>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4"/>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4"/>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4"/>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jc w:val="left"/>
        <w:rPr>
          <w:rFonts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2.3.1开标一览表；</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2.3.2中小企业声明函（如有，附证明材料）；</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2.3.3残疾人福利性单位声明函（如有）；</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2.3.4关于报价的其他说明（如有，格式自拟）。</w:t>
      </w:r>
    </w:p>
    <w:p>
      <w:pPr>
        <w:snapToGrid w:val="0"/>
        <w:spacing w:line="440" w:lineRule="exact"/>
        <w:jc w:val="left"/>
        <w:rPr>
          <w:rFonts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5"/>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Lines="0" w:line="440" w:lineRule="atLeast"/>
        <w:rPr>
          <w:rFonts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w:t>
      </w:r>
      <w:r>
        <w:rPr>
          <w:rFonts w:hint="eastAsia" w:ascii="仿宋" w:hAnsi="仿宋" w:eastAsia="仿宋" w:cs="仿宋_GB2312"/>
          <w:bCs/>
        </w:rPr>
        <w:t>投标人的投标文件中承</w:t>
      </w:r>
      <w:r>
        <w:rPr>
          <w:rFonts w:hint="eastAsia" w:ascii="仿宋" w:hAnsi="仿宋" w:eastAsia="仿宋" w:cs="仿宋_GB2312"/>
          <w:bCs/>
          <w:szCs w:val="21"/>
        </w:rPr>
        <w:t>诺的投标有效期少于招标文件中载明的投标有效期的，投标无效。</w:t>
      </w:r>
      <w:r>
        <w:rPr>
          <w:rFonts w:hint="eastAsia" w:ascii="仿宋" w:hAnsi="仿宋" w:eastAsia="仿宋" w:cs="仿宋"/>
          <w:color w:val="000000"/>
        </w:rPr>
        <w:t>投标有效期内，供应商不得撤销或更换投标文件。</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5.4投标文件不予退还。</w:t>
      </w:r>
    </w:p>
    <w:p>
      <w:pPr>
        <w:pStyle w:val="3"/>
        <w:rPr>
          <w:rFonts w:ascii="仿宋" w:hAnsi="仿宋" w:cs="仿宋"/>
        </w:rPr>
      </w:pPr>
      <w:bookmarkStart w:id="7" w:name="_Toc643610530"/>
      <w:r>
        <w:rPr>
          <w:rFonts w:hint="eastAsia" w:ascii="仿宋" w:hAnsi="仿宋" w:cs="仿宋"/>
        </w:rPr>
        <w:t>四、开标评标</w:t>
      </w:r>
      <w:bookmarkEnd w:id="7"/>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1.开标出席</w:t>
      </w:r>
    </w:p>
    <w:p>
      <w:pPr>
        <w:snapToGrid w:val="0"/>
        <w:spacing w:line="480" w:lineRule="exact"/>
        <w:jc w:val="left"/>
        <w:rPr>
          <w:rFonts w:ascii="仿宋" w:hAnsi="仿宋" w:eastAsia="仿宋" w:cs="仿宋"/>
          <w:b/>
          <w:bCs/>
          <w:color w:val="FF0000"/>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2.投标文件的提交</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3.开标大会程序</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3.5启封“资格文件”，采购人代表对“资格文件”进行符合性审查，公布审查结果。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第五十一条第二款的规定经供应商确认后产生约束力，供应商不确认的，其投标无效。</w:t>
      </w:r>
    </w:p>
    <w:p>
      <w:pPr>
        <w:pStyle w:val="15"/>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rPr>
          <w:rFonts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rPr>
          <w:rFonts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9.4中标通知书的领取不妨碍相关质疑投诉的提出和处置，成交结果在法定情形内允许改变。在处理完针对成交结果的质疑或投诉前，原则上不签订采购合同。</w:t>
      </w:r>
    </w:p>
    <w:p>
      <w:pPr>
        <w:pStyle w:val="3"/>
        <w:rPr>
          <w:rFonts w:ascii="仿宋" w:hAnsi="仿宋" w:cs="仿宋"/>
        </w:rPr>
      </w:pPr>
      <w:r>
        <w:rPr>
          <w:rFonts w:hint="eastAsia" w:ascii="仿宋" w:hAnsi="仿宋" w:cs="仿宋"/>
        </w:rPr>
        <w:t>五、合同签订及履约</w:t>
      </w:r>
      <w:bookmarkEnd w:id="8"/>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1.合同签订</w:t>
      </w:r>
    </w:p>
    <w:p>
      <w:pPr>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sz w:val="24"/>
        </w:rPr>
      </w:pPr>
      <w:r>
        <w:rPr>
          <w:rFonts w:hint="eastAsia" w:ascii="仿宋" w:hAnsi="仿宋" w:eastAsia="仿宋" w:cs="仿宋"/>
          <w:sz w:val="24"/>
        </w:rPr>
        <w:t>2.4履约保证金不得超过</w:t>
      </w:r>
      <w:r>
        <w:rPr>
          <w:rFonts w:hint="eastAsia" w:ascii="仿宋" w:hAnsi="仿宋" w:eastAsia="仿宋"/>
          <w:sz w:val="24"/>
        </w:rPr>
        <w:t>中标额</w:t>
      </w:r>
      <w:r>
        <w:rPr>
          <w:rFonts w:hint="eastAsia" w:ascii="仿宋" w:hAnsi="仿宋" w:eastAsia="仿宋" w:cs="仿宋"/>
          <w:sz w:val="24"/>
        </w:rPr>
        <w:t>的5%。</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pStyle w:val="2"/>
        <w:rPr>
          <w:rFonts w:ascii="仿宋" w:hAnsi="仿宋" w:cs="仿宋"/>
        </w:rPr>
      </w:pPr>
      <w:bookmarkStart w:id="9" w:name="_Toc643610532"/>
    </w:p>
    <w:p>
      <w:pPr>
        <w:pStyle w:val="2"/>
        <w:rPr>
          <w:rFonts w:ascii="仿宋" w:hAnsi="仿宋" w:cs="仿宋"/>
        </w:rPr>
      </w:pPr>
    </w:p>
    <w:p>
      <w:pPr>
        <w:rPr>
          <w:rFonts w:ascii="仿宋" w:hAnsi="仿宋" w:eastAsia="仿宋" w:cs="仿宋"/>
        </w:rPr>
      </w:pPr>
    </w:p>
    <w:p>
      <w:pPr>
        <w:pStyle w:val="2"/>
        <w:rPr>
          <w:rFonts w:ascii="仿宋" w:hAnsi="仿宋" w:cs="仿宋"/>
        </w:rPr>
      </w:pPr>
    </w:p>
    <w:p>
      <w:pPr>
        <w:rPr>
          <w:rFonts w:ascii="仿宋" w:hAnsi="仿宋" w:eastAsia="仿宋" w:cs="仿宋"/>
        </w:rPr>
      </w:pPr>
    </w:p>
    <w:p/>
    <w:p>
      <w:pPr>
        <w:pStyle w:val="2"/>
        <w:rPr>
          <w:rFonts w:ascii="仿宋" w:hAnsi="仿宋" w:cs="仿宋"/>
        </w:rPr>
      </w:pPr>
      <w:r>
        <w:rPr>
          <w:rFonts w:hint="eastAsia" w:ascii="仿宋" w:hAnsi="仿宋" w:cs="仿宋"/>
        </w:rPr>
        <w:t>第三章  采购需求</w:t>
      </w:r>
      <w:bookmarkEnd w:id="9"/>
    </w:p>
    <w:p>
      <w:pPr>
        <w:snapToGrid w:val="0"/>
        <w:spacing w:line="800" w:lineRule="exact"/>
        <w:rPr>
          <w:rFonts w:ascii="仿宋" w:hAnsi="仿宋" w:eastAsia="仿宋"/>
          <w:b/>
          <w:color w:val="000000" w:themeColor="text1"/>
          <w:sz w:val="24"/>
        </w:rPr>
      </w:pPr>
      <w:r>
        <w:rPr>
          <w:rFonts w:hint="eastAsia" w:ascii="仿宋" w:hAnsi="仿宋" w:eastAsia="仿宋"/>
          <w:b/>
          <w:color w:val="000000" w:themeColor="text1"/>
          <w:sz w:val="24"/>
          <w:u w:val="wave"/>
        </w:rPr>
        <w:t>相关声明</w:t>
      </w:r>
      <w:r>
        <w:rPr>
          <w:rFonts w:hint="eastAsia" w:ascii="仿宋" w:hAnsi="仿宋" w:eastAsia="仿宋"/>
          <w:b/>
          <w:color w:val="000000" w:themeColor="text1"/>
          <w:sz w:val="24"/>
        </w:rPr>
        <w:t>：</w:t>
      </w:r>
      <w:r>
        <w:rPr>
          <w:rFonts w:hint="eastAsia" w:ascii="仿宋" w:hAnsi="仿宋" w:eastAsia="仿宋"/>
          <w:b/>
          <w:color w:val="000000" w:themeColor="text1"/>
          <w:sz w:val="24"/>
          <w:u w:val="wave"/>
        </w:rPr>
        <w:t>以下1-7条款如标段内另有说明的</w:t>
      </w:r>
      <w:r>
        <w:rPr>
          <w:rFonts w:hint="eastAsia" w:ascii="仿宋" w:hAnsi="仿宋" w:eastAsia="仿宋"/>
          <w:b/>
          <w:color w:val="000000" w:themeColor="text1"/>
          <w:sz w:val="24"/>
        </w:rPr>
        <w:t>，</w:t>
      </w:r>
      <w:r>
        <w:rPr>
          <w:rFonts w:hint="eastAsia" w:ascii="仿宋" w:hAnsi="仿宋" w:eastAsia="仿宋"/>
          <w:b/>
          <w:color w:val="000000" w:themeColor="text1"/>
          <w:sz w:val="24"/>
          <w:u w:val="wave"/>
        </w:rPr>
        <w:t>则按标内要求执行</w:t>
      </w:r>
      <w:r>
        <w:rPr>
          <w:rFonts w:hint="eastAsia" w:ascii="仿宋" w:hAnsi="仿宋" w:eastAsia="仿宋"/>
          <w:b/>
          <w:color w:val="000000" w:themeColor="text1"/>
          <w:sz w:val="24"/>
        </w:rPr>
        <w:t>。</w:t>
      </w:r>
    </w:p>
    <w:p>
      <w:pPr>
        <w:pStyle w:val="29"/>
        <w:widowControl w:val="0"/>
        <w:spacing w:afterLines="0" w:line="440" w:lineRule="exact"/>
        <w:ind w:firstLine="0" w:firstLineChars="0"/>
        <w:rPr>
          <w:rFonts w:ascii="仿宋" w:hAnsi="仿宋" w:eastAsia="仿宋"/>
          <w:b/>
          <w:color w:val="000000" w:themeColor="text1"/>
          <w:szCs w:val="24"/>
        </w:rPr>
      </w:pPr>
      <w:r>
        <w:rPr>
          <w:rFonts w:hint="eastAsia" w:ascii="仿宋" w:hAnsi="仿宋" w:eastAsia="仿宋"/>
          <w:b/>
          <w:color w:val="000000" w:themeColor="text1"/>
          <w:szCs w:val="24"/>
        </w:rPr>
        <w:t>1.设备（材料）要求</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1.6所有货物到现场安装使用前，招标人将进行抽样检验或试验。</w:t>
      </w:r>
    </w:p>
    <w:p>
      <w:pPr>
        <w:pStyle w:val="29"/>
        <w:widowControl w:val="0"/>
        <w:spacing w:afterLines="0" w:line="440" w:lineRule="exact"/>
        <w:ind w:firstLine="0" w:firstLineChars="0"/>
        <w:rPr>
          <w:rFonts w:ascii="仿宋" w:hAnsi="仿宋" w:eastAsia="仿宋"/>
          <w:b/>
          <w:color w:val="000000" w:themeColor="text1"/>
          <w:szCs w:val="24"/>
        </w:rPr>
      </w:pPr>
      <w:r>
        <w:rPr>
          <w:rFonts w:hint="eastAsia" w:ascii="仿宋" w:hAnsi="仿宋" w:eastAsia="仿宋"/>
          <w:b/>
          <w:color w:val="000000" w:themeColor="text1"/>
          <w:szCs w:val="24"/>
        </w:rPr>
        <w:t>2.数量调整</w:t>
      </w:r>
    </w:p>
    <w:p>
      <w:pPr>
        <w:pStyle w:val="29"/>
        <w:widowControl w:val="0"/>
        <w:spacing w:afterLines="0" w:line="440" w:lineRule="exact"/>
        <w:ind w:firstLine="480"/>
        <w:rPr>
          <w:rFonts w:ascii="仿宋" w:hAnsi="仿宋" w:eastAsia="仿宋"/>
          <w:color w:val="000000" w:themeColor="text1"/>
          <w:szCs w:val="24"/>
        </w:rPr>
      </w:pPr>
      <w:r>
        <w:rPr>
          <w:rFonts w:hint="eastAsia" w:ascii="仿宋" w:hAnsi="仿宋" w:eastAsia="仿宋"/>
          <w:color w:val="000000" w:themeColor="text1"/>
          <w:szCs w:val="24"/>
        </w:rPr>
        <w:t>招标人保留在签约时调整部分方案及定购设备数量和服务的权力，投标人应对系统方案中设备和服务明细报价，按投标单价不变的前提下进行调整，双方不得拒绝。</w:t>
      </w:r>
    </w:p>
    <w:p>
      <w:pPr>
        <w:pStyle w:val="29"/>
        <w:widowControl w:val="0"/>
        <w:spacing w:afterLines="0" w:line="440" w:lineRule="exact"/>
        <w:ind w:firstLine="480"/>
        <w:rPr>
          <w:rFonts w:ascii="仿宋" w:hAnsi="仿宋" w:eastAsia="仿宋"/>
          <w:color w:val="000000" w:themeColor="text1"/>
          <w:szCs w:val="24"/>
        </w:rPr>
      </w:pPr>
      <w:r>
        <w:rPr>
          <w:rFonts w:hint="eastAsia" w:ascii="仿宋" w:hAnsi="仿宋" w:eastAsia="仿宋"/>
          <w:color w:val="000000" w:themeColor="text1"/>
          <w:szCs w:val="24"/>
        </w:rPr>
        <w:t>如遇本次招标没有涉及的设备或服务时，由中标人提供申请，招标人确认后实施。</w:t>
      </w:r>
    </w:p>
    <w:p>
      <w:pPr>
        <w:pStyle w:val="29"/>
        <w:widowControl w:val="0"/>
        <w:spacing w:afterLines="0" w:line="440" w:lineRule="exact"/>
        <w:ind w:firstLine="0" w:firstLineChars="0"/>
        <w:rPr>
          <w:rFonts w:ascii="仿宋" w:hAnsi="仿宋" w:eastAsia="仿宋"/>
          <w:b/>
          <w:color w:val="000000" w:themeColor="text1"/>
          <w:szCs w:val="24"/>
        </w:rPr>
      </w:pPr>
      <w:r>
        <w:rPr>
          <w:rFonts w:hint="eastAsia" w:ascii="仿宋" w:hAnsi="仿宋" w:eastAsia="仿宋"/>
          <w:b/>
          <w:color w:val="000000" w:themeColor="text1"/>
          <w:szCs w:val="24"/>
        </w:rPr>
        <w:t>3.安装及调试、验收</w:t>
      </w:r>
    </w:p>
    <w:p>
      <w:pPr>
        <w:pStyle w:val="29"/>
        <w:widowControl w:val="0"/>
        <w:spacing w:afterLines="0" w:line="440" w:lineRule="exact"/>
        <w:ind w:firstLine="480"/>
        <w:rPr>
          <w:rFonts w:ascii="仿宋" w:hAnsi="仿宋" w:eastAsia="仿宋"/>
          <w:color w:val="000000" w:themeColor="text1"/>
          <w:szCs w:val="24"/>
        </w:rPr>
      </w:pPr>
      <w:r>
        <w:rPr>
          <w:rFonts w:hint="eastAsia" w:ascii="仿宋" w:hAnsi="仿宋" w:eastAsia="仿宋"/>
          <w:color w:val="000000" w:themeColor="text1"/>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3.1中标人负责设备的安装、调试。</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3.5所有的招标设备应按照国家有关技术标准在制造厂检查和试验合格，以表明其运行性能、安全性能以及设备材料和结构在电气、机械上的完整性。</w:t>
      </w:r>
    </w:p>
    <w:p>
      <w:pPr>
        <w:pStyle w:val="29"/>
        <w:widowControl w:val="0"/>
        <w:spacing w:afterLines="0" w:line="440" w:lineRule="exact"/>
        <w:ind w:firstLine="0" w:firstLineChars="0"/>
        <w:rPr>
          <w:rFonts w:ascii="仿宋" w:hAnsi="仿宋" w:eastAsia="仿宋"/>
          <w:b/>
          <w:color w:val="000000" w:themeColor="text1"/>
          <w:szCs w:val="24"/>
        </w:rPr>
      </w:pPr>
      <w:r>
        <w:rPr>
          <w:rFonts w:hint="eastAsia" w:ascii="仿宋" w:hAnsi="仿宋" w:eastAsia="仿宋"/>
          <w:b/>
          <w:color w:val="000000" w:themeColor="text1"/>
          <w:szCs w:val="24"/>
        </w:rPr>
        <w:t>4.技术培训</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4.2中标人提供的负责培训的人员应具备同类设备五年以上的经验。</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 xml:space="preserve">4.3技术培训费用应包含在投标总价中。    </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4.4技术培训至少应包括下列内容：</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4.4.1原理、构成和功能的描述。</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4.4.2常见故障的处理或排除。</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4.4.3各系统部件（设备）的检查、调整和维护。</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4.4.4对使用者关于设备基本操作技能的培训。</w:t>
      </w:r>
    </w:p>
    <w:p>
      <w:pPr>
        <w:pStyle w:val="29"/>
        <w:widowControl w:val="0"/>
        <w:spacing w:afterLines="0" w:line="440" w:lineRule="exact"/>
        <w:ind w:firstLine="0" w:firstLineChars="0"/>
        <w:rPr>
          <w:rFonts w:ascii="仿宋" w:hAnsi="仿宋" w:eastAsia="仿宋"/>
          <w:b/>
          <w:color w:val="000000" w:themeColor="text1"/>
          <w:szCs w:val="24"/>
        </w:rPr>
      </w:pPr>
      <w:r>
        <w:rPr>
          <w:rFonts w:hint="eastAsia" w:ascii="仿宋" w:hAnsi="仿宋" w:eastAsia="仿宋"/>
          <w:b/>
          <w:color w:val="000000" w:themeColor="text1"/>
          <w:szCs w:val="24"/>
        </w:rPr>
        <w:t>5.售后服务</w:t>
      </w:r>
    </w:p>
    <w:p>
      <w:pPr>
        <w:pStyle w:val="8"/>
        <w:spacing w:line="440" w:lineRule="exact"/>
        <w:ind w:firstLine="0"/>
        <w:rPr>
          <w:rFonts w:ascii="仿宋" w:hAnsi="仿宋" w:eastAsia="仿宋"/>
          <w:color w:val="000000" w:themeColor="text1"/>
          <w:sz w:val="24"/>
        </w:rPr>
      </w:pPr>
      <w:r>
        <w:rPr>
          <w:rFonts w:hint="eastAsia" w:ascii="仿宋" w:hAnsi="仿宋" w:eastAsia="仿宋"/>
          <w:color w:val="000000" w:themeColor="text1"/>
          <w:sz w:val="24"/>
        </w:rPr>
        <w:t>5.1投标人须提供经调试、试运行、验收合格后至少2年的质保期(投标人可根据自身实力作出更长时间的质保承诺)。在此期间，投标人应免费处理因质量发生的故障，并进行正常保养。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5.2中标人必须有可靠的售后服务保障包括但不限于在</w:t>
      </w:r>
      <w:r>
        <w:rPr>
          <w:rFonts w:hint="eastAsia" w:ascii="仿宋" w:hAnsi="仿宋" w:eastAsia="仿宋"/>
          <w:b/>
          <w:color w:val="000000" w:themeColor="text1"/>
          <w:sz w:val="24"/>
          <w:u w:val="single"/>
        </w:rPr>
        <w:t>绍兴附近</w:t>
      </w:r>
      <w:r>
        <w:rPr>
          <w:rFonts w:hint="eastAsia" w:ascii="仿宋" w:hAnsi="仿宋" w:eastAsia="仿宋"/>
          <w:color w:val="000000" w:themeColor="text1"/>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rPr>
      </w:pPr>
      <w:r>
        <w:rPr>
          <w:rFonts w:hint="eastAsia" w:ascii="仿宋" w:hAnsi="仿宋" w:eastAsia="仿宋"/>
          <w:b/>
          <w:color w:val="000000" w:themeColor="text1"/>
          <w:sz w:val="24"/>
        </w:rPr>
        <w:t>6.服务要求</w:t>
      </w:r>
    </w:p>
    <w:p>
      <w:pPr>
        <w:tabs>
          <w:tab w:val="left" w:pos="3870"/>
          <w:tab w:val="left" w:pos="4085"/>
        </w:tabs>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6.1设备包修期内（各标项内已有要求的除外），如出现故障，中标人在接到电话6小时内到达采购人指定地点。</w:t>
      </w:r>
    </w:p>
    <w:p>
      <w:pPr>
        <w:tabs>
          <w:tab w:val="left" w:pos="3870"/>
          <w:tab w:val="left" w:pos="4085"/>
        </w:tabs>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7.项目实施人员费用</w:t>
      </w:r>
    </w:p>
    <w:p>
      <w:pPr>
        <w:snapToGrid w:val="0"/>
        <w:spacing w:line="440" w:lineRule="exact"/>
        <w:jc w:val="left"/>
        <w:rPr>
          <w:rFonts w:ascii="仿宋" w:hAnsi="仿宋" w:eastAsia="仿宋"/>
          <w:b/>
          <w:color w:val="000000" w:themeColor="text1"/>
          <w:sz w:val="24"/>
        </w:rPr>
      </w:pPr>
      <w:r>
        <w:rPr>
          <w:rFonts w:hint="eastAsia" w:ascii="仿宋" w:hAnsi="仿宋" w:eastAsia="仿宋"/>
          <w:color w:val="000000" w:themeColor="text1"/>
          <w:sz w:val="24"/>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rPr>
      </w:pPr>
      <w:bookmarkStart w:id="10" w:name="_Toc151354173"/>
      <w:r>
        <w:rPr>
          <w:rFonts w:hint="eastAsia" w:ascii="仿宋" w:hAnsi="仿宋" w:eastAsia="仿宋"/>
          <w:b/>
          <w:color w:val="000000" w:themeColor="text1"/>
          <w:sz w:val="24"/>
        </w:rPr>
        <w:t>8.招标项目名称及数量：</w:t>
      </w:r>
    </w:p>
    <w:bookmarkEnd w:id="10"/>
    <w:p>
      <w:pPr>
        <w:rPr>
          <w:rFonts w:ascii="仿宋" w:hAnsi="仿宋" w:eastAsia="仿宋" w:cs="仿宋"/>
          <w:b/>
          <w:sz w:val="24"/>
          <w:szCs w:val="24"/>
          <w:bdr w:val="single" w:color="auto" w:sz="4" w:space="0"/>
        </w:rPr>
      </w:pPr>
      <w:r>
        <w:rPr>
          <w:rFonts w:hint="eastAsia" w:ascii="仿宋" w:hAnsi="仿宋" w:eastAsia="仿宋" w:cs="仿宋"/>
          <w:b/>
          <w:sz w:val="24"/>
          <w:szCs w:val="24"/>
          <w:bdr w:val="single" w:color="auto" w:sz="4" w:space="0"/>
        </w:rPr>
        <w:br w:type="page"/>
      </w: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01标</w:t>
      </w:r>
      <w:r>
        <w:rPr>
          <w:rFonts w:hint="eastAsia" w:ascii="仿宋_GB2312" w:eastAsia="仿宋_GB2312"/>
          <w:b/>
          <w:color w:val="000000"/>
          <w:sz w:val="24"/>
        </w:rPr>
        <w:t xml:space="preserve"> PCR检测相关试剂</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snapToGrid w:val="0"/>
              <w:spacing w:line="440" w:lineRule="exact"/>
              <w:jc w:val="center"/>
              <w:rPr>
                <w:rFonts w:ascii="仿宋" w:hAnsi="仿宋" w:eastAsia="仿宋"/>
                <w:color w:val="000000" w:themeColor="text1"/>
                <w:sz w:val="24"/>
              </w:rPr>
            </w:pPr>
            <w:r>
              <w:rPr>
                <w:rFonts w:hint="eastAsia" w:ascii="仿宋" w:hAnsi="仿宋" w:eastAsia="仿宋"/>
                <w:color w:val="000000" w:themeColor="text1"/>
                <w:sz w:val="24"/>
              </w:rPr>
              <w:t>序号</w:t>
            </w:r>
          </w:p>
        </w:tc>
        <w:tc>
          <w:tcPr>
            <w:tcW w:w="4144" w:type="pct"/>
            <w:tcBorders>
              <w:bottom w:val="single" w:color="auto" w:sz="4" w:space="0"/>
            </w:tcBorders>
          </w:tcPr>
          <w:p>
            <w:pPr>
              <w:snapToGrid w:val="0"/>
              <w:spacing w:line="440" w:lineRule="exact"/>
              <w:jc w:val="center"/>
              <w:rPr>
                <w:rFonts w:ascii="仿宋" w:hAnsi="仿宋" w:eastAsia="仿宋"/>
                <w:color w:val="000000" w:themeColor="text1"/>
                <w:sz w:val="24"/>
              </w:rPr>
            </w:pPr>
            <w:r>
              <w:rPr>
                <w:rFonts w:hint="eastAsia" w:ascii="仿宋" w:hAnsi="仿宋" w:eastAsia="仿宋"/>
                <w:color w:val="000000" w:themeColor="text1"/>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snapToGrid w:val="0"/>
              <w:spacing w:line="440" w:lineRule="exact"/>
              <w:jc w:val="center"/>
              <w:rPr>
                <w:rFonts w:ascii="仿宋" w:hAnsi="仿宋" w:eastAsia="仿宋"/>
                <w:color w:val="000000" w:themeColor="text1"/>
                <w:sz w:val="24"/>
              </w:rPr>
            </w:pPr>
            <w:r>
              <w:rPr>
                <w:rFonts w:hint="eastAsia" w:ascii="仿宋" w:hAnsi="仿宋" w:eastAsia="仿宋"/>
                <w:color w:val="000000" w:themeColor="text1"/>
                <w:sz w:val="24"/>
              </w:rPr>
              <w:t>1</w:t>
            </w:r>
          </w:p>
        </w:tc>
        <w:tc>
          <w:tcPr>
            <w:tcW w:w="4144" w:type="pct"/>
          </w:tcPr>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免费提供与试剂配套的全自动核酸提取仪（磁珠法）及相关耗材（8联管或96孔板等），数量根据实际需要配送。检测原理：荧光定量PCR技术（荧光探针法），含内标。项目：HPV（高危型≥15型并能分型）、肺炎支原体、沙眼衣原体、流感病毒（甲、乙型联合检测）、HBV试剂。HBV试剂检测下限≤30IU/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snapToGrid w:val="0"/>
              <w:spacing w:line="440" w:lineRule="exact"/>
              <w:jc w:val="center"/>
              <w:rPr>
                <w:rFonts w:ascii="仿宋" w:hAnsi="仿宋" w:eastAsia="仿宋"/>
                <w:color w:val="000000" w:themeColor="text1"/>
                <w:sz w:val="24"/>
              </w:rPr>
            </w:pPr>
            <w:r>
              <w:rPr>
                <w:rFonts w:hint="eastAsia" w:ascii="仿宋" w:hAnsi="仿宋" w:eastAsia="仿宋"/>
                <w:color w:val="000000" w:themeColor="text1"/>
                <w:sz w:val="24"/>
              </w:rPr>
              <w:t>2</w:t>
            </w:r>
          </w:p>
        </w:tc>
        <w:tc>
          <w:tcPr>
            <w:tcW w:w="4144" w:type="pct"/>
          </w:tcPr>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▲甲、乙型流感病毒核酸检测试剂，能包含所有的甲型流感病毒亚型和所有的乙型流感病毒亚型。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snapToGrid w:val="0"/>
              <w:spacing w:line="440" w:lineRule="exact"/>
              <w:jc w:val="center"/>
              <w:rPr>
                <w:rFonts w:ascii="仿宋" w:hAnsi="仿宋" w:eastAsia="仿宋"/>
                <w:color w:val="000000" w:themeColor="text1"/>
                <w:sz w:val="24"/>
              </w:rPr>
            </w:pPr>
            <w:r>
              <w:rPr>
                <w:rFonts w:hint="eastAsia" w:ascii="仿宋" w:hAnsi="仿宋" w:eastAsia="仿宋"/>
                <w:color w:val="000000" w:themeColor="text1"/>
                <w:sz w:val="24"/>
              </w:rPr>
              <w:t>3</w:t>
            </w:r>
          </w:p>
        </w:tc>
        <w:tc>
          <w:tcPr>
            <w:tcW w:w="4144" w:type="pct"/>
          </w:tcPr>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▲核酸提取仪每台通量≥32孔，且每批次处理量不小于96份标本，病毒核酸提取时间≤20min/次。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snapToGrid w:val="0"/>
              <w:spacing w:line="440" w:lineRule="exact"/>
              <w:jc w:val="center"/>
              <w:rPr>
                <w:rFonts w:ascii="仿宋" w:hAnsi="仿宋" w:eastAsia="仿宋"/>
                <w:color w:val="000000" w:themeColor="text1"/>
                <w:sz w:val="24"/>
              </w:rPr>
            </w:pPr>
            <w:r>
              <w:rPr>
                <w:rFonts w:hint="eastAsia" w:ascii="仿宋" w:hAnsi="仿宋" w:eastAsia="仿宋"/>
                <w:color w:val="000000" w:themeColor="text1"/>
                <w:sz w:val="24"/>
              </w:rPr>
              <w:t>4</w:t>
            </w:r>
          </w:p>
        </w:tc>
        <w:tc>
          <w:tcPr>
            <w:tcW w:w="4144" w:type="pct"/>
          </w:tcPr>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▲本标段试剂为相同品牌。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snapToGrid w:val="0"/>
              <w:spacing w:line="440" w:lineRule="exact"/>
              <w:jc w:val="center"/>
              <w:rPr>
                <w:rFonts w:ascii="仿宋" w:hAnsi="仿宋" w:eastAsia="仿宋"/>
                <w:color w:val="000000" w:themeColor="text1"/>
                <w:sz w:val="24"/>
              </w:rPr>
            </w:pPr>
            <w:r>
              <w:rPr>
                <w:rFonts w:hint="eastAsia" w:ascii="仿宋" w:hAnsi="仿宋" w:eastAsia="仿宋"/>
                <w:color w:val="000000" w:themeColor="text1"/>
                <w:sz w:val="24"/>
              </w:rPr>
              <w:t>5</w:t>
            </w:r>
          </w:p>
        </w:tc>
        <w:tc>
          <w:tcPr>
            <w:tcW w:w="4144" w:type="pct"/>
          </w:tcPr>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免费提供每年不少于两次试剂相关仪器的性能验证、维护、校正、保养及其他服务。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44" w:type="pct"/>
            <w:vAlign w:val="center"/>
          </w:tcPr>
          <w:p>
            <w:pPr>
              <w:snapToGrid w:val="0"/>
              <w:spacing w:line="440" w:lineRule="exact"/>
              <w:jc w:val="center"/>
              <w:rPr>
                <w:rFonts w:ascii="仿宋" w:hAnsi="仿宋" w:eastAsia="仿宋"/>
                <w:color w:val="000000" w:themeColor="text1"/>
                <w:sz w:val="24"/>
              </w:rPr>
            </w:pPr>
            <w:r>
              <w:rPr>
                <w:rFonts w:hint="eastAsia" w:ascii="仿宋" w:hAnsi="仿宋" w:eastAsia="仿宋"/>
                <w:color w:val="000000" w:themeColor="text1"/>
                <w:sz w:val="24"/>
              </w:rPr>
              <w:t>6</w:t>
            </w:r>
          </w:p>
        </w:tc>
        <w:tc>
          <w:tcPr>
            <w:tcW w:w="4144" w:type="pct"/>
          </w:tcPr>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适用标本包括：全血、血清、血浆、尿液、脑脊液、粪便悬浮液、组织匀浆液体、宫颈采集洗脱液等。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44" w:type="pct"/>
            <w:vAlign w:val="center"/>
          </w:tcPr>
          <w:p>
            <w:pPr>
              <w:snapToGrid w:val="0"/>
              <w:spacing w:line="440" w:lineRule="exact"/>
              <w:jc w:val="center"/>
              <w:rPr>
                <w:rFonts w:ascii="仿宋" w:hAnsi="仿宋" w:eastAsia="仿宋"/>
                <w:color w:val="000000" w:themeColor="text1"/>
                <w:sz w:val="24"/>
              </w:rPr>
            </w:pPr>
            <w:r>
              <w:rPr>
                <w:rFonts w:hint="eastAsia" w:ascii="仿宋" w:hAnsi="仿宋" w:eastAsia="仿宋"/>
                <w:color w:val="000000" w:themeColor="text1"/>
                <w:sz w:val="24"/>
              </w:rPr>
              <w:t>7</w:t>
            </w:r>
          </w:p>
        </w:tc>
        <w:tc>
          <w:tcPr>
            <w:tcW w:w="4144" w:type="pct"/>
          </w:tcPr>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投标人在投标文件中须承诺能够提供全程冷链运输服务(需提供冷链运输资质证书或委托第三方冷链运输协议等证明材料)。</w:t>
            </w:r>
          </w:p>
        </w:tc>
      </w:tr>
    </w:tbl>
    <w:p>
      <w:pPr>
        <w:snapToGrid w:val="0"/>
        <w:spacing w:line="440" w:lineRule="exact"/>
        <w:jc w:val="left"/>
        <w:rPr>
          <w:rFonts w:ascii="仿宋" w:hAnsi="仿宋" w:eastAsia="仿宋"/>
          <w:color w:val="000000" w:themeColor="text1"/>
          <w:sz w:val="24"/>
        </w:rPr>
      </w:pP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4993" w:type="pct"/>
        <w:tblInd w:w="0" w:type="dxa"/>
        <w:tblLayout w:type="fixed"/>
        <w:tblCellMar>
          <w:top w:w="0" w:type="dxa"/>
          <w:left w:w="108" w:type="dxa"/>
          <w:bottom w:w="0" w:type="dxa"/>
          <w:right w:w="108" w:type="dxa"/>
        </w:tblCellMar>
      </w:tblPr>
      <w:tblGrid>
        <w:gridCol w:w="3077"/>
        <w:gridCol w:w="1362"/>
        <w:gridCol w:w="1388"/>
        <w:gridCol w:w="1525"/>
        <w:gridCol w:w="974"/>
        <w:gridCol w:w="950"/>
      </w:tblGrid>
      <w:tr>
        <w:tblPrEx>
          <w:tblCellMar>
            <w:top w:w="0" w:type="dxa"/>
            <w:left w:w="108" w:type="dxa"/>
            <w:bottom w:w="0" w:type="dxa"/>
            <w:right w:w="108" w:type="dxa"/>
          </w:tblCellMar>
        </w:tblPrEx>
        <w:trPr>
          <w:trHeight w:val="397"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目录名称</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方法学</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w:t>
            </w:r>
          </w:p>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（ml/T/瓶)</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（ml/T/g/瓶)</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上限价（元）</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权重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占比</w:t>
            </w:r>
          </w:p>
        </w:tc>
      </w:tr>
      <w:tr>
        <w:tblPrEx>
          <w:tblCellMar>
            <w:top w:w="0" w:type="dxa"/>
            <w:left w:w="108" w:type="dxa"/>
            <w:bottom w:w="0" w:type="dxa"/>
            <w:right w:w="108" w:type="dxa"/>
          </w:tblCellMar>
        </w:tblPrEx>
        <w:trPr>
          <w:trHeight w:val="397"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沙眼衣原体（CT）核酸检测试剂 </w:t>
            </w:r>
          </w:p>
        </w:tc>
        <w:tc>
          <w:tcPr>
            <w:tcW w:w="734" w:type="pct"/>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荧光定量PCR</w:t>
            </w:r>
          </w:p>
          <w:p>
            <w:pPr>
              <w:widowControl/>
              <w:snapToGrid w:val="0"/>
              <w:jc w:val="center"/>
              <w:textAlignment w:val="center"/>
              <w:rPr>
                <w:rFonts w:ascii="仿宋" w:hAnsi="仿宋" w:eastAsia="仿宋" w:cs="仿宋"/>
                <w:color w:val="000000"/>
                <w:szCs w:val="21"/>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2868</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16.5</w:t>
            </w:r>
          </w:p>
        </w:tc>
        <w:tc>
          <w:tcPr>
            <w:tcW w:w="512"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2.78%</w:t>
            </w:r>
          </w:p>
        </w:tc>
      </w:tr>
      <w:tr>
        <w:tblPrEx>
          <w:tblCellMar>
            <w:top w:w="0" w:type="dxa"/>
            <w:left w:w="108" w:type="dxa"/>
            <w:bottom w:w="0" w:type="dxa"/>
            <w:right w:w="108" w:type="dxa"/>
          </w:tblCellMar>
        </w:tblPrEx>
        <w:trPr>
          <w:trHeight w:val="397" w:hRule="atLeast"/>
        </w:trPr>
        <w:tc>
          <w:tcPr>
            <w:tcW w:w="1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肺炎支原体（MP)核酸检测试剂</w:t>
            </w:r>
          </w:p>
        </w:tc>
        <w:tc>
          <w:tcPr>
            <w:tcW w:w="734" w:type="pct"/>
            <w:vMerge w:val="continue"/>
            <w:tcBorders>
              <w:left w:val="single" w:color="000000" w:sz="4" w:space="0"/>
              <w:right w:val="single" w:color="000000" w:sz="4" w:space="0"/>
            </w:tcBorders>
            <w:shd w:val="clear" w:color="auto" w:fill="auto"/>
            <w:vAlign w:val="center"/>
          </w:tcPr>
          <w:p>
            <w:pPr>
              <w:widowControl/>
              <w:snapToGrid w:val="0"/>
              <w:jc w:val="center"/>
              <w:rPr>
                <w:rFonts w:ascii="仿宋" w:hAnsi="仿宋" w:eastAsia="仿宋" w:cs="仿宋"/>
                <w:color w:val="000000"/>
                <w:szCs w:val="21"/>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2550</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52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16.5</w:t>
            </w:r>
          </w:p>
        </w:tc>
        <w:tc>
          <w:tcPr>
            <w:tcW w:w="512"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2.47%</w:t>
            </w:r>
          </w:p>
        </w:tc>
      </w:tr>
      <w:tr>
        <w:tblPrEx>
          <w:tblCellMar>
            <w:top w:w="0" w:type="dxa"/>
            <w:left w:w="108" w:type="dxa"/>
            <w:bottom w:w="0" w:type="dxa"/>
            <w:right w:w="108" w:type="dxa"/>
          </w:tblCellMar>
        </w:tblPrEx>
        <w:trPr>
          <w:trHeight w:val="397" w:hRule="atLeast"/>
        </w:trPr>
        <w:tc>
          <w:tcPr>
            <w:tcW w:w="165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高危型人乳头瘤病毒分型核酸检测试剂</w:t>
            </w:r>
          </w:p>
        </w:tc>
        <w:tc>
          <w:tcPr>
            <w:tcW w:w="734" w:type="pct"/>
            <w:vMerge w:val="continue"/>
            <w:tcBorders>
              <w:left w:val="single" w:color="000000" w:sz="4" w:space="0"/>
              <w:right w:val="single" w:color="000000" w:sz="4" w:space="0"/>
            </w:tcBorders>
            <w:shd w:val="clear" w:color="auto" w:fill="auto"/>
            <w:vAlign w:val="center"/>
          </w:tcPr>
          <w:p>
            <w:pPr>
              <w:widowControl/>
              <w:snapToGrid w:val="0"/>
              <w:jc w:val="center"/>
              <w:rPr>
                <w:rFonts w:ascii="仿宋" w:hAnsi="仿宋" w:eastAsia="仿宋" w:cs="仿宋"/>
                <w:color w:val="000000"/>
                <w:szCs w:val="21"/>
              </w:rPr>
            </w:pPr>
          </w:p>
        </w:tc>
        <w:tc>
          <w:tcPr>
            <w:tcW w:w="74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13680</w:t>
            </w:r>
          </w:p>
        </w:tc>
        <w:tc>
          <w:tcPr>
            <w:tcW w:w="82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525" w:type="pct"/>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67</w:t>
            </w:r>
          </w:p>
        </w:tc>
        <w:tc>
          <w:tcPr>
            <w:tcW w:w="512" w:type="pct"/>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53.89%</w:t>
            </w:r>
          </w:p>
        </w:tc>
      </w:tr>
      <w:tr>
        <w:tblPrEx>
          <w:tblCellMar>
            <w:top w:w="0" w:type="dxa"/>
            <w:left w:w="108" w:type="dxa"/>
            <w:bottom w:w="0" w:type="dxa"/>
            <w:right w:w="108" w:type="dxa"/>
          </w:tblCellMar>
        </w:tblPrEx>
        <w:trPr>
          <w:trHeight w:val="397" w:hRule="atLeast"/>
        </w:trPr>
        <w:tc>
          <w:tcPr>
            <w:tcW w:w="16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甲、乙型流感病毒联合检测PCR试剂</w:t>
            </w:r>
          </w:p>
        </w:tc>
        <w:tc>
          <w:tcPr>
            <w:tcW w:w="734" w:type="pct"/>
            <w:vMerge w:val="continue"/>
            <w:tcBorders>
              <w:left w:val="single" w:color="000000" w:sz="4" w:space="0"/>
              <w:right w:val="single" w:color="000000" w:sz="4" w:space="0"/>
            </w:tcBorders>
            <w:shd w:val="clear" w:color="auto" w:fill="auto"/>
            <w:vAlign w:val="center"/>
          </w:tcPr>
          <w:p>
            <w:pPr>
              <w:widowControl/>
              <w:snapToGrid w:val="0"/>
              <w:jc w:val="center"/>
              <w:rPr>
                <w:rFonts w:ascii="仿宋" w:hAnsi="仿宋" w:eastAsia="仿宋" w:cs="仿宋"/>
                <w:color w:val="000000"/>
                <w:szCs w:val="21"/>
              </w:rPr>
            </w:pPr>
          </w:p>
        </w:tc>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4500</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77</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20.37%</w:t>
            </w:r>
          </w:p>
        </w:tc>
      </w:tr>
      <w:tr>
        <w:tblPrEx>
          <w:tblCellMar>
            <w:top w:w="0" w:type="dxa"/>
            <w:left w:w="108" w:type="dxa"/>
            <w:bottom w:w="0" w:type="dxa"/>
            <w:right w:w="108" w:type="dxa"/>
          </w:tblCellMar>
        </w:tblPrEx>
        <w:trPr>
          <w:trHeight w:val="397" w:hRule="atLeast"/>
        </w:trPr>
        <w:tc>
          <w:tcPr>
            <w:tcW w:w="16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FF0000"/>
                <w:kern w:val="0"/>
                <w:szCs w:val="21"/>
              </w:rPr>
              <w:t>乙型肝炎病毒核酸检测试剂盒</w:t>
            </w:r>
          </w:p>
        </w:tc>
        <w:tc>
          <w:tcPr>
            <w:tcW w:w="734" w:type="pct"/>
            <w:vMerge w:val="continue"/>
            <w:tcBorders>
              <w:left w:val="single" w:color="000000" w:sz="4" w:space="0"/>
              <w:bottom w:val="single" w:color="auto"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p>
        </w:tc>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ascii="仿宋" w:hAnsi="仿宋" w:eastAsia="仿宋" w:cs="仿宋"/>
                <w:color w:val="FF0000"/>
                <w:kern w:val="0"/>
                <w:szCs w:val="21"/>
              </w:rPr>
              <w:t>12672</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FF0000"/>
                <w:kern w:val="0"/>
                <w:szCs w:val="21"/>
              </w:rPr>
              <w:t>人份</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FF0000"/>
                <w:kern w:val="0"/>
                <w:szCs w:val="21"/>
              </w:rPr>
              <w:t>27.5</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FF0000"/>
                <w:kern w:val="0"/>
                <w:szCs w:val="21"/>
              </w:rPr>
              <w:t>20.49%</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02标</w:t>
      </w:r>
      <w:r>
        <w:rPr>
          <w:rFonts w:hint="eastAsia" w:ascii="仿宋_GB2312" w:eastAsia="仿宋_GB2312"/>
          <w:b/>
          <w:color w:val="000000"/>
          <w:sz w:val="24"/>
        </w:rPr>
        <w:t>结核感染T细胞检测试剂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序号</w:t>
            </w:r>
          </w:p>
        </w:tc>
        <w:tc>
          <w:tcPr>
            <w:tcW w:w="4514" w:type="pct"/>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1</w:t>
            </w:r>
          </w:p>
        </w:tc>
        <w:tc>
          <w:tcPr>
            <w:tcW w:w="8386" w:type="dxa"/>
          </w:tcPr>
          <w:p>
            <w:pPr>
              <w:rPr>
                <w:rFonts w:ascii="宋体"/>
                <w:b/>
                <w:color w:val="000000" w:themeColor="text1"/>
                <w:kern w:val="0"/>
                <w:sz w:val="20"/>
              </w:rPr>
            </w:pPr>
            <w:r>
              <w:rPr>
                <w:rFonts w:hint="eastAsia" w:ascii="仿宋_GB2312" w:hAnsi="宋体" w:eastAsia="仿宋_GB2312"/>
                <w:color w:val="000000"/>
                <w:kern w:val="0"/>
                <w:sz w:val="24"/>
              </w:rPr>
              <w:t>★</w:t>
            </w:r>
            <w:r>
              <w:rPr>
                <w:rFonts w:ascii="仿宋_GB2312" w:hAnsi="宋体" w:eastAsia="仿宋_GB2312"/>
                <w:color w:val="000000"/>
                <w:kern w:val="0"/>
                <w:sz w:val="24"/>
              </w:rPr>
              <w:t>免费提供配套</w:t>
            </w:r>
            <w:r>
              <w:rPr>
                <w:rFonts w:hint="eastAsia" w:ascii="仿宋_GB2312" w:hAnsi="宋体" w:eastAsia="仿宋_GB2312"/>
                <w:color w:val="000000"/>
                <w:kern w:val="0"/>
                <w:sz w:val="24"/>
              </w:rPr>
              <w:t>全自动定量检测</w:t>
            </w:r>
            <w:r>
              <w:rPr>
                <w:rFonts w:ascii="仿宋_GB2312" w:hAnsi="宋体" w:eastAsia="仿宋_GB2312"/>
                <w:color w:val="000000"/>
                <w:kern w:val="0"/>
                <w:sz w:val="24"/>
              </w:rPr>
              <w:t>设备</w:t>
            </w:r>
            <w:r>
              <w:rPr>
                <w:rFonts w:hint="eastAsia" w:ascii="仿宋_GB2312" w:hAnsi="宋体" w:eastAsia="仿宋_GB2312"/>
                <w:color w:val="000000"/>
                <w:kern w:val="0"/>
                <w:sz w:val="24"/>
              </w:rPr>
              <w:t>。免费提供质控品、校准品及相应耗材。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2</w:t>
            </w:r>
          </w:p>
        </w:tc>
        <w:tc>
          <w:tcPr>
            <w:tcW w:w="8386" w:type="dxa"/>
          </w:tcPr>
          <w:p>
            <w:pPr>
              <w:rPr>
                <w:rFonts w:ascii="宋体"/>
                <w:b/>
                <w:color w:val="000000" w:themeColor="text1"/>
                <w:kern w:val="0"/>
                <w:sz w:val="20"/>
              </w:rPr>
            </w:pPr>
            <w:r>
              <w:rPr>
                <w:rFonts w:hint="eastAsia" w:ascii="仿宋_GB2312" w:hAnsi="宋体" w:eastAsia="仿宋_GB2312"/>
                <w:color w:val="000000"/>
                <w:kern w:val="0"/>
                <w:sz w:val="24"/>
              </w:rPr>
              <w:t>批间变异小于12.5%。</w:t>
            </w:r>
          </w:p>
        </w:tc>
      </w:tr>
    </w:tbl>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4996" w:type="pct"/>
        <w:tblInd w:w="0" w:type="dxa"/>
        <w:tblLayout w:type="autofit"/>
        <w:tblCellMar>
          <w:top w:w="0" w:type="dxa"/>
          <w:left w:w="108" w:type="dxa"/>
          <w:bottom w:w="0" w:type="dxa"/>
          <w:right w:w="108" w:type="dxa"/>
        </w:tblCellMar>
      </w:tblPr>
      <w:tblGrid>
        <w:gridCol w:w="3240"/>
        <w:gridCol w:w="1185"/>
        <w:gridCol w:w="1476"/>
        <w:gridCol w:w="1493"/>
        <w:gridCol w:w="937"/>
        <w:gridCol w:w="951"/>
      </w:tblGrid>
      <w:tr>
        <w:tblPrEx>
          <w:tblCellMar>
            <w:top w:w="0" w:type="dxa"/>
            <w:left w:w="108" w:type="dxa"/>
            <w:bottom w:w="0" w:type="dxa"/>
            <w:right w:w="108" w:type="dxa"/>
          </w:tblCellMar>
        </w:tblPrEx>
        <w:trPr>
          <w:trHeight w:val="397" w:hRule="atLeast"/>
        </w:trPr>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方法学</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（ml/T/瓶)</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（ml/T/g/瓶)</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上限价（元）</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权重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占比</w:t>
            </w:r>
          </w:p>
        </w:tc>
      </w:tr>
      <w:tr>
        <w:tblPrEx>
          <w:tblCellMar>
            <w:top w:w="0" w:type="dxa"/>
            <w:left w:w="108" w:type="dxa"/>
            <w:bottom w:w="0" w:type="dxa"/>
            <w:right w:w="108" w:type="dxa"/>
          </w:tblCellMar>
        </w:tblPrEx>
        <w:trPr>
          <w:trHeight w:val="397" w:hRule="atLeast"/>
        </w:trPr>
        <w:tc>
          <w:tcPr>
            <w:tcW w:w="325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结核感染T细胞检测试剂</w:t>
            </w:r>
          </w:p>
        </w:tc>
        <w:tc>
          <w:tcPr>
            <w:tcW w:w="1187" w:type="dxa"/>
            <w:tcBorders>
              <w:top w:val="single" w:color="auto"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酶免、荧光法、化学发光</w:t>
            </w:r>
          </w:p>
        </w:tc>
        <w:tc>
          <w:tcPr>
            <w:tcW w:w="147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2304</w:t>
            </w:r>
          </w:p>
        </w:tc>
        <w:tc>
          <w:tcPr>
            <w:tcW w:w="149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937"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270</w:t>
            </w:r>
          </w:p>
        </w:tc>
        <w:tc>
          <w:tcPr>
            <w:tcW w:w="937"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100.00%</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03标</w:t>
      </w:r>
      <w:r>
        <w:rPr>
          <w:rFonts w:hint="eastAsia" w:ascii="仿宋_GB2312" w:eastAsia="仿宋_GB2312"/>
          <w:b/>
          <w:color w:val="000000"/>
          <w:sz w:val="24"/>
          <w:szCs w:val="24"/>
        </w:rPr>
        <w:t>I型过敏原试剂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序号</w:t>
            </w:r>
          </w:p>
        </w:tc>
        <w:tc>
          <w:tcPr>
            <w:tcW w:w="4514" w:type="pct"/>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1</w:t>
            </w:r>
          </w:p>
        </w:tc>
        <w:tc>
          <w:tcPr>
            <w:tcW w:w="8386" w:type="dxa"/>
          </w:tcPr>
          <w:p>
            <w:pPr>
              <w:rPr>
                <w:rFonts w:ascii="仿宋_GB2312" w:hAnsi="仿宋" w:eastAsiaTheme="minorEastAsia"/>
                <w:bCs/>
                <w:iCs/>
                <w:color w:val="000000" w:themeColor="text1"/>
                <w:sz w:val="24"/>
              </w:rPr>
            </w:pPr>
            <w:r>
              <w:rPr>
                <w:rFonts w:hint="eastAsia" w:ascii="仿宋_GB2312" w:hAnsi="宋体" w:eastAsia="仿宋_GB2312"/>
                <w:color w:val="000000"/>
                <w:kern w:val="0"/>
                <w:sz w:val="24"/>
              </w:rPr>
              <w:t>★按需免费提供配套设备及相关耗材，检测项目必须含：血清I型过敏原特异性IgE抗体（≥20项）及总IgE抗体，要求全定量检测，免费提供校准品和质控品（双水平）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2</w:t>
            </w:r>
          </w:p>
        </w:tc>
        <w:tc>
          <w:tcPr>
            <w:tcW w:w="8386" w:type="dxa"/>
            <w:vAlign w:val="center"/>
          </w:tcPr>
          <w:p>
            <w:pPr>
              <w:rPr>
                <w:rFonts w:ascii="仿宋_GB2312" w:hAnsi="仿宋" w:eastAsiaTheme="minorEastAsia"/>
                <w:bCs/>
                <w:iCs/>
                <w:color w:val="000000" w:themeColor="text1"/>
                <w:sz w:val="24"/>
              </w:rPr>
            </w:pPr>
            <w:r>
              <w:rPr>
                <w:rFonts w:hint="eastAsia" w:ascii="仿宋_GB2312" w:hAnsi="宋体" w:eastAsia="仿宋_GB2312"/>
                <w:color w:val="000000"/>
                <w:kern w:val="0"/>
                <w:sz w:val="24"/>
              </w:rPr>
              <w:t>▲组合方式：≥10种检测项目组合类别可选择，涵盖临床常用的过敏原检测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3</w:t>
            </w:r>
          </w:p>
        </w:tc>
        <w:tc>
          <w:tcPr>
            <w:tcW w:w="8386" w:type="dxa"/>
            <w:vAlign w:val="center"/>
          </w:tcPr>
          <w:p>
            <w:pPr>
              <w:rPr>
                <w:rFonts w:ascii="仿宋_GB2312" w:hAnsi="仿宋" w:eastAsiaTheme="minorEastAsia"/>
                <w:bCs/>
                <w:iCs/>
                <w:color w:val="000000" w:themeColor="text1"/>
                <w:sz w:val="24"/>
              </w:rPr>
            </w:pPr>
            <w:r>
              <w:rPr>
                <w:rFonts w:hint="eastAsia" w:ascii="仿宋_GB2312" w:hAnsi="宋体" w:eastAsia="仿宋_GB2312"/>
                <w:color w:val="000000"/>
                <w:kern w:val="0"/>
                <w:sz w:val="24"/>
              </w:rPr>
              <w:t>▲分析灵敏度总IGE≤5IU/ML、过敏性特异性IGEE≤0.35IU/ML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4</w:t>
            </w:r>
          </w:p>
        </w:tc>
        <w:tc>
          <w:tcPr>
            <w:tcW w:w="8386" w:type="dxa"/>
            <w:vAlign w:val="center"/>
          </w:tcPr>
          <w:p>
            <w:pPr>
              <w:rPr>
                <w:rFonts w:ascii="仿宋_GB2312" w:hAnsi="仿宋" w:eastAsiaTheme="minorEastAsia"/>
                <w:bCs/>
                <w:iCs/>
                <w:color w:val="000000" w:themeColor="text1"/>
                <w:sz w:val="24"/>
              </w:rPr>
            </w:pPr>
            <w:r>
              <w:rPr>
                <w:rFonts w:hint="eastAsia" w:ascii="仿宋_GB2312" w:hAnsi="宋体" w:eastAsia="仿宋_GB2312"/>
                <w:color w:val="000000"/>
                <w:kern w:val="0"/>
                <w:sz w:val="24"/>
              </w:rPr>
              <w:t>检测出报告时间：出报告时间≤3小时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5</w:t>
            </w:r>
          </w:p>
        </w:tc>
        <w:tc>
          <w:tcPr>
            <w:tcW w:w="8386" w:type="dxa"/>
            <w:vAlign w:val="center"/>
          </w:tcPr>
          <w:p>
            <w:pPr>
              <w:rPr>
                <w:rFonts w:ascii="仿宋_GB2312" w:hAnsi="仿宋" w:eastAsiaTheme="minorEastAsia"/>
                <w:bCs/>
                <w:iCs/>
                <w:color w:val="000000" w:themeColor="text1"/>
                <w:sz w:val="24"/>
              </w:rPr>
            </w:pPr>
            <w:r>
              <w:rPr>
                <w:rFonts w:hint="eastAsia" w:ascii="仿宋_GB2312" w:hAnsi="宋体" w:eastAsia="仿宋_GB2312"/>
                <w:color w:val="000000"/>
                <w:kern w:val="0"/>
                <w:sz w:val="24"/>
              </w:rPr>
              <w:t>仪器加样为一次性TIP头方式，零交叉污染；支持液面探测、凝块探测、气泡检测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6</w:t>
            </w:r>
          </w:p>
        </w:tc>
        <w:tc>
          <w:tcPr>
            <w:tcW w:w="8386" w:type="dxa"/>
            <w:vAlign w:val="center"/>
          </w:tcPr>
          <w:p>
            <w:pPr>
              <w:rPr>
                <w:rFonts w:ascii="仿宋_GB2312" w:hAnsi="仿宋" w:eastAsiaTheme="minorEastAsia"/>
                <w:bCs/>
                <w:iCs/>
                <w:color w:val="000000" w:themeColor="text1"/>
                <w:sz w:val="24"/>
              </w:rPr>
            </w:pPr>
            <w:r>
              <w:rPr>
                <w:rFonts w:hint="eastAsia" w:ascii="仿宋_GB2312" w:hAnsi="宋体" w:eastAsia="仿宋_GB2312"/>
                <w:color w:val="000000"/>
                <w:kern w:val="0"/>
                <w:sz w:val="24"/>
              </w:rPr>
              <w:t>试剂配套仪器：全自动仪器，同时上机标本数≥80个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7</w:t>
            </w:r>
          </w:p>
        </w:tc>
        <w:tc>
          <w:tcPr>
            <w:tcW w:w="8386" w:type="dxa"/>
            <w:vAlign w:val="center"/>
          </w:tcPr>
          <w:p>
            <w:pPr>
              <w:rPr>
                <w:rFonts w:ascii="仿宋_GB2312" w:hAnsi="仿宋" w:eastAsiaTheme="minorEastAsia"/>
                <w:bCs/>
                <w:iCs/>
                <w:color w:val="000000" w:themeColor="text1"/>
                <w:sz w:val="24"/>
              </w:rPr>
            </w:pPr>
            <w:r>
              <w:rPr>
                <w:rFonts w:hint="eastAsia" w:ascii="仿宋_GB2312" w:hAnsi="宋体" w:eastAsia="仿宋_GB2312"/>
                <w:color w:val="000000"/>
                <w:kern w:val="0"/>
                <w:sz w:val="24"/>
              </w:rPr>
              <w:t xml:space="preserve">校准品可溯源 </w:t>
            </w:r>
          </w:p>
        </w:tc>
      </w:tr>
    </w:tbl>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4"/>
        <w:gridCol w:w="1210"/>
        <w:gridCol w:w="1500"/>
        <w:gridCol w:w="1537"/>
        <w:gridCol w:w="1052"/>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210"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方法学</w:t>
            </w:r>
          </w:p>
        </w:tc>
        <w:tc>
          <w:tcPr>
            <w:tcW w:w="1500"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（ml/T/瓶)</w:t>
            </w:r>
          </w:p>
        </w:tc>
        <w:tc>
          <w:tcPr>
            <w:tcW w:w="1537"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（ml/T/g/瓶)</w:t>
            </w:r>
          </w:p>
        </w:tc>
        <w:tc>
          <w:tcPr>
            <w:tcW w:w="1052"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（元）</w:t>
            </w:r>
          </w:p>
        </w:tc>
        <w:tc>
          <w:tcPr>
            <w:tcW w:w="1052"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权重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I型过敏原试剂</w:t>
            </w:r>
          </w:p>
        </w:tc>
        <w:tc>
          <w:tcPr>
            <w:tcW w:w="1210"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500"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6900</w:t>
            </w:r>
          </w:p>
        </w:tc>
        <w:tc>
          <w:tcPr>
            <w:tcW w:w="153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105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140</w:t>
            </w:r>
          </w:p>
        </w:tc>
        <w:tc>
          <w:tcPr>
            <w:tcW w:w="105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100.00%</w:t>
            </w:r>
          </w:p>
        </w:tc>
      </w:tr>
    </w:tbl>
    <w:p>
      <w:pPr>
        <w:tabs>
          <w:tab w:val="left" w:pos="2244"/>
        </w:tabs>
        <w:rPr>
          <w:rFonts w:ascii="仿宋" w:hAnsi="仿宋" w:eastAsia="仿宋" w:cs="仿宋"/>
          <w:b/>
          <w:sz w:val="24"/>
          <w:szCs w:val="24"/>
          <w:bdr w:val="single" w:color="auto" w:sz="4" w:space="0"/>
        </w:rPr>
      </w:pPr>
    </w:p>
    <w:p>
      <w:pPr>
        <w:spacing w:before="240"/>
        <w:rPr>
          <w:rFonts w:ascii="仿宋_GB2312" w:eastAsia="仿宋_GB2312"/>
          <w:b/>
          <w:color w:val="00B0F0"/>
          <w:sz w:val="24"/>
          <w:szCs w:val="24"/>
        </w:rPr>
      </w:pPr>
      <w:r>
        <w:rPr>
          <w:rFonts w:hint="eastAsia" w:ascii="仿宋" w:hAnsi="仿宋" w:eastAsia="仿宋" w:cs="仿宋"/>
          <w:b/>
          <w:sz w:val="24"/>
          <w:szCs w:val="24"/>
          <w:bdr w:val="single" w:color="auto" w:sz="4" w:space="0"/>
        </w:rPr>
        <w:t>04标</w:t>
      </w:r>
      <w:r>
        <w:rPr>
          <w:rFonts w:hint="eastAsia" w:ascii="仿宋_GB2312" w:eastAsia="仿宋_GB2312"/>
          <w:b/>
          <w:color w:val="000000"/>
          <w:sz w:val="24"/>
          <w:szCs w:val="24"/>
        </w:rPr>
        <w:t>尿常规检测试剂（含尿沉渣、尿干化学、肌酐）</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序号</w:t>
            </w:r>
          </w:p>
        </w:tc>
        <w:tc>
          <w:tcPr>
            <w:tcW w:w="4514" w:type="pct"/>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宋体" w:eastAsia="仿宋_GB2312"/>
                <w:kern w:val="0"/>
                <w:sz w:val="24"/>
              </w:rPr>
              <w:t>1</w:t>
            </w:r>
          </w:p>
        </w:tc>
        <w:tc>
          <w:tcPr>
            <w:tcW w:w="8386" w:type="dxa"/>
          </w:tcPr>
          <w:p>
            <w:pPr>
              <w:rPr>
                <w:rFonts w:ascii="仿宋_GB2312" w:hAnsi="仿宋" w:eastAsia="仿宋_GB2312"/>
                <w:bCs/>
                <w:iCs/>
                <w:color w:val="000000" w:themeColor="text1"/>
                <w:sz w:val="24"/>
              </w:rPr>
            </w:pPr>
            <w:r>
              <w:rPr>
                <w:rFonts w:hint="eastAsia" w:ascii="仿宋_GB2312" w:hAnsi="宋体" w:eastAsia="仿宋_GB2312"/>
                <w:kern w:val="0"/>
                <w:sz w:val="24"/>
              </w:rPr>
              <w:t>★按需免费提供配套设备及相关耗材；定量项目：红细胞（RBC)、白细胞（WBC)、上皮细胞（EC)、管型（CAST)、细菌（BACT)、尿电导率（COND）为必备项目；免费提供原厂配套校准品和质控品（双水平）。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宋体" w:eastAsia="仿宋_GB2312"/>
                <w:kern w:val="0"/>
                <w:sz w:val="24"/>
              </w:rPr>
              <w:t>2</w:t>
            </w:r>
          </w:p>
        </w:tc>
        <w:tc>
          <w:tcPr>
            <w:tcW w:w="8386" w:type="dxa"/>
          </w:tcPr>
          <w:p>
            <w:pPr>
              <w:rPr>
                <w:rFonts w:ascii="宋体" w:hAnsi="宋体"/>
                <w:bCs/>
                <w:color w:val="000000" w:themeColor="text1"/>
                <w:kern w:val="0"/>
                <w:sz w:val="22"/>
              </w:rPr>
            </w:pPr>
            <w:r>
              <w:rPr>
                <w:rFonts w:hint="eastAsia" w:ascii="仿宋_GB2312" w:hAnsi="宋体" w:eastAsia="仿宋_GB2312"/>
                <w:kern w:val="0"/>
                <w:sz w:val="24"/>
              </w:rPr>
              <w:t>▲报告参数≥14项，能提供6个散点图和1个直方图。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宋体" w:eastAsia="仿宋_GB2312"/>
                <w:kern w:val="0"/>
                <w:sz w:val="24"/>
              </w:rPr>
              <w:t>3</w:t>
            </w:r>
          </w:p>
        </w:tc>
        <w:tc>
          <w:tcPr>
            <w:tcW w:w="8386" w:type="dxa"/>
          </w:tcPr>
          <w:p>
            <w:pPr>
              <w:rPr>
                <w:rFonts w:ascii="宋体" w:hAnsi="宋体"/>
                <w:bCs/>
                <w:color w:val="000000" w:themeColor="text1"/>
                <w:kern w:val="0"/>
                <w:sz w:val="22"/>
              </w:rPr>
            </w:pPr>
            <w:r>
              <w:rPr>
                <w:rFonts w:hint="eastAsia" w:ascii="仿宋_GB2312" w:hAnsi="宋体" w:eastAsia="仿宋_GB2312"/>
                <w:kern w:val="0"/>
                <w:sz w:val="24"/>
              </w:rPr>
              <w:t>▲仪器采用流式细胞技术，并同时采用核酸荧光染色的检测原理，鉴别尿中有形成分。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宋体" w:eastAsia="仿宋_GB2312"/>
                <w:kern w:val="0"/>
                <w:sz w:val="24"/>
              </w:rPr>
              <w:t>4</w:t>
            </w:r>
          </w:p>
        </w:tc>
        <w:tc>
          <w:tcPr>
            <w:tcW w:w="8386" w:type="dxa"/>
          </w:tcPr>
          <w:p>
            <w:pPr>
              <w:rPr>
                <w:rFonts w:ascii="宋体" w:hAnsi="宋体"/>
                <w:bCs/>
                <w:color w:val="000000" w:themeColor="text1"/>
                <w:kern w:val="0"/>
                <w:sz w:val="22"/>
              </w:rPr>
            </w:pPr>
            <w:r>
              <w:rPr>
                <w:rFonts w:ascii="仿宋_GB2312" w:hAnsi="宋体" w:eastAsia="仿宋_GB2312"/>
                <w:kern w:val="0"/>
                <w:sz w:val="24"/>
              </w:rPr>
              <w:t>▲提供临床信息的参数：可提供肾脏或泌尿系统疾病诊断的信息（尿渗透压、尿红细胞来源信息），疗效观察及预后判断。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宋体" w:eastAsia="仿宋_GB2312"/>
                <w:kern w:val="0"/>
                <w:sz w:val="24"/>
              </w:rPr>
              <w:t>5</w:t>
            </w:r>
          </w:p>
        </w:tc>
        <w:tc>
          <w:tcPr>
            <w:tcW w:w="8386" w:type="dxa"/>
          </w:tcPr>
          <w:p>
            <w:pPr>
              <w:rPr>
                <w:rFonts w:ascii="宋体" w:hAnsi="宋体"/>
                <w:bCs/>
                <w:color w:val="000000" w:themeColor="text1"/>
                <w:kern w:val="0"/>
                <w:sz w:val="22"/>
              </w:rPr>
            </w:pPr>
            <w:r>
              <w:rPr>
                <w:rFonts w:hint="eastAsia" w:ascii="仿宋_GB2312" w:hAnsi="宋体" w:eastAsia="仿宋_GB2312"/>
                <w:kern w:val="0"/>
                <w:sz w:val="24"/>
              </w:rPr>
              <w:t>▲提供所有项目质控品CFDA批准的注册证。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宋体" w:eastAsia="仿宋_GB2312"/>
                <w:kern w:val="0"/>
                <w:sz w:val="24"/>
              </w:rPr>
              <w:t>6</w:t>
            </w:r>
          </w:p>
        </w:tc>
        <w:tc>
          <w:tcPr>
            <w:tcW w:w="8386" w:type="dxa"/>
          </w:tcPr>
          <w:p>
            <w:pPr>
              <w:rPr>
                <w:rFonts w:ascii="宋体" w:hAnsi="宋体"/>
                <w:bCs/>
                <w:color w:val="000000" w:themeColor="text1"/>
                <w:kern w:val="0"/>
                <w:sz w:val="22"/>
              </w:rPr>
            </w:pPr>
            <w:r>
              <w:rPr>
                <w:rFonts w:hint="eastAsia" w:ascii="仿宋_GB2312" w:hAnsi="宋体" w:eastAsia="仿宋_GB2312"/>
                <w:kern w:val="0"/>
                <w:sz w:val="24"/>
              </w:rPr>
              <w:t>提供红细胞形态学信息有助于判断血尿的来源。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宋体" w:eastAsia="仿宋_GB2312"/>
                <w:kern w:val="0"/>
                <w:sz w:val="24"/>
              </w:rPr>
              <w:t>7</w:t>
            </w:r>
          </w:p>
        </w:tc>
        <w:tc>
          <w:tcPr>
            <w:tcW w:w="8386" w:type="dxa"/>
          </w:tcPr>
          <w:p>
            <w:pPr>
              <w:rPr>
                <w:rFonts w:ascii="宋体" w:hAnsi="宋体"/>
                <w:bCs/>
                <w:color w:val="000000" w:themeColor="text1"/>
                <w:kern w:val="0"/>
                <w:sz w:val="22"/>
              </w:rPr>
            </w:pPr>
            <w:r>
              <w:rPr>
                <w:rFonts w:hint="eastAsia" w:ascii="仿宋_GB2312" w:hAnsi="宋体" w:eastAsia="仿宋_GB2312"/>
                <w:kern w:val="0"/>
                <w:sz w:val="24"/>
              </w:rPr>
              <w:t>手动进样时标本量为≤0.6ml、自动进样时标本量为≤2ml。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宋体" w:eastAsia="仿宋_GB2312"/>
                <w:kern w:val="0"/>
                <w:sz w:val="24"/>
              </w:rPr>
              <w:t>8</w:t>
            </w:r>
          </w:p>
        </w:tc>
        <w:tc>
          <w:tcPr>
            <w:tcW w:w="8386" w:type="dxa"/>
          </w:tcPr>
          <w:p>
            <w:pPr>
              <w:rPr>
                <w:rFonts w:ascii="宋体" w:hAnsi="宋体"/>
                <w:bCs/>
                <w:color w:val="000000" w:themeColor="text1"/>
                <w:kern w:val="0"/>
                <w:sz w:val="22"/>
              </w:rPr>
            </w:pPr>
            <w:r>
              <w:rPr>
                <w:rFonts w:hint="eastAsia" w:ascii="仿宋_GB2312" w:hAnsi="宋体" w:eastAsia="仿宋_GB2312"/>
                <w:kern w:val="0"/>
                <w:sz w:val="24"/>
              </w:rPr>
              <w:t>合同期内免费提供常驻技术人员1名。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宋体" w:eastAsia="仿宋_GB2312"/>
                <w:kern w:val="0"/>
                <w:sz w:val="24"/>
              </w:rPr>
              <w:t>9</w:t>
            </w:r>
          </w:p>
        </w:tc>
        <w:tc>
          <w:tcPr>
            <w:tcW w:w="8386" w:type="dxa"/>
          </w:tcPr>
          <w:p>
            <w:pPr>
              <w:rPr>
                <w:rFonts w:ascii="宋体" w:hAnsi="宋体"/>
                <w:bCs/>
                <w:color w:val="000000" w:themeColor="text1"/>
                <w:kern w:val="0"/>
                <w:sz w:val="22"/>
              </w:rPr>
            </w:pPr>
            <w:r>
              <w:rPr>
                <w:rFonts w:hint="eastAsia" w:ascii="仿宋_GB2312" w:hAnsi="宋体" w:eastAsia="仿宋_GB2312"/>
                <w:kern w:val="0"/>
                <w:sz w:val="24"/>
              </w:rPr>
              <w:t>根据需要免费提供每年一到二次比对。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宋体" w:eastAsia="仿宋_GB2312"/>
                <w:kern w:val="0"/>
                <w:sz w:val="24"/>
              </w:rPr>
              <w:t>10</w:t>
            </w:r>
          </w:p>
        </w:tc>
        <w:tc>
          <w:tcPr>
            <w:tcW w:w="8386" w:type="dxa"/>
          </w:tcPr>
          <w:p>
            <w:pPr>
              <w:rPr>
                <w:rFonts w:ascii="宋体" w:hAnsi="宋体"/>
                <w:bCs/>
                <w:color w:val="000000" w:themeColor="text1"/>
                <w:kern w:val="0"/>
                <w:sz w:val="22"/>
              </w:rPr>
            </w:pPr>
            <w:r>
              <w:rPr>
                <w:rFonts w:hint="eastAsia" w:ascii="仿宋_GB2312" w:hAnsi="宋体" w:eastAsia="仿宋_GB2312"/>
                <w:kern w:val="0"/>
                <w:sz w:val="24"/>
              </w:rPr>
              <w:t>尿干化学检测，每小时总检测量≥800标本，单台机检测速度≥270标本/小时。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宋体" w:eastAsia="仿宋_GB2312"/>
                <w:kern w:val="0"/>
                <w:sz w:val="24"/>
              </w:rPr>
              <w:t>11</w:t>
            </w:r>
          </w:p>
        </w:tc>
        <w:tc>
          <w:tcPr>
            <w:tcW w:w="8386" w:type="dxa"/>
          </w:tcPr>
          <w:p>
            <w:pPr>
              <w:rPr>
                <w:rFonts w:ascii="宋体" w:hAnsi="宋体"/>
                <w:bCs/>
                <w:color w:val="000000" w:themeColor="text1"/>
                <w:kern w:val="0"/>
                <w:sz w:val="22"/>
              </w:rPr>
            </w:pPr>
            <w:r>
              <w:rPr>
                <w:rFonts w:hint="eastAsia" w:ascii="仿宋_GB2312" w:hAnsi="宋体" w:eastAsia="仿宋_GB2312"/>
                <w:kern w:val="0"/>
                <w:sz w:val="24"/>
              </w:rPr>
              <w:t>尿干化学测定项目≥14项，可以自动报告肌酐，尿微量白蛋白，尿微量白蛋白/肌酐，蛋白/肌酐比值。</w:t>
            </w:r>
          </w:p>
        </w:tc>
      </w:tr>
    </w:tbl>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3"/>
        <w:gridCol w:w="1260"/>
        <w:gridCol w:w="1374"/>
        <w:gridCol w:w="1484"/>
        <w:gridCol w:w="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3174"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260"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方法学</w:t>
            </w:r>
          </w:p>
        </w:tc>
        <w:tc>
          <w:tcPr>
            <w:tcW w:w="1374"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（ml/T/瓶)</w:t>
            </w:r>
          </w:p>
        </w:tc>
        <w:tc>
          <w:tcPr>
            <w:tcW w:w="1484"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（ml/T/g/瓶)</w:t>
            </w:r>
          </w:p>
        </w:tc>
        <w:tc>
          <w:tcPr>
            <w:tcW w:w="996"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上限价（元）</w:t>
            </w:r>
          </w:p>
        </w:tc>
        <w:tc>
          <w:tcPr>
            <w:tcW w:w="996"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权重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174"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尿常规检测试剂（含尿沉渣、尿干化学、肌酐）</w:t>
            </w:r>
          </w:p>
        </w:tc>
        <w:tc>
          <w:tcPr>
            <w:tcW w:w="1260"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荧光染色法</w:t>
            </w:r>
          </w:p>
        </w:tc>
        <w:tc>
          <w:tcPr>
            <w:tcW w:w="1374"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488046</w:t>
            </w:r>
          </w:p>
        </w:tc>
        <w:tc>
          <w:tcPr>
            <w:tcW w:w="1484"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996"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9.5</w:t>
            </w:r>
          </w:p>
        </w:tc>
        <w:tc>
          <w:tcPr>
            <w:tcW w:w="99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100.00%</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05标</w:t>
      </w:r>
      <w:r>
        <w:rPr>
          <w:rFonts w:hint="eastAsia" w:ascii="仿宋_GB2312" w:eastAsia="仿宋_GB2312"/>
          <w:b/>
          <w:color w:val="000000"/>
          <w:sz w:val="24"/>
          <w:szCs w:val="24"/>
        </w:rPr>
        <w:t>糖化血红蛋白组合试剂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序号</w:t>
            </w:r>
          </w:p>
        </w:tc>
        <w:tc>
          <w:tcPr>
            <w:tcW w:w="4514" w:type="pct"/>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宋体" w:eastAsia="仿宋_GB2312"/>
                <w:color w:val="000000"/>
                <w:kern w:val="0"/>
                <w:sz w:val="24"/>
              </w:rPr>
              <w:t>1</w:t>
            </w:r>
          </w:p>
        </w:tc>
        <w:tc>
          <w:tcPr>
            <w:tcW w:w="8386" w:type="dxa"/>
          </w:tcPr>
          <w:p>
            <w:pPr>
              <w:rPr>
                <w:rFonts w:ascii="仿宋_GB2312" w:hAnsi="宋体" w:eastAsia="仿宋_GB2312"/>
                <w:color w:val="000000" w:themeColor="text1"/>
                <w:kern w:val="0"/>
                <w:sz w:val="24"/>
              </w:rPr>
            </w:pPr>
            <w:r>
              <w:rPr>
                <w:rFonts w:hint="eastAsia" w:ascii="仿宋_GB2312" w:hAnsi="宋体" w:eastAsia="仿宋_GB2312"/>
                <w:color w:val="000000"/>
                <w:kern w:val="0"/>
                <w:sz w:val="24"/>
              </w:rPr>
              <w:t>★免费按需提供配套检测设备及</w:t>
            </w:r>
            <w:r>
              <w:rPr>
                <w:rFonts w:ascii="仿宋_GB2312" w:hAnsi="宋体" w:eastAsia="仿宋_GB2312"/>
                <w:color w:val="000000"/>
                <w:kern w:val="0"/>
                <w:sz w:val="24"/>
              </w:rPr>
              <w:t>质控品</w:t>
            </w:r>
            <w:r>
              <w:rPr>
                <w:rFonts w:hint="eastAsia" w:ascii="仿宋_GB2312" w:hAnsi="宋体" w:eastAsia="仿宋_GB2312"/>
                <w:color w:val="000000"/>
                <w:kern w:val="0"/>
                <w:sz w:val="24"/>
              </w:rPr>
              <w:t>，测定原理：</w:t>
            </w:r>
            <w:r>
              <w:rPr>
                <w:rFonts w:hint="eastAsia" w:ascii="仿宋_GB2312" w:hAnsi="宋体" w:eastAsia="仿宋_GB2312"/>
                <w:color w:val="000000"/>
                <w:kern w:val="0"/>
                <w:sz w:val="24"/>
                <w:lang w:val="zh-CN"/>
              </w:rPr>
              <w:t>离子交换高速液体色谱（HPLC）原理。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宋体" w:eastAsia="仿宋_GB2312"/>
                <w:color w:val="000000"/>
                <w:kern w:val="0"/>
                <w:sz w:val="24"/>
              </w:rPr>
              <w:t>2</w:t>
            </w:r>
          </w:p>
        </w:tc>
        <w:tc>
          <w:tcPr>
            <w:tcW w:w="8386" w:type="dxa"/>
          </w:tcPr>
          <w:p>
            <w:pPr>
              <w:rPr>
                <w:rFonts w:ascii="仿宋_GB2312" w:hAnsi="宋体" w:eastAsia="仿宋_GB2312"/>
                <w:color w:val="000000" w:themeColor="text1"/>
                <w:kern w:val="0"/>
                <w:sz w:val="24"/>
              </w:rPr>
            </w:pPr>
            <w:r>
              <w:rPr>
                <w:rFonts w:hint="eastAsia" w:ascii="仿宋_GB2312" w:hAnsi="宋体" w:eastAsia="仿宋_GB2312"/>
                <w:color w:val="000000"/>
                <w:kern w:val="0"/>
                <w:sz w:val="24"/>
                <w:lang w:val="zh-CN"/>
              </w:rPr>
              <w:t>▲IFCC、NGSP认证（提供认证证书）。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宋体" w:eastAsia="仿宋_GB2312"/>
                <w:color w:val="000000"/>
                <w:kern w:val="0"/>
                <w:sz w:val="24"/>
              </w:rPr>
              <w:t>3</w:t>
            </w:r>
          </w:p>
        </w:tc>
        <w:tc>
          <w:tcPr>
            <w:tcW w:w="8386" w:type="dxa"/>
          </w:tcPr>
          <w:p>
            <w:pPr>
              <w:rPr>
                <w:rFonts w:ascii="仿宋_GB2312" w:hAnsi="宋体" w:eastAsia="仿宋_GB2312"/>
                <w:color w:val="000000" w:themeColor="text1"/>
                <w:kern w:val="0"/>
                <w:sz w:val="24"/>
              </w:rPr>
            </w:pPr>
            <w:r>
              <w:rPr>
                <w:rFonts w:hint="eastAsia" w:ascii="仿宋_GB2312" w:hAnsi="宋体" w:eastAsia="仿宋_GB2312"/>
                <w:color w:val="000000"/>
                <w:kern w:val="0"/>
                <w:sz w:val="24"/>
                <w:lang w:val="zh-CN"/>
              </w:rPr>
              <w:t>▲</w:t>
            </w:r>
            <w:r>
              <w:rPr>
                <w:rFonts w:hint="eastAsia" w:ascii="仿宋_GB2312" w:hAnsi="宋体" w:eastAsia="仿宋_GB2312"/>
                <w:color w:val="000000"/>
                <w:kern w:val="0"/>
                <w:sz w:val="24"/>
              </w:rPr>
              <w:t>提供同品牌有证校准品并提供溯源性报告。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宋体" w:eastAsia="仿宋_GB2312"/>
                <w:color w:val="000000"/>
                <w:kern w:val="0"/>
                <w:sz w:val="24"/>
              </w:rPr>
              <w:t>4</w:t>
            </w:r>
          </w:p>
        </w:tc>
        <w:tc>
          <w:tcPr>
            <w:tcW w:w="8386" w:type="dxa"/>
          </w:tcPr>
          <w:p>
            <w:pPr>
              <w:rPr>
                <w:rFonts w:ascii="仿宋_GB2312" w:hAnsi="宋体" w:eastAsia="仿宋_GB2312"/>
                <w:color w:val="000000" w:themeColor="text1"/>
                <w:kern w:val="0"/>
                <w:sz w:val="24"/>
              </w:rPr>
            </w:pPr>
            <w:r>
              <w:rPr>
                <w:rFonts w:hint="eastAsia" w:ascii="仿宋_GB2312" w:hAnsi="宋体" w:eastAsia="仿宋_GB2312"/>
                <w:color w:val="000000"/>
                <w:kern w:val="0"/>
                <w:sz w:val="24"/>
                <w:lang w:val="zh-CN"/>
              </w:rPr>
              <w:t>▲样本搭载量：一次最大能装载</w:t>
            </w:r>
            <w:r>
              <w:rPr>
                <w:rFonts w:hint="eastAsia" w:ascii="仿宋_GB2312" w:hAnsi="宋体" w:eastAsia="仿宋_GB2312"/>
                <w:color w:val="000000"/>
                <w:kern w:val="0"/>
                <w:sz w:val="24"/>
              </w:rPr>
              <w:t>≥</w:t>
            </w:r>
            <w:r>
              <w:rPr>
                <w:rFonts w:hint="eastAsia" w:ascii="仿宋_GB2312" w:hAnsi="宋体" w:eastAsia="仿宋_GB2312"/>
                <w:color w:val="000000"/>
                <w:kern w:val="0"/>
                <w:sz w:val="24"/>
                <w:lang w:val="zh-CN"/>
              </w:rPr>
              <w:t>100个样本。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宋体" w:eastAsia="仿宋_GB2312"/>
                <w:color w:val="000000"/>
                <w:kern w:val="0"/>
                <w:sz w:val="24"/>
              </w:rPr>
              <w:t>5</w:t>
            </w:r>
          </w:p>
        </w:tc>
        <w:tc>
          <w:tcPr>
            <w:tcW w:w="8386" w:type="dxa"/>
          </w:tcPr>
          <w:p>
            <w:pPr>
              <w:rPr>
                <w:rFonts w:ascii="仿宋_GB2312" w:hAnsi="宋体" w:eastAsia="仿宋_GB2312"/>
                <w:color w:val="000000" w:themeColor="text1"/>
                <w:kern w:val="0"/>
                <w:sz w:val="24"/>
              </w:rPr>
            </w:pPr>
            <w:r>
              <w:rPr>
                <w:rFonts w:hint="eastAsia" w:ascii="仿宋_GB2312" w:hAnsi="宋体" w:eastAsia="仿宋_GB2312"/>
                <w:color w:val="000000"/>
                <w:kern w:val="0"/>
                <w:sz w:val="24"/>
                <w:lang w:val="zh-CN"/>
              </w:rPr>
              <w:t>▲检测速度：</w:t>
            </w:r>
            <w:r>
              <w:rPr>
                <w:rFonts w:hint="eastAsia" w:ascii="仿宋_GB2312" w:hAnsi="宋体" w:eastAsia="仿宋_GB2312"/>
                <w:color w:val="000000"/>
                <w:kern w:val="0"/>
                <w:sz w:val="24"/>
              </w:rPr>
              <w:t>≥</w:t>
            </w:r>
            <w:r>
              <w:rPr>
                <w:rFonts w:hint="eastAsia" w:ascii="仿宋_GB2312" w:hAnsi="宋体" w:eastAsia="仿宋_GB2312"/>
                <w:color w:val="000000"/>
                <w:kern w:val="0"/>
                <w:sz w:val="24"/>
                <w:lang w:val="zh-CN"/>
              </w:rPr>
              <w:t>60T/小时。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宋体" w:eastAsia="仿宋_GB2312"/>
                <w:color w:val="000000"/>
                <w:kern w:val="0"/>
                <w:sz w:val="24"/>
              </w:rPr>
              <w:t>6</w:t>
            </w:r>
          </w:p>
        </w:tc>
        <w:tc>
          <w:tcPr>
            <w:tcW w:w="8386" w:type="dxa"/>
          </w:tcPr>
          <w:p>
            <w:pPr>
              <w:rPr>
                <w:rFonts w:ascii="仿宋_GB2312" w:hAnsi="宋体" w:eastAsia="仿宋_GB2312"/>
                <w:color w:val="000000" w:themeColor="text1"/>
                <w:kern w:val="0"/>
                <w:sz w:val="24"/>
              </w:rPr>
            </w:pPr>
            <w:r>
              <w:rPr>
                <w:rFonts w:hint="eastAsia" w:ascii="仿宋_GB2312" w:hAnsi="宋体" w:eastAsia="仿宋_GB2312"/>
                <w:color w:val="000000"/>
                <w:kern w:val="0"/>
                <w:sz w:val="24"/>
                <w:lang w:val="zh-CN"/>
              </w:rPr>
              <w:t>样本类型：全血。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7</w:t>
            </w:r>
          </w:p>
        </w:tc>
        <w:tc>
          <w:tcPr>
            <w:tcW w:w="8386" w:type="dxa"/>
          </w:tcPr>
          <w:p>
            <w:pPr>
              <w:rPr>
                <w:rFonts w:ascii="仿宋_GB2312" w:hAnsi="宋体" w:eastAsia="仿宋_GB2312"/>
                <w:color w:val="000000" w:themeColor="text1"/>
                <w:kern w:val="0"/>
                <w:sz w:val="24"/>
              </w:rPr>
            </w:pPr>
            <w:r>
              <w:rPr>
                <w:rFonts w:hint="eastAsia" w:ascii="仿宋_GB2312" w:hAnsi="宋体" w:eastAsia="仿宋_GB2312"/>
                <w:color w:val="000000"/>
                <w:kern w:val="0"/>
                <w:sz w:val="24"/>
              </w:rPr>
              <w:t>免费提供每年不少于两次试剂相关仪器的性能验证、维护、校正、保养及其他服务。</w:t>
            </w:r>
          </w:p>
        </w:tc>
      </w:tr>
    </w:tbl>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52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1688"/>
        <w:gridCol w:w="1350"/>
        <w:gridCol w:w="1625"/>
        <w:gridCol w:w="1162"/>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682"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688"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方法学</w:t>
            </w:r>
          </w:p>
        </w:tc>
        <w:tc>
          <w:tcPr>
            <w:tcW w:w="1350"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（ml/T/瓶)</w:t>
            </w:r>
          </w:p>
        </w:tc>
        <w:tc>
          <w:tcPr>
            <w:tcW w:w="1625"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color w:val="000000"/>
                <w:kern w:val="0"/>
                <w:szCs w:val="21"/>
                <w:highlight w:val="yellow"/>
              </w:rPr>
            </w:pPr>
            <w:r>
              <w:rPr>
                <w:rFonts w:hint="eastAsia" w:ascii="仿宋" w:hAnsi="仿宋" w:eastAsia="仿宋" w:cs="仿宋"/>
                <w:color w:val="000000"/>
                <w:kern w:val="0"/>
                <w:szCs w:val="21"/>
              </w:rPr>
              <w:t>（ml/T/g/瓶)</w:t>
            </w:r>
          </w:p>
        </w:tc>
        <w:tc>
          <w:tcPr>
            <w:tcW w:w="1162"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上限价（元）</w:t>
            </w:r>
          </w:p>
        </w:tc>
        <w:tc>
          <w:tcPr>
            <w:tcW w:w="1162"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权重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68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糖化血红蛋白组合试剂</w:t>
            </w:r>
          </w:p>
        </w:tc>
        <w:tc>
          <w:tcPr>
            <w:tcW w:w="168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高效液相层析法</w:t>
            </w:r>
          </w:p>
        </w:tc>
        <w:tc>
          <w:tcPr>
            <w:tcW w:w="1350"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151780</w:t>
            </w:r>
          </w:p>
        </w:tc>
        <w:tc>
          <w:tcPr>
            <w:tcW w:w="1625" w:type="dxa"/>
            <w:shd w:val="clear" w:color="auto" w:fill="auto"/>
            <w:vAlign w:val="center"/>
          </w:tcPr>
          <w:p>
            <w:pPr>
              <w:jc w:val="center"/>
              <w:rPr>
                <w:rFonts w:ascii="仿宋" w:hAnsi="仿宋" w:eastAsia="仿宋" w:cs="仿宋"/>
                <w:color w:val="C00000"/>
                <w:szCs w:val="21"/>
                <w:highlight w:val="yellow"/>
              </w:rPr>
            </w:pPr>
            <w:r>
              <w:rPr>
                <w:rFonts w:hint="eastAsia" w:ascii="仿宋" w:hAnsi="仿宋" w:eastAsia="仿宋" w:cs="仿宋"/>
                <w:color w:val="000000"/>
                <w:kern w:val="0"/>
                <w:szCs w:val="21"/>
              </w:rPr>
              <w:t>T</w:t>
            </w:r>
          </w:p>
        </w:tc>
        <w:tc>
          <w:tcPr>
            <w:tcW w:w="116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10.851</w:t>
            </w:r>
          </w:p>
        </w:tc>
        <w:tc>
          <w:tcPr>
            <w:tcW w:w="116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100.00%</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bdr w:val="single" w:color="auto" w:sz="4" w:space="0"/>
        </w:rPr>
      </w:pPr>
    </w:p>
    <w:p>
      <w:pPr>
        <w:rPr>
          <w:rFonts w:ascii="仿宋" w:hAnsi="仿宋" w:eastAsia="仿宋" w:cs="仿宋"/>
          <w:b/>
          <w:sz w:val="24"/>
          <w:szCs w:val="24"/>
        </w:rPr>
      </w:pPr>
      <w:r>
        <w:rPr>
          <w:rFonts w:hint="eastAsia" w:ascii="仿宋" w:hAnsi="仿宋" w:eastAsia="仿宋" w:cs="仿宋"/>
          <w:b/>
          <w:sz w:val="24"/>
          <w:szCs w:val="24"/>
          <w:bdr w:val="single" w:color="auto" w:sz="4" w:space="0"/>
        </w:rPr>
        <w:t>06标</w:t>
      </w:r>
      <w:r>
        <w:rPr>
          <w:rFonts w:hint="eastAsia" w:ascii="仿宋_GB2312" w:eastAsia="仿宋_GB2312"/>
          <w:b/>
          <w:color w:val="000000"/>
          <w:sz w:val="24"/>
          <w:szCs w:val="24"/>
        </w:rPr>
        <w:t>心脏疾病相关指标试剂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序号</w:t>
            </w:r>
          </w:p>
        </w:tc>
        <w:tc>
          <w:tcPr>
            <w:tcW w:w="4514" w:type="pct"/>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1</w:t>
            </w:r>
          </w:p>
        </w:tc>
        <w:tc>
          <w:tcPr>
            <w:tcW w:w="8386" w:type="dxa"/>
            <w:vAlign w:val="center"/>
          </w:tcPr>
          <w:p>
            <w:pPr>
              <w:rPr>
                <w:rFonts w:ascii="仿宋_GB2312" w:eastAsia="仿宋_GB2312"/>
                <w:color w:val="000000" w:themeColor="text1"/>
                <w:kern w:val="0"/>
                <w:sz w:val="24"/>
              </w:rPr>
            </w:pPr>
            <w:r>
              <w:rPr>
                <w:rFonts w:hint="eastAsia" w:ascii="仿宋_GB2312" w:hAnsi="仿宋" w:eastAsia="仿宋_GB2312"/>
                <w:bCs/>
                <w:iCs/>
                <w:color w:val="000000"/>
                <w:kern w:val="0"/>
                <w:sz w:val="24"/>
              </w:rPr>
              <w:t>★免费</w:t>
            </w:r>
            <w:r>
              <w:rPr>
                <w:rFonts w:ascii="仿宋_GB2312" w:hAnsi="仿宋" w:eastAsia="仿宋_GB2312"/>
                <w:bCs/>
                <w:iCs/>
                <w:color w:val="000000"/>
                <w:kern w:val="0"/>
                <w:sz w:val="24"/>
              </w:rPr>
              <w:t>按需提供配套检测设备</w:t>
            </w:r>
            <w:r>
              <w:rPr>
                <w:rFonts w:hint="eastAsia" w:ascii="仿宋_GB2312" w:hAnsi="仿宋" w:eastAsia="仿宋_GB2312"/>
                <w:bCs/>
                <w:iCs/>
                <w:color w:val="000000"/>
                <w:kern w:val="0"/>
                <w:sz w:val="24"/>
              </w:rPr>
              <w:t>、</w:t>
            </w:r>
            <w:r>
              <w:rPr>
                <w:rFonts w:ascii="仿宋_GB2312" w:hAnsi="仿宋" w:eastAsia="仿宋_GB2312"/>
                <w:bCs/>
                <w:iCs/>
                <w:color w:val="000000"/>
                <w:kern w:val="0"/>
                <w:sz w:val="24"/>
              </w:rPr>
              <w:t>校准</w:t>
            </w:r>
            <w:r>
              <w:rPr>
                <w:rFonts w:hint="eastAsia" w:ascii="仿宋_GB2312" w:hAnsi="仿宋" w:eastAsia="仿宋_GB2312"/>
                <w:bCs/>
                <w:iCs/>
                <w:color w:val="000000"/>
                <w:kern w:val="0"/>
                <w:sz w:val="24"/>
              </w:rPr>
              <w:t>品、</w:t>
            </w:r>
            <w:r>
              <w:rPr>
                <w:rFonts w:ascii="仿宋_GB2312" w:hAnsi="仿宋" w:eastAsia="仿宋_GB2312"/>
                <w:bCs/>
                <w:iCs/>
                <w:color w:val="000000"/>
                <w:kern w:val="0"/>
                <w:sz w:val="24"/>
              </w:rPr>
              <w:t>质控品</w:t>
            </w:r>
            <w:r>
              <w:rPr>
                <w:rFonts w:hint="eastAsia" w:ascii="仿宋_GB2312" w:hAnsi="仿宋" w:eastAsia="仿宋_GB2312"/>
                <w:bCs/>
                <w:iCs/>
                <w:color w:val="000000"/>
                <w:kern w:val="0"/>
                <w:sz w:val="24"/>
              </w:rPr>
              <w:t>及相关耗材。要求能同时检测cTnI、NT-proBNP等项目。检测原理:干式免疫荧光法。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2</w:t>
            </w:r>
          </w:p>
        </w:tc>
        <w:tc>
          <w:tcPr>
            <w:tcW w:w="8386" w:type="dxa"/>
            <w:vAlign w:val="center"/>
          </w:tcPr>
          <w:p>
            <w:pPr>
              <w:rPr>
                <w:rFonts w:ascii="仿宋_GB2312" w:eastAsia="仿宋_GB2312"/>
                <w:b/>
                <w:color w:val="000000" w:themeColor="text1"/>
                <w:kern w:val="0"/>
                <w:sz w:val="24"/>
              </w:rPr>
            </w:pPr>
            <w:r>
              <w:rPr>
                <w:rFonts w:hint="eastAsia" w:ascii="仿宋_GB2312" w:hAnsi="仿宋" w:eastAsia="仿宋_GB2312"/>
                <w:bCs/>
                <w:iCs/>
                <w:color w:val="000000"/>
                <w:kern w:val="0"/>
                <w:sz w:val="24"/>
              </w:rPr>
              <w:t>▲机械臂取一次性TIP头（避免交叉污染）吸取样本，具有液面探测功能，失针检测。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3</w:t>
            </w:r>
          </w:p>
        </w:tc>
        <w:tc>
          <w:tcPr>
            <w:tcW w:w="8386" w:type="dxa"/>
            <w:vAlign w:val="center"/>
          </w:tcPr>
          <w:p>
            <w:pP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▲样本类型：全血、血清、血浆均可检测。采样量：10ul～200ul,最低可10ul样本量。（每个检测项目对应样本类型和样本量不同）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4</w:t>
            </w:r>
          </w:p>
        </w:tc>
        <w:tc>
          <w:tcPr>
            <w:tcW w:w="8386" w:type="dxa"/>
            <w:vAlign w:val="center"/>
          </w:tcPr>
          <w:p>
            <w:pPr>
              <w:rPr>
                <w:rFonts w:ascii="仿宋_GB2312" w:hAnsi="宋体" w:eastAsia="仿宋_GB2312"/>
                <w:color w:val="000000" w:themeColor="text1"/>
                <w:kern w:val="0"/>
                <w:sz w:val="24"/>
              </w:rPr>
            </w:pPr>
            <w:r>
              <w:rPr>
                <w:rFonts w:hint="eastAsia" w:ascii="仿宋_GB2312" w:hAnsi="仿宋" w:eastAsia="仿宋_GB2312"/>
                <w:bCs/>
                <w:iCs/>
                <w:color w:val="000000"/>
                <w:kern w:val="0"/>
                <w:sz w:val="24"/>
              </w:rPr>
              <w:t>▲检测速度：cTnI≥80测试/小时；NT-proBNP≥90测试/小时；单样本检测≤10min；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5</w:t>
            </w:r>
          </w:p>
        </w:tc>
        <w:tc>
          <w:tcPr>
            <w:tcW w:w="8386" w:type="dxa"/>
            <w:vAlign w:val="center"/>
          </w:tcPr>
          <w:p>
            <w:pPr>
              <w:rPr>
                <w:rFonts w:ascii="仿宋_GB2312" w:hAnsi="宋体" w:eastAsia="仿宋_GB2312"/>
                <w:color w:val="000000" w:themeColor="text1"/>
                <w:kern w:val="0"/>
                <w:sz w:val="24"/>
              </w:rPr>
            </w:pPr>
            <w:r>
              <w:rPr>
                <w:rFonts w:hint="eastAsia" w:ascii="仿宋_GB2312" w:hAnsi="仿宋" w:eastAsia="仿宋_GB2312"/>
                <w:bCs/>
                <w:iCs/>
                <w:color w:val="000000"/>
                <w:kern w:val="0"/>
                <w:sz w:val="24"/>
              </w:rPr>
              <w:t>▲急诊插入：具备急诊插入功能和急诊样本位，可随时插入紧急样本进行检测。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6</w:t>
            </w:r>
          </w:p>
        </w:tc>
        <w:tc>
          <w:tcPr>
            <w:tcW w:w="8386" w:type="dxa"/>
            <w:vAlign w:val="center"/>
          </w:tcPr>
          <w:p>
            <w:pPr>
              <w:rPr>
                <w:rFonts w:ascii="仿宋_GB2312" w:hAnsi="宋体" w:eastAsia="仿宋_GB2312"/>
                <w:color w:val="000000" w:themeColor="text1"/>
                <w:kern w:val="0"/>
                <w:sz w:val="24"/>
              </w:rPr>
            </w:pPr>
            <w:r>
              <w:rPr>
                <w:rFonts w:hint="eastAsia" w:ascii="仿宋_GB2312" w:hAnsi="仿宋" w:eastAsia="仿宋_GB2312"/>
                <w:bCs/>
                <w:iCs/>
                <w:color w:val="000000"/>
                <w:kern w:val="0"/>
                <w:sz w:val="24"/>
              </w:rPr>
              <w:t>样本位仪器样本位≥45位，可同时插入样本进行检测。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7</w:t>
            </w:r>
          </w:p>
        </w:tc>
        <w:tc>
          <w:tcPr>
            <w:tcW w:w="8386" w:type="dxa"/>
            <w:vAlign w:val="center"/>
          </w:tcPr>
          <w:p>
            <w:pPr>
              <w:rPr>
                <w:rFonts w:ascii="仿宋_GB2312" w:hAnsi="宋体" w:eastAsia="仿宋_GB2312"/>
                <w:color w:val="000000" w:themeColor="text1"/>
                <w:kern w:val="0"/>
                <w:sz w:val="24"/>
              </w:rPr>
            </w:pPr>
            <w:r>
              <w:rPr>
                <w:rFonts w:hint="eastAsia" w:ascii="仿宋_GB2312" w:hAnsi="仿宋" w:eastAsia="仿宋_GB2312"/>
                <w:bCs/>
                <w:iCs/>
                <w:color w:val="000000"/>
                <w:kern w:val="0"/>
                <w:sz w:val="24"/>
              </w:rPr>
              <w:t>▲检测精密度重复性：CV≤10%；批间差：CV批间≤15%。检测范围cTnI:0.01～50.0ng/mL，最大稀释5倍；NT-proBNP:100～35000pg/mL，最大稀释3倍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8</w:t>
            </w:r>
          </w:p>
        </w:tc>
        <w:tc>
          <w:tcPr>
            <w:tcW w:w="8386" w:type="dxa"/>
            <w:vAlign w:val="center"/>
          </w:tcPr>
          <w:p>
            <w:pPr>
              <w:rPr>
                <w:rFonts w:ascii="仿宋_GB2312" w:hAnsi="宋体" w:eastAsia="仿宋_GB2312"/>
                <w:color w:val="000000" w:themeColor="text1"/>
                <w:kern w:val="0"/>
                <w:sz w:val="24"/>
              </w:rPr>
            </w:pPr>
            <w:r>
              <w:rPr>
                <w:rFonts w:hint="eastAsia" w:ascii="仿宋_GB2312" w:hAnsi="仿宋" w:eastAsia="仿宋_GB2312"/>
                <w:bCs/>
                <w:iCs/>
                <w:color w:val="000000"/>
                <w:kern w:val="0"/>
                <w:sz w:val="24"/>
              </w:rPr>
              <w:t>试剂位多通道可同时插入多种试剂弹夹，同一样本可同时检测多个项目。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bCs/>
                <w:iCs/>
                <w:color w:val="000000"/>
                <w:kern w:val="0"/>
                <w:sz w:val="24"/>
              </w:rPr>
              <w:t>9</w:t>
            </w:r>
          </w:p>
        </w:tc>
        <w:tc>
          <w:tcPr>
            <w:tcW w:w="8386" w:type="dxa"/>
            <w:vAlign w:val="center"/>
          </w:tcPr>
          <w:p>
            <w:pPr>
              <w:rPr>
                <w:rFonts w:ascii="仿宋_GB2312" w:hAnsi="宋体" w:eastAsia="仿宋_GB2312"/>
                <w:color w:val="000000" w:themeColor="text1"/>
                <w:kern w:val="0"/>
                <w:sz w:val="24"/>
              </w:rPr>
            </w:pPr>
            <w:r>
              <w:rPr>
                <w:rFonts w:hint="eastAsia" w:ascii="仿宋_GB2312" w:hAnsi="仿宋" w:eastAsia="仿宋_GB2312"/>
                <w:bCs/>
                <w:iCs/>
                <w:color w:val="000000"/>
                <w:kern w:val="0"/>
                <w:sz w:val="24"/>
              </w:rPr>
              <w:t>条码扫描：样本和试管架条码扫描功能。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1</w:t>
            </w:r>
            <w:r>
              <w:rPr>
                <w:rFonts w:hint="eastAsia" w:ascii="仿宋_GB2312" w:hAnsi="仿宋"/>
                <w:bCs/>
                <w:iCs/>
                <w:color w:val="000000"/>
                <w:kern w:val="0"/>
                <w:sz w:val="24"/>
              </w:rPr>
              <w:t>0</w:t>
            </w:r>
          </w:p>
        </w:tc>
        <w:tc>
          <w:tcPr>
            <w:tcW w:w="8386" w:type="dxa"/>
            <w:vAlign w:val="center"/>
          </w:tcPr>
          <w:p>
            <w:pPr>
              <w:jc w:val="left"/>
              <w:rPr>
                <w:rFonts w:ascii="仿宋_GB2312" w:hAnsi="宋体" w:eastAsia="仿宋_GB2312"/>
                <w:color w:val="000000" w:themeColor="text1"/>
                <w:kern w:val="0"/>
                <w:sz w:val="24"/>
              </w:rPr>
            </w:pPr>
            <w:r>
              <w:rPr>
                <w:rFonts w:hint="eastAsia" w:ascii="仿宋_GB2312" w:hAnsi="仿宋" w:eastAsia="仿宋_GB2312"/>
                <w:bCs/>
                <w:iCs/>
                <w:color w:val="000000"/>
                <w:kern w:val="0"/>
                <w:sz w:val="24"/>
              </w:rPr>
              <w:t>模块运行方式：标本、试剂、稀释液持续加载，循环进样。</w:t>
            </w:r>
          </w:p>
        </w:tc>
      </w:tr>
    </w:tbl>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3"/>
        <w:gridCol w:w="1276"/>
        <w:gridCol w:w="1353"/>
        <w:gridCol w:w="1553"/>
        <w:gridCol w:w="94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14"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276"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方法学</w:t>
            </w:r>
          </w:p>
        </w:tc>
        <w:tc>
          <w:tcPr>
            <w:tcW w:w="1353"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（ml/T/瓶)</w:t>
            </w:r>
          </w:p>
        </w:tc>
        <w:tc>
          <w:tcPr>
            <w:tcW w:w="1553"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（ml/T/g/瓶)</w:t>
            </w:r>
          </w:p>
        </w:tc>
        <w:tc>
          <w:tcPr>
            <w:tcW w:w="945"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上限价（元）</w:t>
            </w:r>
          </w:p>
        </w:tc>
        <w:tc>
          <w:tcPr>
            <w:tcW w:w="945"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14"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N-端脑利钠肽前体检测试剂盒</w:t>
            </w:r>
          </w:p>
        </w:tc>
        <w:tc>
          <w:tcPr>
            <w:tcW w:w="1276"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干式荧光法</w:t>
            </w:r>
          </w:p>
        </w:tc>
        <w:tc>
          <w:tcPr>
            <w:tcW w:w="135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21519</w:t>
            </w:r>
          </w:p>
        </w:tc>
        <w:tc>
          <w:tcPr>
            <w:tcW w:w="155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945"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65.8</w:t>
            </w:r>
          </w:p>
        </w:tc>
        <w:tc>
          <w:tcPr>
            <w:tcW w:w="945"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14"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心肌肌钙蛋白I检测试剂盒</w:t>
            </w:r>
          </w:p>
        </w:tc>
        <w:tc>
          <w:tcPr>
            <w:tcW w:w="1276" w:type="dxa"/>
            <w:vMerge w:val="continue"/>
            <w:shd w:val="clear" w:color="auto" w:fill="auto"/>
            <w:vAlign w:val="center"/>
          </w:tcPr>
          <w:p>
            <w:pPr>
              <w:jc w:val="center"/>
              <w:rPr>
                <w:rFonts w:ascii="仿宋" w:hAnsi="仿宋" w:eastAsia="仿宋" w:cs="仿宋"/>
                <w:color w:val="000000"/>
                <w:szCs w:val="21"/>
              </w:rPr>
            </w:pPr>
          </w:p>
        </w:tc>
        <w:tc>
          <w:tcPr>
            <w:tcW w:w="135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109481</w:t>
            </w:r>
          </w:p>
        </w:tc>
        <w:tc>
          <w:tcPr>
            <w:tcW w:w="155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945"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25.8</w:t>
            </w:r>
          </w:p>
        </w:tc>
        <w:tc>
          <w:tcPr>
            <w:tcW w:w="945"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66.61%</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07标</w:t>
      </w:r>
      <w:r>
        <w:rPr>
          <w:rFonts w:hint="eastAsia" w:ascii="仿宋_GB2312" w:eastAsia="仿宋_GB2312"/>
          <w:b/>
          <w:color w:val="000000"/>
          <w:sz w:val="24"/>
          <w:szCs w:val="24"/>
        </w:rPr>
        <w:t>自身抗体荧光试剂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序号</w:t>
            </w:r>
          </w:p>
        </w:tc>
        <w:tc>
          <w:tcPr>
            <w:tcW w:w="4514" w:type="pct"/>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1</w:t>
            </w:r>
          </w:p>
        </w:tc>
        <w:tc>
          <w:tcPr>
            <w:tcW w:w="8386" w:type="dxa"/>
          </w:tcPr>
          <w:p>
            <w:pPr>
              <w:spacing w:line="360" w:lineRule="exact"/>
              <w:rPr>
                <w:rFonts w:ascii="仿宋_GB2312" w:eastAsia="仿宋_GB2312"/>
                <w:color w:val="000000" w:themeColor="text1"/>
                <w:kern w:val="0"/>
                <w:sz w:val="24"/>
              </w:rPr>
            </w:pPr>
            <w:r>
              <w:rPr>
                <w:rFonts w:hint="eastAsia" w:eastAsia="仿宋_GB2312"/>
                <w:bCs/>
                <w:iCs/>
                <w:color w:val="000000"/>
                <w:kern w:val="0"/>
                <w:sz w:val="24"/>
              </w:rPr>
              <w:t>★免费按需提供抗核抗体自动检测设备及</w:t>
            </w:r>
            <w:r>
              <w:rPr>
                <w:rFonts w:eastAsia="仿宋_GB2312"/>
                <w:bCs/>
                <w:iCs/>
                <w:color w:val="000000"/>
                <w:kern w:val="0"/>
                <w:sz w:val="24"/>
              </w:rPr>
              <w:t>相关耗材</w:t>
            </w:r>
            <w:r>
              <w:rPr>
                <w:rFonts w:hint="eastAsia" w:eastAsia="仿宋_GB2312"/>
                <w:bCs/>
                <w:iCs/>
                <w:color w:val="000000"/>
                <w:kern w:val="0"/>
                <w:sz w:val="24"/>
              </w:rPr>
              <w:t>。项目包括抗核抗体(ANA)、抗核周因子(APF)、抗角蛋白抗体(AKA)、抗中性粒细胞胞浆抗体(ANCA)。免费提供ANA质控品。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2</w:t>
            </w:r>
          </w:p>
        </w:tc>
        <w:tc>
          <w:tcPr>
            <w:tcW w:w="8386" w:type="dxa"/>
          </w:tcPr>
          <w:p>
            <w:pPr>
              <w:spacing w:line="360" w:lineRule="exact"/>
              <w:outlineLvl w:val="0"/>
            </w:pPr>
            <w:r>
              <w:t>▲</w:t>
            </w:r>
            <w:r>
              <w:rPr>
                <w:rFonts w:hint="eastAsia"/>
              </w:rPr>
              <w:t>样本管：支持原始管上机，在机样本位</w:t>
            </w:r>
            <w:r>
              <w:t>≥</w:t>
            </w:r>
            <w:r>
              <w:rPr>
                <w:rFonts w:hint="eastAsia"/>
              </w:rPr>
              <w:t>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3</w:t>
            </w:r>
          </w:p>
        </w:tc>
        <w:tc>
          <w:tcPr>
            <w:tcW w:w="8386" w:type="dxa"/>
          </w:tcPr>
          <w:p>
            <w:pPr>
              <w:spacing w:line="360" w:lineRule="exact"/>
              <w:rPr>
                <w:rFonts w:ascii="仿宋_GB2312" w:hAnsi="仿宋" w:eastAsia="仿宋_GB2312"/>
                <w:bCs/>
                <w:iCs/>
                <w:color w:val="000000" w:themeColor="text1"/>
                <w:kern w:val="0"/>
                <w:sz w:val="24"/>
              </w:rPr>
            </w:pPr>
            <w:r>
              <w:rPr>
                <w:rFonts w:hint="eastAsia" w:eastAsia="仿宋_GB2312"/>
                <w:bCs/>
                <w:iCs/>
                <w:color w:val="000000"/>
                <w:kern w:val="0"/>
                <w:sz w:val="24"/>
              </w:rPr>
              <w:t>▲测试速度：每批检测≥80个标本、≤150分钟。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4</w:t>
            </w:r>
          </w:p>
        </w:tc>
        <w:tc>
          <w:tcPr>
            <w:tcW w:w="8386" w:type="dxa"/>
          </w:tcPr>
          <w:p>
            <w:pPr>
              <w:spacing w:line="360" w:lineRule="exact"/>
              <w:rPr>
                <w:rFonts w:ascii="仿宋_GB2312" w:hAnsi="宋体" w:eastAsia="仿宋_GB2312"/>
                <w:color w:val="000000" w:themeColor="text1"/>
                <w:kern w:val="0"/>
                <w:sz w:val="24"/>
              </w:rPr>
            </w:pPr>
            <w:r>
              <w:rPr>
                <w:rFonts w:hint="eastAsia" w:eastAsia="仿宋_GB2312"/>
                <w:bCs/>
                <w:iCs/>
                <w:color w:val="000000"/>
                <w:kern w:val="0"/>
                <w:sz w:val="24"/>
              </w:rPr>
              <w:t>▲防交叉污染设计：加样针避免交叉污染。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5</w:t>
            </w:r>
          </w:p>
        </w:tc>
        <w:tc>
          <w:tcPr>
            <w:tcW w:w="8386" w:type="dxa"/>
          </w:tcPr>
          <w:p>
            <w:pPr>
              <w:spacing w:line="360" w:lineRule="exact"/>
              <w:rPr>
                <w:rFonts w:ascii="仿宋_GB2312" w:hAnsi="宋体" w:eastAsia="仿宋_GB2312"/>
                <w:color w:val="000000" w:themeColor="text1"/>
                <w:kern w:val="0"/>
                <w:sz w:val="24"/>
              </w:rPr>
            </w:pPr>
            <w:r>
              <w:rPr>
                <w:rFonts w:hint="eastAsia" w:eastAsia="仿宋_GB2312"/>
                <w:bCs/>
                <w:iCs/>
                <w:color w:val="000000"/>
                <w:kern w:val="0"/>
                <w:sz w:val="24"/>
              </w:rPr>
              <w:t>具有开放的检测平台。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bCs/>
                <w:iCs/>
                <w:color w:val="000000"/>
                <w:kern w:val="0"/>
                <w:sz w:val="24"/>
              </w:rPr>
              <w:t>6</w:t>
            </w:r>
          </w:p>
        </w:tc>
        <w:tc>
          <w:tcPr>
            <w:tcW w:w="8386" w:type="dxa"/>
          </w:tcPr>
          <w:p>
            <w:pPr>
              <w:spacing w:line="360" w:lineRule="exact"/>
              <w:rPr>
                <w:rFonts w:ascii="仿宋_GB2312" w:hAnsi="宋体" w:eastAsia="仿宋_GB2312"/>
                <w:color w:val="000000" w:themeColor="text1"/>
                <w:kern w:val="0"/>
                <w:sz w:val="24"/>
              </w:rPr>
            </w:pPr>
            <w:r>
              <w:rPr>
                <w:rFonts w:hint="eastAsia" w:eastAsia="仿宋_GB2312"/>
                <w:bCs/>
                <w:iCs/>
                <w:color w:val="000000"/>
                <w:kern w:val="0"/>
                <w:sz w:val="24"/>
              </w:rPr>
              <w:t>根据需要免费提供每年一到二次校准。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bCs/>
                <w:iCs/>
                <w:color w:val="000000"/>
                <w:kern w:val="0"/>
                <w:sz w:val="24"/>
              </w:rPr>
            </w:pPr>
            <w:r>
              <w:rPr>
                <w:rFonts w:hint="eastAsia" w:ascii="仿宋_GB2312" w:hAnsi="仿宋"/>
                <w:bCs/>
                <w:iCs/>
                <w:color w:val="000000"/>
                <w:kern w:val="0"/>
                <w:sz w:val="24"/>
              </w:rPr>
              <w:t>7</w:t>
            </w:r>
          </w:p>
        </w:tc>
        <w:tc>
          <w:tcPr>
            <w:tcW w:w="8386" w:type="dxa"/>
          </w:tcPr>
          <w:p>
            <w:pPr>
              <w:spacing w:line="360" w:lineRule="exact"/>
              <w:rPr>
                <w:rFonts w:eastAsia="仿宋_GB2312"/>
                <w:bCs/>
                <w:iCs/>
                <w:color w:val="000000"/>
                <w:kern w:val="0"/>
                <w:sz w:val="24"/>
              </w:rPr>
            </w:pPr>
            <w:r>
              <w:rPr>
                <w:rFonts w:hint="eastAsia" w:eastAsia="仿宋_GB2312"/>
                <w:bCs/>
                <w:iCs/>
                <w:color w:val="000000"/>
                <w:kern w:val="0"/>
                <w:sz w:val="24"/>
              </w:rPr>
              <w:t>▲ANCA试剂含3基质抗原。</w:t>
            </w:r>
          </w:p>
        </w:tc>
      </w:tr>
    </w:tbl>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5"/>
        <w:gridCol w:w="1355"/>
        <w:gridCol w:w="1384"/>
        <w:gridCol w:w="1553"/>
        <w:gridCol w:w="93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7"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355"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方法学</w:t>
            </w:r>
          </w:p>
        </w:tc>
        <w:tc>
          <w:tcPr>
            <w:tcW w:w="1384"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（ml/T/瓶)</w:t>
            </w:r>
          </w:p>
        </w:tc>
        <w:tc>
          <w:tcPr>
            <w:tcW w:w="1553"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（ml/T/g/瓶)</w:t>
            </w:r>
          </w:p>
        </w:tc>
        <w:tc>
          <w:tcPr>
            <w:tcW w:w="939"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上限价（元）</w:t>
            </w:r>
          </w:p>
        </w:tc>
        <w:tc>
          <w:tcPr>
            <w:tcW w:w="939"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抗核抗体(ANA)检测试剂</w:t>
            </w:r>
          </w:p>
        </w:tc>
        <w:tc>
          <w:tcPr>
            <w:tcW w:w="1355"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免疫荧光法</w:t>
            </w:r>
          </w:p>
        </w:tc>
        <w:tc>
          <w:tcPr>
            <w:tcW w:w="1384"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59940</w:t>
            </w:r>
          </w:p>
        </w:tc>
        <w:tc>
          <w:tcPr>
            <w:tcW w:w="155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93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w:t>
            </w:r>
          </w:p>
        </w:tc>
        <w:tc>
          <w:tcPr>
            <w:tcW w:w="93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60.94%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抗核周因子(APF)检测试剂</w:t>
            </w:r>
          </w:p>
        </w:tc>
        <w:tc>
          <w:tcPr>
            <w:tcW w:w="1355" w:type="dxa"/>
            <w:vMerge w:val="continue"/>
            <w:shd w:val="clear" w:color="auto" w:fill="auto"/>
            <w:vAlign w:val="center"/>
          </w:tcPr>
          <w:p>
            <w:pPr>
              <w:widowControl/>
              <w:jc w:val="center"/>
              <w:textAlignment w:val="center"/>
              <w:rPr>
                <w:rFonts w:ascii="仿宋" w:hAnsi="仿宋" w:eastAsia="仿宋" w:cs="仿宋"/>
                <w:color w:val="000000"/>
                <w:szCs w:val="21"/>
              </w:rPr>
            </w:pPr>
          </w:p>
        </w:tc>
        <w:tc>
          <w:tcPr>
            <w:tcW w:w="1384"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4650</w:t>
            </w:r>
          </w:p>
        </w:tc>
        <w:tc>
          <w:tcPr>
            <w:tcW w:w="155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93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15</w:t>
            </w:r>
          </w:p>
        </w:tc>
        <w:tc>
          <w:tcPr>
            <w:tcW w:w="93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7"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抗角蛋白抗体(AKA)检测试剂</w:t>
            </w:r>
          </w:p>
        </w:tc>
        <w:tc>
          <w:tcPr>
            <w:tcW w:w="1355"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138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4800</w:t>
            </w:r>
          </w:p>
        </w:tc>
        <w:tc>
          <w:tcPr>
            <w:tcW w:w="155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93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93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7"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抗中性粒细胞胞浆抗体(ANCA)</w:t>
            </w:r>
          </w:p>
        </w:tc>
        <w:tc>
          <w:tcPr>
            <w:tcW w:w="1355"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138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16350</w:t>
            </w:r>
          </w:p>
        </w:tc>
        <w:tc>
          <w:tcPr>
            <w:tcW w:w="155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93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21</w:t>
            </w:r>
          </w:p>
        </w:tc>
        <w:tc>
          <w:tcPr>
            <w:tcW w:w="93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29.09%</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08标</w:t>
      </w:r>
      <w:r>
        <w:rPr>
          <w:rFonts w:hint="eastAsia" w:ascii="仿宋_GB2312" w:eastAsia="仿宋_GB2312"/>
          <w:b/>
          <w:color w:val="000000"/>
          <w:sz w:val="24"/>
          <w:szCs w:val="24"/>
        </w:rPr>
        <w:t xml:space="preserve">发光线下项目 </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序号</w:t>
            </w:r>
          </w:p>
        </w:tc>
        <w:tc>
          <w:tcPr>
            <w:tcW w:w="4514" w:type="pct"/>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1</w:t>
            </w:r>
          </w:p>
        </w:tc>
        <w:tc>
          <w:tcPr>
            <w:tcW w:w="4514" w:type="pct"/>
          </w:tcPr>
          <w:p>
            <w:pPr>
              <w:spacing w:line="360" w:lineRule="exact"/>
              <w:rPr>
                <w:rFonts w:ascii="仿宋_GB2312" w:eastAsia="仿宋_GB2312"/>
                <w:color w:val="000000" w:themeColor="text1"/>
                <w:kern w:val="0"/>
                <w:sz w:val="24"/>
              </w:rPr>
            </w:pPr>
            <w:r>
              <w:rPr>
                <w:rFonts w:hint="eastAsia" w:eastAsia="仿宋_GB2312"/>
                <w:bCs/>
                <w:iCs/>
                <w:color w:val="000000"/>
                <w:kern w:val="0"/>
                <w:sz w:val="24"/>
              </w:rPr>
              <w:t>★免费按需提供试剂配套</w:t>
            </w:r>
            <w:r>
              <w:rPr>
                <w:rFonts w:hint="eastAsia" w:eastAsia="仿宋_GB2312"/>
                <w:bCs/>
                <w:iCs/>
                <w:color w:val="000000"/>
                <w:kern w:val="0"/>
                <w:sz w:val="24"/>
                <w:lang w:val="zh-CN"/>
              </w:rPr>
              <w:t>全自动免疫化学发光仪</w:t>
            </w:r>
            <w:r>
              <w:rPr>
                <w:rFonts w:hint="eastAsia" w:eastAsia="仿宋_GB2312"/>
                <w:bCs/>
                <w:iCs/>
                <w:color w:val="000000"/>
                <w:kern w:val="0"/>
                <w:sz w:val="24"/>
              </w:rPr>
              <w:t>及相关耗材</w:t>
            </w:r>
            <w:r>
              <w:rPr>
                <w:rFonts w:hint="eastAsia" w:eastAsia="仿宋_GB2312"/>
                <w:bCs/>
                <w:iCs/>
                <w:color w:val="000000"/>
                <w:kern w:val="0"/>
                <w:sz w:val="24"/>
                <w:lang w:val="zh-CN"/>
              </w:rPr>
              <w:t>，可检测</w:t>
            </w:r>
            <w:r>
              <w:rPr>
                <w:rFonts w:hint="eastAsia" w:eastAsia="仿宋_GB2312"/>
                <w:bCs/>
                <w:iCs/>
                <w:color w:val="000000"/>
                <w:kern w:val="0"/>
                <w:sz w:val="24"/>
              </w:rPr>
              <w:t>CA50、CA242、CA724、NSE、Cyfra211、PGI、PGII、TRAb</w:t>
            </w:r>
            <w:r>
              <w:rPr>
                <w:rFonts w:hint="eastAsia" w:eastAsia="仿宋_GB2312"/>
                <w:bCs/>
                <w:iCs/>
                <w:color w:val="000000"/>
                <w:kern w:val="0"/>
                <w:sz w:val="24"/>
                <w:lang w:val="zh-CN"/>
              </w:rPr>
              <w:t>等项目</w:t>
            </w:r>
            <w:r>
              <w:rPr>
                <w:rFonts w:hint="eastAsia" w:eastAsia="仿宋_GB2312"/>
                <w:bCs/>
                <w:iCs/>
                <w:color w:val="000000"/>
                <w:kern w:val="0"/>
                <w:sz w:val="24"/>
              </w:rPr>
              <w:t>。免费提供配套校准品和PGI、PGII、TRA</w:t>
            </w:r>
            <w:r>
              <w:rPr>
                <w:rFonts w:hint="eastAsia" w:eastAsia="仿宋_GB2312"/>
                <w:bCs/>
                <w:iCs/>
                <w:color w:val="000000"/>
                <w:kern w:val="0"/>
                <w:sz w:val="24"/>
                <w:lang w:val="zh-CN"/>
              </w:rPr>
              <w:t>B</w:t>
            </w:r>
            <w:r>
              <w:rPr>
                <w:rFonts w:hint="eastAsia" w:eastAsia="仿宋_GB2312"/>
                <w:bCs/>
                <w:iCs/>
                <w:color w:val="000000"/>
                <w:kern w:val="0"/>
                <w:sz w:val="24"/>
              </w:rPr>
              <w:t>质控品。</w:t>
            </w:r>
            <w:r>
              <w:rPr>
                <w:rFonts w:hint="eastAsia" w:eastAsia="仿宋_GB2312"/>
                <w:bCs/>
                <w:iCs/>
                <w:kern w:val="0"/>
                <w:sz w:val="24"/>
              </w:rPr>
              <w:t>每年免费校准2次。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2</w:t>
            </w:r>
          </w:p>
        </w:tc>
        <w:tc>
          <w:tcPr>
            <w:tcW w:w="4514" w:type="pct"/>
            <w:vAlign w:val="center"/>
          </w:tcPr>
          <w:p>
            <w:pPr>
              <w:spacing w:line="360" w:lineRule="exact"/>
              <w:rPr>
                <w:rFonts w:ascii="仿宋_GB2312" w:eastAsia="仿宋_GB2312"/>
                <w:b/>
                <w:color w:val="000000" w:themeColor="text1"/>
                <w:kern w:val="0"/>
                <w:sz w:val="24"/>
              </w:rPr>
            </w:pPr>
            <w:r>
              <w:rPr>
                <w:rFonts w:hint="eastAsia" w:eastAsia="仿宋_GB2312"/>
                <w:bCs/>
                <w:iCs/>
                <w:color w:val="000000"/>
                <w:kern w:val="0"/>
                <w:sz w:val="24"/>
              </w:rPr>
              <w:t>▲</w:t>
            </w:r>
            <w:r>
              <w:rPr>
                <w:rFonts w:hint="eastAsia" w:eastAsia="仿宋_GB2312"/>
                <w:bCs/>
                <w:iCs/>
                <w:color w:val="000000"/>
                <w:kern w:val="0"/>
                <w:sz w:val="24"/>
                <w:lang w:val="zh-CN"/>
              </w:rPr>
              <w:t>单机测试速度：≥500测试/小时。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3</w:t>
            </w:r>
          </w:p>
        </w:tc>
        <w:tc>
          <w:tcPr>
            <w:tcW w:w="4514" w:type="pct"/>
          </w:tcPr>
          <w:p>
            <w:pPr>
              <w:spacing w:line="360" w:lineRule="exact"/>
              <w:rPr>
                <w:rFonts w:ascii="仿宋_GB2312" w:hAnsi="仿宋" w:eastAsia="仿宋_GB2312"/>
                <w:bCs/>
                <w:iCs/>
                <w:color w:val="000000" w:themeColor="text1"/>
                <w:kern w:val="0"/>
                <w:sz w:val="24"/>
              </w:rPr>
            </w:pPr>
            <w:r>
              <w:rPr>
                <w:rFonts w:hint="eastAsia" w:eastAsia="仿宋_GB2312"/>
                <w:bCs/>
                <w:iCs/>
                <w:color w:val="000000"/>
                <w:kern w:val="0"/>
                <w:sz w:val="24"/>
              </w:rPr>
              <w:t>▲试剂位：≥40个，可随时装载、替换；试剂仓：24小时冷藏。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4</w:t>
            </w:r>
          </w:p>
        </w:tc>
        <w:tc>
          <w:tcPr>
            <w:tcW w:w="4514" w:type="pct"/>
            <w:vAlign w:val="center"/>
          </w:tcPr>
          <w:p>
            <w:pPr>
              <w:spacing w:line="360" w:lineRule="exact"/>
              <w:rPr>
                <w:rFonts w:ascii="仿宋_GB2312" w:hAnsi="宋体" w:eastAsia="仿宋_GB2312"/>
                <w:color w:val="000000" w:themeColor="text1"/>
                <w:kern w:val="0"/>
                <w:sz w:val="24"/>
              </w:rPr>
            </w:pPr>
            <w:r>
              <w:rPr>
                <w:rFonts w:hint="eastAsia" w:eastAsia="仿宋_GB2312"/>
                <w:bCs/>
                <w:iCs/>
                <w:color w:val="000000"/>
                <w:kern w:val="0"/>
                <w:sz w:val="24"/>
              </w:rPr>
              <w:t>▲取样系统：采用一次性吸头（TIP头）；具备自动液面探测、凝块探测、气泡探测、碰撞探测功能。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5</w:t>
            </w:r>
          </w:p>
        </w:tc>
        <w:tc>
          <w:tcPr>
            <w:tcW w:w="4514" w:type="pct"/>
          </w:tcPr>
          <w:p>
            <w:pPr>
              <w:spacing w:line="360" w:lineRule="exact"/>
              <w:rPr>
                <w:rFonts w:ascii="仿宋_GB2312" w:hAnsi="宋体" w:eastAsia="仿宋_GB2312"/>
                <w:color w:val="000000" w:themeColor="text1"/>
                <w:kern w:val="0"/>
                <w:sz w:val="24"/>
              </w:rPr>
            </w:pPr>
            <w:r>
              <w:rPr>
                <w:rFonts w:hint="eastAsia" w:eastAsia="仿宋_GB2312"/>
                <w:bCs/>
                <w:iCs/>
                <w:color w:val="000000"/>
                <w:kern w:val="0"/>
                <w:sz w:val="24"/>
                <w:lang w:val="zh-CN"/>
              </w:rPr>
              <w:t>检测样本：血清、血浆、尿液。样本管：具有多种规格原始管上样功能，系统有读取条形码功能，同时支持手动编辑功能。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kern w:val="0"/>
                <w:sz w:val="24"/>
              </w:rPr>
              <w:t>6</w:t>
            </w:r>
          </w:p>
        </w:tc>
        <w:tc>
          <w:tcPr>
            <w:tcW w:w="4514" w:type="pct"/>
          </w:tcPr>
          <w:p>
            <w:pPr>
              <w:spacing w:line="360" w:lineRule="exact"/>
              <w:rPr>
                <w:rFonts w:ascii="仿宋_GB2312" w:hAnsi="宋体" w:eastAsia="仿宋_GB2312"/>
                <w:color w:val="000000" w:themeColor="text1"/>
                <w:kern w:val="0"/>
                <w:sz w:val="24"/>
              </w:rPr>
            </w:pPr>
            <w:r>
              <w:rPr>
                <w:rFonts w:hint="eastAsia" w:eastAsia="仿宋_GB2312"/>
                <w:bCs/>
                <w:iCs/>
                <w:kern w:val="0"/>
                <w:sz w:val="24"/>
              </w:rPr>
              <w:t>▲样本位：≥300个，测试过程中可连续装载、替换，急诊优先，自定义急诊位，具自动重测功能。样本区带独立供电冷藏系统。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kern w:val="0"/>
                <w:sz w:val="24"/>
              </w:rPr>
              <w:t>7</w:t>
            </w:r>
          </w:p>
        </w:tc>
        <w:tc>
          <w:tcPr>
            <w:tcW w:w="4514" w:type="pct"/>
          </w:tcPr>
          <w:p>
            <w:pPr>
              <w:spacing w:line="360" w:lineRule="exact"/>
              <w:rPr>
                <w:rFonts w:ascii="仿宋_GB2312" w:hAnsi="宋体" w:eastAsia="仿宋_GB2312"/>
                <w:color w:val="000000" w:themeColor="text1"/>
                <w:kern w:val="0"/>
                <w:sz w:val="24"/>
              </w:rPr>
            </w:pPr>
            <w:r>
              <w:rPr>
                <w:rFonts w:hint="eastAsia" w:eastAsia="仿宋_GB2312"/>
                <w:bCs/>
                <w:iCs/>
                <w:kern w:val="0"/>
                <w:sz w:val="24"/>
                <w:lang w:val="zh-CN"/>
              </w:rPr>
              <w:t>持续运行能力：可以24小时开机，运行过程中可不间断的进行各种试剂、样本、耗材等物品的增加或更换。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kern w:val="0"/>
                <w:sz w:val="24"/>
              </w:rPr>
              <w:t>8</w:t>
            </w:r>
          </w:p>
        </w:tc>
        <w:tc>
          <w:tcPr>
            <w:tcW w:w="4514" w:type="pct"/>
          </w:tcPr>
          <w:p>
            <w:pPr>
              <w:spacing w:line="360" w:lineRule="exact"/>
              <w:rPr>
                <w:rFonts w:ascii="仿宋_GB2312" w:hAnsi="宋体" w:eastAsia="仿宋_GB2312"/>
                <w:color w:val="000000" w:themeColor="text1"/>
                <w:kern w:val="0"/>
                <w:sz w:val="24"/>
              </w:rPr>
            </w:pPr>
            <w:r>
              <w:rPr>
                <w:rFonts w:hint="eastAsia" w:eastAsia="仿宋_GB2312"/>
                <w:bCs/>
                <w:iCs/>
                <w:kern w:val="0"/>
                <w:sz w:val="24"/>
                <w:lang w:val="zh-CN"/>
              </w:rPr>
              <w:t>急诊进样功能：样本位上可以任意设置急诊通道（通过软件编排成急诊样本，优先处理）。</w:t>
            </w:r>
          </w:p>
        </w:tc>
      </w:tr>
    </w:tbl>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1248"/>
        <w:gridCol w:w="1446"/>
        <w:gridCol w:w="1494"/>
        <w:gridCol w:w="989"/>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119"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248"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方法学</w:t>
            </w:r>
          </w:p>
        </w:tc>
        <w:tc>
          <w:tcPr>
            <w:tcW w:w="1446"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（ml/T/瓶)</w:t>
            </w:r>
          </w:p>
        </w:tc>
        <w:tc>
          <w:tcPr>
            <w:tcW w:w="1494"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（ml/T/g/瓶)</w:t>
            </w:r>
          </w:p>
        </w:tc>
        <w:tc>
          <w:tcPr>
            <w:tcW w:w="989"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上限价（元）</w:t>
            </w:r>
          </w:p>
        </w:tc>
        <w:tc>
          <w:tcPr>
            <w:tcW w:w="989"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11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CA211(糖类抗原211测定试剂）</w:t>
            </w:r>
          </w:p>
        </w:tc>
        <w:tc>
          <w:tcPr>
            <w:tcW w:w="1248"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化学发光法</w:t>
            </w:r>
          </w:p>
        </w:tc>
        <w:tc>
          <w:tcPr>
            <w:tcW w:w="1446"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96443</w:t>
            </w:r>
          </w:p>
        </w:tc>
        <w:tc>
          <w:tcPr>
            <w:tcW w:w="1494"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989"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15</w:t>
            </w:r>
          </w:p>
        </w:tc>
        <w:tc>
          <w:tcPr>
            <w:tcW w:w="98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1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CA242(糖类抗原242测定试剂）</w:t>
            </w:r>
          </w:p>
        </w:tc>
        <w:tc>
          <w:tcPr>
            <w:tcW w:w="1248"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144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57318</w:t>
            </w:r>
          </w:p>
        </w:tc>
        <w:tc>
          <w:tcPr>
            <w:tcW w:w="149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98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15</w:t>
            </w:r>
          </w:p>
        </w:tc>
        <w:tc>
          <w:tcPr>
            <w:tcW w:w="98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CA50(糖类抗原50测定试剂）</w:t>
            </w:r>
          </w:p>
        </w:tc>
        <w:tc>
          <w:tcPr>
            <w:tcW w:w="1248"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144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103277</w:t>
            </w:r>
          </w:p>
        </w:tc>
        <w:tc>
          <w:tcPr>
            <w:tcW w:w="149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98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15</w:t>
            </w:r>
          </w:p>
        </w:tc>
        <w:tc>
          <w:tcPr>
            <w:tcW w:w="98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1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CA724(糖类抗原724测定试剂）</w:t>
            </w:r>
          </w:p>
        </w:tc>
        <w:tc>
          <w:tcPr>
            <w:tcW w:w="1248"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144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54863</w:t>
            </w:r>
          </w:p>
        </w:tc>
        <w:tc>
          <w:tcPr>
            <w:tcW w:w="149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98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15</w:t>
            </w:r>
          </w:p>
        </w:tc>
        <w:tc>
          <w:tcPr>
            <w:tcW w:w="98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1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NSE(神经元特异性烯醇化酶试剂</w:t>
            </w:r>
          </w:p>
        </w:tc>
        <w:tc>
          <w:tcPr>
            <w:tcW w:w="1248"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144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91679</w:t>
            </w:r>
          </w:p>
        </w:tc>
        <w:tc>
          <w:tcPr>
            <w:tcW w:w="149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98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15</w:t>
            </w:r>
          </w:p>
        </w:tc>
        <w:tc>
          <w:tcPr>
            <w:tcW w:w="98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11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胃蛋白酶原I测定试剂</w:t>
            </w:r>
          </w:p>
        </w:tc>
        <w:tc>
          <w:tcPr>
            <w:tcW w:w="1248"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144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2455</w:t>
            </w:r>
          </w:p>
        </w:tc>
        <w:tc>
          <w:tcPr>
            <w:tcW w:w="149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98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17</w:t>
            </w:r>
          </w:p>
        </w:tc>
        <w:tc>
          <w:tcPr>
            <w:tcW w:w="98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11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胃蛋白酶原II测定试剂</w:t>
            </w:r>
          </w:p>
        </w:tc>
        <w:tc>
          <w:tcPr>
            <w:tcW w:w="1248"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144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2311</w:t>
            </w:r>
          </w:p>
        </w:tc>
        <w:tc>
          <w:tcPr>
            <w:tcW w:w="149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98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17</w:t>
            </w:r>
          </w:p>
        </w:tc>
        <w:tc>
          <w:tcPr>
            <w:tcW w:w="98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11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促甲状腺激素受体抗体试剂</w:t>
            </w:r>
          </w:p>
        </w:tc>
        <w:tc>
          <w:tcPr>
            <w:tcW w:w="1248"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144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9396</w:t>
            </w:r>
          </w:p>
        </w:tc>
        <w:tc>
          <w:tcPr>
            <w:tcW w:w="1494"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98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w:t>
            </w:r>
          </w:p>
        </w:tc>
        <w:tc>
          <w:tcPr>
            <w:tcW w:w="989"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1.80%</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09标</w:t>
      </w:r>
      <w:r>
        <w:rPr>
          <w:rFonts w:hint="eastAsia" w:eastAsia="仿宋_GB2312"/>
          <w:b/>
          <w:iCs/>
          <w:color w:val="000000"/>
          <w:kern w:val="0"/>
          <w:sz w:val="24"/>
          <w:szCs w:val="24"/>
        </w:rPr>
        <w:t>术前检查项目</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序号</w:t>
            </w:r>
          </w:p>
        </w:tc>
        <w:tc>
          <w:tcPr>
            <w:tcW w:w="4514" w:type="pct"/>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color w:val="000000"/>
                <w:kern w:val="0"/>
                <w:sz w:val="24"/>
              </w:rPr>
              <w:t>1</w:t>
            </w:r>
          </w:p>
        </w:tc>
        <w:tc>
          <w:tcPr>
            <w:tcW w:w="8386" w:type="dxa"/>
          </w:tcPr>
          <w:p>
            <w:pPr>
              <w:spacing w:line="360" w:lineRule="exact"/>
              <w:rPr>
                <w:rFonts w:ascii="仿宋_GB2312" w:eastAsia="仿宋_GB2312"/>
                <w:kern w:val="0"/>
                <w:sz w:val="24"/>
              </w:rPr>
            </w:pPr>
            <w:r>
              <w:rPr>
                <w:rFonts w:eastAsia="仿宋_GB2312"/>
                <w:bCs/>
                <w:iCs/>
                <w:color w:val="000000"/>
                <w:kern w:val="0"/>
                <w:sz w:val="24"/>
              </w:rPr>
              <w:t>★</w:t>
            </w:r>
            <w:r>
              <w:rPr>
                <w:rFonts w:hint="eastAsia" w:eastAsia="仿宋_GB2312"/>
                <w:bCs/>
                <w:iCs/>
                <w:color w:val="000000"/>
                <w:kern w:val="0"/>
                <w:sz w:val="24"/>
              </w:rPr>
              <w:t>免费按需提供试剂配套的化学发光检测仪及</w:t>
            </w:r>
            <w:r>
              <w:rPr>
                <w:rFonts w:eastAsia="仿宋_GB2312"/>
                <w:bCs/>
                <w:iCs/>
                <w:color w:val="000000"/>
                <w:kern w:val="0"/>
                <w:sz w:val="24"/>
              </w:rPr>
              <w:t>相关耗材</w:t>
            </w:r>
            <w:r>
              <w:rPr>
                <w:rFonts w:hint="eastAsia" w:eastAsia="仿宋_GB2312"/>
                <w:bCs/>
                <w:iCs/>
                <w:color w:val="000000"/>
                <w:kern w:val="0"/>
                <w:sz w:val="24"/>
              </w:rPr>
              <w:t>，须包含</w:t>
            </w:r>
            <w:r>
              <w:rPr>
                <w:rFonts w:eastAsia="仿宋_GB2312"/>
                <w:bCs/>
                <w:iCs/>
                <w:color w:val="000000"/>
                <w:kern w:val="0"/>
                <w:sz w:val="24"/>
              </w:rPr>
              <w:t>HAV-IgM、HEV-IgM、HBsAg、HBsAb、HBeAg、HBeAb、HBcAb、HIV、HCV-Ab、TP-Ab。</w:t>
            </w:r>
            <w:r>
              <w:rPr>
                <w:rFonts w:hint="eastAsia" w:eastAsia="仿宋_GB2312"/>
                <w:bCs/>
                <w:iCs/>
                <w:color w:val="000000"/>
                <w:kern w:val="0"/>
                <w:sz w:val="24"/>
              </w:rPr>
              <w:t>其中</w:t>
            </w:r>
            <w:r>
              <w:rPr>
                <w:rFonts w:eastAsia="仿宋_GB2312"/>
                <w:bCs/>
                <w:iCs/>
                <w:color w:val="000000"/>
                <w:kern w:val="0"/>
                <w:sz w:val="24"/>
              </w:rPr>
              <w:t>HIV为四代试剂，</w:t>
            </w:r>
            <w:r>
              <w:rPr>
                <w:rFonts w:hint="eastAsia" w:eastAsia="仿宋_GB2312"/>
                <w:bCs/>
                <w:iCs/>
                <w:color w:val="000000"/>
                <w:kern w:val="0"/>
                <w:sz w:val="24"/>
              </w:rPr>
              <w:t>可</w:t>
            </w:r>
            <w:r>
              <w:rPr>
                <w:rFonts w:eastAsia="仿宋_GB2312"/>
                <w:bCs/>
                <w:iCs/>
                <w:color w:val="000000"/>
                <w:kern w:val="0"/>
                <w:sz w:val="24"/>
              </w:rPr>
              <w:t>同时检测抗原抗体（以说明书为准）。</w:t>
            </w:r>
            <w:r>
              <w:rPr>
                <w:rFonts w:hint="eastAsia" w:eastAsia="仿宋_GB2312"/>
                <w:bCs/>
                <w:iCs/>
                <w:color w:val="000000"/>
                <w:kern w:val="0"/>
                <w:sz w:val="24"/>
              </w:rPr>
              <w:t>提供每年不少于1次免费校准。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color w:val="000000"/>
                <w:kern w:val="0"/>
                <w:sz w:val="24"/>
              </w:rPr>
              <w:t>2</w:t>
            </w:r>
          </w:p>
        </w:tc>
        <w:tc>
          <w:tcPr>
            <w:tcW w:w="8386" w:type="dxa"/>
          </w:tcPr>
          <w:p>
            <w:pPr>
              <w:spacing w:line="360" w:lineRule="exact"/>
              <w:rPr>
                <w:rFonts w:ascii="仿宋_GB2312" w:eastAsia="仿宋_GB2312"/>
                <w:b/>
                <w:color w:val="000000" w:themeColor="text1"/>
                <w:kern w:val="0"/>
                <w:sz w:val="24"/>
              </w:rPr>
            </w:pPr>
            <w:r>
              <w:rPr>
                <w:rFonts w:eastAsia="仿宋_GB2312"/>
                <w:bCs/>
                <w:iCs/>
                <w:color w:val="000000"/>
                <w:kern w:val="0"/>
                <w:sz w:val="24"/>
              </w:rPr>
              <w:t>▲加样方式：采用一次性枪头加样，杜绝交叉污染</w:t>
            </w:r>
            <w:r>
              <w:rPr>
                <w:rFonts w:hint="eastAsia" w:eastAsia="仿宋_GB2312"/>
                <w:bCs/>
                <w:iCs/>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color w:val="000000"/>
                <w:kern w:val="0"/>
                <w:sz w:val="24"/>
              </w:rPr>
              <w:t>3</w:t>
            </w:r>
          </w:p>
        </w:tc>
        <w:tc>
          <w:tcPr>
            <w:tcW w:w="8386" w:type="dxa"/>
          </w:tcPr>
          <w:p>
            <w:pPr>
              <w:spacing w:line="360" w:lineRule="exact"/>
              <w:rPr>
                <w:rFonts w:ascii="仿宋_GB2312" w:hAnsi="仿宋" w:eastAsia="仿宋_GB2312"/>
                <w:bCs/>
                <w:iCs/>
                <w:kern w:val="0"/>
                <w:sz w:val="24"/>
              </w:rPr>
            </w:pPr>
            <w:r>
              <w:rPr>
                <w:rFonts w:eastAsia="仿宋_GB2312"/>
                <w:bCs/>
                <w:iCs/>
                <w:color w:val="000000"/>
                <w:kern w:val="0"/>
                <w:sz w:val="24"/>
              </w:rPr>
              <w:t>▲HBsAg、HIV、HCV-Ab、TP-Ab采用两步法反应，避免HOOK效应（以说明书为准）</w:t>
            </w:r>
            <w:r>
              <w:rPr>
                <w:rFonts w:hint="eastAsia" w:eastAsia="仿宋_GB2312"/>
                <w:bCs/>
                <w:iCs/>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color w:val="000000"/>
                <w:kern w:val="0"/>
                <w:sz w:val="24"/>
              </w:rPr>
              <w:t>4</w:t>
            </w:r>
          </w:p>
        </w:tc>
        <w:tc>
          <w:tcPr>
            <w:tcW w:w="8386" w:type="dxa"/>
          </w:tcPr>
          <w:p>
            <w:pPr>
              <w:spacing w:line="360" w:lineRule="exact"/>
              <w:rPr>
                <w:rFonts w:ascii="仿宋_GB2312" w:hAnsi="宋体" w:eastAsia="仿宋_GB2312"/>
                <w:kern w:val="0"/>
                <w:sz w:val="24"/>
              </w:rPr>
            </w:pPr>
            <w:r>
              <w:rPr>
                <w:rFonts w:eastAsia="仿宋_GB2312"/>
                <w:bCs/>
                <w:iCs/>
                <w:color w:val="000000"/>
                <w:kern w:val="0"/>
                <w:sz w:val="24"/>
              </w:rPr>
              <w:t>▲HBsAg定量检测，检测下限≤0.05IU/ml；对1000IU/mL以上的高值样本的定量，具有自动直接检测（不需稀释）功能。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color w:val="000000"/>
                <w:kern w:val="0"/>
                <w:sz w:val="24"/>
              </w:rPr>
              <w:t>5</w:t>
            </w:r>
          </w:p>
        </w:tc>
        <w:tc>
          <w:tcPr>
            <w:tcW w:w="8386" w:type="dxa"/>
          </w:tcPr>
          <w:p>
            <w:pPr>
              <w:spacing w:line="360" w:lineRule="exact"/>
              <w:rPr>
                <w:rFonts w:ascii="仿宋_GB2312" w:hAnsi="宋体" w:eastAsia="仿宋_GB2312"/>
                <w:kern w:val="0"/>
                <w:sz w:val="24"/>
              </w:rPr>
            </w:pPr>
            <w:r>
              <w:rPr>
                <w:rFonts w:eastAsia="仿宋_GB2312"/>
                <w:bCs/>
                <w:iCs/>
                <w:color w:val="000000"/>
                <w:kern w:val="0"/>
                <w:sz w:val="24"/>
              </w:rPr>
              <w:t>▲HIV对WHO不同基因型血清盘中的各HIV基因型检出率100%</w:t>
            </w:r>
            <w:r>
              <w:rPr>
                <w:rFonts w:hint="eastAsia" w:eastAsia="仿宋_GB2312"/>
                <w:bCs/>
                <w:iCs/>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color w:val="000000"/>
                <w:kern w:val="0"/>
                <w:sz w:val="24"/>
              </w:rPr>
              <w:t>6</w:t>
            </w:r>
          </w:p>
        </w:tc>
        <w:tc>
          <w:tcPr>
            <w:tcW w:w="8386" w:type="dxa"/>
          </w:tcPr>
          <w:p>
            <w:pPr>
              <w:spacing w:line="360" w:lineRule="exact"/>
              <w:rPr>
                <w:rFonts w:ascii="仿宋_GB2312" w:hAnsi="宋体" w:eastAsia="仿宋_GB2312"/>
                <w:kern w:val="0"/>
                <w:sz w:val="24"/>
              </w:rPr>
            </w:pPr>
            <w:r>
              <w:rPr>
                <w:rFonts w:eastAsia="仿宋_GB2312"/>
                <w:bCs/>
                <w:iCs/>
                <w:color w:val="000000"/>
                <w:kern w:val="0"/>
                <w:sz w:val="24"/>
              </w:rPr>
              <w:t>检测速度：单台满足每小时200测试通量，首次报告时间≤30分钟</w:t>
            </w:r>
            <w:r>
              <w:rPr>
                <w:rFonts w:hint="eastAsia" w:eastAsia="仿宋_GB2312"/>
                <w:bCs/>
                <w:iCs/>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color w:val="000000"/>
                <w:kern w:val="0"/>
                <w:sz w:val="24"/>
              </w:rPr>
              <w:t>7</w:t>
            </w:r>
          </w:p>
        </w:tc>
        <w:tc>
          <w:tcPr>
            <w:tcW w:w="8386" w:type="dxa"/>
          </w:tcPr>
          <w:p>
            <w:pPr>
              <w:spacing w:line="360" w:lineRule="exact"/>
              <w:rPr>
                <w:rFonts w:ascii="仿宋_GB2312" w:hAnsi="宋体" w:eastAsia="仿宋_GB2312"/>
                <w:kern w:val="0"/>
                <w:sz w:val="24"/>
              </w:rPr>
            </w:pPr>
            <w:r>
              <w:rPr>
                <w:rFonts w:eastAsia="仿宋_GB2312"/>
                <w:bCs/>
                <w:iCs/>
                <w:color w:val="000000"/>
                <w:kern w:val="0"/>
                <w:sz w:val="24"/>
              </w:rPr>
              <w:t>样本载量：常规样本位≥100个，急诊样本位≥10个。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eastAsia="仿宋_GB2312"/>
                <w:bCs/>
                <w:iCs/>
                <w:color w:val="000000"/>
                <w:kern w:val="0"/>
                <w:sz w:val="24"/>
              </w:rPr>
              <w:t>8</w:t>
            </w:r>
          </w:p>
        </w:tc>
        <w:tc>
          <w:tcPr>
            <w:tcW w:w="8386" w:type="dxa"/>
          </w:tcPr>
          <w:p>
            <w:pPr>
              <w:spacing w:line="360" w:lineRule="exact"/>
              <w:rPr>
                <w:rFonts w:ascii="仿宋_GB2312" w:hAnsi="宋体" w:eastAsia="仿宋_GB2312"/>
                <w:kern w:val="0"/>
                <w:sz w:val="24"/>
              </w:rPr>
            </w:pPr>
            <w:r>
              <w:rPr>
                <w:rFonts w:eastAsia="仿宋_GB2312"/>
                <w:bCs/>
                <w:iCs/>
                <w:color w:val="000000"/>
                <w:kern w:val="0"/>
                <w:sz w:val="24"/>
              </w:rPr>
              <w:t>试剂：试剂仓具有2-8°C独立冷藏功能，仪器关机时试剂仓仍可保持冷藏</w:t>
            </w:r>
            <w:r>
              <w:rPr>
                <w:rFonts w:hint="eastAsia" w:eastAsia="仿宋_GB2312"/>
                <w:bCs/>
                <w:iCs/>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kern w:val="0"/>
                <w:sz w:val="24"/>
              </w:rPr>
            </w:pPr>
            <w:r>
              <w:rPr>
                <w:rFonts w:hint="eastAsia" w:ascii="仿宋_GB2312" w:hAnsi="仿宋"/>
                <w:bCs/>
                <w:iCs/>
                <w:color w:val="000000"/>
                <w:kern w:val="0"/>
                <w:sz w:val="24"/>
              </w:rPr>
              <w:t>9</w:t>
            </w:r>
          </w:p>
        </w:tc>
        <w:tc>
          <w:tcPr>
            <w:tcW w:w="8386" w:type="dxa"/>
          </w:tcPr>
          <w:p>
            <w:pPr>
              <w:spacing w:line="360" w:lineRule="exact"/>
              <w:rPr>
                <w:rFonts w:ascii="仿宋_GB2312" w:hAnsi="宋体" w:eastAsia="仿宋_GB2312"/>
                <w:kern w:val="0"/>
                <w:sz w:val="24"/>
              </w:rPr>
            </w:pPr>
            <w:r>
              <w:rPr>
                <w:rFonts w:eastAsia="仿宋_GB2312"/>
                <w:bCs/>
                <w:iCs/>
                <w:color w:val="000000"/>
                <w:kern w:val="0"/>
                <w:sz w:val="24"/>
              </w:rPr>
              <w:t>液面探测技术：有效液面探测技术，可感应液面高低防止空吸，防止凝块与气泡。</w:t>
            </w:r>
          </w:p>
        </w:tc>
      </w:tr>
    </w:tbl>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1"/>
        <w:gridCol w:w="1261"/>
        <w:gridCol w:w="1326"/>
        <w:gridCol w:w="1505"/>
        <w:gridCol w:w="1051"/>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092"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261"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方法学</w:t>
            </w:r>
          </w:p>
        </w:tc>
        <w:tc>
          <w:tcPr>
            <w:tcW w:w="1326"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（ml/T/瓶)</w:t>
            </w:r>
          </w:p>
        </w:tc>
        <w:tc>
          <w:tcPr>
            <w:tcW w:w="1505"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（ml/T/g/瓶)</w:t>
            </w:r>
          </w:p>
        </w:tc>
        <w:tc>
          <w:tcPr>
            <w:tcW w:w="1051"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上限价（元）</w:t>
            </w:r>
          </w:p>
        </w:tc>
        <w:tc>
          <w:tcPr>
            <w:tcW w:w="1051"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09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HBcAb</w:t>
            </w:r>
          </w:p>
        </w:tc>
        <w:tc>
          <w:tcPr>
            <w:tcW w:w="1261"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化学发光法</w:t>
            </w:r>
          </w:p>
        </w:tc>
        <w:tc>
          <w:tcPr>
            <w:tcW w:w="1326"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139192</w:t>
            </w:r>
          </w:p>
        </w:tc>
        <w:tc>
          <w:tcPr>
            <w:tcW w:w="1505"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105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10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09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HBeAb</w:t>
            </w:r>
          </w:p>
        </w:tc>
        <w:tc>
          <w:tcPr>
            <w:tcW w:w="1261"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132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137914</w:t>
            </w:r>
          </w:p>
        </w:tc>
        <w:tc>
          <w:tcPr>
            <w:tcW w:w="1505"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10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6</w:t>
            </w:r>
          </w:p>
        </w:tc>
        <w:tc>
          <w:tcPr>
            <w:tcW w:w="10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09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HBeAg</w:t>
            </w:r>
          </w:p>
        </w:tc>
        <w:tc>
          <w:tcPr>
            <w:tcW w:w="1261"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132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138727</w:t>
            </w:r>
          </w:p>
        </w:tc>
        <w:tc>
          <w:tcPr>
            <w:tcW w:w="1505"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10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6</w:t>
            </w:r>
          </w:p>
        </w:tc>
        <w:tc>
          <w:tcPr>
            <w:tcW w:w="10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09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HBsAb</w:t>
            </w:r>
          </w:p>
        </w:tc>
        <w:tc>
          <w:tcPr>
            <w:tcW w:w="1261"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132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138727</w:t>
            </w:r>
          </w:p>
        </w:tc>
        <w:tc>
          <w:tcPr>
            <w:tcW w:w="1505"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10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6</w:t>
            </w:r>
          </w:p>
        </w:tc>
        <w:tc>
          <w:tcPr>
            <w:tcW w:w="10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09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HBsAg</w:t>
            </w:r>
          </w:p>
        </w:tc>
        <w:tc>
          <w:tcPr>
            <w:tcW w:w="1261"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132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143914</w:t>
            </w:r>
          </w:p>
        </w:tc>
        <w:tc>
          <w:tcPr>
            <w:tcW w:w="1505"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10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5.9</w:t>
            </w:r>
          </w:p>
        </w:tc>
        <w:tc>
          <w:tcPr>
            <w:tcW w:w="10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09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HCV</w:t>
            </w:r>
          </w:p>
        </w:tc>
        <w:tc>
          <w:tcPr>
            <w:tcW w:w="1261"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132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126279</w:t>
            </w:r>
          </w:p>
        </w:tc>
        <w:tc>
          <w:tcPr>
            <w:tcW w:w="1505"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10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w:t>
            </w:r>
          </w:p>
        </w:tc>
        <w:tc>
          <w:tcPr>
            <w:tcW w:w="10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09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HIV</w:t>
            </w:r>
          </w:p>
        </w:tc>
        <w:tc>
          <w:tcPr>
            <w:tcW w:w="1261"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132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132453</w:t>
            </w:r>
          </w:p>
        </w:tc>
        <w:tc>
          <w:tcPr>
            <w:tcW w:w="1505"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10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w:t>
            </w:r>
          </w:p>
        </w:tc>
        <w:tc>
          <w:tcPr>
            <w:tcW w:w="10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09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TP-Ab</w:t>
            </w:r>
          </w:p>
        </w:tc>
        <w:tc>
          <w:tcPr>
            <w:tcW w:w="1261"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132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129964</w:t>
            </w:r>
          </w:p>
        </w:tc>
        <w:tc>
          <w:tcPr>
            <w:tcW w:w="1505"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10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w:t>
            </w:r>
          </w:p>
        </w:tc>
        <w:tc>
          <w:tcPr>
            <w:tcW w:w="10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09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HAVIgM</w:t>
            </w:r>
          </w:p>
        </w:tc>
        <w:tc>
          <w:tcPr>
            <w:tcW w:w="1261"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132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6374</w:t>
            </w:r>
          </w:p>
        </w:tc>
        <w:tc>
          <w:tcPr>
            <w:tcW w:w="1505"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10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3.5</w:t>
            </w:r>
          </w:p>
        </w:tc>
        <w:tc>
          <w:tcPr>
            <w:tcW w:w="10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092"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HEVIgM</w:t>
            </w:r>
          </w:p>
        </w:tc>
        <w:tc>
          <w:tcPr>
            <w:tcW w:w="1261" w:type="dxa"/>
            <w:vMerge w:val="continue"/>
            <w:shd w:val="clear" w:color="auto" w:fill="auto"/>
            <w:vAlign w:val="center"/>
          </w:tcPr>
          <w:p>
            <w:pPr>
              <w:widowControl/>
              <w:jc w:val="center"/>
              <w:textAlignment w:val="center"/>
              <w:rPr>
                <w:rFonts w:ascii="仿宋" w:hAnsi="仿宋" w:eastAsia="仿宋" w:cs="仿宋"/>
                <w:color w:val="000000"/>
                <w:kern w:val="0"/>
                <w:szCs w:val="21"/>
              </w:rPr>
            </w:pPr>
          </w:p>
        </w:tc>
        <w:tc>
          <w:tcPr>
            <w:tcW w:w="132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7370</w:t>
            </w:r>
          </w:p>
        </w:tc>
        <w:tc>
          <w:tcPr>
            <w:tcW w:w="1505"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10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w:t>
            </w:r>
          </w:p>
        </w:tc>
        <w:tc>
          <w:tcPr>
            <w:tcW w:w="105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0.74%</w:t>
            </w:r>
          </w:p>
        </w:tc>
      </w:tr>
    </w:tbl>
    <w:p>
      <w:pPr>
        <w:tabs>
          <w:tab w:val="left" w:pos="2244"/>
        </w:tabs>
        <w:rPr>
          <w:rFonts w:ascii="仿宋" w:hAnsi="仿宋" w:eastAsia="仿宋" w:cs="仿宋"/>
          <w:b/>
          <w:sz w:val="24"/>
          <w:szCs w:val="24"/>
          <w:bdr w:val="single" w:color="auto" w:sz="4" w:space="0"/>
        </w:rPr>
      </w:pPr>
    </w:p>
    <w:p>
      <w:pPr>
        <w:rPr>
          <w:rFonts w:ascii="仿宋" w:hAnsi="仿宋" w:eastAsia="仿宋" w:cs="仿宋"/>
          <w:b/>
          <w:sz w:val="24"/>
          <w:szCs w:val="24"/>
        </w:rPr>
      </w:pPr>
      <w:r>
        <w:rPr>
          <w:rFonts w:hint="eastAsia" w:ascii="仿宋" w:hAnsi="仿宋" w:eastAsia="仿宋" w:cs="仿宋"/>
          <w:b/>
          <w:sz w:val="24"/>
          <w:szCs w:val="24"/>
          <w:bdr w:val="single" w:color="auto" w:sz="4" w:space="0"/>
        </w:rPr>
        <w:t>10标</w:t>
      </w:r>
      <w:r>
        <w:rPr>
          <w:rFonts w:hint="eastAsia" w:eastAsia="仿宋_GB2312"/>
          <w:b/>
          <w:iCs/>
          <w:color w:val="000000"/>
          <w:kern w:val="0"/>
          <w:sz w:val="24"/>
          <w:szCs w:val="24"/>
        </w:rPr>
        <w:t>BV快速检测试剂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序号</w:t>
            </w:r>
          </w:p>
        </w:tc>
        <w:tc>
          <w:tcPr>
            <w:tcW w:w="4514" w:type="pct"/>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1</w:t>
            </w:r>
          </w:p>
        </w:tc>
        <w:tc>
          <w:tcPr>
            <w:tcW w:w="8386" w:type="dxa"/>
          </w:tcPr>
          <w:p>
            <w:pPr>
              <w:spacing w:line="360" w:lineRule="exact"/>
              <w:rPr>
                <w:rFonts w:ascii="仿宋_GB2312" w:eastAsia="仿宋_GB2312"/>
                <w:color w:val="000000" w:themeColor="text1"/>
                <w:kern w:val="0"/>
                <w:sz w:val="24"/>
              </w:rPr>
            </w:pPr>
            <w:r>
              <w:rPr>
                <w:rFonts w:hint="eastAsia" w:eastAsia="仿宋_GB2312"/>
                <w:bCs/>
                <w:iCs/>
                <w:color w:val="000000"/>
                <w:kern w:val="0"/>
                <w:sz w:val="24"/>
              </w:rPr>
              <w:t>★免费提供包含</w:t>
            </w:r>
            <w:r>
              <w:rPr>
                <w:rFonts w:eastAsia="仿宋_GB2312"/>
                <w:bCs/>
                <w:iCs/>
                <w:color w:val="000000"/>
                <w:kern w:val="0"/>
                <w:sz w:val="24"/>
              </w:rPr>
              <w:t>镜检的</w:t>
            </w:r>
            <w:r>
              <w:rPr>
                <w:rFonts w:hint="eastAsia" w:eastAsia="仿宋_GB2312"/>
                <w:bCs/>
                <w:iCs/>
                <w:color w:val="000000"/>
                <w:kern w:val="0"/>
                <w:sz w:val="24"/>
              </w:rPr>
              <w:t>配套BV检测设备、校准品、</w:t>
            </w:r>
            <w:r>
              <w:rPr>
                <w:rFonts w:eastAsia="仿宋_GB2312"/>
                <w:bCs/>
                <w:iCs/>
                <w:color w:val="000000"/>
                <w:kern w:val="0"/>
                <w:sz w:val="24"/>
              </w:rPr>
              <w:t>质控品</w:t>
            </w:r>
            <w:r>
              <w:rPr>
                <w:rFonts w:hint="eastAsia" w:eastAsia="仿宋_GB2312"/>
                <w:bCs/>
                <w:iCs/>
                <w:color w:val="000000"/>
                <w:kern w:val="0"/>
                <w:sz w:val="24"/>
              </w:rPr>
              <w:t>及</w:t>
            </w:r>
            <w:r>
              <w:rPr>
                <w:rFonts w:eastAsia="仿宋_GB2312"/>
                <w:bCs/>
                <w:iCs/>
                <w:color w:val="000000"/>
                <w:kern w:val="0"/>
                <w:sz w:val="24"/>
              </w:rPr>
              <w:t>相关耗材</w:t>
            </w:r>
            <w:r>
              <w:rPr>
                <w:rFonts w:hint="eastAsia" w:eastAsia="仿宋_GB2312"/>
                <w:bCs/>
                <w:iCs/>
                <w:color w:val="000000"/>
                <w:kern w:val="0"/>
                <w:sz w:val="24"/>
              </w:rPr>
              <w:t>，检测项目≥6项。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2</w:t>
            </w:r>
          </w:p>
        </w:tc>
        <w:tc>
          <w:tcPr>
            <w:tcW w:w="8386" w:type="dxa"/>
          </w:tcPr>
          <w:p>
            <w:pPr>
              <w:spacing w:line="360" w:lineRule="exact"/>
              <w:rPr>
                <w:rFonts w:ascii="仿宋_GB2312" w:eastAsia="仿宋_GB2312"/>
                <w:b/>
                <w:color w:val="000000" w:themeColor="text1"/>
                <w:kern w:val="0"/>
                <w:sz w:val="24"/>
              </w:rPr>
            </w:pPr>
            <w:r>
              <w:rPr>
                <w:rFonts w:hint="eastAsia" w:eastAsia="仿宋_GB2312"/>
                <w:bCs/>
                <w:iCs/>
                <w:color w:val="000000"/>
                <w:kern w:val="0"/>
                <w:sz w:val="24"/>
              </w:rPr>
              <w:t>▲BV每批可检测量≥48人份，可随到随检。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3</w:t>
            </w:r>
          </w:p>
        </w:tc>
        <w:tc>
          <w:tcPr>
            <w:tcW w:w="8386" w:type="dxa"/>
          </w:tcPr>
          <w:p>
            <w:pPr>
              <w:spacing w:line="360" w:lineRule="exact"/>
              <w:rPr>
                <w:rFonts w:ascii="仿宋_GB2312" w:hAnsi="仿宋" w:eastAsia="仿宋_GB2312"/>
                <w:bCs/>
                <w:iCs/>
                <w:color w:val="000000" w:themeColor="text1"/>
                <w:kern w:val="0"/>
                <w:sz w:val="24"/>
              </w:rPr>
            </w:pPr>
            <w:r>
              <w:rPr>
                <w:rFonts w:hint="eastAsia" w:eastAsia="仿宋_GB2312"/>
                <w:bCs/>
                <w:iCs/>
                <w:color w:val="000000"/>
                <w:kern w:val="0"/>
                <w:sz w:val="24"/>
              </w:rPr>
              <w:t>▲BV检测仪器加样方式和安全性：自动加样，检测完成后废试剂板和针头自动进入收集盒，避免人工收集造成交叉污染。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4</w:t>
            </w:r>
          </w:p>
        </w:tc>
        <w:tc>
          <w:tcPr>
            <w:tcW w:w="8386" w:type="dxa"/>
          </w:tcPr>
          <w:p>
            <w:pPr>
              <w:spacing w:line="360" w:lineRule="exact"/>
              <w:rPr>
                <w:rFonts w:ascii="仿宋_GB2312" w:hAnsi="宋体" w:eastAsia="仿宋_GB2312"/>
                <w:color w:val="000000" w:themeColor="text1"/>
                <w:kern w:val="0"/>
                <w:sz w:val="24"/>
              </w:rPr>
            </w:pPr>
            <w:r>
              <w:rPr>
                <w:rFonts w:hint="eastAsia" w:eastAsia="仿宋_GB2312"/>
                <w:bCs/>
                <w:iCs/>
                <w:color w:val="000000"/>
                <w:kern w:val="0"/>
                <w:sz w:val="24"/>
              </w:rPr>
              <w:t>▲BV质控品有注册证。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5</w:t>
            </w:r>
          </w:p>
        </w:tc>
        <w:tc>
          <w:tcPr>
            <w:tcW w:w="8386" w:type="dxa"/>
          </w:tcPr>
          <w:p>
            <w:pPr>
              <w:spacing w:line="360" w:lineRule="exact"/>
              <w:rPr>
                <w:rFonts w:ascii="仿宋_GB2312" w:hAnsi="宋体" w:eastAsia="仿宋_GB2312"/>
                <w:color w:val="000000" w:themeColor="text1"/>
                <w:kern w:val="0"/>
                <w:sz w:val="24"/>
              </w:rPr>
            </w:pPr>
            <w:r>
              <w:rPr>
                <w:rFonts w:hint="eastAsia" w:eastAsia="仿宋_GB2312"/>
                <w:bCs/>
                <w:iCs/>
                <w:color w:val="000000"/>
                <w:kern w:val="0"/>
                <w:sz w:val="24"/>
              </w:rPr>
              <w:t>BV检测灵活性：</w:t>
            </w:r>
            <w:r>
              <w:rPr>
                <w:rFonts w:eastAsia="仿宋_GB2312"/>
                <w:bCs/>
                <w:iCs/>
                <w:color w:val="000000"/>
                <w:kern w:val="0"/>
                <w:sz w:val="24"/>
              </w:rPr>
              <w:t>可根据临床要求对温育温度、温育时间、</w:t>
            </w:r>
            <w:r>
              <w:rPr>
                <w:rFonts w:hint="eastAsia" w:eastAsia="仿宋_GB2312"/>
                <w:bCs/>
                <w:iCs/>
                <w:color w:val="000000"/>
                <w:kern w:val="0"/>
                <w:sz w:val="24"/>
              </w:rPr>
              <w:t>吸样和</w:t>
            </w:r>
            <w:r>
              <w:rPr>
                <w:rFonts w:eastAsia="仿宋_GB2312"/>
                <w:bCs/>
                <w:iCs/>
                <w:color w:val="000000"/>
                <w:kern w:val="0"/>
                <w:sz w:val="24"/>
              </w:rPr>
              <w:t>加样</w:t>
            </w:r>
            <w:r>
              <w:rPr>
                <w:rFonts w:hint="eastAsia" w:eastAsia="仿宋_GB2312"/>
                <w:bCs/>
                <w:iCs/>
                <w:color w:val="000000"/>
                <w:kern w:val="0"/>
                <w:sz w:val="24"/>
              </w:rPr>
              <w:t>量</w:t>
            </w:r>
            <w:r>
              <w:rPr>
                <w:rFonts w:eastAsia="仿宋_GB2312"/>
                <w:bCs/>
                <w:iCs/>
                <w:color w:val="000000"/>
                <w:kern w:val="0"/>
                <w:sz w:val="24"/>
              </w:rPr>
              <w:t>等参数进行设定</w:t>
            </w:r>
            <w:r>
              <w:rPr>
                <w:rFonts w:hint="eastAsia" w:eastAsia="仿宋_GB2312"/>
                <w:bCs/>
                <w:iCs/>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6</w:t>
            </w:r>
          </w:p>
        </w:tc>
        <w:tc>
          <w:tcPr>
            <w:tcW w:w="8386" w:type="dxa"/>
          </w:tcPr>
          <w:p>
            <w:pPr>
              <w:spacing w:line="360" w:lineRule="exact"/>
              <w:rPr>
                <w:rFonts w:ascii="仿宋_GB2312" w:hAnsi="宋体" w:eastAsia="仿宋_GB2312"/>
                <w:color w:val="000000" w:themeColor="text1"/>
                <w:kern w:val="0"/>
                <w:sz w:val="24"/>
              </w:rPr>
            </w:pPr>
            <w:r>
              <w:rPr>
                <w:rFonts w:hint="eastAsia" w:eastAsia="仿宋_GB2312"/>
                <w:bCs/>
                <w:iCs/>
                <w:color w:val="000000"/>
                <w:kern w:val="0"/>
                <w:sz w:val="24"/>
              </w:rPr>
              <w:t>具有显微镜自动检查功能。</w:t>
            </w:r>
          </w:p>
        </w:tc>
      </w:tr>
    </w:tbl>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0"/>
        <w:gridCol w:w="1320"/>
        <w:gridCol w:w="1275"/>
        <w:gridCol w:w="1482"/>
        <w:gridCol w:w="1033"/>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142"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320"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方法学</w:t>
            </w:r>
          </w:p>
        </w:tc>
        <w:tc>
          <w:tcPr>
            <w:tcW w:w="1275"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（ml/T/瓶)</w:t>
            </w:r>
          </w:p>
        </w:tc>
        <w:tc>
          <w:tcPr>
            <w:tcW w:w="1482"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（ml/T/g/瓶)</w:t>
            </w:r>
          </w:p>
        </w:tc>
        <w:tc>
          <w:tcPr>
            <w:tcW w:w="1033"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上限价（元）</w:t>
            </w:r>
          </w:p>
        </w:tc>
        <w:tc>
          <w:tcPr>
            <w:tcW w:w="1033"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14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BV(细菌性阴道病联合测定试剂盒)</w:t>
            </w:r>
          </w:p>
        </w:tc>
        <w:tc>
          <w:tcPr>
            <w:tcW w:w="1320"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干化学酶法</w:t>
            </w:r>
          </w:p>
        </w:tc>
        <w:tc>
          <w:tcPr>
            <w:tcW w:w="1275"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67500</w:t>
            </w:r>
          </w:p>
        </w:tc>
        <w:tc>
          <w:tcPr>
            <w:tcW w:w="148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103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11.5</w:t>
            </w:r>
          </w:p>
        </w:tc>
        <w:tc>
          <w:tcPr>
            <w:tcW w:w="103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100%</w:t>
            </w:r>
          </w:p>
        </w:tc>
      </w:tr>
    </w:tbl>
    <w:p>
      <w:pPr>
        <w:tabs>
          <w:tab w:val="left" w:pos="2244"/>
        </w:tabs>
        <w:rPr>
          <w:rFonts w:ascii="仿宋" w:hAnsi="仿宋" w:eastAsia="仿宋" w:cs="仿宋"/>
          <w:b/>
          <w:sz w:val="24"/>
          <w:szCs w:val="24"/>
          <w:bdr w:val="single" w:color="auto" w:sz="4" w:space="0"/>
        </w:rPr>
      </w:pPr>
    </w:p>
    <w:p>
      <w:pPr>
        <w:rPr>
          <w:rFonts w:ascii="仿宋" w:hAnsi="仿宋" w:eastAsia="仿宋" w:cs="仿宋"/>
          <w:b/>
          <w:sz w:val="24"/>
          <w:szCs w:val="24"/>
        </w:rPr>
      </w:pPr>
      <w:r>
        <w:rPr>
          <w:rFonts w:hint="eastAsia" w:ascii="仿宋" w:hAnsi="仿宋" w:eastAsia="仿宋" w:cs="仿宋"/>
          <w:b/>
          <w:sz w:val="24"/>
          <w:szCs w:val="24"/>
          <w:bdr w:val="single" w:color="auto" w:sz="4" w:space="0"/>
        </w:rPr>
        <w:t>11标</w:t>
      </w:r>
      <w:r>
        <w:rPr>
          <w:rFonts w:hint="eastAsia" w:ascii="仿宋" w:hAnsi="仿宋" w:eastAsia="仿宋" w:cs="仿宋"/>
          <w:b/>
          <w:bCs/>
          <w:iCs/>
          <w:color w:val="000000"/>
          <w:kern w:val="0"/>
          <w:sz w:val="24"/>
          <w:szCs w:val="24"/>
        </w:rPr>
        <w:t>感染性指标试剂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序号</w:t>
            </w:r>
          </w:p>
        </w:tc>
        <w:tc>
          <w:tcPr>
            <w:tcW w:w="4514" w:type="pct"/>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1</w:t>
            </w:r>
          </w:p>
        </w:tc>
        <w:tc>
          <w:tcPr>
            <w:tcW w:w="8386" w:type="dxa"/>
          </w:tcPr>
          <w:p>
            <w:pPr>
              <w:spacing w:line="360" w:lineRule="exact"/>
              <w:rPr>
                <w:rFonts w:eastAsia="仿宋_GB2312"/>
                <w:bCs/>
                <w:iCs/>
                <w:color w:val="000000" w:themeColor="text1"/>
                <w:kern w:val="0"/>
                <w:sz w:val="24"/>
                <w:szCs w:val="24"/>
              </w:rPr>
            </w:pPr>
            <w:r>
              <w:rPr>
                <w:rFonts w:hint="eastAsia" w:eastAsia="仿宋_GB2312"/>
                <w:bCs/>
                <w:iCs/>
                <w:color w:val="000000"/>
                <w:kern w:val="0"/>
                <w:sz w:val="24"/>
              </w:rPr>
              <w:t>★免费提供可同时检测</w:t>
            </w:r>
            <w:r>
              <w:rPr>
                <w:rFonts w:hint="eastAsia" w:eastAsia="仿宋_GB2312"/>
                <w:bCs/>
                <w:iCs/>
                <w:color w:val="000000"/>
                <w:kern w:val="0"/>
                <w:sz w:val="24"/>
                <w:lang w:val="zh-CN"/>
              </w:rPr>
              <w:t>PCT、</w:t>
            </w:r>
            <w:r>
              <w:rPr>
                <w:rFonts w:hint="eastAsia" w:eastAsia="仿宋_GB2312"/>
                <w:bCs/>
                <w:iCs/>
                <w:color w:val="000000"/>
                <w:kern w:val="0"/>
                <w:sz w:val="24"/>
              </w:rPr>
              <w:t>SAA等项目的试剂配套自动免疫分析仪及</w:t>
            </w:r>
            <w:r>
              <w:rPr>
                <w:rFonts w:eastAsia="仿宋_GB2312"/>
                <w:bCs/>
                <w:iCs/>
                <w:color w:val="000000"/>
                <w:kern w:val="0"/>
                <w:sz w:val="24"/>
              </w:rPr>
              <w:t>相关耗材</w:t>
            </w:r>
            <w:r>
              <w:rPr>
                <w:rFonts w:hint="eastAsia" w:eastAsia="仿宋_GB2312"/>
                <w:bCs/>
                <w:iCs/>
                <w:color w:val="000000"/>
                <w:kern w:val="0"/>
                <w:sz w:val="24"/>
              </w:rPr>
              <w:t>，</w:t>
            </w:r>
            <w:r>
              <w:rPr>
                <w:rFonts w:eastAsia="仿宋_GB2312"/>
                <w:bCs/>
                <w:iCs/>
                <w:color w:val="000000"/>
                <w:kern w:val="0"/>
                <w:sz w:val="24"/>
              </w:rPr>
              <w:t>要求能实现快速检测</w:t>
            </w:r>
            <w:r>
              <w:rPr>
                <w:rFonts w:hint="eastAsia" w:eastAsia="仿宋_GB2312"/>
                <w:bCs/>
                <w:iCs/>
                <w:color w:val="000000"/>
                <w:kern w:val="0"/>
                <w:sz w:val="24"/>
              </w:rPr>
              <w:t>；支持全血、血浆、微量血模式（每项用血量≤25ul）。免费</w:t>
            </w:r>
            <w:r>
              <w:rPr>
                <w:rFonts w:hint="eastAsia" w:eastAsia="仿宋_GB2312"/>
                <w:bCs/>
                <w:iCs/>
                <w:color w:val="000000"/>
                <w:kern w:val="0"/>
                <w:sz w:val="24"/>
                <w:lang w:val="zh-CN"/>
              </w:rPr>
              <w:t>提供同品牌原厂</w:t>
            </w:r>
            <w:r>
              <w:rPr>
                <w:rFonts w:hint="eastAsia" w:eastAsia="仿宋_GB2312"/>
                <w:bCs/>
                <w:iCs/>
                <w:color w:val="000000"/>
                <w:kern w:val="0"/>
                <w:sz w:val="24"/>
              </w:rPr>
              <w:t>校准品及</w:t>
            </w:r>
            <w:r>
              <w:rPr>
                <w:rFonts w:hint="eastAsia" w:eastAsia="仿宋_GB2312"/>
                <w:bCs/>
                <w:iCs/>
                <w:color w:val="000000"/>
                <w:kern w:val="0"/>
                <w:sz w:val="24"/>
                <w:lang w:val="zh-CN"/>
              </w:rPr>
              <w:t>质控品（两水平）。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2</w:t>
            </w:r>
          </w:p>
        </w:tc>
        <w:tc>
          <w:tcPr>
            <w:tcW w:w="8386" w:type="dxa"/>
            <w:vAlign w:val="center"/>
          </w:tcPr>
          <w:p>
            <w:pPr>
              <w:spacing w:line="360" w:lineRule="exact"/>
              <w:rPr>
                <w:rFonts w:eastAsia="仿宋_GB2312"/>
                <w:bCs/>
                <w:iCs/>
                <w:color w:val="000000" w:themeColor="text1"/>
                <w:kern w:val="0"/>
                <w:sz w:val="24"/>
              </w:rPr>
            </w:pPr>
            <w:r>
              <w:rPr>
                <w:rFonts w:hint="eastAsia" w:eastAsia="仿宋_GB2312"/>
                <w:bCs/>
                <w:iCs/>
                <w:color w:val="000000"/>
                <w:kern w:val="0"/>
                <w:sz w:val="24"/>
              </w:rPr>
              <w:t>▲PCT和SAA的首次报告时间≤15分钟；检测速度：≥60样本/小时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3</w:t>
            </w:r>
          </w:p>
        </w:tc>
        <w:tc>
          <w:tcPr>
            <w:tcW w:w="8386" w:type="dxa"/>
            <w:vAlign w:val="center"/>
          </w:tcPr>
          <w:p>
            <w:pPr>
              <w:spacing w:line="360" w:lineRule="exact"/>
              <w:rPr>
                <w:rFonts w:eastAsia="仿宋_GB2312"/>
                <w:bCs/>
                <w:iCs/>
                <w:color w:val="000000" w:themeColor="text1"/>
                <w:kern w:val="0"/>
                <w:sz w:val="24"/>
              </w:rPr>
            </w:pPr>
            <w:r>
              <w:rPr>
                <w:rFonts w:hint="eastAsia" w:eastAsia="仿宋_GB2312"/>
                <w:bCs/>
                <w:iCs/>
                <w:color w:val="000000"/>
                <w:kern w:val="0"/>
                <w:sz w:val="24"/>
              </w:rPr>
              <w:t>▲灵敏度：PCT≤0.04ng/ml、SAA≤0.5mg/mL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4</w:t>
            </w:r>
          </w:p>
        </w:tc>
        <w:tc>
          <w:tcPr>
            <w:tcW w:w="8386" w:type="dxa"/>
            <w:vAlign w:val="center"/>
          </w:tcPr>
          <w:p>
            <w:pPr>
              <w:spacing w:line="360" w:lineRule="exact"/>
              <w:rPr>
                <w:rFonts w:eastAsia="仿宋_GB2312"/>
                <w:bCs/>
                <w:iCs/>
                <w:color w:val="000000" w:themeColor="text1"/>
                <w:kern w:val="0"/>
                <w:sz w:val="24"/>
              </w:rPr>
            </w:pPr>
            <w:r>
              <w:rPr>
                <w:rFonts w:hint="eastAsia" w:eastAsia="仿宋_GB2312"/>
                <w:bCs/>
                <w:iCs/>
                <w:color w:val="000000"/>
                <w:kern w:val="0"/>
                <w:sz w:val="24"/>
              </w:rPr>
              <w:t>批内CV%：≤10%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5</w:t>
            </w:r>
          </w:p>
        </w:tc>
        <w:tc>
          <w:tcPr>
            <w:tcW w:w="8386" w:type="dxa"/>
            <w:vAlign w:val="center"/>
          </w:tcPr>
          <w:p>
            <w:pPr>
              <w:spacing w:line="360" w:lineRule="exact"/>
              <w:rPr>
                <w:rFonts w:eastAsia="仿宋_GB2312"/>
                <w:bCs/>
                <w:iCs/>
                <w:color w:val="000000" w:themeColor="text1"/>
                <w:kern w:val="0"/>
                <w:sz w:val="24"/>
              </w:rPr>
            </w:pPr>
            <w:r>
              <w:rPr>
                <w:rFonts w:hint="eastAsia" w:eastAsia="仿宋_GB2312"/>
                <w:bCs/>
                <w:iCs/>
                <w:color w:val="000000"/>
                <w:kern w:val="0"/>
                <w:sz w:val="24"/>
              </w:rPr>
              <w:t>▲样本位：≥20个，试剂位：≥20个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6</w:t>
            </w:r>
          </w:p>
        </w:tc>
        <w:tc>
          <w:tcPr>
            <w:tcW w:w="8386" w:type="dxa"/>
            <w:vAlign w:val="center"/>
          </w:tcPr>
          <w:p>
            <w:pPr>
              <w:spacing w:line="360" w:lineRule="exact"/>
              <w:rPr>
                <w:rFonts w:eastAsia="仿宋_GB2312"/>
                <w:bCs/>
                <w:iCs/>
                <w:color w:val="000000" w:themeColor="text1"/>
                <w:kern w:val="0"/>
                <w:sz w:val="24"/>
              </w:rPr>
            </w:pPr>
            <w:r>
              <w:rPr>
                <w:rFonts w:hint="eastAsia" w:eastAsia="仿宋_GB2312"/>
                <w:bCs/>
                <w:iCs/>
                <w:color w:val="000000"/>
                <w:kern w:val="0"/>
                <w:sz w:val="24"/>
              </w:rPr>
              <w:t>试剂为单人份检测试剂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bCs/>
                <w:iCs/>
                <w:color w:val="000000"/>
                <w:kern w:val="0"/>
                <w:sz w:val="24"/>
              </w:rPr>
              <w:t>7</w:t>
            </w:r>
          </w:p>
        </w:tc>
        <w:tc>
          <w:tcPr>
            <w:tcW w:w="8386" w:type="dxa"/>
            <w:vAlign w:val="center"/>
          </w:tcPr>
          <w:p>
            <w:pPr>
              <w:spacing w:line="360" w:lineRule="exact"/>
              <w:rPr>
                <w:rFonts w:eastAsia="仿宋_GB2312"/>
                <w:bCs/>
                <w:iCs/>
                <w:color w:val="000000" w:themeColor="text1"/>
                <w:kern w:val="0"/>
                <w:sz w:val="24"/>
              </w:rPr>
            </w:pPr>
            <w:r>
              <w:rPr>
                <w:rFonts w:hint="eastAsia" w:eastAsia="仿宋_GB2312"/>
                <w:bCs/>
                <w:iCs/>
                <w:color w:val="000000"/>
                <w:kern w:val="0"/>
                <w:sz w:val="24"/>
              </w:rPr>
              <w:t>仪器可拓展性：可检测IL-6、HCG、BNP、HS-CTNI等项目</w:t>
            </w:r>
          </w:p>
        </w:tc>
      </w:tr>
    </w:tbl>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5"/>
        <w:gridCol w:w="1099"/>
        <w:gridCol w:w="1338"/>
        <w:gridCol w:w="148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07"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099"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方法学</w:t>
            </w:r>
          </w:p>
        </w:tc>
        <w:tc>
          <w:tcPr>
            <w:tcW w:w="1338"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（ml/T/瓶)</w:t>
            </w:r>
          </w:p>
        </w:tc>
        <w:tc>
          <w:tcPr>
            <w:tcW w:w="1487"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（ml/T/g/瓶)</w:t>
            </w:r>
          </w:p>
        </w:tc>
        <w:tc>
          <w:tcPr>
            <w:tcW w:w="1077"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上限价（元）</w:t>
            </w:r>
          </w:p>
        </w:tc>
        <w:tc>
          <w:tcPr>
            <w:tcW w:w="1077"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0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血清淀粉样蛋白(SAA)</w:t>
            </w:r>
          </w:p>
        </w:tc>
        <w:tc>
          <w:tcPr>
            <w:tcW w:w="1099"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免疫法</w:t>
            </w:r>
          </w:p>
        </w:tc>
        <w:tc>
          <w:tcPr>
            <w:tcW w:w="133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32400</w:t>
            </w:r>
          </w:p>
        </w:tc>
        <w:tc>
          <w:tcPr>
            <w:tcW w:w="148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107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13</w:t>
            </w:r>
          </w:p>
        </w:tc>
        <w:tc>
          <w:tcPr>
            <w:tcW w:w="1077"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0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降钙素原检测试剂</w:t>
            </w:r>
          </w:p>
        </w:tc>
        <w:tc>
          <w:tcPr>
            <w:tcW w:w="1099" w:type="dxa"/>
            <w:vMerge w:val="continue"/>
            <w:shd w:val="clear" w:color="auto" w:fill="auto"/>
            <w:vAlign w:val="center"/>
          </w:tcPr>
          <w:p>
            <w:pPr>
              <w:widowControl/>
              <w:jc w:val="center"/>
              <w:textAlignment w:val="center"/>
              <w:rPr>
                <w:rFonts w:ascii="仿宋" w:hAnsi="仿宋" w:eastAsia="仿宋" w:cs="仿宋"/>
                <w:color w:val="000000"/>
                <w:szCs w:val="21"/>
              </w:rPr>
            </w:pPr>
          </w:p>
        </w:tc>
        <w:tc>
          <w:tcPr>
            <w:tcW w:w="133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45000</w:t>
            </w:r>
          </w:p>
        </w:tc>
        <w:tc>
          <w:tcPr>
            <w:tcW w:w="148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107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35</w:t>
            </w:r>
          </w:p>
        </w:tc>
        <w:tc>
          <w:tcPr>
            <w:tcW w:w="1077"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78.90%</w:t>
            </w:r>
          </w:p>
        </w:tc>
      </w:tr>
    </w:tbl>
    <w:p>
      <w:pPr>
        <w:snapToGrid w:val="0"/>
        <w:spacing w:line="440" w:lineRule="exact"/>
        <w:jc w:val="left"/>
        <w:rPr>
          <w:rFonts w:ascii="仿宋_GB2312" w:hAnsi="宋体" w:eastAsia="仿宋_GB2312" w:cs="Arial"/>
          <w:b/>
          <w:bCs/>
          <w:sz w:val="24"/>
        </w:rPr>
      </w:pPr>
    </w:p>
    <w:p>
      <w:pPr>
        <w:rPr>
          <w:rFonts w:ascii="仿宋" w:hAnsi="仿宋" w:eastAsia="仿宋" w:cs="仿宋"/>
          <w:b/>
          <w:sz w:val="24"/>
          <w:szCs w:val="24"/>
        </w:rPr>
      </w:pPr>
      <w:r>
        <w:rPr>
          <w:rFonts w:hint="eastAsia" w:ascii="仿宋" w:hAnsi="仿宋" w:eastAsia="仿宋" w:cs="仿宋"/>
          <w:b/>
          <w:sz w:val="24"/>
          <w:szCs w:val="24"/>
          <w:bdr w:val="single" w:color="auto" w:sz="4" w:space="0"/>
        </w:rPr>
        <w:t>12标</w:t>
      </w:r>
      <w:r>
        <w:rPr>
          <w:rFonts w:hint="eastAsia" w:eastAsia="仿宋_GB2312"/>
          <w:b/>
          <w:bCs/>
          <w:iCs/>
          <w:color w:val="000000"/>
          <w:kern w:val="0"/>
          <w:sz w:val="24"/>
          <w:szCs w:val="24"/>
        </w:rPr>
        <w:t>粪便常规及隐血检测试剂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序号</w:t>
            </w:r>
          </w:p>
        </w:tc>
        <w:tc>
          <w:tcPr>
            <w:tcW w:w="4514" w:type="pct"/>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1</w:t>
            </w:r>
          </w:p>
        </w:tc>
        <w:tc>
          <w:tcPr>
            <w:tcW w:w="8386" w:type="dxa"/>
          </w:tcPr>
          <w:p>
            <w:pPr>
              <w:rPr>
                <w:rFonts w:eastAsia="仿宋_GB2312"/>
                <w:bCs/>
                <w:iCs/>
                <w:color w:val="000000" w:themeColor="text1"/>
                <w:kern w:val="0"/>
                <w:sz w:val="24"/>
                <w:szCs w:val="24"/>
              </w:rPr>
            </w:pPr>
            <w:r>
              <w:rPr>
                <w:rFonts w:hint="eastAsia" w:eastAsia="仿宋_GB2312"/>
                <w:bCs/>
                <w:iCs/>
                <w:color w:val="000000"/>
                <w:kern w:val="0"/>
                <w:sz w:val="24"/>
              </w:rPr>
              <w:t>★免费按需提供全自动粪便分析仪（不少于5台）及</w:t>
            </w:r>
            <w:r>
              <w:rPr>
                <w:rFonts w:eastAsia="仿宋_GB2312"/>
                <w:bCs/>
                <w:iCs/>
                <w:color w:val="000000"/>
                <w:kern w:val="0"/>
                <w:sz w:val="24"/>
              </w:rPr>
              <w:t>相关耗材</w:t>
            </w:r>
            <w:r>
              <w:rPr>
                <w:rFonts w:hint="eastAsia" w:eastAsia="仿宋_GB2312"/>
                <w:bCs/>
                <w:iCs/>
                <w:color w:val="000000"/>
                <w:kern w:val="0"/>
                <w:sz w:val="24"/>
              </w:rPr>
              <w:t>，数字影像软件技术自动识别初筛正常粪便标本，并能进行自动识别红细胞与白细胞等的提示功能，并可检测轮状病毒、腺病毒、HP、红细胞、白细胞、虫卵、隐血试验等。免费提供质控品及清洗液等。每年免费校准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2</w:t>
            </w:r>
          </w:p>
        </w:tc>
        <w:tc>
          <w:tcPr>
            <w:tcW w:w="8386" w:type="dxa"/>
            <w:vAlign w:val="center"/>
          </w:tcPr>
          <w:p>
            <w:pPr>
              <w:rPr>
                <w:rFonts w:eastAsia="仿宋_GB2312"/>
                <w:bCs/>
                <w:iCs/>
                <w:color w:val="000000" w:themeColor="text1"/>
                <w:kern w:val="0"/>
                <w:sz w:val="24"/>
              </w:rPr>
            </w:pPr>
            <w:r>
              <w:rPr>
                <w:rFonts w:hint="eastAsia" w:eastAsia="仿宋_GB2312"/>
                <w:bCs/>
                <w:iCs/>
                <w:color w:val="000000"/>
                <w:kern w:val="0"/>
                <w:sz w:val="24"/>
              </w:rPr>
              <w:t>▲双物镜，全自动一键对焦功能（要求进口显微镜）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3</w:t>
            </w:r>
          </w:p>
        </w:tc>
        <w:tc>
          <w:tcPr>
            <w:tcW w:w="8386" w:type="dxa"/>
          </w:tcPr>
          <w:p>
            <w:pPr>
              <w:spacing w:line="360" w:lineRule="exact"/>
              <w:rPr>
                <w:rFonts w:eastAsia="仿宋_GB2312"/>
                <w:bCs/>
                <w:iCs/>
                <w:color w:val="000000" w:themeColor="text1"/>
                <w:kern w:val="0"/>
                <w:sz w:val="24"/>
              </w:rPr>
            </w:pPr>
            <w:r>
              <w:rPr>
                <w:rFonts w:hint="eastAsia" w:eastAsia="仿宋_GB2312"/>
                <w:bCs/>
                <w:iCs/>
                <w:color w:val="000000"/>
                <w:kern w:val="0"/>
                <w:sz w:val="24"/>
              </w:rPr>
              <w:t>▲试管架轨道式送样，≥10管排式进样，自动进样盘有密封罩密封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4</w:t>
            </w:r>
          </w:p>
        </w:tc>
        <w:tc>
          <w:tcPr>
            <w:tcW w:w="8386" w:type="dxa"/>
          </w:tcPr>
          <w:p>
            <w:pPr>
              <w:spacing w:line="360" w:lineRule="exact"/>
              <w:rPr>
                <w:rFonts w:eastAsia="仿宋_GB2312"/>
                <w:bCs/>
                <w:iCs/>
                <w:color w:val="000000" w:themeColor="text1"/>
                <w:kern w:val="0"/>
                <w:sz w:val="24"/>
              </w:rPr>
            </w:pPr>
            <w:r>
              <w:rPr>
                <w:rFonts w:hint="eastAsia" w:eastAsia="仿宋_GB2312"/>
                <w:bCs/>
                <w:iCs/>
                <w:color w:val="000000"/>
                <w:kern w:val="0"/>
                <w:sz w:val="24"/>
              </w:rPr>
              <w:t>▲≥5个卡盒，一次吸样可以同时检测五个金标项目，可同时根据不同需求随意编辑不同项目，≥150个测试卡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5</w:t>
            </w:r>
          </w:p>
        </w:tc>
        <w:tc>
          <w:tcPr>
            <w:tcW w:w="8386" w:type="dxa"/>
          </w:tcPr>
          <w:p>
            <w:pPr>
              <w:spacing w:line="360" w:lineRule="exact"/>
              <w:rPr>
                <w:rFonts w:eastAsia="仿宋_GB2312"/>
                <w:bCs/>
                <w:iCs/>
                <w:color w:val="000000" w:themeColor="text1"/>
                <w:kern w:val="0"/>
                <w:sz w:val="24"/>
              </w:rPr>
            </w:pPr>
            <w:r>
              <w:rPr>
                <w:rFonts w:hint="eastAsia" w:eastAsia="仿宋_GB2312"/>
                <w:bCs/>
                <w:iCs/>
                <w:color w:val="000000"/>
                <w:kern w:val="0"/>
                <w:sz w:val="24"/>
              </w:rPr>
              <w:t>▲密封性更好的“硅胶”采集杯，三腔体设计，双层滤网有集卵功能；采集盒为透明、方型，易固定，易扫条形码。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6</w:t>
            </w:r>
          </w:p>
        </w:tc>
        <w:tc>
          <w:tcPr>
            <w:tcW w:w="8386" w:type="dxa"/>
          </w:tcPr>
          <w:p>
            <w:pPr>
              <w:spacing w:line="360" w:lineRule="exact"/>
              <w:rPr>
                <w:rFonts w:eastAsia="仿宋_GB2312"/>
                <w:bCs/>
                <w:iCs/>
                <w:color w:val="000000" w:themeColor="text1"/>
                <w:kern w:val="0"/>
                <w:sz w:val="24"/>
              </w:rPr>
            </w:pPr>
            <w:r>
              <w:rPr>
                <w:rFonts w:hint="eastAsia" w:eastAsia="仿宋_GB2312"/>
                <w:bCs/>
                <w:iCs/>
                <w:color w:val="000000"/>
                <w:kern w:val="0"/>
                <w:sz w:val="24"/>
              </w:rPr>
              <w:t>综合检测速度≥ 70标本/小时，双通道。特设急诊位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kern w:val="0"/>
                <w:sz w:val="24"/>
              </w:rPr>
              <w:t>7</w:t>
            </w:r>
          </w:p>
        </w:tc>
        <w:tc>
          <w:tcPr>
            <w:tcW w:w="8386" w:type="dxa"/>
          </w:tcPr>
          <w:p>
            <w:pPr>
              <w:widowControl/>
              <w:jc w:val="left"/>
              <w:textAlignment w:val="top"/>
              <w:rPr>
                <w:rFonts w:eastAsia="仿宋_GB2312"/>
                <w:bCs/>
                <w:iCs/>
                <w:color w:val="000000" w:themeColor="text1"/>
                <w:kern w:val="0"/>
                <w:sz w:val="24"/>
              </w:rPr>
            </w:pPr>
            <w:r>
              <w:rPr>
                <w:rFonts w:hint="eastAsia" w:eastAsia="仿宋_GB2312"/>
                <w:bCs/>
                <w:iCs/>
                <w:color w:val="000000"/>
                <w:kern w:val="0"/>
                <w:sz w:val="24"/>
              </w:rPr>
              <w:t>性状理学报告，细胞及虫卵以***/HP或“+”或“-”报告，隐血以“+”或“-”分级报告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bCs/>
                <w:iCs/>
                <w:color w:val="000000"/>
                <w:kern w:val="0"/>
                <w:sz w:val="24"/>
              </w:rPr>
            </w:pPr>
            <w:r>
              <w:rPr>
                <w:rFonts w:ascii="仿宋_GB2312" w:hAnsi="仿宋" w:eastAsia="仿宋_GB2312"/>
                <w:bCs/>
                <w:iCs/>
                <w:color w:val="000000"/>
                <w:kern w:val="0"/>
                <w:sz w:val="24"/>
              </w:rPr>
              <w:t>8</w:t>
            </w:r>
          </w:p>
        </w:tc>
        <w:tc>
          <w:tcPr>
            <w:tcW w:w="8386" w:type="dxa"/>
          </w:tcPr>
          <w:p>
            <w:pPr>
              <w:spacing w:line="360" w:lineRule="exact"/>
              <w:rPr>
                <w:rFonts w:eastAsia="仿宋_GB2312"/>
                <w:bCs/>
                <w:iCs/>
                <w:color w:val="000000"/>
                <w:kern w:val="0"/>
                <w:sz w:val="24"/>
              </w:rPr>
            </w:pPr>
            <w:r>
              <w:rPr>
                <w:rFonts w:hint="eastAsia" w:eastAsia="仿宋_GB2312"/>
                <w:bCs/>
                <w:iCs/>
                <w:color w:val="000000"/>
                <w:kern w:val="0"/>
                <w:sz w:val="24"/>
              </w:rPr>
              <w:t>粪便隐血仪器可自动定性识别检测，无需人工判读。（要求提供CFDA检测报告证明）</w:t>
            </w:r>
          </w:p>
        </w:tc>
      </w:tr>
    </w:tbl>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0"/>
        <w:gridCol w:w="1262"/>
        <w:gridCol w:w="1266"/>
        <w:gridCol w:w="1541"/>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1"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262"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方法学</w:t>
            </w:r>
          </w:p>
        </w:tc>
        <w:tc>
          <w:tcPr>
            <w:tcW w:w="1266"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（ml/T/瓶)</w:t>
            </w:r>
          </w:p>
        </w:tc>
        <w:tc>
          <w:tcPr>
            <w:tcW w:w="1541"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（ml/T/g/瓶)</w:t>
            </w:r>
          </w:p>
        </w:tc>
        <w:tc>
          <w:tcPr>
            <w:tcW w:w="1063"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上限价（元）</w:t>
            </w:r>
          </w:p>
        </w:tc>
        <w:tc>
          <w:tcPr>
            <w:tcW w:w="1063"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大便常规6项（含寄生虫检查）试剂</w:t>
            </w:r>
          </w:p>
        </w:tc>
        <w:tc>
          <w:tcPr>
            <w:tcW w:w="126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266"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629443</w:t>
            </w:r>
          </w:p>
        </w:tc>
        <w:tc>
          <w:tcPr>
            <w:tcW w:w="154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106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0.9</w:t>
            </w:r>
          </w:p>
        </w:tc>
        <w:tc>
          <w:tcPr>
            <w:tcW w:w="106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隐血试剂(FOB)</w:t>
            </w:r>
          </w:p>
        </w:tc>
        <w:tc>
          <w:tcPr>
            <w:tcW w:w="126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266"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112429</w:t>
            </w:r>
          </w:p>
        </w:tc>
        <w:tc>
          <w:tcPr>
            <w:tcW w:w="154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106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2.5</w:t>
            </w:r>
          </w:p>
        </w:tc>
        <w:tc>
          <w:tcPr>
            <w:tcW w:w="106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轮状病毒试剂</w:t>
            </w:r>
          </w:p>
        </w:tc>
        <w:tc>
          <w:tcPr>
            <w:tcW w:w="126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26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975</w:t>
            </w:r>
          </w:p>
        </w:tc>
        <w:tc>
          <w:tcPr>
            <w:tcW w:w="154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106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15</w:t>
            </w:r>
          </w:p>
        </w:tc>
        <w:tc>
          <w:tcPr>
            <w:tcW w:w="106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腺病毒试剂</w:t>
            </w:r>
          </w:p>
        </w:tc>
        <w:tc>
          <w:tcPr>
            <w:tcW w:w="126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26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975</w:t>
            </w:r>
          </w:p>
        </w:tc>
        <w:tc>
          <w:tcPr>
            <w:tcW w:w="154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106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15</w:t>
            </w:r>
          </w:p>
        </w:tc>
        <w:tc>
          <w:tcPr>
            <w:tcW w:w="106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HP抗原检测试剂</w:t>
            </w:r>
          </w:p>
        </w:tc>
        <w:tc>
          <w:tcPr>
            <w:tcW w:w="126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26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951</w:t>
            </w:r>
          </w:p>
        </w:tc>
        <w:tc>
          <w:tcPr>
            <w:tcW w:w="154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106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1.8</w:t>
            </w:r>
          </w:p>
        </w:tc>
        <w:tc>
          <w:tcPr>
            <w:tcW w:w="106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采便杯</w:t>
            </w:r>
          </w:p>
        </w:tc>
        <w:tc>
          <w:tcPr>
            <w:tcW w:w="126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26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222016</w:t>
            </w:r>
          </w:p>
        </w:tc>
        <w:tc>
          <w:tcPr>
            <w:tcW w:w="154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个</w:t>
            </w:r>
          </w:p>
        </w:tc>
        <w:tc>
          <w:tcPr>
            <w:tcW w:w="106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w:t>
            </w:r>
          </w:p>
        </w:tc>
        <w:tc>
          <w:tcPr>
            <w:tcW w:w="106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粪便隐血试剂(手工法）</w:t>
            </w:r>
          </w:p>
        </w:tc>
        <w:tc>
          <w:tcPr>
            <w:tcW w:w="126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匹拉米酮法</w:t>
            </w:r>
          </w:p>
        </w:tc>
        <w:tc>
          <w:tcPr>
            <w:tcW w:w="126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12271</w:t>
            </w:r>
          </w:p>
        </w:tc>
        <w:tc>
          <w:tcPr>
            <w:tcW w:w="1541"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T</w:t>
            </w:r>
          </w:p>
        </w:tc>
        <w:tc>
          <w:tcPr>
            <w:tcW w:w="106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0.9</w:t>
            </w:r>
          </w:p>
        </w:tc>
        <w:tc>
          <w:tcPr>
            <w:tcW w:w="1063"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0.71%</w:t>
            </w:r>
          </w:p>
        </w:tc>
      </w:tr>
    </w:tbl>
    <w:p>
      <w:pPr>
        <w:snapToGrid w:val="0"/>
        <w:spacing w:line="440" w:lineRule="exact"/>
        <w:jc w:val="left"/>
        <w:rPr>
          <w:rFonts w:ascii="仿宋_GB2312" w:hAnsi="宋体" w:eastAsia="仿宋_GB2312" w:cs="Arial"/>
          <w:b/>
          <w:bCs/>
          <w:sz w:val="24"/>
        </w:rPr>
      </w:pPr>
    </w:p>
    <w:p>
      <w:pPr>
        <w:rPr>
          <w:rFonts w:ascii="仿宋" w:hAnsi="仿宋" w:eastAsia="仿宋" w:cs="仿宋"/>
          <w:b/>
          <w:sz w:val="24"/>
          <w:szCs w:val="24"/>
        </w:rPr>
      </w:pPr>
      <w:r>
        <w:rPr>
          <w:rFonts w:hint="eastAsia" w:ascii="仿宋" w:hAnsi="仿宋" w:eastAsia="仿宋" w:cs="仿宋"/>
          <w:b/>
          <w:sz w:val="24"/>
          <w:szCs w:val="24"/>
          <w:bdr w:val="single" w:color="auto" w:sz="4" w:space="0"/>
        </w:rPr>
        <w:t>13标</w:t>
      </w:r>
      <w:r>
        <w:rPr>
          <w:rFonts w:hint="eastAsia" w:eastAsia="仿宋_GB2312"/>
          <w:b/>
          <w:bCs/>
          <w:iCs/>
          <w:color w:val="000000"/>
          <w:kern w:val="0"/>
          <w:sz w:val="24"/>
          <w:szCs w:val="24"/>
        </w:rPr>
        <w:t>血气分析检测试剂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序号</w:t>
            </w:r>
          </w:p>
        </w:tc>
        <w:tc>
          <w:tcPr>
            <w:tcW w:w="4514" w:type="pct"/>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eastAsia="仿宋_GB2312"/>
                <w:bCs/>
                <w:iCs/>
                <w:color w:val="000000"/>
                <w:kern w:val="0"/>
                <w:sz w:val="24"/>
                <w:szCs w:val="24"/>
              </w:rPr>
              <w:t>1</w:t>
            </w:r>
          </w:p>
        </w:tc>
        <w:tc>
          <w:tcPr>
            <w:tcW w:w="8386" w:type="dxa"/>
            <w:vAlign w:val="center"/>
          </w:tcPr>
          <w:p>
            <w:pPr>
              <w:rPr>
                <w:rFonts w:eastAsia="仿宋_GB2312"/>
                <w:bCs/>
                <w:iCs/>
                <w:color w:val="000000" w:themeColor="text1"/>
                <w:kern w:val="0"/>
                <w:sz w:val="24"/>
                <w:szCs w:val="24"/>
              </w:rPr>
            </w:pPr>
            <w:r>
              <w:rPr>
                <w:rFonts w:hint="eastAsia" w:eastAsia="仿宋_GB2312"/>
                <w:bCs/>
                <w:iCs/>
                <w:color w:val="000000"/>
                <w:kern w:val="0"/>
                <w:sz w:val="24"/>
                <w:szCs w:val="24"/>
              </w:rPr>
              <w:t>★要求进口试剂，免费按需提供配套设备及</w:t>
            </w:r>
            <w:r>
              <w:rPr>
                <w:rFonts w:eastAsia="仿宋_GB2312"/>
                <w:bCs/>
                <w:iCs/>
                <w:color w:val="000000"/>
                <w:kern w:val="0"/>
                <w:sz w:val="24"/>
                <w:szCs w:val="24"/>
              </w:rPr>
              <w:t>相关耗材</w:t>
            </w:r>
            <w:r>
              <w:rPr>
                <w:rFonts w:hint="eastAsia" w:eastAsia="仿宋_GB2312"/>
                <w:bCs/>
                <w:iCs/>
                <w:color w:val="000000"/>
                <w:kern w:val="0"/>
                <w:sz w:val="24"/>
                <w:szCs w:val="24"/>
              </w:rPr>
              <w:t>，可测项目：PH、PCO2、PO2、Hct、 Na＋、K＋、Ca2+、CL-、tHb、SO2、高铁血红蛋白、氧合血红蛋白、碳氧血红蛋白、还原血红蛋白、乳酸、糖。按LIS报告例数报价和结算。免费</w:t>
            </w:r>
            <w:r>
              <w:rPr>
                <w:rFonts w:eastAsia="仿宋_GB2312"/>
                <w:bCs/>
                <w:iCs/>
                <w:color w:val="000000"/>
                <w:kern w:val="0"/>
                <w:sz w:val="24"/>
                <w:szCs w:val="24"/>
              </w:rPr>
              <w:t>提供</w:t>
            </w:r>
            <w:r>
              <w:rPr>
                <w:rFonts w:hint="eastAsia" w:eastAsia="仿宋_GB2312"/>
                <w:bCs/>
                <w:iCs/>
                <w:color w:val="000000"/>
                <w:kern w:val="0"/>
                <w:sz w:val="24"/>
                <w:szCs w:val="24"/>
              </w:rPr>
              <w:t>配套的质控物和校准品，有溯源性。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eastAsia="仿宋_GB2312"/>
                <w:bCs/>
                <w:iCs/>
                <w:color w:val="000000"/>
                <w:kern w:val="0"/>
                <w:sz w:val="24"/>
                <w:szCs w:val="24"/>
              </w:rPr>
              <w:t>2</w:t>
            </w:r>
          </w:p>
        </w:tc>
        <w:tc>
          <w:tcPr>
            <w:tcW w:w="8386" w:type="dxa"/>
            <w:vAlign w:val="center"/>
          </w:tcPr>
          <w:p>
            <w:pPr>
              <w:rPr>
                <w:rFonts w:eastAsia="仿宋_GB2312"/>
                <w:bCs/>
                <w:iCs/>
                <w:color w:val="000000" w:themeColor="text1"/>
                <w:kern w:val="0"/>
                <w:sz w:val="24"/>
              </w:rPr>
            </w:pPr>
            <w:r>
              <w:rPr>
                <w:rFonts w:hint="eastAsia" w:eastAsia="仿宋_GB2312"/>
                <w:bCs/>
                <w:iCs/>
                <w:color w:val="000000"/>
                <w:kern w:val="0"/>
                <w:sz w:val="24"/>
                <w:szCs w:val="24"/>
              </w:rPr>
              <w:t>▲全部电极为免维护保养，无需更换模套，无需气瓶，非卡包式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eastAsia="仿宋_GB2312"/>
                <w:bCs/>
                <w:iCs/>
                <w:color w:val="000000"/>
                <w:kern w:val="0"/>
                <w:sz w:val="24"/>
                <w:szCs w:val="24"/>
              </w:rPr>
              <w:t>3</w:t>
            </w:r>
          </w:p>
        </w:tc>
        <w:tc>
          <w:tcPr>
            <w:tcW w:w="8386" w:type="dxa"/>
            <w:vAlign w:val="center"/>
          </w:tcPr>
          <w:p>
            <w:pPr>
              <w:rPr>
                <w:rFonts w:eastAsia="仿宋_GB2312"/>
                <w:bCs/>
                <w:iCs/>
                <w:color w:val="000000" w:themeColor="text1"/>
                <w:kern w:val="0"/>
                <w:sz w:val="24"/>
              </w:rPr>
            </w:pPr>
            <w:r>
              <w:rPr>
                <w:rFonts w:hint="eastAsia" w:eastAsia="仿宋_GB2312"/>
                <w:bCs/>
                <w:iCs/>
                <w:color w:val="000000"/>
                <w:kern w:val="0"/>
                <w:sz w:val="24"/>
                <w:szCs w:val="24"/>
              </w:rPr>
              <w:t>▲标本类型适用动脉全血、静脉全血、毛细血管血液、透析液、胸腹水等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eastAsia="仿宋_GB2312"/>
                <w:bCs/>
                <w:iCs/>
                <w:color w:val="000000"/>
                <w:kern w:val="0"/>
                <w:sz w:val="24"/>
                <w:szCs w:val="24"/>
              </w:rPr>
              <w:t>4</w:t>
            </w:r>
          </w:p>
        </w:tc>
        <w:tc>
          <w:tcPr>
            <w:tcW w:w="8386" w:type="dxa"/>
            <w:vAlign w:val="center"/>
          </w:tcPr>
          <w:p>
            <w:pPr>
              <w:rPr>
                <w:rFonts w:eastAsia="仿宋_GB2312"/>
                <w:bCs/>
                <w:iCs/>
                <w:color w:val="000000" w:themeColor="text1"/>
                <w:kern w:val="0"/>
                <w:sz w:val="24"/>
              </w:rPr>
            </w:pPr>
            <w:r>
              <w:rPr>
                <w:rFonts w:hint="eastAsia" w:eastAsia="仿宋_GB2312"/>
                <w:bCs/>
                <w:iCs/>
                <w:color w:val="000000"/>
                <w:kern w:val="0"/>
                <w:sz w:val="24"/>
                <w:szCs w:val="24"/>
              </w:rPr>
              <w:t>▲测试时间≤100秒/标本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eastAsia="仿宋_GB2312"/>
                <w:bCs/>
                <w:iCs/>
                <w:color w:val="000000"/>
                <w:kern w:val="0"/>
                <w:sz w:val="24"/>
                <w:szCs w:val="24"/>
              </w:rPr>
              <w:t>5</w:t>
            </w:r>
          </w:p>
        </w:tc>
        <w:tc>
          <w:tcPr>
            <w:tcW w:w="8386" w:type="dxa"/>
            <w:vAlign w:val="center"/>
          </w:tcPr>
          <w:p>
            <w:pPr>
              <w:rPr>
                <w:rFonts w:eastAsia="仿宋_GB2312"/>
                <w:bCs/>
                <w:iCs/>
                <w:color w:val="000000" w:themeColor="text1"/>
                <w:kern w:val="0"/>
                <w:sz w:val="24"/>
              </w:rPr>
            </w:pPr>
            <w:r>
              <w:rPr>
                <w:rFonts w:hint="eastAsia" w:eastAsia="仿宋_GB2312"/>
                <w:bCs/>
                <w:iCs/>
                <w:color w:val="000000"/>
                <w:kern w:val="0"/>
                <w:sz w:val="24"/>
                <w:szCs w:val="24"/>
              </w:rPr>
              <w:t>全液体定标, 全自动1点定标和2点定标；可随时进行手动定标。2个水平质控品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ascii="仿宋_GB2312" w:hAnsi="仿宋" w:eastAsia="仿宋_GB2312"/>
                <w:bCs/>
                <w:iCs/>
                <w:color w:val="000000" w:themeColor="text1"/>
                <w:kern w:val="0"/>
                <w:sz w:val="24"/>
              </w:rPr>
            </w:pPr>
            <w:r>
              <w:rPr>
                <w:rFonts w:hint="eastAsia" w:eastAsia="仿宋_GB2312"/>
                <w:bCs/>
                <w:iCs/>
                <w:color w:val="000000"/>
                <w:kern w:val="0"/>
                <w:sz w:val="24"/>
                <w:szCs w:val="24"/>
              </w:rPr>
              <w:t>6</w:t>
            </w:r>
          </w:p>
        </w:tc>
        <w:tc>
          <w:tcPr>
            <w:tcW w:w="8386" w:type="dxa"/>
            <w:vAlign w:val="center"/>
          </w:tcPr>
          <w:p>
            <w:pPr>
              <w:rPr>
                <w:rFonts w:eastAsia="仿宋_GB2312"/>
                <w:bCs/>
                <w:iCs/>
                <w:color w:val="000000" w:themeColor="text1"/>
                <w:kern w:val="0"/>
                <w:sz w:val="24"/>
              </w:rPr>
            </w:pPr>
            <w:r>
              <w:rPr>
                <w:rFonts w:hint="eastAsia" w:eastAsia="仿宋_GB2312"/>
                <w:bCs/>
                <w:iCs/>
                <w:color w:val="000000"/>
                <w:kern w:val="0"/>
                <w:sz w:val="24"/>
                <w:szCs w:val="24"/>
              </w:rPr>
              <w:t>仪器具有双重酸碱平衡图和病人趋势图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eastAsia="仿宋_GB2312"/>
                <w:bCs/>
                <w:iCs/>
                <w:color w:val="000000"/>
                <w:kern w:val="0"/>
                <w:sz w:val="24"/>
                <w:szCs w:val="24"/>
              </w:rPr>
              <w:t>7</w:t>
            </w:r>
          </w:p>
        </w:tc>
        <w:tc>
          <w:tcPr>
            <w:tcW w:w="8386" w:type="dxa"/>
            <w:vAlign w:val="center"/>
          </w:tcPr>
          <w:p>
            <w:pPr>
              <w:rPr>
                <w:rFonts w:eastAsia="仿宋_GB2312"/>
                <w:bCs/>
                <w:iCs/>
                <w:color w:val="000000" w:themeColor="text1"/>
                <w:kern w:val="0"/>
                <w:sz w:val="24"/>
              </w:rPr>
            </w:pPr>
            <w:r>
              <w:rPr>
                <w:rFonts w:hint="eastAsia" w:eastAsia="仿宋_GB2312"/>
                <w:bCs/>
                <w:iCs/>
                <w:color w:val="000000"/>
                <w:kern w:val="0"/>
                <w:sz w:val="24"/>
                <w:szCs w:val="24"/>
              </w:rPr>
              <w:t>▲进样方式：非手持式自动进样，可用注射器及毛细血管进样，样本体积≤175μL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bCs/>
                <w:iCs/>
                <w:color w:val="000000"/>
                <w:kern w:val="0"/>
                <w:sz w:val="24"/>
              </w:rPr>
            </w:pPr>
            <w:r>
              <w:rPr>
                <w:rFonts w:hint="eastAsia" w:eastAsia="仿宋_GB2312"/>
                <w:bCs/>
                <w:iCs/>
                <w:color w:val="000000"/>
                <w:kern w:val="0"/>
                <w:sz w:val="24"/>
                <w:szCs w:val="24"/>
              </w:rPr>
              <w:t>8</w:t>
            </w:r>
          </w:p>
        </w:tc>
        <w:tc>
          <w:tcPr>
            <w:tcW w:w="8386" w:type="dxa"/>
            <w:vAlign w:val="center"/>
          </w:tcPr>
          <w:p>
            <w:pPr>
              <w:rPr>
                <w:rFonts w:eastAsia="仿宋_GB2312"/>
                <w:bCs/>
                <w:iCs/>
                <w:color w:val="000000"/>
                <w:kern w:val="0"/>
                <w:sz w:val="24"/>
              </w:rPr>
            </w:pPr>
            <w:r>
              <w:rPr>
                <w:rFonts w:hint="eastAsia" w:eastAsia="仿宋_GB2312"/>
                <w:bCs/>
                <w:iCs/>
                <w:color w:val="000000"/>
                <w:kern w:val="0"/>
                <w:sz w:val="24"/>
                <w:szCs w:val="24"/>
              </w:rPr>
              <w:t>仪器自带数据存储功能，病人数据和质控数据存储不少于5000例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kern w:val="0"/>
                <w:sz w:val="24"/>
              </w:rPr>
            </w:pPr>
            <w:r>
              <w:rPr>
                <w:rFonts w:hint="eastAsia" w:eastAsia="仿宋_GB2312"/>
                <w:bCs/>
                <w:iCs/>
                <w:color w:val="000000"/>
                <w:kern w:val="0"/>
                <w:sz w:val="24"/>
                <w:szCs w:val="24"/>
              </w:rPr>
              <w:t>9</w:t>
            </w:r>
          </w:p>
        </w:tc>
        <w:tc>
          <w:tcPr>
            <w:tcW w:w="8386" w:type="dxa"/>
            <w:vAlign w:val="center"/>
          </w:tcPr>
          <w:p>
            <w:pPr>
              <w:rPr>
                <w:rFonts w:eastAsia="仿宋_GB2312"/>
                <w:bCs/>
                <w:iCs/>
                <w:color w:val="000000"/>
                <w:kern w:val="0"/>
                <w:sz w:val="24"/>
              </w:rPr>
            </w:pPr>
            <w:r>
              <w:rPr>
                <w:rFonts w:hint="eastAsia" w:eastAsia="仿宋_GB2312"/>
                <w:bCs/>
                <w:iCs/>
                <w:color w:val="000000"/>
                <w:kern w:val="0"/>
                <w:sz w:val="24"/>
                <w:szCs w:val="24"/>
              </w:rPr>
              <w:t>可测项目：Mg2+</w:t>
            </w:r>
          </w:p>
        </w:tc>
      </w:tr>
    </w:tbl>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2"/>
        <w:gridCol w:w="1092"/>
        <w:gridCol w:w="1401"/>
        <w:gridCol w:w="1570"/>
        <w:gridCol w:w="10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3"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092"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方法学</w:t>
            </w:r>
          </w:p>
        </w:tc>
        <w:tc>
          <w:tcPr>
            <w:tcW w:w="1401"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（ml/T/瓶)</w:t>
            </w:r>
          </w:p>
        </w:tc>
        <w:tc>
          <w:tcPr>
            <w:tcW w:w="1570"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（ml/T/g/瓶)</w:t>
            </w:r>
          </w:p>
        </w:tc>
        <w:tc>
          <w:tcPr>
            <w:tcW w:w="1035"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上限价（元）</w:t>
            </w:r>
          </w:p>
        </w:tc>
        <w:tc>
          <w:tcPr>
            <w:tcW w:w="1035"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血气分析检测试剂</w:t>
            </w:r>
          </w:p>
        </w:tc>
        <w:tc>
          <w:tcPr>
            <w:tcW w:w="109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40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45808</w:t>
            </w:r>
          </w:p>
        </w:tc>
        <w:tc>
          <w:tcPr>
            <w:tcW w:w="1570"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1035"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21</w:t>
            </w:r>
          </w:p>
        </w:tc>
        <w:tc>
          <w:tcPr>
            <w:tcW w:w="1035"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100%</w:t>
            </w:r>
          </w:p>
        </w:tc>
      </w:tr>
    </w:tbl>
    <w:p>
      <w:pPr>
        <w:snapToGrid w:val="0"/>
        <w:spacing w:line="440" w:lineRule="exact"/>
        <w:jc w:val="left"/>
        <w:rPr>
          <w:rFonts w:ascii="仿宋_GB2312" w:hAnsi="宋体" w:eastAsia="仿宋_GB2312" w:cs="Arial"/>
          <w:b/>
          <w:bCs/>
          <w:sz w:val="24"/>
        </w:rPr>
      </w:pPr>
    </w:p>
    <w:p>
      <w:pPr>
        <w:rPr>
          <w:rFonts w:ascii="仿宋" w:hAnsi="仿宋" w:eastAsia="仿宋" w:cs="仿宋"/>
          <w:b/>
          <w:sz w:val="24"/>
          <w:szCs w:val="24"/>
        </w:rPr>
      </w:pPr>
      <w:r>
        <w:rPr>
          <w:rFonts w:hint="eastAsia" w:ascii="仿宋" w:hAnsi="仿宋" w:eastAsia="仿宋" w:cs="仿宋"/>
          <w:b/>
          <w:sz w:val="24"/>
          <w:szCs w:val="24"/>
          <w:bdr w:val="single" w:color="auto" w:sz="4" w:space="0"/>
        </w:rPr>
        <w:t>14标</w:t>
      </w:r>
      <w:r>
        <w:rPr>
          <w:rFonts w:hint="eastAsia" w:eastAsia="仿宋_GB2312"/>
          <w:b/>
          <w:bCs/>
          <w:iCs/>
          <w:color w:val="000000"/>
          <w:kern w:val="0"/>
          <w:sz w:val="24"/>
          <w:szCs w:val="24"/>
        </w:rPr>
        <w:t>内分泌发光检测试剂组合</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序号</w:t>
            </w:r>
          </w:p>
        </w:tc>
        <w:tc>
          <w:tcPr>
            <w:tcW w:w="4514" w:type="pct"/>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color w:val="000000" w:themeColor="text1"/>
                <w:kern w:val="0"/>
                <w:sz w:val="24"/>
              </w:rPr>
            </w:pPr>
            <w:r>
              <w:rPr>
                <w:rFonts w:hint="eastAsia" w:eastAsia="仿宋_GB2312"/>
                <w:bCs/>
                <w:iCs/>
                <w:color w:val="000000"/>
                <w:kern w:val="0"/>
                <w:sz w:val="24"/>
                <w:szCs w:val="24"/>
              </w:rPr>
              <w:t>1</w:t>
            </w:r>
          </w:p>
        </w:tc>
        <w:tc>
          <w:tcPr>
            <w:tcW w:w="4514" w:type="pct"/>
          </w:tcPr>
          <w:p>
            <w:pPr>
              <w:rPr>
                <w:rFonts w:eastAsia="仿宋_GB2312"/>
                <w:bCs/>
                <w:iCs/>
                <w:color w:val="000000" w:themeColor="text1"/>
                <w:kern w:val="0"/>
                <w:sz w:val="24"/>
                <w:szCs w:val="24"/>
              </w:rPr>
            </w:pPr>
            <w:r>
              <w:rPr>
                <w:rFonts w:hint="eastAsia" w:eastAsia="仿宋_GB2312"/>
                <w:bCs/>
                <w:iCs/>
                <w:color w:val="000000"/>
                <w:kern w:val="0"/>
                <w:sz w:val="24"/>
                <w:szCs w:val="24"/>
              </w:rPr>
              <w:t>★免费提供配套检测设备、校准品等。项目必须涵盖ACTH、COR、PTH、EPO、TG、TBG、生长激素。</w:t>
            </w:r>
            <w:r>
              <w:rPr>
                <w:rFonts w:hint="eastAsia" w:eastAsia="仿宋_GB2312"/>
                <w:bCs/>
                <w:iCs/>
                <w:kern w:val="0"/>
                <w:sz w:val="24"/>
                <w:szCs w:val="24"/>
              </w:rPr>
              <w:t>耗材用量不得高于本标段主试剂全年总价的</w:t>
            </w:r>
            <w:r>
              <w:rPr>
                <w:rFonts w:eastAsia="仿宋_GB2312"/>
                <w:bCs/>
                <w:iCs/>
                <w:kern w:val="0"/>
                <w:sz w:val="24"/>
                <w:szCs w:val="24"/>
              </w:rPr>
              <w:t>15.09%</w:t>
            </w:r>
            <w:r>
              <w:rPr>
                <w:rFonts w:hint="eastAsia" w:eastAsia="仿宋_GB2312"/>
                <w:bCs/>
                <w:i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color w:val="000000" w:themeColor="text1"/>
                <w:kern w:val="0"/>
                <w:sz w:val="24"/>
              </w:rPr>
            </w:pPr>
            <w:r>
              <w:rPr>
                <w:rFonts w:hint="eastAsia" w:eastAsia="仿宋_GB2312"/>
                <w:bCs/>
                <w:iCs/>
                <w:color w:val="000000"/>
                <w:kern w:val="0"/>
                <w:sz w:val="24"/>
                <w:szCs w:val="24"/>
              </w:rPr>
              <w:t>2</w:t>
            </w:r>
          </w:p>
        </w:tc>
        <w:tc>
          <w:tcPr>
            <w:tcW w:w="4514" w:type="pct"/>
            <w:vAlign w:val="center"/>
          </w:tcPr>
          <w:p>
            <w:pPr>
              <w:rPr>
                <w:rFonts w:eastAsia="仿宋_GB2312"/>
                <w:bCs/>
                <w:iCs/>
                <w:color w:val="000000" w:themeColor="text1"/>
                <w:kern w:val="0"/>
                <w:sz w:val="24"/>
              </w:rPr>
            </w:pPr>
            <w:r>
              <w:rPr>
                <w:rFonts w:hint="eastAsia" w:eastAsia="仿宋_GB2312"/>
                <w:bCs/>
                <w:iCs/>
                <w:color w:val="000000"/>
                <w:kern w:val="0"/>
                <w:sz w:val="24"/>
                <w:szCs w:val="24"/>
              </w:rPr>
              <w:t>▲检测速度≥200个样本/每小时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color w:val="000000" w:themeColor="text1"/>
                <w:kern w:val="0"/>
                <w:sz w:val="24"/>
              </w:rPr>
            </w:pPr>
            <w:r>
              <w:rPr>
                <w:rFonts w:hint="eastAsia" w:eastAsia="仿宋_GB2312"/>
                <w:bCs/>
                <w:iCs/>
                <w:color w:val="000000"/>
                <w:kern w:val="0"/>
                <w:sz w:val="24"/>
                <w:szCs w:val="24"/>
              </w:rPr>
              <w:t>3</w:t>
            </w:r>
          </w:p>
        </w:tc>
        <w:tc>
          <w:tcPr>
            <w:tcW w:w="4514" w:type="pct"/>
            <w:vAlign w:val="center"/>
          </w:tcPr>
          <w:p>
            <w:pPr>
              <w:rPr>
                <w:rFonts w:eastAsia="仿宋_GB2312"/>
                <w:bCs/>
                <w:iCs/>
                <w:color w:val="000000" w:themeColor="text1"/>
                <w:kern w:val="0"/>
                <w:sz w:val="24"/>
              </w:rPr>
            </w:pPr>
            <w:r>
              <w:rPr>
                <w:rFonts w:hint="eastAsia" w:eastAsia="仿宋_GB2312"/>
                <w:bCs/>
                <w:iCs/>
                <w:color w:val="000000"/>
                <w:kern w:val="0"/>
                <w:sz w:val="24"/>
                <w:szCs w:val="24"/>
              </w:rPr>
              <w:t>≥20 个冷藏试剂位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color w:val="000000" w:themeColor="text1"/>
                <w:kern w:val="0"/>
                <w:sz w:val="24"/>
              </w:rPr>
            </w:pPr>
            <w:r>
              <w:rPr>
                <w:rFonts w:hint="eastAsia" w:eastAsia="仿宋_GB2312"/>
                <w:bCs/>
                <w:iCs/>
                <w:color w:val="000000"/>
                <w:kern w:val="0"/>
                <w:sz w:val="24"/>
                <w:szCs w:val="24"/>
              </w:rPr>
              <w:t>4</w:t>
            </w:r>
          </w:p>
        </w:tc>
        <w:tc>
          <w:tcPr>
            <w:tcW w:w="4514" w:type="pct"/>
            <w:vAlign w:val="center"/>
          </w:tcPr>
          <w:p>
            <w:pPr>
              <w:rPr>
                <w:rFonts w:eastAsia="仿宋_GB2312"/>
                <w:bCs/>
                <w:iCs/>
                <w:color w:val="000000" w:themeColor="text1"/>
                <w:kern w:val="0"/>
                <w:sz w:val="24"/>
              </w:rPr>
            </w:pPr>
            <w:r>
              <w:rPr>
                <w:rFonts w:hint="eastAsia" w:eastAsia="仿宋_GB2312"/>
                <w:bCs/>
                <w:iCs/>
                <w:color w:val="000000"/>
                <w:kern w:val="0"/>
                <w:sz w:val="24"/>
                <w:szCs w:val="24"/>
              </w:rPr>
              <w:t>试剂在机稳定时间≥90天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color w:val="000000" w:themeColor="text1"/>
                <w:kern w:val="0"/>
                <w:sz w:val="24"/>
              </w:rPr>
            </w:pPr>
            <w:r>
              <w:rPr>
                <w:rFonts w:hint="eastAsia" w:eastAsia="仿宋_GB2312"/>
                <w:bCs/>
                <w:iCs/>
                <w:color w:val="000000"/>
                <w:kern w:val="0"/>
                <w:sz w:val="24"/>
                <w:szCs w:val="24"/>
              </w:rPr>
              <w:t>5</w:t>
            </w:r>
          </w:p>
        </w:tc>
        <w:tc>
          <w:tcPr>
            <w:tcW w:w="4514" w:type="pct"/>
            <w:vAlign w:val="center"/>
          </w:tcPr>
          <w:p>
            <w:pPr>
              <w:rPr>
                <w:rFonts w:eastAsia="仿宋_GB2312"/>
                <w:bCs/>
                <w:iCs/>
                <w:color w:val="000000" w:themeColor="text1"/>
                <w:kern w:val="0"/>
                <w:sz w:val="24"/>
              </w:rPr>
            </w:pPr>
            <w:r>
              <w:rPr>
                <w:rFonts w:hint="eastAsia" w:eastAsia="仿宋_GB2312"/>
                <w:bCs/>
                <w:iCs/>
                <w:color w:val="000000"/>
                <w:kern w:val="0"/>
                <w:sz w:val="24"/>
                <w:szCs w:val="24"/>
              </w:rPr>
              <w:t>≥90个样本位，具有急诊位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5" w:type="pct"/>
            <w:vAlign w:val="center"/>
          </w:tcPr>
          <w:p>
            <w:pPr>
              <w:jc w:val="center"/>
              <w:rPr>
                <w:rFonts w:ascii="仿宋_GB2312" w:hAnsi="仿宋" w:eastAsia="仿宋_GB2312"/>
                <w:bCs/>
                <w:iCs/>
                <w:color w:val="000000" w:themeColor="text1"/>
                <w:kern w:val="0"/>
                <w:sz w:val="24"/>
              </w:rPr>
            </w:pPr>
            <w:r>
              <w:rPr>
                <w:rFonts w:hint="eastAsia" w:eastAsia="仿宋_GB2312"/>
                <w:bCs/>
                <w:iCs/>
                <w:color w:val="000000"/>
                <w:kern w:val="0"/>
                <w:sz w:val="24"/>
                <w:szCs w:val="24"/>
              </w:rPr>
              <w:t>6</w:t>
            </w:r>
          </w:p>
        </w:tc>
        <w:tc>
          <w:tcPr>
            <w:tcW w:w="4514" w:type="pct"/>
            <w:vAlign w:val="center"/>
          </w:tcPr>
          <w:p>
            <w:pPr>
              <w:rPr>
                <w:rFonts w:eastAsia="仿宋_GB2312"/>
                <w:bCs/>
                <w:iCs/>
                <w:color w:val="000000" w:themeColor="text1"/>
                <w:kern w:val="0"/>
                <w:sz w:val="24"/>
              </w:rPr>
            </w:pPr>
            <w:r>
              <w:rPr>
                <w:rFonts w:hint="eastAsia" w:eastAsia="仿宋_GB2312"/>
                <w:bCs/>
                <w:iCs/>
                <w:color w:val="000000"/>
                <w:kern w:val="0"/>
                <w:sz w:val="24"/>
                <w:szCs w:val="24"/>
              </w:rPr>
              <w:t>▲可适用原始采血管、次级管、微量管，试管架可自动连续进样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eastAsia="仿宋_GB2312"/>
                <w:bCs/>
                <w:iCs/>
                <w:color w:val="000000" w:themeColor="text1"/>
                <w:kern w:val="0"/>
                <w:sz w:val="24"/>
              </w:rPr>
            </w:pPr>
            <w:r>
              <w:rPr>
                <w:rFonts w:hint="eastAsia" w:eastAsia="仿宋_GB2312"/>
                <w:bCs/>
                <w:iCs/>
                <w:color w:val="000000"/>
                <w:kern w:val="0"/>
                <w:sz w:val="24"/>
                <w:szCs w:val="24"/>
              </w:rPr>
              <w:t>7</w:t>
            </w:r>
          </w:p>
        </w:tc>
        <w:tc>
          <w:tcPr>
            <w:tcW w:w="4514" w:type="pct"/>
            <w:vAlign w:val="center"/>
          </w:tcPr>
          <w:p>
            <w:pPr>
              <w:rPr>
                <w:rFonts w:eastAsia="仿宋_GB2312"/>
                <w:bCs/>
                <w:iCs/>
                <w:color w:val="000000" w:themeColor="text1"/>
                <w:kern w:val="0"/>
                <w:sz w:val="24"/>
              </w:rPr>
            </w:pPr>
            <w:r>
              <w:rPr>
                <w:rFonts w:hint="eastAsia" w:eastAsia="仿宋_GB2312"/>
                <w:bCs/>
                <w:iCs/>
                <w:color w:val="000000"/>
                <w:kern w:val="0"/>
                <w:sz w:val="24"/>
                <w:szCs w:val="24"/>
              </w:rPr>
              <w:t>具有自动监测液面功能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85" w:type="pct"/>
            <w:vAlign w:val="center"/>
          </w:tcPr>
          <w:p>
            <w:pPr>
              <w:jc w:val="center"/>
              <w:rPr>
                <w:rFonts w:ascii="仿宋_GB2312" w:hAnsi="仿宋"/>
                <w:bCs/>
                <w:iCs/>
                <w:color w:val="000000"/>
                <w:kern w:val="0"/>
                <w:sz w:val="24"/>
              </w:rPr>
            </w:pPr>
            <w:r>
              <w:rPr>
                <w:rFonts w:hint="eastAsia" w:eastAsia="仿宋_GB2312"/>
                <w:bCs/>
                <w:iCs/>
                <w:color w:val="000000"/>
                <w:kern w:val="0"/>
                <w:sz w:val="24"/>
                <w:szCs w:val="24"/>
              </w:rPr>
              <w:t>8</w:t>
            </w:r>
          </w:p>
        </w:tc>
        <w:tc>
          <w:tcPr>
            <w:tcW w:w="4514" w:type="pct"/>
            <w:vAlign w:val="center"/>
          </w:tcPr>
          <w:p>
            <w:pPr>
              <w:rPr>
                <w:rFonts w:eastAsia="仿宋_GB2312"/>
                <w:bCs/>
                <w:iCs/>
                <w:color w:val="000000"/>
                <w:kern w:val="0"/>
                <w:sz w:val="24"/>
              </w:rPr>
            </w:pPr>
            <w:r>
              <w:rPr>
                <w:rFonts w:hint="eastAsia" w:eastAsia="仿宋_GB2312"/>
                <w:bCs/>
                <w:iCs/>
                <w:color w:val="000000"/>
                <w:kern w:val="0"/>
                <w:sz w:val="24"/>
                <w:szCs w:val="24"/>
              </w:rPr>
              <w:t>具有在机自动稀释功能</w:t>
            </w:r>
          </w:p>
        </w:tc>
      </w:tr>
    </w:tbl>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1252"/>
        <w:gridCol w:w="1337"/>
        <w:gridCol w:w="1481"/>
        <w:gridCol w:w="1089"/>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598"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目录名称</w:t>
            </w:r>
          </w:p>
        </w:tc>
        <w:tc>
          <w:tcPr>
            <w:tcW w:w="1252"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方法学</w:t>
            </w:r>
          </w:p>
        </w:tc>
        <w:tc>
          <w:tcPr>
            <w:tcW w:w="1337"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2年用量</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（ml/T/瓶)</w:t>
            </w:r>
          </w:p>
        </w:tc>
        <w:tc>
          <w:tcPr>
            <w:tcW w:w="1481"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（ml/T/g/瓶)</w:t>
            </w:r>
          </w:p>
        </w:tc>
        <w:tc>
          <w:tcPr>
            <w:tcW w:w="1089"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上限价（元）</w:t>
            </w:r>
          </w:p>
        </w:tc>
        <w:tc>
          <w:tcPr>
            <w:tcW w:w="1525"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8"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L2KTY2(甲状腺球蛋白)</w:t>
            </w:r>
          </w:p>
        </w:tc>
        <w:tc>
          <w:tcPr>
            <w:tcW w:w="1252" w:type="dxa"/>
            <w:vMerge w:val="restart"/>
            <w:shd w:val="clear" w:color="auto" w:fill="auto"/>
            <w:vAlign w:val="center"/>
          </w:tcPr>
          <w:p>
            <w:pPr>
              <w:widowControl/>
              <w:jc w:val="center"/>
              <w:textAlignment w:val="center"/>
              <w:rPr>
                <w:rFonts w:ascii="仿宋" w:hAnsi="仿宋" w:eastAsia="仿宋" w:cs="仿宋"/>
                <w:kern w:val="0"/>
                <w:szCs w:val="21"/>
              </w:rPr>
            </w:pPr>
          </w:p>
          <w:p>
            <w:pPr>
              <w:widowControl/>
              <w:jc w:val="center"/>
              <w:textAlignment w:val="center"/>
              <w:rPr>
                <w:rFonts w:ascii="仿宋" w:hAnsi="仿宋" w:eastAsia="仿宋" w:cs="仿宋"/>
                <w:kern w:val="0"/>
                <w:szCs w:val="21"/>
              </w:rPr>
            </w:pPr>
          </w:p>
          <w:p>
            <w:pPr>
              <w:widowControl/>
              <w:jc w:val="center"/>
              <w:textAlignment w:val="center"/>
              <w:rPr>
                <w:rFonts w:ascii="仿宋" w:hAnsi="仿宋" w:eastAsia="仿宋" w:cs="仿宋"/>
                <w:kern w:val="0"/>
                <w:szCs w:val="21"/>
              </w:rPr>
            </w:pPr>
          </w:p>
          <w:p>
            <w:pPr>
              <w:widowControl/>
              <w:jc w:val="center"/>
              <w:textAlignment w:val="center"/>
              <w:rPr>
                <w:rFonts w:ascii="仿宋" w:hAnsi="仿宋" w:eastAsia="仿宋" w:cs="仿宋"/>
                <w:kern w:val="0"/>
                <w:szCs w:val="21"/>
              </w:rPr>
            </w:pPr>
          </w:p>
          <w:p>
            <w:pPr>
              <w:widowControl/>
              <w:jc w:val="center"/>
              <w:textAlignment w:val="center"/>
              <w:rPr>
                <w:rFonts w:ascii="仿宋" w:hAnsi="仿宋" w:eastAsia="仿宋" w:cs="仿宋"/>
                <w:szCs w:val="21"/>
              </w:rPr>
            </w:pPr>
            <w:r>
              <w:rPr>
                <w:rFonts w:hint="eastAsia" w:ascii="仿宋" w:hAnsi="仿宋" w:eastAsia="仿宋" w:cs="仿宋"/>
                <w:kern w:val="0"/>
                <w:szCs w:val="21"/>
              </w:rPr>
              <w:t>化学发光法</w:t>
            </w:r>
            <w:bookmarkStart w:id="54" w:name="_GoBack"/>
            <w:bookmarkEnd w:id="54"/>
          </w:p>
        </w:tc>
        <w:tc>
          <w:tcPr>
            <w:tcW w:w="1337" w:type="dxa"/>
            <w:shd w:val="clear" w:color="auto" w:fill="auto"/>
            <w:vAlign w:val="center"/>
          </w:tcPr>
          <w:p>
            <w:pPr>
              <w:widowControl/>
              <w:jc w:val="center"/>
              <w:textAlignment w:val="center"/>
              <w:rPr>
                <w:rFonts w:ascii="仿宋" w:hAnsi="仿宋" w:eastAsia="仿宋" w:cs="仿宋"/>
                <w:szCs w:val="21"/>
              </w:rPr>
            </w:pPr>
            <w:r>
              <w:rPr>
                <w:rFonts w:hint="eastAsia"/>
                <w:color w:val="000000"/>
                <w:sz w:val="22"/>
                <w:szCs w:val="22"/>
              </w:rPr>
              <w:t>11680</w:t>
            </w:r>
          </w:p>
        </w:tc>
        <w:tc>
          <w:tcPr>
            <w:tcW w:w="1481"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T</w:t>
            </w:r>
          </w:p>
        </w:tc>
        <w:tc>
          <w:tcPr>
            <w:tcW w:w="1089"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12.05</w:t>
            </w:r>
          </w:p>
        </w:tc>
        <w:tc>
          <w:tcPr>
            <w:tcW w:w="1525" w:type="dxa"/>
            <w:shd w:val="clear" w:color="auto" w:fill="auto"/>
            <w:vAlign w:val="center"/>
          </w:tcPr>
          <w:p>
            <w:pPr>
              <w:widowControl/>
              <w:jc w:val="center"/>
              <w:textAlignment w:val="center"/>
              <w:rPr>
                <w:rFonts w:ascii="仿宋" w:hAnsi="仿宋" w:eastAsia="仿宋" w:cs="仿宋"/>
                <w:kern w:val="0"/>
                <w:szCs w:val="21"/>
              </w:rPr>
            </w:pPr>
            <w:r>
              <w:rPr>
                <w:rFonts w:hint="eastAsia"/>
                <w:color w:val="000000"/>
                <w:sz w:val="22"/>
                <w:szCs w:val="22"/>
              </w:rPr>
              <w:t>10.84%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8"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LKAC2(促肾上腺皮质激素试剂盒)</w:t>
            </w:r>
          </w:p>
        </w:tc>
        <w:tc>
          <w:tcPr>
            <w:tcW w:w="1252"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37" w:type="dxa"/>
            <w:shd w:val="clear" w:color="auto" w:fill="auto"/>
            <w:vAlign w:val="center"/>
          </w:tcPr>
          <w:p>
            <w:pPr>
              <w:widowControl/>
              <w:jc w:val="center"/>
              <w:textAlignment w:val="center"/>
              <w:rPr>
                <w:rFonts w:ascii="仿宋" w:hAnsi="仿宋" w:eastAsia="仿宋" w:cs="仿宋"/>
                <w:kern w:val="0"/>
                <w:szCs w:val="21"/>
              </w:rPr>
            </w:pPr>
            <w:r>
              <w:rPr>
                <w:rFonts w:hint="eastAsia"/>
                <w:color w:val="000000"/>
                <w:sz w:val="22"/>
                <w:szCs w:val="22"/>
              </w:rPr>
              <w:t>15573</w:t>
            </w:r>
          </w:p>
        </w:tc>
        <w:tc>
          <w:tcPr>
            <w:tcW w:w="148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12.62</w:t>
            </w:r>
          </w:p>
        </w:tc>
        <w:tc>
          <w:tcPr>
            <w:tcW w:w="1525" w:type="dxa"/>
            <w:shd w:val="clear" w:color="auto" w:fill="auto"/>
            <w:vAlign w:val="center"/>
          </w:tcPr>
          <w:p>
            <w:pPr>
              <w:widowControl/>
              <w:jc w:val="center"/>
              <w:textAlignment w:val="center"/>
              <w:rPr>
                <w:rFonts w:ascii="仿宋" w:hAnsi="仿宋" w:eastAsia="仿宋" w:cs="仿宋"/>
                <w:kern w:val="0"/>
                <w:szCs w:val="21"/>
              </w:rPr>
            </w:pPr>
            <w:r>
              <w:rPr>
                <w:rFonts w:hint="eastAsia"/>
                <w:color w:val="000000"/>
                <w:sz w:val="22"/>
                <w:szCs w:val="22"/>
              </w:rPr>
              <w:t>15.13%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8"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LKCO2(皮质醇试剂盒)</w:t>
            </w:r>
          </w:p>
        </w:tc>
        <w:tc>
          <w:tcPr>
            <w:tcW w:w="1252"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37" w:type="dxa"/>
            <w:shd w:val="clear" w:color="auto" w:fill="auto"/>
            <w:vAlign w:val="center"/>
          </w:tcPr>
          <w:p>
            <w:pPr>
              <w:widowControl/>
              <w:jc w:val="center"/>
              <w:textAlignment w:val="center"/>
              <w:rPr>
                <w:rFonts w:ascii="仿宋" w:hAnsi="仿宋" w:eastAsia="仿宋" w:cs="仿宋"/>
                <w:kern w:val="0"/>
                <w:szCs w:val="21"/>
              </w:rPr>
            </w:pPr>
            <w:r>
              <w:rPr>
                <w:rFonts w:hint="eastAsia"/>
                <w:color w:val="000000"/>
                <w:sz w:val="22"/>
                <w:szCs w:val="22"/>
              </w:rPr>
              <w:t>17909</w:t>
            </w:r>
          </w:p>
        </w:tc>
        <w:tc>
          <w:tcPr>
            <w:tcW w:w="148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11.39</w:t>
            </w:r>
          </w:p>
        </w:tc>
        <w:tc>
          <w:tcPr>
            <w:tcW w:w="1525" w:type="dxa"/>
            <w:shd w:val="clear" w:color="auto" w:fill="auto"/>
            <w:vAlign w:val="center"/>
          </w:tcPr>
          <w:p>
            <w:pPr>
              <w:widowControl/>
              <w:jc w:val="center"/>
              <w:textAlignment w:val="center"/>
              <w:rPr>
                <w:rFonts w:ascii="仿宋" w:hAnsi="仿宋" w:eastAsia="仿宋" w:cs="仿宋"/>
                <w:kern w:val="0"/>
                <w:szCs w:val="21"/>
              </w:rPr>
            </w:pPr>
            <w:r>
              <w:rPr>
                <w:rFonts w:hint="eastAsia"/>
                <w:color w:val="000000"/>
                <w:sz w:val="22"/>
                <w:szCs w:val="22"/>
              </w:rPr>
              <w:t>15.71%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8"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LKEP2(促红细胞生成素)</w:t>
            </w:r>
          </w:p>
        </w:tc>
        <w:tc>
          <w:tcPr>
            <w:tcW w:w="1252"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37" w:type="dxa"/>
            <w:shd w:val="clear" w:color="auto" w:fill="auto"/>
            <w:vAlign w:val="center"/>
          </w:tcPr>
          <w:p>
            <w:pPr>
              <w:widowControl/>
              <w:jc w:val="center"/>
              <w:textAlignment w:val="center"/>
              <w:rPr>
                <w:rFonts w:ascii="仿宋" w:hAnsi="仿宋" w:eastAsia="仿宋" w:cs="仿宋"/>
                <w:kern w:val="0"/>
                <w:szCs w:val="21"/>
              </w:rPr>
            </w:pPr>
            <w:r>
              <w:rPr>
                <w:rFonts w:hint="eastAsia"/>
                <w:color w:val="000000"/>
                <w:sz w:val="22"/>
                <w:szCs w:val="22"/>
              </w:rPr>
              <w:t>2227</w:t>
            </w:r>
          </w:p>
        </w:tc>
        <w:tc>
          <w:tcPr>
            <w:tcW w:w="148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16.57</w:t>
            </w:r>
          </w:p>
        </w:tc>
        <w:tc>
          <w:tcPr>
            <w:tcW w:w="1525" w:type="dxa"/>
            <w:shd w:val="clear" w:color="auto" w:fill="auto"/>
            <w:vAlign w:val="center"/>
          </w:tcPr>
          <w:p>
            <w:pPr>
              <w:widowControl/>
              <w:jc w:val="center"/>
              <w:textAlignment w:val="center"/>
              <w:rPr>
                <w:rFonts w:ascii="仿宋" w:hAnsi="仿宋" w:eastAsia="仿宋" w:cs="仿宋"/>
                <w:kern w:val="0"/>
                <w:szCs w:val="21"/>
              </w:rPr>
            </w:pPr>
            <w:r>
              <w:rPr>
                <w:rFonts w:hint="eastAsia"/>
                <w:color w:val="000000"/>
                <w:sz w:val="22"/>
                <w:szCs w:val="22"/>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8"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LKTB2(甲状腺结合球蛋白试剂盒)</w:t>
            </w:r>
          </w:p>
        </w:tc>
        <w:tc>
          <w:tcPr>
            <w:tcW w:w="1252"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37" w:type="dxa"/>
            <w:shd w:val="clear" w:color="auto" w:fill="auto"/>
            <w:vAlign w:val="center"/>
          </w:tcPr>
          <w:p>
            <w:pPr>
              <w:widowControl/>
              <w:jc w:val="center"/>
              <w:textAlignment w:val="center"/>
              <w:rPr>
                <w:rFonts w:ascii="仿宋" w:hAnsi="仿宋" w:eastAsia="仿宋" w:cs="仿宋"/>
                <w:kern w:val="0"/>
                <w:szCs w:val="21"/>
              </w:rPr>
            </w:pPr>
            <w:r>
              <w:rPr>
                <w:rFonts w:hint="eastAsia"/>
                <w:color w:val="000000"/>
                <w:sz w:val="22"/>
                <w:szCs w:val="22"/>
              </w:rPr>
              <w:t>10123</w:t>
            </w:r>
          </w:p>
        </w:tc>
        <w:tc>
          <w:tcPr>
            <w:tcW w:w="148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8.62</w:t>
            </w:r>
          </w:p>
        </w:tc>
        <w:tc>
          <w:tcPr>
            <w:tcW w:w="1525" w:type="dxa"/>
            <w:shd w:val="clear" w:color="auto" w:fill="auto"/>
            <w:vAlign w:val="center"/>
          </w:tcPr>
          <w:p>
            <w:pPr>
              <w:widowControl/>
              <w:jc w:val="center"/>
              <w:textAlignment w:val="center"/>
              <w:rPr>
                <w:rFonts w:ascii="仿宋" w:hAnsi="仿宋" w:eastAsia="仿宋" w:cs="仿宋"/>
                <w:kern w:val="0"/>
                <w:szCs w:val="21"/>
              </w:rPr>
            </w:pPr>
            <w:r>
              <w:rPr>
                <w:rFonts w:hint="eastAsia"/>
                <w:color w:val="000000"/>
                <w:sz w:val="22"/>
                <w:szCs w:val="22"/>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8"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全段甲状旁腺激素</w:t>
            </w:r>
          </w:p>
        </w:tc>
        <w:tc>
          <w:tcPr>
            <w:tcW w:w="1252"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37" w:type="dxa"/>
            <w:shd w:val="clear" w:color="auto" w:fill="auto"/>
            <w:vAlign w:val="center"/>
          </w:tcPr>
          <w:p>
            <w:pPr>
              <w:widowControl/>
              <w:jc w:val="center"/>
              <w:textAlignment w:val="center"/>
              <w:rPr>
                <w:rFonts w:ascii="仿宋" w:hAnsi="仿宋" w:eastAsia="仿宋" w:cs="仿宋"/>
                <w:kern w:val="0"/>
                <w:szCs w:val="21"/>
              </w:rPr>
            </w:pPr>
            <w:r>
              <w:rPr>
                <w:rFonts w:hint="eastAsia"/>
                <w:color w:val="000000"/>
                <w:sz w:val="22"/>
                <w:szCs w:val="22"/>
              </w:rPr>
              <w:t>31924</w:t>
            </w:r>
          </w:p>
        </w:tc>
        <w:tc>
          <w:tcPr>
            <w:tcW w:w="148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12.59</w:t>
            </w:r>
          </w:p>
        </w:tc>
        <w:tc>
          <w:tcPr>
            <w:tcW w:w="1525" w:type="dxa"/>
            <w:shd w:val="clear" w:color="auto" w:fill="auto"/>
            <w:vAlign w:val="center"/>
          </w:tcPr>
          <w:p>
            <w:pPr>
              <w:widowControl/>
              <w:jc w:val="center"/>
              <w:textAlignment w:val="center"/>
              <w:rPr>
                <w:rFonts w:ascii="仿宋" w:hAnsi="仿宋" w:eastAsia="仿宋" w:cs="仿宋"/>
                <w:kern w:val="0"/>
                <w:szCs w:val="21"/>
              </w:rPr>
            </w:pPr>
            <w:r>
              <w:rPr>
                <w:rFonts w:hint="eastAsia"/>
                <w:color w:val="000000"/>
                <w:sz w:val="22"/>
                <w:szCs w:val="22"/>
              </w:rPr>
              <w:t>30.95%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8"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生长激素试剂盒</w:t>
            </w:r>
          </w:p>
        </w:tc>
        <w:tc>
          <w:tcPr>
            <w:tcW w:w="1252"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37" w:type="dxa"/>
            <w:shd w:val="clear" w:color="auto" w:fill="auto"/>
            <w:vAlign w:val="center"/>
          </w:tcPr>
          <w:p>
            <w:pPr>
              <w:widowControl/>
              <w:jc w:val="center"/>
              <w:textAlignment w:val="center"/>
              <w:rPr>
                <w:rFonts w:ascii="仿宋" w:hAnsi="仿宋" w:eastAsia="仿宋" w:cs="仿宋"/>
                <w:kern w:val="0"/>
                <w:szCs w:val="21"/>
              </w:rPr>
            </w:pPr>
            <w:r>
              <w:rPr>
                <w:rFonts w:hint="eastAsia"/>
                <w:color w:val="000000"/>
                <w:sz w:val="22"/>
                <w:szCs w:val="22"/>
              </w:rPr>
              <w:t>6229</w:t>
            </w:r>
          </w:p>
        </w:tc>
        <w:tc>
          <w:tcPr>
            <w:tcW w:w="148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T</w:t>
            </w:r>
          </w:p>
        </w:tc>
        <w:tc>
          <w:tcPr>
            <w:tcW w:w="10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9.79</w:t>
            </w:r>
          </w:p>
        </w:tc>
        <w:tc>
          <w:tcPr>
            <w:tcW w:w="1525" w:type="dxa"/>
            <w:shd w:val="clear" w:color="auto" w:fill="auto"/>
            <w:vAlign w:val="center"/>
          </w:tcPr>
          <w:p>
            <w:pPr>
              <w:widowControl/>
              <w:jc w:val="center"/>
              <w:textAlignment w:val="center"/>
              <w:rPr>
                <w:rFonts w:ascii="仿宋" w:hAnsi="仿宋" w:eastAsia="仿宋" w:cs="仿宋"/>
                <w:kern w:val="0"/>
                <w:szCs w:val="21"/>
              </w:rPr>
            </w:pPr>
            <w:r>
              <w:rPr>
                <w:rFonts w:hint="eastAsia"/>
                <w:color w:val="000000"/>
                <w:sz w:val="22"/>
                <w:szCs w:val="22"/>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8"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耗材</w:t>
            </w:r>
          </w:p>
        </w:tc>
        <w:tc>
          <w:tcPr>
            <w:tcW w:w="1252" w:type="dxa"/>
            <w:vMerge w:val="continue"/>
            <w:shd w:val="clear" w:color="auto" w:fill="auto"/>
            <w:vAlign w:val="center"/>
          </w:tcPr>
          <w:p>
            <w:pPr>
              <w:widowControl/>
              <w:jc w:val="center"/>
              <w:textAlignment w:val="center"/>
              <w:rPr>
                <w:rFonts w:ascii="仿宋" w:hAnsi="仿宋" w:eastAsia="仿宋" w:cs="仿宋"/>
                <w:kern w:val="0"/>
                <w:szCs w:val="21"/>
              </w:rPr>
            </w:pPr>
          </w:p>
        </w:tc>
        <w:tc>
          <w:tcPr>
            <w:tcW w:w="1337" w:type="dxa"/>
            <w:shd w:val="clear" w:color="auto" w:fill="auto"/>
            <w:vAlign w:val="center"/>
          </w:tcPr>
          <w:p>
            <w:pPr>
              <w:jc w:val="center"/>
              <w:rPr>
                <w:rFonts w:ascii="仿宋" w:hAnsi="仿宋" w:eastAsia="仿宋" w:cs="仿宋"/>
                <w:kern w:val="0"/>
                <w:szCs w:val="21"/>
              </w:rPr>
            </w:pPr>
          </w:p>
        </w:tc>
        <w:tc>
          <w:tcPr>
            <w:tcW w:w="1481"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报扣率</w:t>
            </w:r>
          </w:p>
        </w:tc>
        <w:tc>
          <w:tcPr>
            <w:tcW w:w="1089" w:type="dxa"/>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15.09%</w:t>
            </w:r>
          </w:p>
        </w:tc>
        <w:tc>
          <w:tcPr>
            <w:tcW w:w="1525" w:type="dxa"/>
            <w:shd w:val="clear" w:color="auto" w:fill="auto"/>
            <w:vAlign w:val="center"/>
          </w:tcPr>
          <w:p>
            <w:pPr>
              <w:widowControl/>
              <w:tabs>
                <w:tab w:val="left" w:pos="414"/>
              </w:tabs>
              <w:jc w:val="center"/>
              <w:textAlignment w:val="center"/>
              <w:rPr>
                <w:rFonts w:ascii="仿宋" w:hAnsi="仿宋" w:eastAsia="仿宋" w:cs="仿宋"/>
                <w:kern w:val="0"/>
                <w:szCs w:val="21"/>
              </w:rPr>
            </w:pPr>
            <w:r>
              <w:rPr>
                <w:rFonts w:hint="eastAsia" w:ascii="仿宋" w:hAnsi="仿宋" w:eastAsia="仿宋" w:cs="仿宋"/>
                <w:kern w:val="0"/>
                <w:szCs w:val="21"/>
              </w:rPr>
              <w:t>13.11%</w:t>
            </w:r>
          </w:p>
        </w:tc>
      </w:tr>
    </w:tbl>
    <w:p>
      <w:pPr>
        <w:snapToGrid w:val="0"/>
        <w:spacing w:line="440" w:lineRule="exact"/>
        <w:jc w:val="left"/>
        <w:rPr>
          <w:rFonts w:ascii="仿宋_GB2312" w:hAnsi="宋体" w:eastAsia="仿宋_GB2312" w:cs="Arial"/>
          <w:b/>
          <w:bCs/>
          <w:sz w:val="24"/>
        </w:rPr>
      </w:pPr>
    </w:p>
    <w:p>
      <w:pPr>
        <w:rPr>
          <w:rFonts w:ascii="仿宋" w:hAnsi="仿宋" w:eastAsia="仿宋_GB2312" w:cs="仿宋"/>
          <w:b/>
          <w:sz w:val="24"/>
          <w:szCs w:val="24"/>
        </w:rPr>
      </w:pPr>
      <w:r>
        <w:rPr>
          <w:rFonts w:hint="eastAsia" w:ascii="仿宋" w:hAnsi="仿宋" w:eastAsia="仿宋" w:cs="仿宋"/>
          <w:b/>
          <w:sz w:val="24"/>
          <w:szCs w:val="24"/>
          <w:bdr w:val="single" w:color="auto" w:sz="4" w:space="0"/>
        </w:rPr>
        <w:t>15标</w:t>
      </w:r>
      <w:r>
        <w:rPr>
          <w:rFonts w:hint="eastAsia" w:ascii="仿宋_GB2312" w:eastAsia="仿宋_GB2312"/>
          <w:b/>
          <w:color w:val="000000"/>
          <w:sz w:val="24"/>
          <w:szCs w:val="24"/>
        </w:rPr>
        <w:t>血常规检测试剂组合</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序号</w:t>
            </w:r>
          </w:p>
        </w:tc>
        <w:tc>
          <w:tcPr>
            <w:tcW w:w="4514" w:type="pct"/>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eastAsia="仿宋_GB2312"/>
                <w:bCs/>
                <w:iCs/>
                <w:color w:val="000000"/>
                <w:kern w:val="0"/>
                <w:sz w:val="24"/>
                <w:szCs w:val="24"/>
              </w:rPr>
              <w:t>1</w:t>
            </w:r>
          </w:p>
        </w:tc>
        <w:tc>
          <w:tcPr>
            <w:tcW w:w="8386" w:type="dxa"/>
            <w:vAlign w:val="center"/>
          </w:tcPr>
          <w:p>
            <w:pPr>
              <w:rPr>
                <w:rFonts w:eastAsia="仿宋_GB2312"/>
                <w:bCs/>
                <w:iCs/>
                <w:color w:val="000000" w:themeColor="text1"/>
                <w:kern w:val="0"/>
                <w:sz w:val="24"/>
                <w:szCs w:val="24"/>
              </w:rPr>
            </w:pPr>
            <w:r>
              <w:rPr>
                <w:rFonts w:hint="eastAsia" w:eastAsia="仿宋_GB2312"/>
                <w:bCs/>
                <w:iCs/>
                <w:color w:val="000000"/>
                <w:kern w:val="0"/>
                <w:sz w:val="24"/>
                <w:szCs w:val="24"/>
              </w:rPr>
              <w:t>★免费按需提供配套检测设备及相关耗材。仪器采用核酸荧光染色的检测原理，具有检测网织红细胞（RET）、有核红细胞（NRBC）、幼稚细胞功能。血小板检测具有核酸荧光染色法或二次加速鞘流阻抗技术。具有自动推片染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eastAsia="仿宋_GB2312"/>
                <w:bCs/>
                <w:iCs/>
                <w:color w:val="000000"/>
                <w:kern w:val="0"/>
                <w:sz w:val="24"/>
                <w:szCs w:val="24"/>
              </w:rPr>
              <w:t>2</w:t>
            </w:r>
          </w:p>
        </w:tc>
        <w:tc>
          <w:tcPr>
            <w:tcW w:w="8386" w:type="dxa"/>
            <w:vAlign w:val="center"/>
          </w:tcPr>
          <w:p>
            <w:pPr>
              <w:rPr>
                <w:rFonts w:eastAsia="仿宋_GB2312"/>
                <w:bCs/>
                <w:iCs/>
                <w:color w:val="000000" w:themeColor="text1"/>
                <w:kern w:val="0"/>
                <w:sz w:val="24"/>
              </w:rPr>
            </w:pPr>
            <w:r>
              <w:rPr>
                <w:rFonts w:hint="eastAsia" w:eastAsia="仿宋_GB2312"/>
                <w:bCs/>
                <w:iCs/>
                <w:color w:val="000000"/>
                <w:kern w:val="0"/>
                <w:sz w:val="24"/>
                <w:szCs w:val="24"/>
              </w:rPr>
              <w:t>▲报告参数包括：WBC、RBC、HGB、HCT、MCV、MCH、MCHC、PLT、RET、白细胞五分类，并能提供细胞分析散点图和直方图，提供NRBC、RET、幼稚细胞等研究参数。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eastAsia="仿宋_GB2312"/>
                <w:bCs/>
                <w:iCs/>
                <w:color w:val="000000"/>
                <w:kern w:val="0"/>
                <w:sz w:val="24"/>
                <w:szCs w:val="24"/>
              </w:rPr>
              <w:t>3</w:t>
            </w:r>
          </w:p>
        </w:tc>
        <w:tc>
          <w:tcPr>
            <w:tcW w:w="8386" w:type="dxa"/>
            <w:vAlign w:val="center"/>
          </w:tcPr>
          <w:p>
            <w:pPr>
              <w:rPr>
                <w:rFonts w:eastAsia="仿宋_GB2312"/>
                <w:bCs/>
                <w:iCs/>
                <w:color w:val="000000" w:themeColor="text1"/>
                <w:kern w:val="0"/>
                <w:sz w:val="24"/>
              </w:rPr>
            </w:pPr>
            <w:r>
              <w:rPr>
                <w:rFonts w:hint="eastAsia" w:eastAsia="仿宋_GB2312"/>
                <w:bCs/>
                <w:iCs/>
                <w:color w:val="000000"/>
                <w:kern w:val="0"/>
                <w:sz w:val="24"/>
                <w:szCs w:val="24"/>
              </w:rPr>
              <w:t>▲血常规检测单机速度≥100标本/小时。根据需要配置仪器数量。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eastAsia="仿宋_GB2312"/>
                <w:bCs/>
                <w:iCs/>
                <w:color w:val="000000"/>
                <w:kern w:val="0"/>
                <w:sz w:val="24"/>
                <w:szCs w:val="24"/>
              </w:rPr>
              <w:t>4</w:t>
            </w:r>
          </w:p>
        </w:tc>
        <w:tc>
          <w:tcPr>
            <w:tcW w:w="8386" w:type="dxa"/>
            <w:vAlign w:val="center"/>
          </w:tcPr>
          <w:p>
            <w:pPr>
              <w:rPr>
                <w:rFonts w:eastAsia="仿宋_GB2312"/>
                <w:bCs/>
                <w:iCs/>
                <w:color w:val="000000" w:themeColor="text1"/>
                <w:kern w:val="0"/>
                <w:sz w:val="24"/>
              </w:rPr>
            </w:pPr>
            <w:r>
              <w:rPr>
                <w:rFonts w:hint="eastAsia" w:eastAsia="仿宋_GB2312"/>
                <w:bCs/>
                <w:iCs/>
                <w:color w:val="000000"/>
                <w:kern w:val="0"/>
                <w:sz w:val="24"/>
                <w:szCs w:val="24"/>
              </w:rPr>
              <w:t>可拓展CRP检测功能。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1" w:type="dxa"/>
            <w:vAlign w:val="center"/>
          </w:tcPr>
          <w:p>
            <w:pPr>
              <w:jc w:val="center"/>
              <w:rPr>
                <w:rFonts w:ascii="仿宋_GB2312" w:hAnsi="仿宋" w:eastAsia="仿宋_GB2312"/>
                <w:bCs/>
                <w:iCs/>
                <w:color w:val="000000" w:themeColor="text1"/>
                <w:kern w:val="0"/>
                <w:sz w:val="24"/>
              </w:rPr>
            </w:pPr>
            <w:r>
              <w:rPr>
                <w:rFonts w:hint="eastAsia" w:eastAsia="仿宋_GB2312"/>
                <w:bCs/>
                <w:iCs/>
                <w:color w:val="000000"/>
                <w:kern w:val="0"/>
                <w:sz w:val="24"/>
                <w:szCs w:val="24"/>
              </w:rPr>
              <w:t>5</w:t>
            </w:r>
          </w:p>
        </w:tc>
        <w:tc>
          <w:tcPr>
            <w:tcW w:w="8386" w:type="dxa"/>
            <w:vAlign w:val="center"/>
          </w:tcPr>
          <w:p>
            <w:pPr>
              <w:rPr>
                <w:rFonts w:eastAsia="仿宋_GB2312"/>
                <w:bCs/>
                <w:iCs/>
                <w:color w:val="000000" w:themeColor="text1"/>
                <w:kern w:val="0"/>
                <w:sz w:val="24"/>
              </w:rPr>
            </w:pPr>
            <w:r>
              <w:rPr>
                <w:rFonts w:hint="eastAsia" w:eastAsia="仿宋_GB2312"/>
                <w:bCs/>
                <w:iCs/>
                <w:color w:val="000000"/>
                <w:kern w:val="0"/>
                <w:sz w:val="24"/>
                <w:szCs w:val="24"/>
              </w:rPr>
              <w:t>仪器采用全自动进样系统，并有手动进样功能。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Align w:val="center"/>
          </w:tcPr>
          <w:p>
            <w:pPr>
              <w:jc w:val="center"/>
              <w:rPr>
                <w:rFonts w:ascii="仿宋_GB2312" w:hAnsi="仿宋" w:eastAsia="仿宋_GB2312"/>
                <w:bCs/>
                <w:iCs/>
                <w:color w:val="000000" w:themeColor="text1"/>
                <w:kern w:val="0"/>
                <w:sz w:val="24"/>
              </w:rPr>
            </w:pPr>
            <w:r>
              <w:rPr>
                <w:rFonts w:hint="eastAsia" w:eastAsia="仿宋_GB2312"/>
                <w:bCs/>
                <w:iCs/>
                <w:color w:val="000000"/>
                <w:kern w:val="0"/>
                <w:sz w:val="24"/>
                <w:szCs w:val="24"/>
              </w:rPr>
              <w:t>6</w:t>
            </w:r>
          </w:p>
        </w:tc>
        <w:tc>
          <w:tcPr>
            <w:tcW w:w="8386" w:type="dxa"/>
            <w:vAlign w:val="center"/>
          </w:tcPr>
          <w:p>
            <w:pPr>
              <w:rPr>
                <w:rFonts w:eastAsia="仿宋_GB2312"/>
                <w:bCs/>
                <w:iCs/>
                <w:color w:val="000000" w:themeColor="text1"/>
                <w:kern w:val="0"/>
                <w:sz w:val="24"/>
              </w:rPr>
            </w:pPr>
            <w:r>
              <w:rPr>
                <w:rFonts w:hint="eastAsia" w:eastAsia="仿宋_GB2312"/>
                <w:bCs/>
                <w:iCs/>
                <w:color w:val="000000"/>
                <w:kern w:val="0"/>
                <w:sz w:val="24"/>
                <w:szCs w:val="24"/>
              </w:rPr>
              <w:t>▲可提供原厂配套的高、低两种水平的质控品，可提供原厂配套校准品。</w:t>
            </w:r>
          </w:p>
        </w:tc>
      </w:tr>
    </w:tbl>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0"/>
        <w:gridCol w:w="1742"/>
        <w:gridCol w:w="1394"/>
        <w:gridCol w:w="1573"/>
        <w:gridCol w:w="1047"/>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61"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742"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方法学</w:t>
            </w:r>
          </w:p>
        </w:tc>
        <w:tc>
          <w:tcPr>
            <w:tcW w:w="1394"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（ml/T/瓶)</w:t>
            </w:r>
          </w:p>
        </w:tc>
        <w:tc>
          <w:tcPr>
            <w:tcW w:w="1573"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（ml/T/g/瓶)</w:t>
            </w:r>
          </w:p>
        </w:tc>
        <w:tc>
          <w:tcPr>
            <w:tcW w:w="1047"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上限价（元）</w:t>
            </w:r>
          </w:p>
        </w:tc>
        <w:tc>
          <w:tcPr>
            <w:tcW w:w="1166" w:type="dxa"/>
            <w:shd w:val="clear" w:color="auto" w:fill="auto"/>
            <w:vAlign w:val="center"/>
          </w:tcPr>
          <w:p>
            <w:pPr>
              <w:widowControl/>
              <w:snapToGrid w:val="0"/>
              <w:jc w:val="center"/>
              <w:textAlignment w:val="center"/>
              <w:rPr>
                <w:rFonts w:ascii="仿宋" w:hAnsi="仿宋" w:eastAsia="仿宋" w:cs="仿宋"/>
                <w:kern w:val="0"/>
                <w:szCs w:val="21"/>
              </w:rPr>
            </w:pPr>
            <w:r>
              <w:rPr>
                <w:rFonts w:hint="eastAsia" w:ascii="仿宋" w:hAnsi="仿宋" w:eastAsia="仿宋" w:cs="仿宋"/>
                <w:kern w:val="0"/>
                <w:szCs w:val="21"/>
              </w:rPr>
              <w:t>权重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6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血常规检测试剂组合</w:t>
            </w:r>
          </w:p>
        </w:tc>
        <w:tc>
          <w:tcPr>
            <w:tcW w:w="174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核酸荧光染色法</w:t>
            </w:r>
          </w:p>
        </w:tc>
        <w:tc>
          <w:tcPr>
            <w:tcW w:w="1394"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237060</w:t>
            </w:r>
          </w:p>
        </w:tc>
        <w:tc>
          <w:tcPr>
            <w:tcW w:w="157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104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3.514</w:t>
            </w:r>
          </w:p>
        </w:tc>
        <w:tc>
          <w:tcPr>
            <w:tcW w:w="1166"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100%</w:t>
            </w:r>
          </w:p>
        </w:tc>
      </w:tr>
    </w:tbl>
    <w:p>
      <w:pPr>
        <w:rPr>
          <w:rFonts w:ascii="仿宋" w:hAnsi="仿宋" w:eastAsia="仿宋_GB2312" w:cs="仿宋"/>
          <w:b/>
          <w:sz w:val="24"/>
          <w:szCs w:val="24"/>
        </w:rPr>
      </w:pPr>
    </w:p>
    <w:p>
      <w:pPr>
        <w:snapToGrid w:val="0"/>
        <w:spacing w:line="440" w:lineRule="exact"/>
        <w:jc w:val="left"/>
        <w:rPr>
          <w:rFonts w:ascii="仿宋_GB2312" w:hAnsi="宋体" w:eastAsia="仿宋_GB2312" w:cs="Arial"/>
          <w:b/>
          <w:bCs/>
          <w:sz w:val="24"/>
        </w:rPr>
      </w:pPr>
      <w:r>
        <w:rPr>
          <w:rFonts w:hint="eastAsia" w:ascii="仿宋_GB2312" w:hAnsi="宋体" w:eastAsia="仿宋_GB2312" w:cs="Arial"/>
          <w:b/>
          <w:bCs/>
          <w:sz w:val="24"/>
        </w:rPr>
        <w:t>二、其他要求：</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1.需提供配套服务标段，配套服务中涉及提供的设备，投标人需承诺根据临床要求，接入医院LIS/HIS系统，相应费用包含在投标报价中。</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2.合同期限暂定为2年，若在合同期内供应商不能正常履约的，医院重新组织招标，并没收供应商履约保证金。</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★3.供应商须承诺所投产品已上架或中标后签订合同时上架浙江省药械采购平台，同时签订合同时提供浙江省药械采购平台代码，且所投产品的报价不得高于该产品浙江省药械采购平台的最低价。</w:t>
      </w:r>
    </w:p>
    <w:p>
      <w:pPr>
        <w:spacing w:line="500" w:lineRule="exact"/>
        <w:ind w:firstLine="360" w:firstLineChars="150"/>
        <w:rPr>
          <w:rFonts w:ascii="仿宋_GB2312" w:hAnsi="仿宋" w:eastAsia="仿宋_GB2312"/>
          <w:bCs/>
          <w:iCs/>
          <w:sz w:val="24"/>
        </w:rPr>
      </w:pPr>
      <w:r>
        <w:rPr>
          <w:rFonts w:hint="eastAsia" w:ascii="仿宋_GB2312" w:hAnsi="仿宋" w:eastAsia="仿宋_GB2312"/>
          <w:bCs/>
          <w:iCs/>
          <w:sz w:val="24"/>
        </w:rPr>
        <w:t>4.</w:t>
      </w:r>
      <w:r>
        <w:rPr>
          <w:rFonts w:ascii="仿宋_GB2312" w:hAnsi="仿宋" w:eastAsia="仿宋_GB2312"/>
          <w:bCs/>
          <w:iCs/>
          <w:sz w:val="24"/>
        </w:rPr>
        <w:t>合同期内如遇上级部门集中采购、组织开展联合采购或其他有关政策，与合同条款或合同供应模式发生冲突的，则</w:t>
      </w:r>
      <w:r>
        <w:rPr>
          <w:rFonts w:hint="eastAsia" w:ascii="仿宋_GB2312" w:hAnsi="仿宋" w:eastAsia="仿宋_GB2312"/>
          <w:bCs/>
          <w:iCs/>
          <w:sz w:val="24"/>
        </w:rPr>
        <w:t>医院</w:t>
      </w:r>
      <w:r>
        <w:rPr>
          <w:rFonts w:ascii="仿宋_GB2312" w:hAnsi="仿宋" w:eastAsia="仿宋_GB2312"/>
          <w:bCs/>
          <w:iCs/>
          <w:sz w:val="24"/>
        </w:rPr>
        <w:t>有权单方解除合同，不视为</w:t>
      </w:r>
      <w:r>
        <w:rPr>
          <w:rFonts w:hint="eastAsia" w:ascii="仿宋_GB2312" w:hAnsi="仿宋" w:eastAsia="仿宋_GB2312"/>
          <w:bCs/>
          <w:iCs/>
          <w:sz w:val="24"/>
        </w:rPr>
        <w:t>医院</w:t>
      </w:r>
      <w:r>
        <w:rPr>
          <w:rFonts w:ascii="仿宋_GB2312" w:hAnsi="仿宋" w:eastAsia="仿宋_GB2312"/>
          <w:bCs/>
          <w:iCs/>
          <w:sz w:val="24"/>
        </w:rPr>
        <w:t>违约，且双方互不承担责任。如</w:t>
      </w:r>
      <w:r>
        <w:rPr>
          <w:rFonts w:hint="eastAsia" w:ascii="仿宋_GB2312" w:hAnsi="仿宋" w:eastAsia="仿宋_GB2312"/>
          <w:bCs/>
          <w:iCs/>
          <w:sz w:val="24"/>
        </w:rPr>
        <w:t>医院</w:t>
      </w:r>
      <w:r>
        <w:rPr>
          <w:rFonts w:ascii="仿宋_GB2312" w:hAnsi="仿宋" w:eastAsia="仿宋_GB2312"/>
          <w:bCs/>
          <w:iCs/>
          <w:sz w:val="24"/>
        </w:rPr>
        <w:t>采取集中配送或由第三方集中配送等物流供应新模式的</w:t>
      </w:r>
      <w:r>
        <w:rPr>
          <w:rFonts w:hint="eastAsia" w:ascii="仿宋_GB2312" w:hAnsi="仿宋" w:eastAsia="仿宋_GB2312"/>
          <w:bCs/>
          <w:iCs/>
          <w:sz w:val="24"/>
        </w:rPr>
        <w:t>（如SPD配送服务管理）</w:t>
      </w:r>
      <w:r>
        <w:rPr>
          <w:rFonts w:ascii="仿宋_GB2312" w:hAnsi="仿宋" w:eastAsia="仿宋_GB2312"/>
          <w:bCs/>
          <w:iCs/>
          <w:sz w:val="24"/>
        </w:rPr>
        <w:t>，</w:t>
      </w:r>
      <w:r>
        <w:rPr>
          <w:rFonts w:hint="eastAsia" w:ascii="仿宋_GB2312" w:hAnsi="仿宋" w:eastAsia="仿宋_GB2312"/>
          <w:bCs/>
          <w:iCs/>
          <w:sz w:val="24"/>
        </w:rPr>
        <w:t>中标供应商须</w:t>
      </w:r>
      <w:r>
        <w:rPr>
          <w:rFonts w:ascii="仿宋_GB2312" w:hAnsi="仿宋" w:eastAsia="仿宋_GB2312"/>
          <w:bCs/>
          <w:iCs/>
          <w:sz w:val="24"/>
        </w:rPr>
        <w:t>同意按</w:t>
      </w:r>
      <w:r>
        <w:rPr>
          <w:rFonts w:hint="eastAsia" w:ascii="仿宋_GB2312" w:hAnsi="仿宋" w:eastAsia="仿宋_GB2312"/>
          <w:bCs/>
          <w:iCs/>
          <w:sz w:val="24"/>
        </w:rPr>
        <w:t>医院</w:t>
      </w:r>
      <w:r>
        <w:rPr>
          <w:rFonts w:ascii="仿宋_GB2312" w:hAnsi="仿宋" w:eastAsia="仿宋_GB2312"/>
          <w:bCs/>
          <w:iCs/>
          <w:sz w:val="24"/>
        </w:rPr>
        <w:t>的新模式要求执行，</w:t>
      </w:r>
      <w:r>
        <w:rPr>
          <w:rFonts w:hint="eastAsia" w:ascii="仿宋_GB2312" w:hAnsi="仿宋" w:eastAsia="仿宋_GB2312"/>
          <w:bCs/>
          <w:iCs/>
          <w:sz w:val="24"/>
        </w:rPr>
        <w:t>且</w:t>
      </w:r>
      <w:r>
        <w:rPr>
          <w:rFonts w:ascii="仿宋_GB2312" w:hAnsi="仿宋" w:eastAsia="仿宋_GB2312"/>
          <w:bCs/>
          <w:iCs/>
          <w:sz w:val="24"/>
        </w:rPr>
        <w:t>不得因此提出任何合同外的要求或费用等，否则</w:t>
      </w:r>
      <w:r>
        <w:rPr>
          <w:rFonts w:hint="eastAsia" w:ascii="仿宋_GB2312" w:hAnsi="仿宋" w:eastAsia="仿宋_GB2312"/>
          <w:bCs/>
          <w:iCs/>
          <w:sz w:val="24"/>
        </w:rPr>
        <w:t>医院</w:t>
      </w:r>
      <w:r>
        <w:rPr>
          <w:rFonts w:ascii="仿宋_GB2312" w:hAnsi="仿宋" w:eastAsia="仿宋_GB2312"/>
          <w:bCs/>
          <w:iCs/>
          <w:sz w:val="24"/>
        </w:rPr>
        <w:t>也有权单方解除合同且不承担任何责任</w:t>
      </w:r>
      <w:r>
        <w:rPr>
          <w:rFonts w:hint="eastAsia" w:ascii="仿宋_GB2312" w:hAnsi="仿宋" w:eastAsia="仿宋_GB2312"/>
          <w:bCs/>
          <w:iCs/>
          <w:sz w:val="24"/>
        </w:rPr>
        <w:t>。</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5.合同期内若遇中标产品价格统一下调，中标单位需主动向医院申报并下调交易价格，医院不定期进行抽查，发现未主动申报下调价格，将在履约保证金中加倍扣除相应的金额。</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6.付款方式：合同生效且具备实施条件后15日内支付合同金额的30%作为预付款，同时中标单位应提交银行、保险公司等金融机构出具的预付款保函，具体支付细则双方协商决定。按照医院要求供货，按实际用量分批采购结算。医院专职人员对所提供的货物质量、数量等进行验收，验收合格后入库并按医院财务付款流程支付相应货款。</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7.投标人需对本投标单位所投标产品提供有效测试数[注:有效测试数是指投标人提供的可在临床科室在用仪器上的最小实际测试数【不同仪器以试剂用量大的仪器为准（全自动生化仪以AU5400为准）】试剂用量以确保性能验证结果通过为准）；该产品的单价=每测试价格*有效测试数]。测试期内，临床科室的实际测试数达不到投标单位提供的有效测试数（实测数的负偏差≤2%），则对中标企业采取以下处罚措施：</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（1）罚没该标段下的履约保证金；</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（2）测试期内产生的试剂费用由中标企业承担；</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（3）原则上该标段作废标处理；</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（4）重新组织招标后,两家公司交接阶段产生的损失由原中标单位承担。</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8.到货期：中标供应商需与医院物资供应链系统连接，在医院发出采购需求后3个工作日内送至指定地点（但如有急用的，需及时配合调货，以不影响临床工作为准）。</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9.投标产品（包括配套提供的医疗设备和医用耗材在内）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10.投标产品的报价与临床科室实际使用结果相符，否则按合同条款执行。</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11.投标人在投标文件中须承诺能够提供全程冷链运输服务(需提供冷链运输资质证书或委托第三方冷链运输协议等证明材料)。</w:t>
      </w:r>
    </w:p>
    <w:p>
      <w:pPr>
        <w:widowControl/>
        <w:snapToGrid w:val="0"/>
        <w:spacing w:line="480" w:lineRule="exact"/>
        <w:ind w:firstLine="480" w:firstLineChars="200"/>
        <w:rPr>
          <w:rFonts w:ascii="仿宋" w:hAnsi="仿宋" w:eastAsia="仿宋_GB2312" w:cs="仿宋"/>
          <w:b/>
          <w:kern w:val="0"/>
          <w:sz w:val="24"/>
        </w:rPr>
      </w:pPr>
      <w:r>
        <w:rPr>
          <w:rFonts w:hint="eastAsia" w:ascii="仿宋_GB2312" w:hAnsi="仿宋" w:eastAsia="仿宋_GB2312"/>
          <w:bCs/>
          <w:iCs/>
          <w:sz w:val="24"/>
        </w:rPr>
        <w:t>★12.各标段（有约定的）需包含所有相关质控品、校准品、定标液、样品杯等配套耗材，以保证临床使用，均包含在投标报价中，不单独报价。耗材以百分比报价的标段，耗材以实际使用量结算，但全年耗材总额不得超出主试剂总额的规定比例；如不足该比例，则以实结算，投标单位必须提供每种耗材的报价（浙江省药械平台最低价）。</w:t>
      </w:r>
    </w:p>
    <w:p>
      <w:pPr>
        <w:rPr>
          <w:rFonts w:ascii="仿宋" w:hAnsi="仿宋" w:eastAsia="仿宋" w:cs="仿宋"/>
        </w:rPr>
      </w:pPr>
      <w:bookmarkStart w:id="11" w:name="_Toc643610535"/>
      <w:r>
        <w:rPr>
          <w:rFonts w:hint="eastAsia" w:ascii="仿宋" w:hAnsi="仿宋" w:eastAsia="仿宋" w:cs="仿宋"/>
        </w:rPr>
        <w:br w:type="page"/>
      </w:r>
    </w:p>
    <w:p>
      <w:pPr>
        <w:pStyle w:val="2"/>
        <w:rPr>
          <w:rFonts w:ascii="仿宋" w:hAnsi="仿宋" w:cs="仿宋"/>
        </w:rPr>
      </w:pPr>
      <w:r>
        <w:rPr>
          <w:rFonts w:hint="eastAsia" w:ascii="仿宋" w:hAnsi="仿宋" w:cs="仿宋"/>
        </w:rPr>
        <w:t>第四章  拟签订合同的主要条款</w:t>
      </w:r>
      <w:bookmarkEnd w:id="11"/>
    </w:p>
    <w:p>
      <w:pPr>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1.合同</w:t>
      </w:r>
      <w:bookmarkStart w:id="12" w:name="OLE_LINK1"/>
      <w:r>
        <w:rPr>
          <w:rFonts w:hint="eastAsia" w:ascii="仿宋" w:hAnsi="仿宋" w:eastAsia="仿宋"/>
          <w:b/>
          <w:color w:val="000000" w:themeColor="text1"/>
          <w:sz w:val="24"/>
        </w:rPr>
        <w:t>范围</w:t>
      </w:r>
      <w:bookmarkEnd w:id="12"/>
    </w:p>
    <w:p>
      <w:pPr>
        <w:spacing w:line="440" w:lineRule="exact"/>
        <w:ind w:firstLine="480" w:firstLineChars="200"/>
        <w:jc w:val="left"/>
        <w:rPr>
          <w:rFonts w:ascii="仿宋" w:hAnsi="仿宋" w:eastAsia="仿宋"/>
          <w:color w:val="000000" w:themeColor="text1"/>
          <w:sz w:val="24"/>
        </w:rPr>
      </w:pPr>
      <w:r>
        <w:rPr>
          <w:rFonts w:hint="eastAsia" w:ascii="仿宋" w:hAnsi="仿宋" w:eastAsia="仿宋" w:cs="仿宋_GB2312"/>
          <w:color w:val="000000" w:themeColor="text1"/>
          <w:sz w:val="24"/>
        </w:rPr>
        <w:t>本合同条款适用与本次采购活动。项目实施范围详见附件——招标文件和投标文件及补充文件、采购设计图、承诺书等。</w:t>
      </w:r>
    </w:p>
    <w:p>
      <w:pPr>
        <w:pStyle w:val="37"/>
        <w:spacing w:line="440" w:lineRule="exact"/>
        <w:rPr>
          <w:rFonts w:ascii="仿宋" w:hAnsi="仿宋" w:eastAsia="仿宋"/>
          <w:b/>
          <w:color w:val="000000" w:themeColor="text1"/>
          <w:sz w:val="24"/>
          <w:szCs w:val="24"/>
        </w:rPr>
      </w:pPr>
      <w:r>
        <w:rPr>
          <w:rFonts w:hint="eastAsia" w:ascii="仿宋" w:hAnsi="仿宋" w:eastAsia="仿宋"/>
          <w:b/>
          <w:color w:val="000000" w:themeColor="text1"/>
          <w:sz w:val="24"/>
          <w:szCs w:val="24"/>
        </w:rPr>
        <w:t>2.合同的签订</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rPr>
      </w:pPr>
      <w:r>
        <w:rPr>
          <w:rFonts w:hint="eastAsia" w:ascii="仿宋" w:hAnsi="仿宋" w:eastAsia="仿宋"/>
          <w:color w:val="000000" w:themeColor="text1"/>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rPr>
      </w:pPr>
      <w:r>
        <w:rPr>
          <w:rFonts w:hint="eastAsia" w:ascii="仿宋" w:hAnsi="仿宋" w:eastAsia="仿宋"/>
          <w:color w:val="000000" w:themeColor="text1"/>
          <w:szCs w:val="24"/>
        </w:rPr>
        <w:t>2.1.2</w:t>
      </w:r>
      <w:r>
        <w:rPr>
          <w:rFonts w:hint="eastAsia" w:ascii="仿宋" w:hAnsi="仿宋" w:eastAsia="仿宋"/>
          <w:color w:val="000000" w:themeColor="text1"/>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b/>
          <w:color w:val="000000" w:themeColor="text1"/>
          <w:szCs w:val="24"/>
        </w:rPr>
        <w:t>3.付款方式：</w:t>
      </w:r>
      <w:r>
        <w:rPr>
          <w:rFonts w:hint="eastAsia" w:ascii="仿宋" w:hAnsi="仿宋" w:eastAsia="仿宋"/>
          <w:color w:val="000000" w:themeColor="text1"/>
        </w:rPr>
        <w:t>按标项内具体要求执行。</w:t>
      </w:r>
    </w:p>
    <w:p>
      <w:pPr>
        <w:tabs>
          <w:tab w:val="left" w:pos="7950"/>
        </w:tabs>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6.质量标准和验收</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6.1中标人提供的产品及服务必须是经合法途径取得的。</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6.3验收由使用单位按规定组织相关人员或专家进行。</w:t>
      </w:r>
    </w:p>
    <w:p>
      <w:pPr>
        <w:spacing w:line="440" w:lineRule="exact"/>
        <w:ind w:hanging="2"/>
        <w:jc w:val="left"/>
        <w:rPr>
          <w:rFonts w:ascii="仿宋" w:hAnsi="仿宋" w:eastAsia="仿宋"/>
          <w:color w:val="000000" w:themeColor="text1"/>
          <w:sz w:val="24"/>
        </w:rPr>
      </w:pPr>
      <w:r>
        <w:rPr>
          <w:rFonts w:hint="eastAsia" w:ascii="仿宋" w:hAnsi="仿宋" w:eastAsia="仿宋"/>
          <w:color w:val="000000" w:themeColor="text1"/>
          <w:sz w:val="24"/>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rPr>
      </w:pPr>
      <w:r>
        <w:rPr>
          <w:rFonts w:hint="eastAsia" w:ascii="仿宋" w:hAnsi="仿宋" w:eastAsia="仿宋"/>
          <w:b/>
          <w:color w:val="000000" w:themeColor="text1"/>
          <w:sz w:val="24"/>
        </w:rPr>
        <w:t xml:space="preserve">6.5 </w:t>
      </w:r>
      <w:r>
        <w:rPr>
          <w:rFonts w:hint="eastAsia" w:ascii="仿宋_GB2312" w:hAnsi="仿宋" w:eastAsia="仿宋_GB2312"/>
          <w:bCs/>
          <w:iCs/>
          <w:sz w:val="24"/>
        </w:rPr>
        <w:t>投标人需对本投标单位所投标产品提供有效测试数，实测数的负偏差须≤2%。</w:t>
      </w:r>
    </w:p>
    <w:p>
      <w:pPr>
        <w:spacing w:line="440" w:lineRule="exact"/>
        <w:ind w:hanging="2"/>
        <w:jc w:val="left"/>
        <w:rPr>
          <w:rFonts w:ascii="仿宋" w:hAnsi="仿宋" w:eastAsia="仿宋"/>
          <w:b/>
          <w:color w:val="000000" w:themeColor="text1"/>
          <w:sz w:val="24"/>
        </w:rPr>
      </w:pPr>
      <w:r>
        <w:rPr>
          <w:rFonts w:hint="eastAsia" w:ascii="仿宋" w:hAnsi="仿宋" w:eastAsia="仿宋"/>
          <w:b/>
          <w:color w:val="000000" w:themeColor="text1"/>
          <w:sz w:val="24"/>
        </w:rPr>
        <w:t>7.违约责任</w:t>
      </w:r>
    </w:p>
    <w:p>
      <w:pPr>
        <w:spacing w:line="440" w:lineRule="exact"/>
        <w:ind w:hanging="2"/>
        <w:jc w:val="left"/>
        <w:rPr>
          <w:rFonts w:ascii="仿宋" w:hAnsi="仿宋" w:eastAsia="仿宋"/>
          <w:color w:val="000000" w:themeColor="text1"/>
          <w:sz w:val="24"/>
        </w:rPr>
      </w:pPr>
      <w:r>
        <w:rPr>
          <w:rFonts w:hint="eastAsia" w:ascii="仿宋" w:hAnsi="仿宋" w:eastAsia="仿宋"/>
          <w:color w:val="000000" w:themeColor="text1"/>
          <w:sz w:val="24"/>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ascii="仿宋" w:hAnsi="仿宋" w:eastAsia="仿宋"/>
          <w:color w:val="000000" w:themeColor="text1"/>
          <w:sz w:val="24"/>
        </w:rPr>
      </w:pPr>
      <w:r>
        <w:rPr>
          <w:rFonts w:hint="eastAsia" w:ascii="仿宋" w:hAnsi="仿宋" w:eastAsia="仿宋"/>
          <w:color w:val="000000" w:themeColor="text1"/>
          <w:sz w:val="24"/>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rPr>
      </w:pPr>
      <w:r>
        <w:rPr>
          <w:rFonts w:hint="eastAsia" w:ascii="仿宋" w:hAnsi="仿宋" w:eastAsia="仿宋"/>
          <w:b/>
          <w:color w:val="000000" w:themeColor="text1"/>
          <w:szCs w:val="24"/>
        </w:rPr>
        <w:t>8.违约赔偿</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kern w:val="0"/>
          <w:sz w:val="24"/>
        </w:rPr>
        <w:t xml:space="preserve">8.2 </w:t>
      </w:r>
      <w:r>
        <w:rPr>
          <w:rFonts w:hint="eastAsia" w:ascii="仿宋" w:hAnsi="仿宋" w:eastAsia="仿宋"/>
          <w:color w:val="000000" w:themeColor="text1"/>
          <w:sz w:val="24"/>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10.3在仲裁和诉讼期间，除正在进行裁定的部分外，本合同其他部分应继续执行。</w:t>
      </w:r>
    </w:p>
    <w:p>
      <w:pPr>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10.4合同应在双方签字盖章后开始生效。</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（注：在正式签约时，根据上述精神应拟就更为详尽的合同书）</w:t>
      </w:r>
    </w:p>
    <w:p>
      <w:pPr>
        <w:widowControl/>
        <w:snapToGrid w:val="0"/>
        <w:spacing w:line="480" w:lineRule="exact"/>
        <w:ind w:firstLine="480" w:firstLineChars="200"/>
        <w:rPr>
          <w:rFonts w:ascii="仿宋" w:hAnsi="仿宋" w:eastAsia="仿宋" w:cs="仿宋"/>
          <w:color w:val="000000"/>
          <w:kern w:val="0"/>
          <w:sz w:val="24"/>
        </w:rPr>
      </w:pPr>
    </w:p>
    <w:p>
      <w:pPr>
        <w:pStyle w:val="2"/>
        <w:rPr>
          <w:rFonts w:ascii="仿宋" w:hAnsi="仿宋" w:cs="仿宋"/>
        </w:rPr>
      </w:pPr>
      <w:bookmarkStart w:id="13" w:name="_Toc643610536"/>
      <w:r>
        <w:rPr>
          <w:rFonts w:hint="eastAsia" w:ascii="仿宋" w:hAnsi="仿宋" w:cs="仿宋"/>
        </w:rPr>
        <w:t>第五章  评标办法及标准</w:t>
      </w:r>
      <w:bookmarkEnd w:id="13"/>
    </w:p>
    <w:p>
      <w:pPr>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1.评标方法：</w:t>
      </w:r>
    </w:p>
    <w:p>
      <w:pPr>
        <w:spacing w:line="440" w:lineRule="exact"/>
        <w:ind w:firstLine="482" w:firstLineChars="200"/>
        <w:jc w:val="left"/>
        <w:rPr>
          <w:rFonts w:ascii="仿宋" w:hAnsi="仿宋" w:eastAsia="仿宋"/>
          <w:color w:val="000000" w:themeColor="text1"/>
          <w:sz w:val="24"/>
        </w:rPr>
      </w:pPr>
      <w:r>
        <w:rPr>
          <w:rFonts w:hint="eastAsia" w:ascii="仿宋" w:hAnsi="仿宋" w:eastAsia="仿宋"/>
          <w:b/>
          <w:color w:val="000000" w:themeColor="text1"/>
          <w:sz w:val="24"/>
        </w:rPr>
        <w:t>1.1如投标人或实质性响应招标文件的投标人只有一家时，采用单一来源采购确定中标人，但须满足主要性能指标且价格不高于上限价，并承诺按浙江省药械采购平台该产品的最低价交易；有两家及两家以上时，采用综合评分法确定中标人。</w:t>
      </w:r>
    </w:p>
    <w:p>
      <w:pPr>
        <w:spacing w:line="440" w:lineRule="exact"/>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1.2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rPr>
      </w:pPr>
      <w:r>
        <w:rPr>
          <w:rFonts w:hint="eastAsia" w:ascii="仿宋" w:hAnsi="仿宋" w:eastAsia="仿宋"/>
          <w:b/>
          <w:color w:val="000000" w:themeColor="text1"/>
          <w:sz w:val="24"/>
        </w:rPr>
        <w:t>1.3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rPr>
      </w:pPr>
      <w:r>
        <w:rPr>
          <w:rFonts w:hint="eastAsia" w:ascii="仿宋" w:hAnsi="仿宋" w:eastAsia="仿宋"/>
          <w:b/>
          <w:color w:val="000000" w:themeColor="text1"/>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rPr>
      </w:pPr>
      <w:r>
        <w:rPr>
          <w:rFonts w:hint="eastAsia" w:ascii="仿宋" w:hAnsi="仿宋" w:eastAsia="仿宋"/>
          <w:b/>
          <w:color w:val="000000" w:themeColor="text1"/>
          <w:sz w:val="24"/>
        </w:rPr>
        <w:t>2.评分标准：</w:t>
      </w:r>
      <w:r>
        <w:rPr>
          <w:rFonts w:hint="eastAsia" w:ascii="仿宋" w:hAnsi="仿宋" w:eastAsia="仿宋"/>
          <w:color w:val="000000" w:themeColor="text1"/>
          <w:sz w:val="24"/>
        </w:rPr>
        <w:t>共100分，其中商务技术分</w:t>
      </w:r>
      <w:r>
        <w:rPr>
          <w:rFonts w:hint="eastAsia" w:ascii="仿宋" w:hAnsi="仿宋" w:eastAsia="仿宋"/>
          <w:color w:val="000000" w:themeColor="text1"/>
          <w:sz w:val="24"/>
          <w:u w:val="single"/>
        </w:rPr>
        <w:t>60</w:t>
      </w:r>
      <w:r>
        <w:rPr>
          <w:rFonts w:hint="eastAsia" w:ascii="仿宋" w:hAnsi="仿宋" w:eastAsia="仿宋"/>
          <w:color w:val="000000" w:themeColor="text1"/>
          <w:sz w:val="24"/>
        </w:rPr>
        <w:t>分，价格分</w:t>
      </w:r>
      <w:r>
        <w:rPr>
          <w:rFonts w:hint="eastAsia" w:ascii="仿宋" w:hAnsi="仿宋" w:eastAsia="仿宋"/>
          <w:color w:val="000000" w:themeColor="text1"/>
          <w:sz w:val="24"/>
          <w:u w:val="single"/>
        </w:rPr>
        <w:t>40</w:t>
      </w:r>
      <w:r>
        <w:rPr>
          <w:rFonts w:hint="eastAsia" w:ascii="仿宋" w:hAnsi="仿宋" w:eastAsia="仿宋"/>
          <w:color w:val="000000" w:themeColor="text1"/>
          <w:sz w:val="24"/>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rPr>
      </w:pPr>
      <w:r>
        <w:rPr>
          <w:rFonts w:hint="eastAsia" w:ascii="仿宋" w:hAnsi="仿宋" w:eastAsia="仿宋"/>
          <w:b/>
          <w:bCs/>
          <w:iCs/>
          <w:color w:val="000000" w:themeColor="text1"/>
          <w:sz w:val="24"/>
        </w:rPr>
        <w:t xml:space="preserve">2.1 </w:t>
      </w:r>
      <w:r>
        <w:rPr>
          <w:rFonts w:hint="eastAsia" w:ascii="仿宋" w:hAnsi="仿宋" w:eastAsia="仿宋" w:cs="仿宋"/>
          <w:b/>
          <w:sz w:val="24"/>
          <w:szCs w:val="24"/>
          <w:bdr w:val="single" w:color="auto" w:sz="4" w:space="0"/>
        </w:rPr>
        <w:t>01-15标</w:t>
      </w:r>
      <w:r>
        <w:rPr>
          <w:rFonts w:hint="eastAsia" w:ascii="仿宋" w:hAnsi="仿宋" w:eastAsia="仿宋"/>
          <w:b/>
          <w:bCs/>
          <w:iCs/>
          <w:color w:val="000000" w:themeColor="text1"/>
          <w:sz w:val="24"/>
        </w:rPr>
        <w:t>商务技术分（60分）</w:t>
      </w:r>
    </w:p>
    <w:tbl>
      <w:tblPr>
        <w:tblStyle w:val="23"/>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96"/>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序号</w:t>
            </w:r>
          </w:p>
        </w:tc>
        <w:tc>
          <w:tcPr>
            <w:tcW w:w="1896" w:type="dxa"/>
            <w:noWrap/>
            <w:vAlign w:val="center"/>
          </w:tcPr>
          <w:p>
            <w:pPr>
              <w:jc w:val="center"/>
              <w:rPr>
                <w:rFonts w:ascii="仿宋" w:hAnsi="仿宋" w:eastAsia="仿宋" w:cs="仿宋"/>
                <w:szCs w:val="21"/>
              </w:rPr>
            </w:pPr>
            <w:r>
              <w:rPr>
                <w:rFonts w:hint="eastAsia" w:ascii="仿宋" w:hAnsi="仿宋" w:eastAsia="仿宋" w:cs="仿宋"/>
                <w:szCs w:val="21"/>
              </w:rPr>
              <w:t>评分内容</w:t>
            </w:r>
          </w:p>
        </w:tc>
        <w:tc>
          <w:tcPr>
            <w:tcW w:w="6564" w:type="dxa"/>
            <w:noWrap/>
            <w:vAlign w:val="center"/>
          </w:tcPr>
          <w:p>
            <w:pPr>
              <w:jc w:val="center"/>
              <w:rPr>
                <w:rFonts w:ascii="仿宋" w:hAnsi="仿宋" w:eastAsia="仿宋" w:cs="仿宋"/>
                <w:szCs w:val="21"/>
              </w:rPr>
            </w:pPr>
            <w:r>
              <w:rPr>
                <w:rFonts w:hint="eastAsia" w:ascii="仿宋" w:hAnsi="仿宋" w:eastAsia="仿宋"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1</w:t>
            </w:r>
          </w:p>
        </w:tc>
        <w:tc>
          <w:tcPr>
            <w:tcW w:w="1896" w:type="dxa"/>
            <w:noWrap/>
            <w:vAlign w:val="center"/>
          </w:tcPr>
          <w:p>
            <w:pPr>
              <w:jc w:val="center"/>
              <w:rPr>
                <w:rFonts w:ascii="仿宋" w:hAnsi="仿宋" w:eastAsia="仿宋" w:cs="仿宋"/>
                <w:szCs w:val="21"/>
              </w:rPr>
            </w:pPr>
            <w:r>
              <w:rPr>
                <w:rFonts w:hint="eastAsia" w:ascii="仿宋" w:hAnsi="仿宋" w:eastAsia="仿宋" w:cs="仿宋"/>
                <w:kern w:val="0"/>
                <w:szCs w:val="21"/>
              </w:rPr>
              <w:t>市场、实验室准入及占有率（16分）</w:t>
            </w:r>
          </w:p>
        </w:tc>
        <w:tc>
          <w:tcPr>
            <w:tcW w:w="6564" w:type="dxa"/>
            <w:noWrap/>
            <w:vAlign w:val="center"/>
          </w:tcPr>
          <w:p>
            <w:pPr>
              <w:spacing w:line="360" w:lineRule="exac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1.投标产品已在通过ISO15189或CAP认可的医院实验室应用（实验室盖章证明，投标产品厂家实验室除外）及供货发票（2019年5月之后）证明，最高得6分；得分=覆盖目录数/标段目录数*6；</w:t>
            </w:r>
          </w:p>
          <w:p>
            <w:pPr>
              <w:spacing w:line="360" w:lineRule="exac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2.投标产品2019年5月以来三甲综合性医院使用证明材料进货发票及供货合同书一例2分（相互印证），最高分值为10分；得分=覆盖目录数/标段目录数*2*医院数（医院数不超过5家）</w:t>
            </w:r>
          </w:p>
          <w:p>
            <w:pPr>
              <w:spacing w:line="360" w:lineRule="exact"/>
              <w:rPr>
                <w:rFonts w:ascii="仿宋" w:hAnsi="仿宋" w:eastAsia="仿宋" w:cs="仿宋"/>
                <w:szCs w:val="21"/>
              </w:rPr>
            </w:pPr>
            <w:r>
              <w:rPr>
                <w:rFonts w:hint="eastAsia" w:ascii="仿宋" w:hAnsi="仿宋" w:eastAsia="仿宋" w:cs="仿宋"/>
                <w:color w:val="000000" w:themeColor="text1"/>
                <w:kern w:val="0"/>
                <w:szCs w:val="21"/>
              </w:rPr>
              <w:t>注：以上未提交材料或提交材料不符合要求的，不得分。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2</w:t>
            </w:r>
          </w:p>
        </w:tc>
        <w:tc>
          <w:tcPr>
            <w:tcW w:w="1896" w:type="dxa"/>
            <w:noWrap/>
            <w:vAlign w:val="center"/>
          </w:tcPr>
          <w:p>
            <w:pPr>
              <w:spacing w:line="360" w:lineRule="exact"/>
              <w:jc w:val="center"/>
              <w:rPr>
                <w:rFonts w:ascii="仿宋" w:hAnsi="仿宋" w:eastAsia="仿宋" w:cs="仿宋"/>
                <w:kern w:val="0"/>
                <w:szCs w:val="21"/>
              </w:rPr>
            </w:pPr>
            <w:r>
              <w:rPr>
                <w:rFonts w:hint="eastAsia" w:ascii="仿宋" w:hAnsi="仿宋" w:eastAsia="仿宋" w:cs="仿宋"/>
                <w:kern w:val="0"/>
                <w:szCs w:val="21"/>
              </w:rPr>
              <w:t>技术参数要求</w:t>
            </w:r>
          </w:p>
          <w:p>
            <w:pPr>
              <w:spacing w:line="360" w:lineRule="exact"/>
              <w:jc w:val="center"/>
              <w:rPr>
                <w:rFonts w:ascii="仿宋" w:hAnsi="仿宋" w:eastAsia="仿宋" w:cs="仿宋"/>
                <w:szCs w:val="21"/>
              </w:rPr>
            </w:pPr>
            <w:r>
              <w:rPr>
                <w:rFonts w:hint="eastAsia" w:ascii="仿宋" w:hAnsi="仿宋" w:eastAsia="仿宋" w:cs="仿宋"/>
                <w:kern w:val="0"/>
                <w:szCs w:val="21"/>
              </w:rPr>
              <w:t>（22分）</w:t>
            </w:r>
          </w:p>
        </w:tc>
        <w:tc>
          <w:tcPr>
            <w:tcW w:w="6564" w:type="dxa"/>
            <w:noWrap/>
          </w:tcPr>
          <w:p>
            <w:pPr>
              <w:spacing w:line="360" w:lineRule="exact"/>
              <w:rPr>
                <w:rFonts w:ascii="仿宋" w:hAnsi="仿宋" w:eastAsia="仿宋" w:cs="仿宋"/>
                <w:szCs w:val="21"/>
              </w:rPr>
            </w:pPr>
            <w:r>
              <w:rPr>
                <w:rFonts w:hint="eastAsia" w:ascii="仿宋" w:hAnsi="仿宋" w:eastAsia="仿宋" w:cs="仿宋"/>
                <w:color w:val="000000" w:themeColor="text1"/>
                <w:kern w:val="0"/>
                <w:szCs w:val="21"/>
              </w:rPr>
              <w:t>满足招标文件要求的得22分，打“★”号的指标为实质性指标不允许出现负偏离，如出现负偏离则作无效投标处理；打“▲”号的指标为主要功能、配置每有一项偏离的扣4分，扣完为止；一般指标每有一项偏离的扣2分，扣完为止。非量化类的，若是功能一样，表述方式不一样则为符合，量化类的由评委视情况讨论决定。（需提供说明书、注册证、合格证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3</w:t>
            </w:r>
          </w:p>
        </w:tc>
        <w:tc>
          <w:tcPr>
            <w:tcW w:w="1896" w:type="dxa"/>
            <w:noWrap/>
            <w:vAlign w:val="center"/>
          </w:tcPr>
          <w:p>
            <w:pPr>
              <w:widowControl/>
              <w:spacing w:line="360" w:lineRule="exact"/>
              <w:jc w:val="center"/>
              <w:rPr>
                <w:rFonts w:ascii="仿宋" w:hAnsi="仿宋" w:eastAsia="仿宋" w:cs="仿宋"/>
                <w:szCs w:val="21"/>
              </w:rPr>
            </w:pPr>
            <w:r>
              <w:rPr>
                <w:rFonts w:hint="eastAsia" w:ascii="仿宋" w:hAnsi="仿宋" w:eastAsia="仿宋" w:cs="仿宋"/>
                <w:color w:val="000000" w:themeColor="text1"/>
                <w:kern w:val="0"/>
                <w:szCs w:val="21"/>
              </w:rPr>
              <w:t>仪器和试剂性能（15分）</w:t>
            </w:r>
          </w:p>
        </w:tc>
        <w:tc>
          <w:tcPr>
            <w:tcW w:w="6564" w:type="dxa"/>
            <w:noWrap/>
          </w:tcPr>
          <w:p>
            <w:pPr>
              <w:widowControl/>
              <w:spacing w:line="360" w:lineRule="exact"/>
              <w:rPr>
                <w:rFonts w:ascii="仿宋" w:hAnsi="仿宋" w:eastAsia="仿宋" w:cs="仿宋"/>
                <w:szCs w:val="21"/>
              </w:rPr>
            </w:pPr>
            <w:r>
              <w:rPr>
                <w:rFonts w:hint="eastAsia" w:ascii="仿宋" w:hAnsi="仿宋" w:eastAsia="仿宋" w:cs="仿宋"/>
                <w:color w:val="000000" w:themeColor="text1"/>
                <w:kern w:val="0"/>
                <w:szCs w:val="21"/>
              </w:rPr>
              <w:t>产品性能（从稳定性、均一性、重复性、实用性、方便性\线性范围、有效期等方面评价，以厂家提供的试剂说明书等为依据打分）： 优得11-15分、良得6-10分、一般得0-5分）。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4</w:t>
            </w:r>
          </w:p>
        </w:tc>
        <w:tc>
          <w:tcPr>
            <w:tcW w:w="1896" w:type="dxa"/>
            <w:noWrap/>
            <w:vAlign w:val="center"/>
          </w:tcPr>
          <w:p>
            <w:pPr>
              <w:widowControl/>
              <w:spacing w:line="360" w:lineRule="exact"/>
              <w:jc w:val="center"/>
              <w:rPr>
                <w:rFonts w:ascii="仿宋" w:hAnsi="仿宋" w:eastAsia="仿宋" w:cs="仿宋"/>
                <w:szCs w:val="21"/>
              </w:rPr>
            </w:pPr>
            <w:r>
              <w:rPr>
                <w:rFonts w:hint="eastAsia" w:ascii="仿宋" w:hAnsi="仿宋" w:eastAsia="仿宋" w:cs="仿宋"/>
                <w:color w:val="000000" w:themeColor="text1"/>
                <w:kern w:val="0"/>
                <w:szCs w:val="21"/>
              </w:rPr>
              <w:t>服务能力等（5分）</w:t>
            </w:r>
          </w:p>
        </w:tc>
        <w:tc>
          <w:tcPr>
            <w:tcW w:w="6564" w:type="dxa"/>
            <w:noWrap/>
          </w:tcPr>
          <w:p>
            <w:pPr>
              <w:spacing w:line="360" w:lineRule="exac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1.配送时有冷链运输及储存设备，公司冷链车得2分，第三方冷链得1分（提供冷链协议），最高得2分（需提供证明材料，未提供不得分）；</w:t>
            </w:r>
          </w:p>
          <w:p>
            <w:pPr>
              <w:spacing w:line="360" w:lineRule="exact"/>
              <w:rPr>
                <w:rFonts w:ascii="仿宋" w:hAnsi="仿宋" w:eastAsia="仿宋" w:cs="仿宋"/>
                <w:szCs w:val="21"/>
              </w:rPr>
            </w:pPr>
            <w:r>
              <w:rPr>
                <w:rFonts w:hint="eastAsia" w:ascii="仿宋" w:hAnsi="仿宋" w:eastAsia="仿宋" w:cs="仿宋"/>
                <w:color w:val="000000" w:themeColor="text1"/>
                <w:kern w:val="0"/>
                <w:szCs w:val="21"/>
              </w:rPr>
              <w:t>2.根据科室实际情况提供至少1名绍兴常驻应用工程师（须有检验资格上岗证，需提供社保及常住绍兴证明）得3分，不提供不得分。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5</w:t>
            </w:r>
          </w:p>
        </w:tc>
        <w:tc>
          <w:tcPr>
            <w:tcW w:w="1896" w:type="dxa"/>
            <w:noWrap/>
            <w:vAlign w:val="center"/>
          </w:tcPr>
          <w:p>
            <w:pPr>
              <w:widowControl/>
              <w:spacing w:line="360" w:lineRule="exact"/>
              <w:jc w:val="cente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标书质量（2分）</w:t>
            </w:r>
          </w:p>
        </w:tc>
        <w:tc>
          <w:tcPr>
            <w:tcW w:w="6564" w:type="dxa"/>
            <w:noWrap/>
          </w:tcPr>
          <w:p>
            <w:pPr>
              <w:widowControl/>
              <w:contextualSpacing/>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根据投标文件资料完整性、真实性及编制质量等（应字迹清晰，内容齐全，真实有据，便于检索，不得有涂改、漏页、错页、夹页、漏章等情况）给分，优得2分，一般得1分，差不得分。</w:t>
            </w:r>
          </w:p>
        </w:tc>
      </w:tr>
    </w:tbl>
    <w:p>
      <w:pPr>
        <w:spacing w:line="440" w:lineRule="exact"/>
        <w:rPr>
          <w:rFonts w:ascii="仿宋" w:hAnsi="仿宋" w:eastAsia="仿宋"/>
          <w:b/>
          <w:bCs/>
          <w:iCs/>
          <w:color w:val="000000" w:themeColor="text1"/>
          <w:sz w:val="24"/>
        </w:rPr>
      </w:pPr>
    </w:p>
    <w:p>
      <w:pPr>
        <w:spacing w:line="440" w:lineRule="exact"/>
        <w:rPr>
          <w:rFonts w:ascii="仿宋" w:hAnsi="仿宋" w:eastAsia="仿宋"/>
          <w:b/>
          <w:bCs/>
          <w:iCs/>
          <w:color w:val="000000" w:themeColor="text1"/>
          <w:sz w:val="24"/>
        </w:rPr>
      </w:pPr>
    </w:p>
    <w:p>
      <w:pPr>
        <w:spacing w:line="440" w:lineRule="exact"/>
        <w:rPr>
          <w:rFonts w:ascii="仿宋" w:hAnsi="仿宋" w:eastAsia="仿宋"/>
          <w:b/>
          <w:bCs/>
          <w:iCs/>
          <w:color w:val="000000" w:themeColor="text1"/>
          <w:sz w:val="24"/>
        </w:rPr>
      </w:pPr>
      <w:r>
        <w:rPr>
          <w:rFonts w:hint="eastAsia" w:ascii="仿宋" w:hAnsi="仿宋" w:eastAsia="仿宋"/>
          <w:b/>
          <w:bCs/>
          <w:iCs/>
          <w:color w:val="000000" w:themeColor="text1"/>
          <w:sz w:val="24"/>
        </w:rPr>
        <w:t>2.2价格分（40分）</w:t>
      </w:r>
    </w:p>
    <w:p>
      <w:pPr>
        <w:spacing w:line="440" w:lineRule="exact"/>
        <w:rPr>
          <w:rFonts w:ascii="仿宋" w:hAnsi="仿宋" w:eastAsia="仿宋"/>
          <w:bCs/>
          <w:iCs/>
          <w:color w:val="000000" w:themeColor="text1"/>
          <w:sz w:val="24"/>
        </w:rPr>
      </w:pPr>
      <w:r>
        <w:rPr>
          <w:rFonts w:hint="eastAsia" w:ascii="仿宋" w:hAnsi="仿宋" w:eastAsia="仿宋"/>
          <w:bCs/>
          <w:iCs/>
          <w:color w:val="000000" w:themeColor="text1"/>
          <w:sz w:val="24"/>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rPr>
      </w:pPr>
      <w:r>
        <w:rPr>
          <w:rFonts w:hint="eastAsia" w:ascii="仿宋" w:hAnsi="仿宋" w:eastAsia="仿宋"/>
          <w:bCs/>
          <w:iCs/>
          <w:color w:val="000000" w:themeColor="text1"/>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rPr>
      </w:pPr>
      <w:r>
        <w:rPr>
          <w:rFonts w:hint="eastAsia" w:ascii="仿宋" w:hAnsi="仿宋" w:eastAsia="仿宋"/>
          <w:bCs/>
          <w:iCs/>
          <w:color w:val="000000" w:themeColor="text1"/>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rPr>
      </w:pPr>
      <w:r>
        <w:rPr>
          <w:rFonts w:hint="eastAsia" w:ascii="仿宋" w:hAnsi="仿宋" w:eastAsia="仿宋"/>
          <w:bCs/>
          <w:iCs/>
          <w:color w:val="000000" w:themeColor="text1"/>
          <w:sz w:val="24"/>
        </w:rPr>
        <w:t>即：投标报价得分=(评标基准价／投标报价)×40</w:t>
      </w:r>
    </w:p>
    <w:p>
      <w:pPr>
        <w:widowControl/>
        <w:snapToGrid w:val="0"/>
        <w:spacing w:line="480" w:lineRule="exact"/>
        <w:rPr>
          <w:rFonts w:ascii="仿宋" w:hAnsi="仿宋" w:eastAsia="仿宋" w:cs="仿宋"/>
          <w:bCs/>
          <w:iCs/>
          <w:sz w:val="24"/>
          <w:u w:val="single"/>
        </w:rPr>
      </w:pPr>
    </w:p>
    <w:p>
      <w:pPr>
        <w:pStyle w:val="2"/>
        <w:rPr>
          <w:rFonts w:ascii="仿宋" w:hAnsi="仿宋" w:cs="仿宋"/>
        </w:rPr>
      </w:pPr>
      <w:bookmarkStart w:id="14" w:name="_Toc643610537"/>
    </w:p>
    <w:p>
      <w:pPr>
        <w:pStyle w:val="2"/>
        <w:rPr>
          <w:rFonts w:ascii="仿宋" w:hAnsi="仿宋" w:cs="仿宋"/>
        </w:rPr>
      </w:pPr>
    </w:p>
    <w:p>
      <w:pPr>
        <w:pStyle w:val="2"/>
        <w:rPr>
          <w:rFonts w:ascii="仿宋" w:hAnsi="仿宋" w:cs="仿宋"/>
        </w:rPr>
      </w:pPr>
    </w:p>
    <w:p/>
    <w:p>
      <w:pPr>
        <w:rPr>
          <w:rFonts w:ascii="仿宋" w:hAnsi="仿宋" w:eastAsia="仿宋" w:cs="仿宋"/>
        </w:rPr>
      </w:pPr>
      <w:r>
        <w:rPr>
          <w:rFonts w:hint="eastAsia" w:ascii="仿宋" w:hAnsi="仿宋" w:eastAsia="仿宋" w:cs="仿宋"/>
        </w:rPr>
        <w:br w:type="page"/>
      </w:r>
    </w:p>
    <w:p>
      <w:pPr>
        <w:pStyle w:val="2"/>
        <w:rPr>
          <w:rFonts w:ascii="仿宋" w:hAnsi="仿宋" w:cs="仿宋"/>
        </w:rPr>
      </w:pPr>
      <w:r>
        <w:rPr>
          <w:rFonts w:hint="eastAsia" w:ascii="仿宋" w:hAnsi="仿宋" w:cs="仿宋"/>
        </w:rPr>
        <w:t>第六章  投标文件格式附件</w:t>
      </w:r>
      <w:bookmarkEnd w:id="14"/>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投标文件制作请按照本采购文件“第二章 供应商须知”第三部分“投标文件”的规定制作，有关格式附件如下：</w:t>
      </w: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snapToGrid w:val="0"/>
        <w:spacing w:before="156"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供应商名称（盖公章）：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rPr>
          <w:rFonts w:ascii="仿宋" w:hAnsi="仿宋" w:eastAsia="仿宋" w:cs="仿宋"/>
          <w:b/>
          <w:bCs/>
          <w:sz w:val="30"/>
          <w:szCs w:val="30"/>
        </w:rPr>
      </w:pPr>
      <w:r>
        <w:rPr>
          <w:rFonts w:hint="eastAsia" w:ascii="仿宋" w:hAnsi="仿宋" w:eastAsia="仿宋" w:cs="仿宋"/>
          <w:b/>
          <w:bCs/>
          <w:sz w:val="30"/>
          <w:szCs w:val="30"/>
        </w:rPr>
        <w:br w:type="page"/>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4"/>
        <w:spacing w:line="360" w:lineRule="auto"/>
        <w:ind w:firstLine="0" w:firstLineChars="0"/>
        <w:jc w:val="distribute"/>
        <w:rPr>
          <w:rFonts w:ascii="仿宋" w:hAnsi="仿宋" w:eastAsia="仿宋" w:cs="仿宋"/>
        </w:rPr>
      </w:pPr>
      <w:r>
        <w:rPr>
          <w:rFonts w:hint="eastAsia" w:ascii="仿宋" w:hAnsi="仿宋" w:eastAsia="仿宋" w:cs="仿宋"/>
        </w:rPr>
        <w:t>1.投标声明函 …………………………………………………………………（页码）</w:t>
      </w:r>
    </w:p>
    <w:p>
      <w:pPr>
        <w:pStyle w:val="34"/>
        <w:spacing w:line="360" w:lineRule="auto"/>
        <w:ind w:firstLine="0" w:firstLineChars="0"/>
        <w:jc w:val="distribute"/>
        <w:rPr>
          <w:rFonts w:ascii="仿宋" w:hAnsi="仿宋" w:eastAsia="仿宋" w:cs="仿宋"/>
        </w:rPr>
      </w:pPr>
      <w:r>
        <w:rPr>
          <w:rFonts w:hint="eastAsia" w:ascii="仿宋" w:hAnsi="仿宋" w:eastAsia="仿宋" w:cs="仿宋"/>
        </w:rPr>
        <w:t>2.法定代表人授权委托书………………………………………………………（页码）</w:t>
      </w:r>
    </w:p>
    <w:p>
      <w:pPr>
        <w:pStyle w:val="34"/>
        <w:spacing w:line="360" w:lineRule="auto"/>
        <w:ind w:firstLine="0" w:firstLineChars="0"/>
        <w:jc w:val="distribute"/>
        <w:rPr>
          <w:rFonts w:ascii="仿宋" w:hAnsi="仿宋" w:eastAsia="仿宋" w:cs="仿宋"/>
        </w:rPr>
      </w:pPr>
      <w:r>
        <w:rPr>
          <w:rFonts w:hint="eastAsia" w:ascii="仿宋" w:hAnsi="仿宋" w:eastAsia="仿宋" w:cs="仿宋"/>
        </w:rPr>
        <w:t>3.</w:t>
      </w:r>
      <w:r>
        <w:rPr>
          <w:rFonts w:hint="eastAsia" w:ascii="仿宋" w:hAnsi="仿宋" w:eastAsia="仿宋" w:cs="仿宋"/>
          <w:bCs/>
          <w:color w:val="000000"/>
        </w:rPr>
        <w:t>授权代表社保证明</w:t>
      </w:r>
      <w:r>
        <w:rPr>
          <w:rFonts w:hint="eastAsia" w:ascii="仿宋" w:hAnsi="仿宋" w:eastAsia="仿宋" w:cs="仿宋"/>
        </w:rPr>
        <w:t>……………………………………………………………（页码）</w:t>
      </w:r>
    </w:p>
    <w:p>
      <w:pPr>
        <w:pStyle w:val="34"/>
        <w:spacing w:line="360" w:lineRule="auto"/>
        <w:ind w:firstLine="0" w:firstLineChars="0"/>
        <w:jc w:val="distribute"/>
        <w:rPr>
          <w:rFonts w:ascii="仿宋" w:hAnsi="仿宋" w:eastAsia="仿宋" w:cs="仿宋"/>
        </w:rPr>
      </w:pPr>
      <w:r>
        <w:rPr>
          <w:rFonts w:hint="eastAsia" w:ascii="仿宋" w:hAnsi="仿宋" w:eastAsia="仿宋" w:cs="仿宋"/>
        </w:rPr>
        <w:t>4.法定代表人及其授权代表身份证……………………………………………（页码）</w:t>
      </w:r>
    </w:p>
    <w:p>
      <w:pPr>
        <w:pStyle w:val="34"/>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4"/>
        <w:spacing w:line="360" w:lineRule="auto"/>
        <w:ind w:firstLine="240" w:firstLineChars="100"/>
        <w:jc w:val="distribute"/>
        <w:rPr>
          <w:rFonts w:ascii="仿宋" w:hAnsi="仿宋" w:eastAsia="仿宋" w:cs="仿宋"/>
        </w:rPr>
      </w:pPr>
      <w:r>
        <w:rPr>
          <w:rFonts w:hint="eastAsia" w:ascii="仿宋" w:hAnsi="仿宋" w:eastAsia="仿宋" w:cs="仿宋"/>
        </w:rPr>
        <w:t>5.1营业执照(或事业法人登记证书)…………………………………………（页码）</w:t>
      </w:r>
    </w:p>
    <w:p>
      <w:pPr>
        <w:pStyle w:val="34"/>
        <w:spacing w:line="360" w:lineRule="auto"/>
        <w:ind w:firstLine="240" w:firstLineChars="100"/>
        <w:jc w:val="distribute"/>
        <w:rPr>
          <w:rFonts w:ascii="仿宋" w:hAnsi="仿宋" w:eastAsia="仿宋" w:cs="仿宋"/>
        </w:rPr>
      </w:pPr>
      <w:r>
        <w:rPr>
          <w:rFonts w:hint="eastAsia" w:ascii="仿宋" w:hAnsi="仿宋" w:eastAsia="仿宋" w:cs="仿宋"/>
        </w:rPr>
        <w:t xml:space="preserve">5.2 </w:t>
      </w:r>
      <w:r>
        <w:rPr>
          <w:rFonts w:hint="eastAsia" w:ascii="仿宋" w:hAnsi="仿宋" w:eastAsia="仿宋" w:cs="仿宋"/>
          <w:color w:val="000000" w:themeColor="text1"/>
        </w:rPr>
        <w:t>2020年度资产负债表等财务报表</w:t>
      </w:r>
      <w:r>
        <w:rPr>
          <w:rFonts w:hint="eastAsia" w:ascii="仿宋" w:hAnsi="仿宋" w:eastAsia="仿宋" w:cs="仿宋_GB2312"/>
          <w:color w:val="000000" w:themeColor="text1"/>
        </w:rPr>
        <w:t>(新成立的公司提供情况证明)</w:t>
      </w:r>
      <w:r>
        <w:rPr>
          <w:rFonts w:hint="eastAsia" w:ascii="仿宋" w:hAnsi="仿宋" w:eastAsia="仿宋" w:cs="仿宋"/>
        </w:rPr>
        <w:t>………（页码）</w:t>
      </w:r>
    </w:p>
    <w:p>
      <w:pPr>
        <w:pStyle w:val="34"/>
        <w:spacing w:line="360" w:lineRule="auto"/>
        <w:ind w:firstLine="240" w:firstLineChars="100"/>
        <w:jc w:val="distribute"/>
        <w:rPr>
          <w:rFonts w:ascii="仿宋" w:hAnsi="仿宋" w:eastAsia="仿宋" w:cs="仿宋"/>
        </w:rPr>
      </w:pPr>
      <w:r>
        <w:rPr>
          <w:rFonts w:hint="eastAsia" w:ascii="仿宋" w:hAnsi="仿宋" w:eastAsia="仿宋" w:cs="仿宋"/>
        </w:rPr>
        <w:t>5.3依法缴纳税收材料 ………………………………………………………（页码）</w:t>
      </w:r>
    </w:p>
    <w:p>
      <w:pPr>
        <w:pStyle w:val="34"/>
        <w:spacing w:line="360" w:lineRule="auto"/>
        <w:ind w:firstLine="240" w:firstLineChars="100"/>
        <w:jc w:val="distribute"/>
        <w:rPr>
          <w:rFonts w:ascii="仿宋" w:hAnsi="仿宋" w:eastAsia="仿宋" w:cs="仿宋"/>
        </w:rPr>
      </w:pPr>
      <w:r>
        <w:rPr>
          <w:rFonts w:hint="eastAsia" w:ascii="仿宋" w:hAnsi="仿宋" w:eastAsia="仿宋" w:cs="仿宋"/>
        </w:rPr>
        <w:t>5.4依法缴纳社会保障资金材料………………………………………………（页码）</w:t>
      </w:r>
    </w:p>
    <w:p>
      <w:pPr>
        <w:pStyle w:val="34"/>
        <w:spacing w:line="360" w:lineRule="auto"/>
        <w:ind w:firstLine="240" w:firstLineChars="100"/>
        <w:jc w:val="distribute"/>
        <w:rPr>
          <w:rFonts w:ascii="仿宋" w:hAnsi="仿宋" w:eastAsia="仿宋" w:cs="仿宋"/>
        </w:rPr>
      </w:pPr>
      <w:r>
        <w:rPr>
          <w:rFonts w:hint="eastAsia" w:ascii="仿宋" w:hAnsi="仿宋" w:eastAsia="仿宋" w:cs="仿宋"/>
        </w:rPr>
        <w:t>5.5特定资格条件的有关证明材料（如有，按采购公告要求提供）………（页码）</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pageBreakBefore/>
        <w:rPr>
          <w:rFonts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29"/>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    ）</w:t>
      </w:r>
      <w:r>
        <w:rPr>
          <w:rFonts w:hint="eastAsia" w:ascii="仿宋" w:hAnsi="仿宋" w:eastAsia="仿宋" w:cs="仿宋"/>
          <w:szCs w:val="24"/>
        </w:rPr>
        <w:t>的投标，为此，我方就本次投标有关事项郑重声明如下：</w:t>
      </w: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9"/>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29"/>
        <w:spacing w:afterLines="0" w:line="440" w:lineRule="exact"/>
        <w:ind w:firstLine="480"/>
        <w:rPr>
          <w:rFonts w:ascii="仿宋" w:hAnsi="仿宋" w:eastAsia="仿宋" w:cs="仿宋"/>
          <w:szCs w:val="24"/>
        </w:rPr>
      </w:pPr>
      <w:r>
        <w:rPr>
          <w:rFonts w:hint="eastAsia" w:ascii="仿宋" w:hAnsi="仿宋" w:eastAsia="仿宋" w:cs="仿宋"/>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9"/>
        <w:spacing w:afterLines="0" w:line="440" w:lineRule="exact"/>
        <w:ind w:firstLine="480"/>
        <w:rPr>
          <w:rFonts w:ascii="仿宋" w:hAnsi="仿宋" w:eastAsia="仿宋" w:cs="仿宋"/>
          <w:szCs w:val="24"/>
        </w:rPr>
      </w:pP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法定代表人或其授权代表(签字或签章)：</w:t>
      </w:r>
    </w:p>
    <w:p>
      <w:pPr>
        <w:pStyle w:val="29"/>
        <w:spacing w:afterLines="0" w:line="440" w:lineRule="exact"/>
        <w:ind w:firstLine="480"/>
        <w:rPr>
          <w:rFonts w:ascii="仿宋" w:hAnsi="仿宋" w:eastAsia="仿宋" w:cs="仿宋"/>
          <w:szCs w:val="24"/>
        </w:rPr>
      </w:pP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供应商(盖公章)：　　　　　　　　　　　　　　　　　　　　日期：</w:t>
      </w:r>
    </w:p>
    <w:p>
      <w:pPr>
        <w:pStyle w:val="29"/>
        <w:spacing w:afterLines="0" w:line="440" w:lineRule="exact"/>
        <w:ind w:firstLine="480"/>
        <w:rPr>
          <w:rFonts w:ascii="仿宋" w:hAnsi="仿宋" w:eastAsia="仿宋" w:cs="仿宋"/>
          <w:szCs w:val="24"/>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附件4：</w:t>
      </w: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u w:val="single"/>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附件5：授权代表社保证明</w:t>
      </w: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29"/>
        <w:spacing w:afterLines="0" w:line="440" w:lineRule="exact"/>
        <w:ind w:firstLine="0" w:firstLineChars="0"/>
        <w:rPr>
          <w:rFonts w:ascii="仿宋" w:hAnsi="仿宋" w:eastAsia="仿宋" w:cs="仿宋"/>
          <w:b/>
          <w:bCs/>
          <w:color w:val="FF0000"/>
          <w:sz w:val="28"/>
          <w:szCs w:val="28"/>
        </w:rPr>
      </w:pPr>
      <w:r>
        <w:rPr>
          <w:rFonts w:hint="eastAsia" w:ascii="仿宋" w:hAnsi="仿宋" w:eastAsia="仿宋" w:cs="仿宋"/>
          <w:b/>
          <w:bCs/>
          <w:sz w:val="28"/>
          <w:szCs w:val="28"/>
        </w:rPr>
        <w:t>1.社保证明打印时间不得早于投标截止时间前1个月；</w:t>
      </w: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hint="eastAsia" w:ascii="仿宋" w:hAnsi="仿宋" w:eastAsia="仿宋" w:cs="仿宋"/>
          <w:b/>
          <w:bCs/>
          <w:sz w:val="28"/>
          <w:szCs w:val="28"/>
        </w:rPr>
      </w:pPr>
    </w:p>
    <w:p>
      <w:pPr>
        <w:pStyle w:val="29"/>
        <w:spacing w:afterLines="0" w:line="440" w:lineRule="exact"/>
        <w:ind w:firstLine="0" w:firstLineChars="0"/>
        <w:rPr>
          <w:rFonts w:hint="eastAsia" w:ascii="仿宋" w:hAnsi="仿宋" w:eastAsia="仿宋" w:cs="仿宋"/>
          <w:b/>
          <w:bCs/>
          <w:sz w:val="28"/>
          <w:szCs w:val="28"/>
        </w:rPr>
      </w:pPr>
    </w:p>
    <w:p>
      <w:pPr>
        <w:pStyle w:val="29"/>
        <w:spacing w:afterLines="0" w:line="440" w:lineRule="exact"/>
        <w:ind w:firstLine="0" w:firstLineChars="0"/>
        <w:rPr>
          <w:rFonts w:hint="eastAsia" w:ascii="仿宋" w:hAnsi="仿宋" w:eastAsia="仿宋" w:cs="仿宋"/>
          <w:b/>
          <w:bCs/>
          <w:sz w:val="28"/>
          <w:szCs w:val="28"/>
        </w:rPr>
      </w:pPr>
    </w:p>
    <w:p>
      <w:pPr>
        <w:pStyle w:val="29"/>
        <w:spacing w:afterLines="0" w:line="440" w:lineRule="exact"/>
        <w:ind w:firstLine="0" w:firstLineChars="0"/>
        <w:rPr>
          <w:rFonts w:hint="eastAsia"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附件6：法定代表人及其授权代表身份证明</w:t>
      </w: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29"/>
        <w:numPr>
          <w:ilvl w:val="0"/>
          <w:numId w:val="6"/>
        </w:numPr>
        <w:spacing w:afterLines="0" w:line="440" w:lineRule="exact"/>
        <w:ind w:firstLineChars="0"/>
        <w:rPr>
          <w:rFonts w:ascii="仿宋" w:hAnsi="仿宋" w:eastAsia="仿宋" w:cs="仿宋"/>
          <w:sz w:val="28"/>
          <w:szCs w:val="28"/>
        </w:rPr>
      </w:pPr>
      <w:r>
        <w:rPr>
          <w:rFonts w:hint="eastAsia" w:ascii="仿宋" w:hAnsi="仿宋" w:eastAsia="仿宋" w:cs="仿宋"/>
          <w:sz w:val="28"/>
          <w:szCs w:val="28"/>
        </w:rPr>
        <w:t>提供身份证原件正反两面的复印件或扫描件或图片，加盖单位公章，否则视为无效投标。</w:t>
      </w:r>
    </w:p>
    <w:p>
      <w:pPr>
        <w:pStyle w:val="29"/>
        <w:numPr>
          <w:ilvl w:val="0"/>
          <w:numId w:val="6"/>
        </w:numPr>
        <w:spacing w:afterLines="0" w:line="440" w:lineRule="exact"/>
        <w:ind w:firstLineChars="0"/>
        <w:rPr>
          <w:rFonts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3、法定代表人不授权的无需提供其授权代表身份证。</w:t>
      </w: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附件7：商务和技术文件封面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供应商名称（盖公章）：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ascii="仿宋" w:hAnsi="仿宋" w:eastAsia="仿宋" w:cs="仿宋"/>
          <w:spacing w:val="40"/>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附件8：商务和技术文件目录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4"/>
        <w:spacing w:line="360" w:lineRule="auto"/>
        <w:ind w:firstLine="0" w:firstLineChars="0"/>
        <w:jc w:val="distribute"/>
        <w:rPr>
          <w:rFonts w:ascii="仿宋" w:hAnsi="仿宋" w:eastAsia="仿宋" w:cs="仿宋"/>
        </w:rPr>
      </w:pPr>
      <w:bookmarkStart w:id="15" w:name="_Toc64369789"/>
      <w:r>
        <w:rPr>
          <w:rFonts w:hint="eastAsia" w:ascii="仿宋" w:hAnsi="仿宋" w:eastAsia="仿宋" w:cs="仿宋"/>
        </w:rPr>
        <w:t>1.评分对应表……………………………………………………………………（页码）</w:t>
      </w:r>
    </w:p>
    <w:p>
      <w:pPr>
        <w:pStyle w:val="34"/>
        <w:spacing w:line="360" w:lineRule="auto"/>
        <w:ind w:firstLine="0" w:firstLineChars="0"/>
        <w:jc w:val="distribute"/>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4"/>
        <w:spacing w:line="360" w:lineRule="auto"/>
        <w:ind w:firstLine="0" w:firstLineChars="0"/>
        <w:jc w:val="distribute"/>
        <w:rPr>
          <w:rFonts w:ascii="仿宋" w:hAnsi="仿宋" w:eastAsia="仿宋" w:cs="仿宋"/>
        </w:rPr>
      </w:pPr>
      <w:bookmarkStart w:id="16" w:name="_Toc64369790"/>
      <w:r>
        <w:rPr>
          <w:rFonts w:hint="eastAsia" w:ascii="仿宋" w:hAnsi="仿宋" w:eastAsia="仿宋" w:cs="仿宋"/>
        </w:rPr>
        <w:t>3.技术响应表……………………………………………………………………（页码）</w:t>
      </w:r>
      <w:bookmarkEnd w:id="16"/>
    </w:p>
    <w:p>
      <w:pPr>
        <w:pStyle w:val="34"/>
        <w:spacing w:line="360" w:lineRule="auto"/>
        <w:ind w:firstLine="0" w:firstLineChars="0"/>
        <w:jc w:val="distribute"/>
        <w:rPr>
          <w:rFonts w:ascii="仿宋" w:hAnsi="仿宋" w:eastAsia="仿宋" w:cs="仿宋"/>
        </w:rPr>
      </w:pPr>
      <w:bookmarkStart w:id="17" w:name="_Toc64369791"/>
      <w:r>
        <w:rPr>
          <w:rFonts w:hint="eastAsia" w:ascii="仿宋" w:hAnsi="仿宋" w:eastAsia="仿宋" w:cs="仿宋"/>
        </w:rPr>
        <w:t>4.商务响应表……………………………………………………………………（页码）</w:t>
      </w:r>
      <w:bookmarkEnd w:id="17"/>
    </w:p>
    <w:p>
      <w:pPr>
        <w:pStyle w:val="34"/>
        <w:spacing w:line="360" w:lineRule="auto"/>
        <w:ind w:firstLine="0" w:firstLineChars="0"/>
        <w:jc w:val="distribute"/>
        <w:rPr>
          <w:rFonts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4"/>
        <w:spacing w:line="360" w:lineRule="auto"/>
        <w:ind w:firstLine="0" w:firstLineChars="0"/>
        <w:jc w:val="distribute"/>
        <w:rPr>
          <w:rFonts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4"/>
        <w:spacing w:line="360" w:lineRule="auto"/>
        <w:ind w:firstLine="0" w:firstLineChars="0"/>
        <w:jc w:val="distribute"/>
        <w:rPr>
          <w:rFonts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4"/>
        <w:spacing w:line="360" w:lineRule="auto"/>
        <w:ind w:firstLine="0" w:firstLineChars="0"/>
        <w:jc w:val="distribute"/>
        <w:rPr>
          <w:rFonts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4"/>
        <w:spacing w:line="360" w:lineRule="auto"/>
        <w:ind w:firstLine="0" w:firstLineChars="0"/>
        <w:jc w:val="distribute"/>
        <w:rPr>
          <w:rFonts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4"/>
        <w:spacing w:line="360" w:lineRule="auto"/>
        <w:ind w:firstLine="0" w:firstLineChars="0"/>
        <w:jc w:val="distribute"/>
        <w:rPr>
          <w:rFonts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4"/>
        <w:spacing w:line="360" w:lineRule="auto"/>
        <w:ind w:firstLine="0" w:firstLineChars="0"/>
        <w:jc w:val="distribute"/>
        <w:rPr>
          <w:rFonts w:ascii="仿宋" w:hAnsi="仿宋" w:eastAsia="仿宋" w:cs="仿宋"/>
          <w:lang w:val="zh-CN"/>
        </w:rPr>
      </w:pPr>
      <w:r>
        <w:rPr>
          <w:rFonts w:hint="eastAsia" w:ascii="仿宋" w:hAnsi="仿宋" w:eastAsia="仿宋" w:cs="仿宋"/>
          <w:lang w:val="zh-CN"/>
        </w:rPr>
        <w:t>11.</w:t>
      </w:r>
      <w:r>
        <w:rPr>
          <w:rFonts w:hint="eastAsia" w:ascii="仿宋" w:hAnsi="仿宋" w:eastAsia="仿宋" w:cs="仿宋"/>
          <w:bCs/>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4"/>
        <w:spacing w:line="360" w:lineRule="auto"/>
        <w:ind w:firstLine="0" w:firstLineChars="0"/>
        <w:jc w:val="distribute"/>
        <w:rPr>
          <w:rFonts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2"/>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附件9：</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9"/>
        <w:snapToGrid w:val="0"/>
        <w:rPr>
          <w:rFonts w:ascii="仿宋" w:hAnsi="仿宋" w:eastAsia="仿宋" w:cs="仿宋"/>
          <w:sz w:val="28"/>
          <w:szCs w:val="28"/>
        </w:rPr>
      </w:pPr>
      <w:r>
        <w:rPr>
          <w:rFonts w:hint="eastAsia" w:ascii="仿宋" w:hAnsi="仿宋" w:eastAsia="仿宋" w:cs="仿宋"/>
          <w:sz w:val="28"/>
          <w:szCs w:val="28"/>
        </w:rPr>
        <w:t>供应商全称（或公章）：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6"/>
        <w:gridCol w:w="2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8"/>
                <w:szCs w:val="28"/>
              </w:rPr>
            </w:pPr>
            <w:r>
              <w:rPr>
                <w:rFonts w:hint="eastAsia" w:ascii="仿宋" w:hAnsi="仿宋" w:eastAsia="仿宋" w:cs="仿宋"/>
                <w:sz w:val="28"/>
                <w:szCs w:val="28"/>
              </w:rPr>
              <w:t>评分项目</w:t>
            </w:r>
          </w:p>
        </w:tc>
        <w:tc>
          <w:tcPr>
            <w:tcW w:w="1662"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28"/>
          <w:szCs w:val="28"/>
          <w:u w:val="single"/>
        </w:rPr>
      </w:pPr>
      <w:r>
        <w:rPr>
          <w:rFonts w:hint="eastAsia" w:ascii="仿宋" w:hAnsi="仿宋" w:eastAsia="仿宋" w:cs="仿宋"/>
          <w:sz w:val="28"/>
          <w:szCs w:val="28"/>
        </w:rPr>
        <w:t>法定代表人或其授权代表（签字或盖章）：</w:t>
      </w:r>
    </w:p>
    <w:p>
      <w:pPr>
        <w:snapToGrid w:val="0"/>
        <w:spacing w:before="156" w:beforeLines="50"/>
        <w:rPr>
          <w:rFonts w:ascii="仿宋" w:hAnsi="仿宋" w:eastAsia="仿宋" w:cs="仿宋"/>
          <w:sz w:val="28"/>
          <w:szCs w:val="28"/>
          <w:u w:val="single"/>
        </w:rPr>
      </w:pPr>
      <w:r>
        <w:rPr>
          <w:rFonts w:hint="eastAsia" w:ascii="仿宋" w:hAnsi="仿宋" w:eastAsia="仿宋" w:cs="仿宋"/>
          <w:sz w:val="28"/>
          <w:szCs w:val="28"/>
        </w:rPr>
        <w:t>日期：</w:t>
      </w:r>
    </w:p>
    <w:p>
      <w:pPr>
        <w:snapToGrid w:val="0"/>
        <w:spacing w:before="50" w:after="156" w:afterLines="50"/>
        <w:jc w:val="left"/>
        <w:rPr>
          <w:rFonts w:ascii="仿宋" w:hAnsi="仿宋" w:eastAsia="仿宋" w:cs="仿宋"/>
          <w:sz w:val="30"/>
          <w:szCs w:val="30"/>
        </w:rPr>
      </w:pPr>
    </w:p>
    <w:p>
      <w:pPr>
        <w:snapToGrid w:val="0"/>
        <w:spacing w:before="50" w:after="156" w:afterLines="50"/>
        <w:jc w:val="left"/>
        <w:rPr>
          <w:rFonts w:ascii="仿宋" w:hAnsi="仿宋" w:eastAsia="仿宋" w:cs="仿宋"/>
          <w:sz w:val="30"/>
          <w:szCs w:val="30"/>
        </w:rPr>
      </w:pP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sz w:val="30"/>
          <w:szCs w:val="30"/>
        </w:rPr>
        <w:br w:type="page"/>
      </w:r>
      <w:r>
        <w:rPr>
          <w:rFonts w:hint="eastAsia" w:ascii="仿宋" w:hAnsi="仿宋" w:eastAsia="仿宋" w:cs="仿宋"/>
          <w:b/>
          <w:bCs/>
          <w:sz w:val="28"/>
          <w:szCs w:val="28"/>
        </w:rPr>
        <w:t>附件10：</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ascii="仿宋" w:hAnsi="仿宋" w:eastAsia="仿宋" w:cs="仿宋"/>
          <w:b/>
          <w:spacing w:val="40"/>
          <w:kern w:val="0"/>
          <w:sz w:val="36"/>
          <w:szCs w:val="36"/>
        </w:rPr>
      </w:pPr>
    </w:p>
    <w:p>
      <w:pPr>
        <w:pStyle w:val="9"/>
        <w:snapToGrid w:val="0"/>
        <w:rPr>
          <w:rFonts w:ascii="仿宋" w:hAnsi="仿宋" w:eastAsia="仿宋" w:cs="仿宋"/>
          <w:kern w:val="0"/>
          <w:sz w:val="30"/>
          <w:szCs w:val="30"/>
          <w:u w:val="single"/>
        </w:rPr>
      </w:pPr>
      <w:r>
        <w:rPr>
          <w:rFonts w:hint="eastAsia" w:ascii="仿宋" w:hAnsi="仿宋" w:eastAsia="仿宋" w:cs="仿宋"/>
          <w:sz w:val="30"/>
          <w:szCs w:val="30"/>
        </w:rPr>
        <w:t>供应商全称（公章）：          标段编号：</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spacing w:val="20"/>
          <w:sz w:val="30"/>
          <w:szCs w:val="30"/>
        </w:rPr>
      </w:pPr>
    </w:p>
    <w:p>
      <w:pPr>
        <w:rPr>
          <w:rFonts w:ascii="仿宋" w:hAnsi="仿宋" w:eastAsia="仿宋" w:cs="仿宋"/>
          <w:b/>
          <w:bCs/>
          <w:sz w:val="30"/>
          <w:szCs w:val="30"/>
        </w:rPr>
      </w:pPr>
      <w:bookmarkStart w:id="25" w:name="_Toc64369811"/>
      <w:bookmarkEnd w:id="25"/>
      <w:bookmarkStart w:id="26" w:name="_Toc64369807"/>
      <w:bookmarkEnd w:id="26"/>
      <w:bookmarkStart w:id="27" w:name="_Toc64369805"/>
      <w:bookmarkEnd w:id="27"/>
      <w:bookmarkStart w:id="28" w:name="_Toc64369808"/>
      <w:bookmarkEnd w:id="28"/>
      <w:bookmarkStart w:id="29" w:name="_Toc64369804"/>
      <w:bookmarkEnd w:id="29"/>
      <w:bookmarkStart w:id="30" w:name="_Toc64369812"/>
      <w:bookmarkEnd w:id="30"/>
      <w:bookmarkStart w:id="31" w:name="_Toc64369814"/>
      <w:bookmarkEnd w:id="31"/>
      <w:bookmarkStart w:id="32" w:name="_Toc64369806"/>
      <w:bookmarkEnd w:id="32"/>
      <w:bookmarkStart w:id="33" w:name="_Toc64369809"/>
      <w:bookmarkEnd w:id="33"/>
      <w:bookmarkStart w:id="34" w:name="_Toc64369810"/>
      <w:bookmarkEnd w:id="34"/>
      <w:bookmarkStart w:id="35" w:name="_Toc64369813"/>
      <w:bookmarkEnd w:id="35"/>
      <w:r>
        <w:rPr>
          <w:rFonts w:hint="eastAsia" w:ascii="仿宋" w:hAnsi="仿宋" w:eastAsia="仿宋" w:cs="仿宋"/>
          <w:b/>
          <w:bCs/>
          <w:sz w:val="30"/>
          <w:szCs w:val="30"/>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附件11：</w:t>
      </w:r>
    </w:p>
    <w:p>
      <w:pPr>
        <w:snapToGrid w:val="0"/>
        <w:spacing w:before="50" w:after="156" w:afterLines="50"/>
        <w:jc w:val="center"/>
        <w:rPr>
          <w:rFonts w:ascii="仿宋" w:hAnsi="仿宋" w:eastAsia="仿宋" w:cs="仿宋"/>
          <w:b/>
          <w:spacing w:val="40"/>
          <w:kern w:val="0"/>
          <w:sz w:val="36"/>
          <w:szCs w:val="36"/>
        </w:rPr>
      </w:pP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ascii="仿宋" w:hAnsi="仿宋" w:eastAsia="仿宋" w:cs="仿宋"/>
          <w:b/>
          <w:sz w:val="32"/>
          <w:szCs w:val="32"/>
        </w:rPr>
      </w:pPr>
    </w:p>
    <w:p>
      <w:pPr>
        <w:pStyle w:val="9"/>
        <w:snapToGrid w:val="0"/>
        <w:rPr>
          <w:rFonts w:ascii="仿宋" w:hAnsi="仿宋" w:eastAsia="仿宋" w:cs="仿宋"/>
          <w:sz w:val="30"/>
          <w:szCs w:val="30"/>
        </w:rPr>
      </w:pPr>
      <w:r>
        <w:rPr>
          <w:rFonts w:hint="eastAsia" w:ascii="仿宋" w:hAnsi="仿宋" w:eastAsia="仿宋" w:cs="仿宋"/>
          <w:sz w:val="30"/>
          <w:szCs w:val="30"/>
        </w:rPr>
        <w:t>供应商全称（公章）：</w:t>
      </w:r>
    </w:p>
    <w:p>
      <w:pPr>
        <w:pStyle w:val="9"/>
        <w:snapToGrid w:val="0"/>
        <w:rPr>
          <w:rFonts w:ascii="仿宋" w:hAnsi="仿宋" w:eastAsia="仿宋" w:cs="仿宋"/>
          <w:sz w:val="30"/>
          <w:szCs w:val="30"/>
          <w:u w:val="single"/>
        </w:rPr>
      </w:pPr>
      <w:r>
        <w:rPr>
          <w:rFonts w:hint="eastAsia" w:ascii="仿宋" w:hAnsi="仿宋" w:eastAsia="仿宋" w:cs="仿宋"/>
          <w:sz w:val="30"/>
          <w:szCs w:val="30"/>
        </w:rPr>
        <w:t>标段编号：</w:t>
      </w:r>
    </w:p>
    <w:tbl>
      <w:tblPr>
        <w:tblStyle w:val="2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8"/>
        <w:gridCol w:w="1849"/>
        <w:gridCol w:w="2422"/>
        <w:gridCol w:w="2517"/>
        <w:gridCol w:w="1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6" w:name="_Toc64369800"/>
            <w:r>
              <w:rPr>
                <w:rFonts w:hint="eastAsia" w:ascii="仿宋" w:hAnsi="仿宋" w:eastAsia="仿宋" w:cs="仿宋"/>
                <w:spacing w:val="20"/>
                <w:sz w:val="30"/>
                <w:szCs w:val="30"/>
              </w:rPr>
              <w:t>序号</w:t>
            </w:r>
            <w:bookmarkEnd w:id="36"/>
          </w:p>
        </w:tc>
        <w:tc>
          <w:tcPr>
            <w:tcW w:w="99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货物名称</w:t>
            </w:r>
          </w:p>
        </w:tc>
        <w:tc>
          <w:tcPr>
            <w:tcW w:w="130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7" w:name="_Toc64369801"/>
            <w:bookmarkStart w:id="38" w:name="_Toc64369802"/>
            <w:r>
              <w:rPr>
                <w:rFonts w:hint="eastAsia" w:ascii="仿宋" w:hAnsi="仿宋" w:eastAsia="仿宋" w:cs="仿宋"/>
                <w:spacing w:val="20"/>
                <w:sz w:val="30"/>
                <w:szCs w:val="30"/>
              </w:rPr>
              <w:t>采购文件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要求</w:t>
            </w:r>
            <w:bookmarkEnd w:id="37"/>
          </w:p>
        </w:tc>
        <w:tc>
          <w:tcPr>
            <w:tcW w:w="13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响应</w:t>
            </w:r>
            <w:bookmarkEnd w:id="38"/>
          </w:p>
        </w:tc>
        <w:tc>
          <w:tcPr>
            <w:tcW w:w="79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9" w:name="_Toc64369803"/>
            <w:r>
              <w:rPr>
                <w:rFonts w:hint="eastAsia" w:ascii="仿宋" w:hAnsi="仿宋" w:eastAsia="仿宋" w:cs="仿宋"/>
                <w:spacing w:val="20"/>
                <w:sz w:val="30"/>
                <w:szCs w:val="30"/>
              </w:rPr>
              <w:t>偏离</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情况</w:t>
            </w:r>
            <w:bookmarkEnd w:id="3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1</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2</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3</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4</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5</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bl>
    <w:p>
      <w:pPr>
        <w:pStyle w:val="11"/>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ascii="仿宋" w:hAnsi="仿宋" w:eastAsia="仿宋" w:cs="仿宋"/>
          <w:b w:val="0"/>
          <w:bCs w:val="0"/>
          <w:spacing w:val="20"/>
          <w:kern w:val="0"/>
          <w:sz w:val="28"/>
          <w:szCs w:val="28"/>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附件12：</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ascii="仿宋" w:hAnsi="仿宋" w:eastAsia="仿宋" w:cs="仿宋"/>
          <w:b/>
          <w:sz w:val="32"/>
          <w:szCs w:val="32"/>
        </w:rPr>
      </w:pP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776"/>
        <w:gridCol w:w="2397"/>
        <w:gridCol w:w="2516"/>
        <w:gridCol w:w="15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0" w:name="_Toc64369815"/>
            <w:r>
              <w:rPr>
                <w:rFonts w:hint="eastAsia" w:ascii="仿宋" w:hAnsi="仿宋" w:eastAsia="仿宋" w:cs="仿宋"/>
                <w:spacing w:val="20"/>
                <w:sz w:val="28"/>
                <w:szCs w:val="28"/>
              </w:rPr>
              <w:t>类别</w:t>
            </w:r>
            <w:bookmarkEnd w:id="40"/>
          </w:p>
        </w:tc>
        <w:tc>
          <w:tcPr>
            <w:tcW w:w="1528"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1" w:name="_Toc64369816"/>
            <w:r>
              <w:rPr>
                <w:rFonts w:hint="eastAsia" w:ascii="仿宋" w:hAnsi="仿宋" w:eastAsia="仿宋" w:cs="仿宋"/>
                <w:sz w:val="30"/>
                <w:szCs w:val="30"/>
              </w:rPr>
              <w:t>采购文件要求</w:t>
            </w:r>
            <w:bookmarkEnd w:id="41"/>
          </w:p>
        </w:tc>
        <w:tc>
          <w:tcPr>
            <w:tcW w:w="1592"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2" w:name="_Toc64369817"/>
            <w:r>
              <w:rPr>
                <w:rFonts w:hint="eastAsia" w:ascii="仿宋" w:hAnsi="仿宋" w:eastAsia="仿宋" w:cs="仿宋"/>
                <w:sz w:val="30"/>
                <w:szCs w:val="30"/>
              </w:rPr>
              <w:t>投标文件响应</w:t>
            </w:r>
            <w:bookmarkEnd w:id="42"/>
          </w:p>
        </w:tc>
        <w:tc>
          <w:tcPr>
            <w:tcW w:w="109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3" w:name="_Toc64369818"/>
            <w:r>
              <w:rPr>
                <w:rFonts w:hint="eastAsia" w:ascii="仿宋" w:hAnsi="仿宋" w:eastAsia="仿宋" w:cs="仿宋"/>
                <w:sz w:val="30"/>
                <w:szCs w:val="30"/>
              </w:rPr>
              <w:t>偏离情况</w:t>
            </w:r>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4" w:name="_Toc64369819"/>
            <w:r>
              <w:rPr>
                <w:rFonts w:hint="eastAsia" w:ascii="仿宋" w:hAnsi="仿宋" w:eastAsia="仿宋" w:cs="仿宋"/>
                <w:spacing w:val="20"/>
                <w:sz w:val="28"/>
                <w:szCs w:val="28"/>
              </w:rPr>
              <w:t>供货期及供货地点</w:t>
            </w:r>
            <w:bookmarkEnd w:id="44"/>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5" w:name="_Toc64369820"/>
            <w:r>
              <w:rPr>
                <w:rFonts w:hint="eastAsia" w:ascii="仿宋" w:hAnsi="仿宋" w:eastAsia="仿宋" w:cs="仿宋"/>
                <w:spacing w:val="20"/>
                <w:sz w:val="28"/>
                <w:szCs w:val="28"/>
              </w:rPr>
              <w:t>质保期</w:t>
            </w:r>
            <w:bookmarkEnd w:id="45"/>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nil"/>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售后服务</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付款方式</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FF0000"/>
                <w:spacing w:val="20"/>
                <w:sz w:val="28"/>
                <w:szCs w:val="28"/>
              </w:rPr>
            </w:pP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color w:val="FF0000"/>
                <w:spacing w:val="20"/>
                <w:sz w:val="28"/>
                <w:szCs w:val="28"/>
              </w:rPr>
            </w:pPr>
            <w:bookmarkStart w:id="46" w:name="_Toc64369824"/>
            <w:r>
              <w:rPr>
                <w:rFonts w:hint="eastAsia" w:ascii="仿宋" w:hAnsi="仿宋" w:eastAsia="仿宋" w:cs="仿宋"/>
                <w:spacing w:val="20"/>
                <w:sz w:val="28"/>
                <w:szCs w:val="28"/>
              </w:rPr>
              <w:t>…</w:t>
            </w:r>
            <w:bookmarkEnd w:id="46"/>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bl>
    <w:p>
      <w:pPr>
        <w:pStyle w:val="11"/>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snapToGrid w:val="0"/>
        <w:spacing w:before="50" w:after="50"/>
        <w:rPr>
          <w:rFonts w:ascii="仿宋" w:hAnsi="仿宋" w:eastAsia="仿宋" w:cs="仿宋"/>
          <w:spacing w:val="20"/>
          <w:sz w:val="28"/>
          <w:szCs w:val="28"/>
        </w:rPr>
      </w:pPr>
    </w:p>
    <w:p>
      <w:pPr>
        <w:snapToGrid w:val="0"/>
        <w:spacing w:before="50" w:after="50"/>
        <w:rPr>
          <w:rFonts w:ascii="仿宋" w:hAnsi="仿宋" w:eastAsia="仿宋" w:cs="仿宋"/>
          <w:spacing w:val="20"/>
          <w:sz w:val="28"/>
          <w:szCs w:val="28"/>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rPr>
          <w:rFonts w:ascii="仿宋" w:hAnsi="仿宋" w:eastAsia="仿宋" w:cs="仿宋"/>
          <w:b/>
          <w:bCs/>
          <w:sz w:val="30"/>
          <w:szCs w:val="30"/>
        </w:rPr>
      </w:pPr>
      <w:r>
        <w:rPr>
          <w:rFonts w:hint="eastAsia" w:ascii="仿宋" w:hAnsi="仿宋" w:eastAsia="仿宋" w:cs="仿宋"/>
          <w:b/>
          <w:bCs/>
          <w:sz w:val="30"/>
          <w:szCs w:val="30"/>
        </w:rPr>
        <w:br w:type="page"/>
      </w: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附件13：</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ascii="仿宋" w:hAnsi="仿宋" w:eastAsia="仿宋" w:cs="仿宋"/>
          <w:sz w:val="28"/>
          <w:szCs w:val="28"/>
          <w:u w:val="single"/>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ind w:left="5250"/>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bl>
    <w:p>
      <w:pPr>
        <w:snapToGrid w:val="0"/>
        <w:spacing w:before="50" w:after="156" w:afterLines="50" w:line="460" w:lineRule="exact"/>
        <w:jc w:val="left"/>
        <w:rPr>
          <w:rFonts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ascii="仿宋" w:hAnsi="仿宋" w:eastAsia="仿宋" w:cs="仿宋"/>
          <w:sz w:val="28"/>
          <w:szCs w:val="28"/>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p>
    <w:p>
      <w:pPr>
        <w:pStyle w:val="9"/>
        <w:snapToGrid w:val="0"/>
        <w:rPr>
          <w:rFonts w:ascii="仿宋" w:hAnsi="仿宋" w:eastAsia="仿宋" w:cs="仿宋"/>
          <w:sz w:val="28"/>
          <w:szCs w:val="28"/>
        </w:rPr>
      </w:pPr>
    </w:p>
    <w:p>
      <w:pPr>
        <w:pStyle w:val="9"/>
        <w:snapToGrid w:val="0"/>
        <w:rPr>
          <w:rFonts w:ascii="仿宋" w:hAnsi="仿宋" w:eastAsia="仿宋" w:cs="仿宋"/>
          <w:sz w:val="28"/>
          <w:szCs w:val="28"/>
        </w:rPr>
      </w:pPr>
    </w:p>
    <w:p>
      <w:pPr>
        <w:pStyle w:val="9"/>
        <w:snapToGrid w:val="0"/>
        <w:rPr>
          <w:rFonts w:ascii="仿宋" w:hAnsi="仿宋" w:eastAsia="仿宋" w:cs="仿宋"/>
          <w:sz w:val="28"/>
          <w:szCs w:val="28"/>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附件14：</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3"/>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制造商</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bl>
    <w:p>
      <w:pPr>
        <w:adjustRightInd w:val="0"/>
        <w:snapToGrid w:val="0"/>
        <w:ind w:right="172" w:rightChars="82"/>
        <w:rPr>
          <w:rFonts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ascii="仿宋" w:hAnsi="仿宋" w:eastAsia="仿宋" w:cs="仿宋"/>
          <w:sz w:val="24"/>
          <w:szCs w:val="24"/>
        </w:rPr>
      </w:pPr>
    </w:p>
    <w:p>
      <w:pPr>
        <w:adjustRightInd w:val="0"/>
        <w:snapToGrid w:val="0"/>
        <w:ind w:right="172" w:rightChars="82" w:firstLine="484" w:firstLineChars="202"/>
        <w:rPr>
          <w:rFonts w:ascii="仿宋" w:hAnsi="仿宋" w:eastAsia="仿宋" w:cs="仿宋"/>
          <w:sz w:val="24"/>
          <w:szCs w:val="24"/>
        </w:rPr>
      </w:pPr>
    </w:p>
    <w:p>
      <w:pPr>
        <w:spacing w:line="440" w:lineRule="exact"/>
        <w:jc w:val="left"/>
        <w:rPr>
          <w:rFonts w:ascii="仿宋" w:hAnsi="仿宋" w:eastAsia="仿宋" w:cs="仿宋"/>
          <w:sz w:val="24"/>
        </w:rPr>
      </w:pPr>
    </w:p>
    <w:p>
      <w:pPr>
        <w:snapToGrid w:val="0"/>
        <w:spacing w:before="156" w:beforeLines="50"/>
        <w:rPr>
          <w:rFonts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ascii="仿宋" w:hAnsi="仿宋" w:eastAsia="仿宋" w:cs="仿宋"/>
          <w:sz w:val="24"/>
        </w:rPr>
      </w:pPr>
      <w:r>
        <w:rPr>
          <w:rFonts w:hint="eastAsia" w:ascii="仿宋" w:hAnsi="仿宋" w:eastAsia="仿宋" w:cs="仿宋"/>
          <w:sz w:val="24"/>
        </w:rPr>
        <w:tab/>
      </w:r>
    </w:p>
    <w:p>
      <w:pPr>
        <w:spacing w:line="440" w:lineRule="exact"/>
        <w:rPr>
          <w:rFonts w:ascii="仿宋" w:hAnsi="仿宋" w:eastAsia="仿宋" w:cs="仿宋"/>
          <w:b/>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snapToGrid w:val="0"/>
        <w:spacing w:before="50" w:after="50"/>
        <w:jc w:val="left"/>
        <w:rPr>
          <w:rFonts w:ascii="仿宋" w:hAnsi="仿宋" w:eastAsia="仿宋" w:cs="仿宋"/>
          <w:sz w:val="30"/>
          <w:szCs w:val="30"/>
        </w:rPr>
      </w:pPr>
    </w:p>
    <w:p>
      <w:pPr>
        <w:rPr>
          <w:rFonts w:ascii="仿宋" w:hAnsi="仿宋" w:eastAsia="仿宋" w:cs="仿宋"/>
          <w:sz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附件15（如有）：</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3"/>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采购人</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合同</w:t>
            </w:r>
          </w:p>
          <w:p>
            <w:pPr>
              <w:jc w:val="center"/>
              <w:rPr>
                <w:rFonts w:ascii="仿宋" w:hAnsi="仿宋" w:eastAsia="仿宋" w:cs="仿宋"/>
                <w:sz w:val="28"/>
                <w:szCs w:val="28"/>
              </w:rPr>
            </w:pPr>
            <w:r>
              <w:rPr>
                <w:rFonts w:hint="eastAsia" w:ascii="仿宋" w:hAnsi="仿宋" w:eastAsia="仿宋" w:cs="仿宋"/>
                <w:sz w:val="28"/>
                <w:szCs w:val="28"/>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验收报告</w:t>
            </w:r>
          </w:p>
          <w:p>
            <w:pPr>
              <w:jc w:val="center"/>
              <w:rPr>
                <w:rFonts w:ascii="仿宋" w:hAnsi="仿宋" w:eastAsia="仿宋" w:cs="仿宋"/>
                <w:sz w:val="28"/>
                <w:szCs w:val="28"/>
              </w:rPr>
            </w:pPr>
            <w:r>
              <w:rPr>
                <w:rFonts w:hint="eastAsia" w:ascii="仿宋" w:hAnsi="仿宋" w:eastAsia="仿宋" w:cs="仿宋"/>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bl>
    <w:p>
      <w:pPr>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备注：请在此表后附上类似业绩的合同复印件、验收报告复印件（如有）。</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napToGrid w:val="0"/>
        <w:spacing w:before="156" w:beforeLines="50"/>
        <w:rPr>
          <w:rFonts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ascii="仿宋" w:hAnsi="仿宋" w:eastAsia="仿宋" w:cs="仿宋"/>
          <w:sz w:val="28"/>
          <w:szCs w:val="28"/>
        </w:rPr>
      </w:pPr>
      <w:r>
        <w:rPr>
          <w:rFonts w:hint="eastAsia" w:ascii="仿宋" w:hAnsi="仿宋" w:eastAsia="仿宋" w:cs="仿宋"/>
          <w:sz w:val="28"/>
          <w:szCs w:val="28"/>
        </w:rPr>
        <w:t xml:space="preserve">日期： </w:t>
      </w:r>
    </w:p>
    <w:p>
      <w:pPr>
        <w:rPr>
          <w:rFonts w:ascii="仿宋" w:hAnsi="仿宋" w:eastAsia="仿宋" w:cs="仿宋"/>
          <w:sz w:val="24"/>
        </w:rPr>
      </w:pPr>
    </w:p>
    <w:p>
      <w:pPr>
        <w:rPr>
          <w:rFonts w:ascii="仿宋" w:hAnsi="仿宋" w:eastAsia="仿宋" w:cs="仿宋"/>
          <w:b/>
          <w:bCs/>
          <w:sz w:val="30"/>
          <w:szCs w:val="30"/>
        </w:rPr>
      </w:pPr>
      <w:r>
        <w:rPr>
          <w:rFonts w:hint="eastAsia" w:ascii="仿宋" w:hAnsi="仿宋" w:eastAsia="仿宋" w:cs="仿宋"/>
          <w:b/>
          <w:bCs/>
          <w:sz w:val="30"/>
          <w:szCs w:val="30"/>
        </w:rPr>
        <w:br w:type="page"/>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附件16：报价文件封面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供应商名称（盖公章）：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附件17：报价文件目录</w:t>
      </w:r>
    </w:p>
    <w:p>
      <w:pPr>
        <w:snapToGrid w:val="0"/>
        <w:spacing w:before="156" w:beforeLines="50" w:after="50"/>
        <w:jc w:val="left"/>
        <w:rPr>
          <w:rFonts w:ascii="仿宋" w:hAnsi="仿宋" w:eastAsia="仿宋" w:cs="仿宋"/>
          <w:sz w:val="30"/>
          <w:szCs w:val="30"/>
        </w:rPr>
      </w:pPr>
    </w:p>
    <w:p>
      <w:pPr>
        <w:pStyle w:val="34"/>
        <w:spacing w:line="360" w:lineRule="auto"/>
        <w:ind w:firstLine="0" w:firstLineChars="0"/>
        <w:jc w:val="center"/>
        <w:rPr>
          <w:rFonts w:ascii="仿宋" w:hAnsi="仿宋" w:eastAsia="仿宋" w:cs="仿宋"/>
        </w:rPr>
      </w:pPr>
      <w:bookmarkStart w:id="47" w:name="_Toc64369825"/>
      <w:r>
        <w:rPr>
          <w:rFonts w:hint="eastAsia" w:ascii="仿宋" w:hAnsi="仿宋" w:eastAsia="仿宋" w:cs="仿宋"/>
        </w:rPr>
        <w:t>目 录</w:t>
      </w:r>
      <w:bookmarkEnd w:id="47"/>
    </w:p>
    <w:p>
      <w:pPr>
        <w:pStyle w:val="34"/>
        <w:spacing w:line="360" w:lineRule="auto"/>
        <w:ind w:firstLine="0" w:firstLineChars="0"/>
        <w:jc w:val="left"/>
        <w:rPr>
          <w:rFonts w:ascii="仿宋" w:hAnsi="仿宋" w:eastAsia="仿宋" w:cs="仿宋"/>
        </w:rPr>
      </w:pPr>
      <w:r>
        <w:rPr>
          <w:rFonts w:hint="eastAsia" w:ascii="仿宋" w:hAnsi="仿宋" w:eastAsia="仿宋" w:cs="仿宋"/>
        </w:rPr>
        <w:t>1.开标一览表 ……………………………………………………………………（页码）</w:t>
      </w:r>
    </w:p>
    <w:p>
      <w:pPr>
        <w:pStyle w:val="34"/>
        <w:spacing w:line="360" w:lineRule="auto"/>
        <w:ind w:firstLine="0" w:firstLineChars="0"/>
        <w:jc w:val="left"/>
        <w:rPr>
          <w:rFonts w:ascii="仿宋" w:hAnsi="仿宋" w:eastAsia="仿宋" w:cs="仿宋"/>
        </w:rPr>
      </w:pPr>
      <w:r>
        <w:rPr>
          <w:rFonts w:hint="eastAsia" w:ascii="仿宋" w:hAnsi="仿宋" w:eastAsia="仿宋" w:cs="仿宋"/>
        </w:rPr>
        <w:t>2.中小企业声明函（如有）………………………………………………………（页码）</w:t>
      </w:r>
    </w:p>
    <w:p>
      <w:pPr>
        <w:pStyle w:val="34"/>
        <w:spacing w:line="360" w:lineRule="auto"/>
        <w:ind w:firstLine="0" w:firstLineChars="0"/>
        <w:jc w:val="left"/>
        <w:rPr>
          <w:rFonts w:ascii="仿宋" w:hAnsi="仿宋" w:eastAsia="仿宋" w:cs="仿宋"/>
        </w:rPr>
      </w:pPr>
      <w:r>
        <w:rPr>
          <w:rFonts w:hint="eastAsia" w:ascii="仿宋" w:hAnsi="仿宋" w:eastAsia="仿宋" w:cs="仿宋"/>
        </w:rPr>
        <w:t>3.残疾人福利性单位声明函（如有）……………………………………………（页码）</w:t>
      </w:r>
    </w:p>
    <w:p>
      <w:pPr>
        <w:pStyle w:val="34"/>
        <w:spacing w:line="360" w:lineRule="auto"/>
        <w:ind w:firstLine="0" w:firstLineChars="0"/>
        <w:jc w:val="left"/>
        <w:rPr>
          <w:rFonts w:ascii="仿宋" w:hAnsi="仿宋" w:eastAsia="仿宋" w:cs="仿宋"/>
        </w:rPr>
      </w:pPr>
      <w:r>
        <w:rPr>
          <w:rFonts w:hint="eastAsia" w:ascii="仿宋" w:hAnsi="仿宋" w:eastAsia="仿宋" w:cs="仿宋"/>
        </w:rPr>
        <w:t>4.关于报价的其他说明（如有，自拟）…………………………………………（页码）</w:t>
      </w:r>
    </w:p>
    <w:p>
      <w:pPr>
        <w:pStyle w:val="34"/>
        <w:spacing w:line="360" w:lineRule="auto"/>
        <w:ind w:firstLine="0" w:firstLineChars="0"/>
        <w:jc w:val="left"/>
        <w:rPr>
          <w:rFonts w:ascii="仿宋" w:hAnsi="仿宋" w:eastAsia="仿宋" w:cs="仿宋"/>
        </w:rPr>
      </w:pPr>
    </w:p>
    <w:p>
      <w:pPr>
        <w:snapToGrid w:val="0"/>
        <w:spacing w:before="50" w:after="50"/>
        <w:jc w:val="left"/>
        <w:rPr>
          <w:rFonts w:ascii="仿宋" w:hAnsi="仿宋" w:eastAsia="仿宋" w:cs="仿宋"/>
          <w:b/>
          <w:sz w:val="36"/>
          <w:szCs w:val="36"/>
        </w:rPr>
      </w:pPr>
    </w:p>
    <w:p>
      <w:pPr>
        <w:snapToGrid w:val="0"/>
        <w:spacing w:before="156" w:beforeLines="50" w:after="50"/>
        <w:jc w:val="left"/>
        <w:rPr>
          <w:rFonts w:ascii="仿宋" w:hAnsi="仿宋" w:eastAsia="仿宋" w:cs="仿宋"/>
          <w:b/>
          <w:bCs/>
          <w:sz w:val="30"/>
          <w:szCs w:val="30"/>
        </w:rPr>
        <w:sectPr>
          <w:pgSz w:w="11907" w:h="16840"/>
          <w:pgMar w:top="1417" w:right="1417" w:bottom="1417" w:left="1417" w:header="850" w:footer="850" w:gutter="0"/>
          <w:cols w:space="0" w:num="1"/>
          <w:titlePg/>
          <w:docGrid w:type="lines" w:linePitch="312" w:charSpace="0"/>
        </w:sectPr>
      </w:pPr>
    </w:p>
    <w:p>
      <w:pPr>
        <w:snapToGrid w:val="0"/>
        <w:jc w:val="left"/>
        <w:rPr>
          <w:rFonts w:ascii="仿宋" w:hAnsi="仿宋" w:eastAsia="仿宋" w:cs="仿宋"/>
          <w:b/>
          <w:bCs/>
          <w:sz w:val="30"/>
          <w:szCs w:val="30"/>
        </w:rPr>
      </w:pPr>
      <w:r>
        <w:rPr>
          <w:rFonts w:hint="eastAsia" w:ascii="仿宋" w:hAnsi="仿宋" w:eastAsia="仿宋" w:cs="仿宋"/>
          <w:b/>
          <w:bCs/>
          <w:sz w:val="30"/>
          <w:szCs w:val="30"/>
        </w:rPr>
        <w:t>附件18：</w:t>
      </w:r>
    </w:p>
    <w:p>
      <w:pPr>
        <w:snapToGrid w:val="0"/>
        <w:spacing w:after="156" w:afterLines="50"/>
        <w:jc w:val="center"/>
        <w:rPr>
          <w:rFonts w:ascii="仿宋" w:hAnsi="仿宋" w:eastAsia="仿宋" w:cs="仿宋"/>
          <w:b/>
          <w:sz w:val="36"/>
          <w:szCs w:val="36"/>
        </w:rPr>
      </w:pPr>
      <w:r>
        <w:rPr>
          <w:rFonts w:hint="eastAsia" w:ascii="仿宋" w:hAnsi="仿宋" w:eastAsia="仿宋" w:cs="仿宋"/>
          <w:b/>
          <w:sz w:val="36"/>
          <w:szCs w:val="36"/>
        </w:rPr>
        <w:t>开标一览表</w:t>
      </w:r>
    </w:p>
    <w:p>
      <w:pPr>
        <w:snapToGrid w:val="0"/>
        <w:rPr>
          <w:rFonts w:ascii="仿宋" w:hAnsi="仿宋" w:eastAsia="仿宋" w:cs="仿宋"/>
          <w:sz w:val="24"/>
        </w:rPr>
      </w:pPr>
      <w:r>
        <w:rPr>
          <w:rFonts w:hint="eastAsia" w:ascii="仿宋" w:hAnsi="仿宋" w:eastAsia="仿宋" w:cs="仿宋"/>
          <w:sz w:val="24"/>
        </w:rPr>
        <w:t xml:space="preserve">供应商名称：       </w:t>
      </w:r>
      <w:r>
        <w:rPr>
          <w:rFonts w:hint="eastAsia" w:ascii="仿宋" w:hAnsi="仿宋" w:eastAsia="仿宋" w:cs="仿宋"/>
          <w:sz w:val="24"/>
          <w:lang w:val="en-US" w:eastAsia="zh-CN"/>
        </w:rPr>
        <w:t xml:space="preserve">                                       </w:t>
      </w:r>
      <w:r>
        <w:rPr>
          <w:rFonts w:hint="eastAsia" w:ascii="仿宋" w:hAnsi="仿宋" w:eastAsia="仿宋" w:cs="仿宋"/>
          <w:sz w:val="24"/>
        </w:rPr>
        <w:t>供应商地址：</w:t>
      </w:r>
    </w:p>
    <w:p>
      <w:pPr>
        <w:snapToGrid w:val="0"/>
        <w:rPr>
          <w:rFonts w:ascii="仿宋" w:hAnsi="仿宋" w:eastAsia="仿宋" w:cs="仿宋"/>
          <w:sz w:val="24"/>
          <w:u w:val="single"/>
        </w:rPr>
      </w:pPr>
      <w:r>
        <w:rPr>
          <w:rFonts w:hint="eastAsia" w:ascii="仿宋" w:hAnsi="仿宋" w:eastAsia="仿宋" w:cs="仿宋"/>
          <w:sz w:val="24"/>
        </w:rPr>
        <w:t xml:space="preserve">项目编号：         </w:t>
      </w:r>
      <w:r>
        <w:rPr>
          <w:rFonts w:hint="eastAsia" w:ascii="仿宋" w:hAnsi="仿宋" w:eastAsia="仿宋" w:cs="仿宋"/>
          <w:sz w:val="24"/>
          <w:lang w:val="en-US" w:eastAsia="zh-CN"/>
        </w:rPr>
        <w:t xml:space="preserve">                                       </w:t>
      </w:r>
      <w:r>
        <w:rPr>
          <w:rFonts w:hint="eastAsia" w:ascii="仿宋" w:hAnsi="仿宋" w:eastAsia="仿宋" w:cs="仿宋"/>
          <w:sz w:val="24"/>
        </w:rPr>
        <w:t>标段编号：</w:t>
      </w:r>
    </w:p>
    <w:p>
      <w:pPr>
        <w:tabs>
          <w:tab w:val="left" w:pos="12423"/>
        </w:tabs>
        <w:snapToGrid w:val="0"/>
        <w:rPr>
          <w:rFonts w:ascii="仿宋" w:hAnsi="仿宋" w:eastAsia="仿宋"/>
          <w:color w:val="000000" w:themeColor="text1"/>
          <w:sz w:val="24"/>
        </w:rPr>
      </w:pPr>
      <w:bookmarkStart w:id="48" w:name="_Toc64369826"/>
      <w:r>
        <w:rPr>
          <w:rFonts w:ascii="仿宋" w:hAnsi="仿宋" w:eastAsia="仿宋"/>
          <w:color w:val="000000" w:themeColor="text1"/>
          <w:sz w:val="24"/>
        </w:rPr>
        <w:tab/>
      </w:r>
      <w:r>
        <w:rPr>
          <w:rFonts w:hint="eastAsia" w:ascii="仿宋" w:hAnsi="仿宋" w:eastAsia="仿宋"/>
          <w:color w:val="000000" w:themeColor="text1"/>
          <w:sz w:val="24"/>
        </w:rPr>
        <w:t>单位：元</w:t>
      </w:r>
    </w:p>
    <w:tbl>
      <w:tblPr>
        <w:tblStyle w:val="23"/>
        <w:tblW w:w="14653" w:type="dxa"/>
        <w:jc w:val="center"/>
        <w:tblLayout w:type="fixed"/>
        <w:tblCellMar>
          <w:top w:w="0" w:type="dxa"/>
          <w:left w:w="108" w:type="dxa"/>
          <w:bottom w:w="0" w:type="dxa"/>
          <w:right w:w="108" w:type="dxa"/>
        </w:tblCellMar>
      </w:tblPr>
      <w:tblGrid>
        <w:gridCol w:w="625"/>
        <w:gridCol w:w="1134"/>
        <w:gridCol w:w="1162"/>
        <w:gridCol w:w="1106"/>
        <w:gridCol w:w="992"/>
        <w:gridCol w:w="850"/>
        <w:gridCol w:w="851"/>
        <w:gridCol w:w="992"/>
        <w:gridCol w:w="851"/>
        <w:gridCol w:w="992"/>
        <w:gridCol w:w="992"/>
        <w:gridCol w:w="1103"/>
        <w:gridCol w:w="882"/>
        <w:gridCol w:w="992"/>
        <w:gridCol w:w="1129"/>
      </w:tblGrid>
      <w:tr>
        <w:tblPrEx>
          <w:tblCellMar>
            <w:top w:w="0" w:type="dxa"/>
            <w:left w:w="108" w:type="dxa"/>
            <w:bottom w:w="0" w:type="dxa"/>
            <w:right w:w="108" w:type="dxa"/>
          </w:tblCellMar>
        </w:tblPrEx>
        <w:trPr>
          <w:trHeight w:val="397" w:hRule="atLeast"/>
          <w:jc w:val="center"/>
        </w:trPr>
        <w:tc>
          <w:tcPr>
            <w:tcW w:w="62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序号</w:t>
            </w:r>
          </w:p>
        </w:tc>
        <w:tc>
          <w:tcPr>
            <w:tcW w:w="1134"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产品名称</w:t>
            </w:r>
          </w:p>
        </w:tc>
        <w:tc>
          <w:tcPr>
            <w:tcW w:w="1162"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投标名称</w:t>
            </w:r>
          </w:p>
        </w:tc>
        <w:tc>
          <w:tcPr>
            <w:tcW w:w="1106"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医疗器械注册证号</w:t>
            </w:r>
          </w:p>
        </w:tc>
        <w:tc>
          <w:tcPr>
            <w:tcW w:w="992"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省平台代码</w:t>
            </w:r>
          </w:p>
        </w:tc>
        <w:tc>
          <w:tcPr>
            <w:tcW w:w="850"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省平台名称</w:t>
            </w:r>
          </w:p>
        </w:tc>
        <w:tc>
          <w:tcPr>
            <w:tcW w:w="851"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品牌</w:t>
            </w:r>
          </w:p>
        </w:tc>
        <w:tc>
          <w:tcPr>
            <w:tcW w:w="992"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最小包装单位规格</w:t>
            </w:r>
          </w:p>
        </w:tc>
        <w:tc>
          <w:tcPr>
            <w:tcW w:w="851"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最小包装单位报价</w:t>
            </w:r>
          </w:p>
        </w:tc>
        <w:tc>
          <w:tcPr>
            <w:tcW w:w="992"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每最小包装单位可做人份数</w:t>
            </w:r>
          </w:p>
        </w:tc>
        <w:tc>
          <w:tcPr>
            <w:tcW w:w="992" w:type="dxa"/>
            <w:tcBorders>
              <w:top w:val="single" w:color="auto" w:sz="4" w:space="0"/>
              <w:left w:val="nil"/>
              <w:bottom w:val="single" w:color="auto" w:sz="4" w:space="0"/>
              <w:right w:val="nil"/>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最小计量单位：m</w:t>
            </w:r>
            <w:r>
              <w:rPr>
                <w:rFonts w:ascii="仿宋" w:hAnsi="仿宋" w:eastAsia="仿宋" w:cs="宋体"/>
                <w:kern w:val="0"/>
                <w:sz w:val="22"/>
              </w:rPr>
              <w:t>l</w:t>
            </w:r>
            <w:r>
              <w:rPr>
                <w:rFonts w:hint="eastAsia" w:ascii="仿宋" w:hAnsi="仿宋" w:eastAsia="仿宋" w:cs="宋体"/>
                <w:kern w:val="0"/>
                <w:sz w:val="22"/>
              </w:rPr>
              <w:t>/</w:t>
            </w:r>
            <w:r>
              <w:rPr>
                <w:rFonts w:ascii="仿宋" w:hAnsi="仿宋" w:eastAsia="仿宋" w:cs="宋体"/>
                <w:kern w:val="0"/>
                <w:sz w:val="22"/>
              </w:rPr>
              <w:t>T</w:t>
            </w:r>
            <w:r>
              <w:rPr>
                <w:rFonts w:hint="eastAsia" w:ascii="仿宋" w:hAnsi="仿宋" w:eastAsia="仿宋" w:cs="宋体"/>
                <w:kern w:val="0"/>
                <w:sz w:val="22"/>
              </w:rPr>
              <w:t>/瓶/个/g</w:t>
            </w:r>
          </w:p>
        </w:tc>
        <w:tc>
          <w:tcPr>
            <w:tcW w:w="110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最小计量单位上限单价</w:t>
            </w:r>
          </w:p>
        </w:tc>
        <w:tc>
          <w:tcPr>
            <w:tcW w:w="882"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权重</w:t>
            </w:r>
          </w:p>
          <w:p>
            <w:pPr>
              <w:widowControl/>
              <w:snapToGrid w:val="0"/>
              <w:jc w:val="center"/>
              <w:rPr>
                <w:rFonts w:ascii="仿宋" w:hAnsi="仿宋" w:eastAsia="仿宋" w:cs="宋体"/>
                <w:kern w:val="0"/>
                <w:sz w:val="22"/>
              </w:rPr>
            </w:pPr>
            <w:r>
              <w:rPr>
                <w:rFonts w:hint="eastAsia" w:ascii="仿宋" w:hAnsi="仿宋" w:eastAsia="仿宋" w:cs="宋体"/>
                <w:kern w:val="0"/>
                <w:sz w:val="22"/>
              </w:rPr>
              <w:t>占比</w:t>
            </w:r>
          </w:p>
        </w:tc>
        <w:tc>
          <w:tcPr>
            <w:tcW w:w="992"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投标单价（最小计量单位报</w:t>
            </w:r>
            <w:r>
              <w:rPr>
                <w:rFonts w:ascii="仿宋" w:hAnsi="仿宋" w:eastAsia="仿宋" w:cs="宋体"/>
                <w:kern w:val="0"/>
                <w:sz w:val="22"/>
              </w:rPr>
              <w:t>价</w:t>
            </w:r>
            <w:r>
              <w:rPr>
                <w:rFonts w:hint="eastAsia" w:ascii="仿宋" w:hAnsi="仿宋" w:eastAsia="仿宋" w:cs="宋体"/>
                <w:kern w:val="0"/>
                <w:sz w:val="22"/>
              </w:rPr>
              <w:t>）</w:t>
            </w:r>
          </w:p>
        </w:tc>
        <w:tc>
          <w:tcPr>
            <w:tcW w:w="1129"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备注</w:t>
            </w:r>
          </w:p>
        </w:tc>
      </w:tr>
      <w:tr>
        <w:tblPrEx>
          <w:tblCellMar>
            <w:top w:w="0" w:type="dxa"/>
            <w:left w:w="108" w:type="dxa"/>
            <w:bottom w:w="0" w:type="dxa"/>
            <w:right w:w="108" w:type="dxa"/>
          </w:tblCellMar>
        </w:tblPrEx>
        <w:trPr>
          <w:trHeight w:val="397"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6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06"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8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851"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vAlign w:val="center"/>
          </w:tcPr>
          <w:p>
            <w:pPr>
              <w:snapToGrid w:val="0"/>
              <w:jc w:val="center"/>
              <w:rPr>
                <w:rFonts w:ascii="仿宋" w:hAnsi="仿宋" w:eastAsia="仿宋" w:cs="宋体"/>
                <w:kern w:val="0"/>
                <w:sz w:val="22"/>
              </w:rPr>
            </w:pPr>
          </w:p>
        </w:tc>
        <w:tc>
          <w:tcPr>
            <w:tcW w:w="851"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nil"/>
            </w:tcBorders>
            <w:noWrap/>
            <w:vAlign w:val="center"/>
          </w:tcPr>
          <w:p>
            <w:pPr>
              <w:widowControl/>
              <w:snapToGrid w:val="0"/>
              <w:jc w:val="center"/>
              <w:rPr>
                <w:rFonts w:ascii="仿宋" w:hAnsi="仿宋" w:eastAsia="仿宋" w:cs="宋体"/>
                <w:kern w:val="0"/>
                <w:sz w:val="22"/>
              </w:rPr>
            </w:pPr>
          </w:p>
        </w:tc>
        <w:tc>
          <w:tcPr>
            <w:tcW w:w="110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kern w:val="0"/>
                <w:sz w:val="22"/>
              </w:rPr>
            </w:pPr>
            <w:r>
              <w:rPr>
                <w:rFonts w:hint="eastAsia" w:ascii="仿宋" w:hAnsi="仿宋" w:eastAsia="仿宋" w:cs="宋体"/>
                <w:kern w:val="0"/>
                <w:sz w:val="22"/>
              </w:rPr>
              <w:t>　</w:t>
            </w:r>
          </w:p>
        </w:tc>
        <w:tc>
          <w:tcPr>
            <w:tcW w:w="882"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rPr>
            </w:pPr>
            <w:r>
              <w:rPr>
                <w:rFonts w:hint="eastAsia" w:ascii="仿宋" w:hAnsi="仿宋" w:eastAsia="仿宋" w:cs="宋体"/>
                <w:kern w:val="0"/>
                <w:sz w:val="22"/>
              </w:rPr>
              <w:t>　</w:t>
            </w:r>
          </w:p>
        </w:tc>
        <w:tc>
          <w:tcPr>
            <w:tcW w:w="992"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 w:val="22"/>
              </w:rPr>
            </w:pPr>
          </w:p>
        </w:tc>
        <w:tc>
          <w:tcPr>
            <w:tcW w:w="1129"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 w:val="22"/>
              </w:rPr>
            </w:pPr>
          </w:p>
        </w:tc>
      </w:tr>
      <w:tr>
        <w:tblPrEx>
          <w:tblCellMar>
            <w:top w:w="0" w:type="dxa"/>
            <w:left w:w="108" w:type="dxa"/>
            <w:bottom w:w="0" w:type="dxa"/>
            <w:right w:w="108" w:type="dxa"/>
          </w:tblCellMar>
        </w:tblPrEx>
        <w:trPr>
          <w:trHeight w:val="397"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6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06"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8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851"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vAlign w:val="center"/>
          </w:tcPr>
          <w:p>
            <w:pPr>
              <w:snapToGrid w:val="0"/>
              <w:jc w:val="center"/>
              <w:rPr>
                <w:rFonts w:ascii="仿宋" w:hAnsi="仿宋" w:eastAsia="仿宋" w:cs="宋体"/>
                <w:kern w:val="0"/>
                <w:sz w:val="22"/>
              </w:rPr>
            </w:pPr>
          </w:p>
        </w:tc>
        <w:tc>
          <w:tcPr>
            <w:tcW w:w="851"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nil"/>
            </w:tcBorders>
            <w:noWrap/>
            <w:vAlign w:val="center"/>
          </w:tcPr>
          <w:p>
            <w:pPr>
              <w:widowControl/>
              <w:snapToGrid w:val="0"/>
              <w:jc w:val="center"/>
              <w:rPr>
                <w:rFonts w:ascii="仿宋" w:hAnsi="仿宋" w:eastAsia="仿宋" w:cs="宋体"/>
                <w:kern w:val="0"/>
                <w:sz w:val="22"/>
              </w:rPr>
            </w:pPr>
          </w:p>
        </w:tc>
        <w:tc>
          <w:tcPr>
            <w:tcW w:w="110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kern w:val="0"/>
                <w:sz w:val="22"/>
              </w:rPr>
            </w:pPr>
          </w:p>
        </w:tc>
        <w:tc>
          <w:tcPr>
            <w:tcW w:w="882"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rPr>
            </w:pPr>
          </w:p>
        </w:tc>
        <w:tc>
          <w:tcPr>
            <w:tcW w:w="992"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 w:val="22"/>
              </w:rPr>
            </w:pPr>
          </w:p>
        </w:tc>
        <w:tc>
          <w:tcPr>
            <w:tcW w:w="1129"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 w:val="22"/>
              </w:rPr>
            </w:pPr>
          </w:p>
        </w:tc>
      </w:tr>
      <w:tr>
        <w:tblPrEx>
          <w:tblCellMar>
            <w:top w:w="0" w:type="dxa"/>
            <w:left w:w="108" w:type="dxa"/>
            <w:bottom w:w="0" w:type="dxa"/>
            <w:right w:w="108" w:type="dxa"/>
          </w:tblCellMar>
        </w:tblPrEx>
        <w:trPr>
          <w:trHeight w:val="385" w:hRule="atLeast"/>
          <w:jc w:val="center"/>
        </w:trPr>
        <w:tc>
          <w:tcPr>
            <w:tcW w:w="2921" w:type="dxa"/>
            <w:gridSpan w:val="3"/>
            <w:vMerge w:val="restart"/>
            <w:tcBorders>
              <w:top w:val="single" w:color="auto" w:sz="4" w:space="0"/>
              <w:left w:val="single" w:color="auto" w:sz="4" w:space="0"/>
              <w:right w:val="single" w:color="auto" w:sz="4" w:space="0"/>
            </w:tcBorders>
            <w:noWrap/>
            <w:vAlign w:val="center"/>
          </w:tcPr>
          <w:p>
            <w:pPr>
              <w:widowControl/>
              <w:snapToGrid w:val="0"/>
              <w:jc w:val="center"/>
              <w:rPr>
                <w:rFonts w:ascii="仿宋" w:hAnsi="仿宋" w:eastAsia="仿宋" w:cs="宋体"/>
                <w:kern w:val="0"/>
                <w:sz w:val="20"/>
              </w:rPr>
            </w:pPr>
            <w:r>
              <w:rPr>
                <w:rFonts w:hint="eastAsia" w:ascii="仿宋" w:hAnsi="仿宋" w:eastAsia="仿宋" w:cs="宋体"/>
                <w:kern w:val="0"/>
                <w:sz w:val="20"/>
              </w:rPr>
              <w:t>投标报价=∑投标单价*权重比</w:t>
            </w:r>
          </w:p>
        </w:tc>
        <w:tc>
          <w:tcPr>
            <w:tcW w:w="11732" w:type="dxa"/>
            <w:gridSpan w:val="12"/>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0"/>
              </w:rPr>
            </w:pPr>
            <w:r>
              <w:rPr>
                <w:rFonts w:hint="eastAsia" w:ascii="仿宋" w:hAnsi="仿宋" w:eastAsia="仿宋" w:cs="宋体"/>
                <w:kern w:val="0"/>
                <w:sz w:val="20"/>
              </w:rPr>
              <w:t>小写：</w:t>
            </w:r>
          </w:p>
        </w:tc>
      </w:tr>
      <w:tr>
        <w:tblPrEx>
          <w:tblCellMar>
            <w:top w:w="0" w:type="dxa"/>
            <w:left w:w="108" w:type="dxa"/>
            <w:bottom w:w="0" w:type="dxa"/>
            <w:right w:w="108" w:type="dxa"/>
          </w:tblCellMar>
        </w:tblPrEx>
        <w:trPr>
          <w:trHeight w:val="397" w:hRule="atLeast"/>
          <w:jc w:val="center"/>
        </w:trPr>
        <w:tc>
          <w:tcPr>
            <w:tcW w:w="2921" w:type="dxa"/>
            <w:gridSpan w:val="3"/>
            <w:vMerge w:val="continue"/>
            <w:tcBorders>
              <w:left w:val="single" w:color="auto" w:sz="4" w:space="0"/>
              <w:bottom w:val="single" w:color="auto" w:sz="4" w:space="0"/>
              <w:right w:val="single" w:color="auto" w:sz="4" w:space="0"/>
            </w:tcBorders>
            <w:noWrap/>
            <w:vAlign w:val="center"/>
          </w:tcPr>
          <w:p>
            <w:pPr>
              <w:widowControl/>
              <w:snapToGrid w:val="0"/>
              <w:jc w:val="left"/>
              <w:rPr>
                <w:rFonts w:ascii="仿宋" w:hAnsi="仿宋" w:eastAsia="仿宋" w:cs="宋体"/>
                <w:kern w:val="0"/>
                <w:sz w:val="20"/>
              </w:rPr>
            </w:pPr>
          </w:p>
        </w:tc>
        <w:tc>
          <w:tcPr>
            <w:tcW w:w="11732" w:type="dxa"/>
            <w:gridSpan w:val="12"/>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0"/>
              </w:rPr>
            </w:pPr>
            <w:r>
              <w:rPr>
                <w:rFonts w:hint="eastAsia" w:ascii="仿宋" w:hAnsi="仿宋" w:eastAsia="仿宋" w:cs="宋体"/>
                <w:kern w:val="0"/>
                <w:sz w:val="20"/>
              </w:rPr>
              <w:t>大写：</w:t>
            </w:r>
          </w:p>
        </w:tc>
      </w:tr>
      <w:tr>
        <w:tblPrEx>
          <w:tblCellMar>
            <w:top w:w="0" w:type="dxa"/>
            <w:left w:w="108" w:type="dxa"/>
            <w:bottom w:w="0" w:type="dxa"/>
            <w:right w:w="108" w:type="dxa"/>
          </w:tblCellMar>
        </w:tblPrEx>
        <w:trPr>
          <w:trHeight w:val="397" w:hRule="atLeast"/>
          <w:jc w:val="center"/>
        </w:trPr>
        <w:tc>
          <w:tcPr>
            <w:tcW w:w="14653" w:type="dxa"/>
            <w:gridSpan w:val="15"/>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仿宋" w:hAnsi="仿宋" w:eastAsia="仿宋" w:cs="仿宋"/>
                <w:b/>
                <w:szCs w:val="21"/>
              </w:rPr>
            </w:pPr>
            <w:r>
              <w:rPr>
                <w:rFonts w:hint="eastAsia" w:ascii="仿宋" w:hAnsi="仿宋" w:eastAsia="仿宋" w:cs="仿宋"/>
                <w:b/>
                <w:szCs w:val="21"/>
              </w:rPr>
              <w:t>其中核心产品，由（请填写企业名称）制造，该企业 （请填写属于或不属于）小型、微型企业。</w:t>
            </w:r>
          </w:p>
        </w:tc>
      </w:tr>
    </w:tbl>
    <w:p>
      <w:pPr>
        <w:snapToGrid w:val="0"/>
        <w:jc w:val="left"/>
        <w:rPr>
          <w:rFonts w:ascii="仿宋" w:hAnsi="仿宋" w:eastAsia="仿宋"/>
          <w:color w:val="000000" w:themeColor="text1"/>
          <w:sz w:val="22"/>
          <w:szCs w:val="22"/>
        </w:rPr>
      </w:pPr>
      <w:r>
        <w:rPr>
          <w:rFonts w:hint="eastAsia" w:ascii="仿宋" w:hAnsi="仿宋" w:eastAsia="仿宋"/>
          <w:b/>
          <w:color w:val="000000" w:themeColor="text1"/>
          <w:sz w:val="22"/>
          <w:szCs w:val="22"/>
        </w:rPr>
        <w:t xml:space="preserve"> (各投标单位根据自己的投标标项进行报价，最终结算按照采购人实际采购数量*投标单价为准)</w:t>
      </w:r>
    </w:p>
    <w:p>
      <w:pPr>
        <w:snapToGrid w:val="0"/>
        <w:jc w:val="left"/>
        <w:rPr>
          <w:rFonts w:ascii="仿宋" w:hAnsi="仿宋" w:eastAsia="仿宋"/>
          <w:color w:val="000000" w:themeColor="text1"/>
          <w:sz w:val="22"/>
          <w:szCs w:val="22"/>
        </w:rPr>
      </w:pPr>
      <w:r>
        <w:rPr>
          <w:rFonts w:hint="eastAsia" w:ascii="仿宋" w:hAnsi="仿宋" w:eastAsia="仿宋"/>
          <w:color w:val="000000" w:themeColor="text1"/>
          <w:sz w:val="22"/>
          <w:szCs w:val="22"/>
        </w:rPr>
        <w:t>注</w:t>
      </w:r>
      <w:r>
        <w:rPr>
          <w:rFonts w:ascii="仿宋" w:hAnsi="仿宋" w:eastAsia="仿宋"/>
          <w:color w:val="000000" w:themeColor="text1"/>
          <w:sz w:val="22"/>
          <w:szCs w:val="22"/>
        </w:rPr>
        <w:t xml:space="preserve">: </w:t>
      </w:r>
      <w:r>
        <w:rPr>
          <w:rFonts w:hint="eastAsia" w:ascii="仿宋" w:hAnsi="仿宋" w:eastAsia="仿宋"/>
          <w:color w:val="000000" w:themeColor="text1"/>
          <w:sz w:val="22"/>
          <w:szCs w:val="22"/>
        </w:rPr>
        <w:t>1</w:t>
      </w:r>
      <w:r>
        <w:rPr>
          <w:rFonts w:ascii="仿宋" w:hAnsi="仿宋" w:eastAsia="仿宋"/>
          <w:color w:val="000000" w:themeColor="text1"/>
          <w:sz w:val="22"/>
          <w:szCs w:val="22"/>
        </w:rPr>
        <w:t>.</w:t>
      </w:r>
      <w:r>
        <w:rPr>
          <w:rFonts w:hint="eastAsia" w:ascii="仿宋" w:hAnsi="仿宋" w:eastAsia="仿宋"/>
          <w:color w:val="000000" w:themeColor="text1"/>
          <w:sz w:val="22"/>
          <w:szCs w:val="22"/>
        </w:rPr>
        <w:t>表中省平台代码是指能在浙江省药械采购平台交易的产品代码。</w:t>
      </w:r>
    </w:p>
    <w:p>
      <w:pPr>
        <w:snapToGrid w:val="0"/>
        <w:ind w:firstLine="440" w:firstLineChars="200"/>
        <w:jc w:val="left"/>
        <w:rPr>
          <w:rFonts w:ascii="仿宋" w:hAnsi="仿宋" w:eastAsia="仿宋"/>
          <w:color w:val="000000" w:themeColor="text1"/>
          <w:sz w:val="22"/>
          <w:szCs w:val="22"/>
        </w:rPr>
      </w:pPr>
      <w:r>
        <w:rPr>
          <w:rFonts w:hint="eastAsia" w:ascii="仿宋" w:hAnsi="仿宋" w:eastAsia="仿宋"/>
          <w:color w:val="000000" w:themeColor="text1"/>
          <w:sz w:val="22"/>
          <w:szCs w:val="22"/>
        </w:rPr>
        <w:t>2</w:t>
      </w:r>
      <w:r>
        <w:rPr>
          <w:rFonts w:ascii="仿宋" w:hAnsi="仿宋" w:eastAsia="仿宋"/>
          <w:color w:val="000000" w:themeColor="text1"/>
          <w:sz w:val="22"/>
          <w:szCs w:val="22"/>
        </w:rPr>
        <w:t>.</w:t>
      </w:r>
      <w:r>
        <w:rPr>
          <w:rFonts w:hint="eastAsia" w:ascii="仿宋" w:hAnsi="仿宋" w:eastAsia="仿宋"/>
          <w:color w:val="000000" w:themeColor="text1"/>
          <w:sz w:val="22"/>
          <w:szCs w:val="22"/>
        </w:rPr>
        <w:t>报价一经涂改，应在涂改处加盖单位公章或者由法定代表人或其授权代表签字或盖章，否则其投标作无效投标处理。</w:t>
      </w:r>
    </w:p>
    <w:p>
      <w:pPr>
        <w:snapToGrid w:val="0"/>
        <w:ind w:firstLine="440" w:firstLineChars="200"/>
        <w:jc w:val="left"/>
        <w:rPr>
          <w:rFonts w:ascii="仿宋" w:hAnsi="仿宋" w:eastAsia="仿宋"/>
          <w:color w:val="000000" w:themeColor="text1"/>
          <w:sz w:val="22"/>
          <w:szCs w:val="22"/>
        </w:rPr>
      </w:pPr>
      <w:r>
        <w:rPr>
          <w:rFonts w:hint="eastAsia" w:ascii="仿宋" w:hAnsi="仿宋" w:eastAsia="仿宋" w:cs="仿宋_GB2312"/>
          <w:color w:val="000000" w:themeColor="text1"/>
          <w:sz w:val="22"/>
          <w:szCs w:val="22"/>
        </w:rPr>
        <w:t>3</w:t>
      </w:r>
      <w:r>
        <w:rPr>
          <w:rFonts w:ascii="仿宋" w:hAnsi="仿宋" w:eastAsia="仿宋" w:cs="仿宋_GB2312"/>
          <w:color w:val="000000" w:themeColor="text1"/>
          <w:sz w:val="22"/>
          <w:szCs w:val="22"/>
          <w:lang w:val="zh-CN"/>
        </w:rPr>
        <w:t>.</w:t>
      </w:r>
      <w:r>
        <w:rPr>
          <w:rFonts w:hint="eastAsia" w:ascii="仿宋" w:hAnsi="仿宋" w:eastAsia="仿宋"/>
          <w:color w:val="000000" w:themeColor="text1"/>
          <w:sz w:val="22"/>
          <w:szCs w:val="22"/>
        </w:rPr>
        <w:t>招标人不接受某一标项中有</w:t>
      </w:r>
      <w:r>
        <w:rPr>
          <w:rFonts w:ascii="仿宋" w:hAnsi="仿宋" w:eastAsia="仿宋"/>
          <w:color w:val="000000" w:themeColor="text1"/>
          <w:sz w:val="22"/>
          <w:szCs w:val="22"/>
        </w:rPr>
        <w:t>2</w:t>
      </w:r>
      <w:r>
        <w:rPr>
          <w:rFonts w:hint="eastAsia" w:ascii="仿宋" w:hAnsi="仿宋" w:eastAsia="仿宋"/>
          <w:color w:val="000000" w:themeColor="text1"/>
          <w:sz w:val="22"/>
          <w:szCs w:val="22"/>
        </w:rPr>
        <w:t>个</w:t>
      </w:r>
      <w:r>
        <w:rPr>
          <w:rFonts w:ascii="仿宋" w:hAnsi="仿宋" w:eastAsia="仿宋"/>
          <w:color w:val="000000" w:themeColor="text1"/>
          <w:sz w:val="22"/>
          <w:szCs w:val="22"/>
        </w:rPr>
        <w:t>(</w:t>
      </w:r>
      <w:r>
        <w:rPr>
          <w:rFonts w:hint="eastAsia" w:ascii="仿宋" w:hAnsi="仿宋" w:eastAsia="仿宋"/>
          <w:color w:val="000000" w:themeColor="text1"/>
          <w:sz w:val="22"/>
          <w:szCs w:val="22"/>
        </w:rPr>
        <w:t>含</w:t>
      </w:r>
      <w:r>
        <w:rPr>
          <w:rFonts w:ascii="仿宋" w:hAnsi="仿宋" w:eastAsia="仿宋"/>
          <w:color w:val="000000" w:themeColor="text1"/>
          <w:sz w:val="22"/>
          <w:szCs w:val="22"/>
        </w:rPr>
        <w:t>)</w:t>
      </w:r>
      <w:r>
        <w:rPr>
          <w:rFonts w:hint="eastAsia" w:ascii="仿宋" w:hAnsi="仿宋" w:eastAsia="仿宋"/>
          <w:color w:val="000000" w:themeColor="text1"/>
          <w:sz w:val="22"/>
          <w:szCs w:val="22"/>
        </w:rPr>
        <w:t>以上的报价或方案，若投标人在此表中有</w:t>
      </w:r>
      <w:r>
        <w:rPr>
          <w:rFonts w:ascii="仿宋" w:hAnsi="仿宋" w:eastAsia="仿宋"/>
          <w:color w:val="000000" w:themeColor="text1"/>
          <w:sz w:val="22"/>
          <w:szCs w:val="22"/>
        </w:rPr>
        <w:t>2</w:t>
      </w:r>
      <w:r>
        <w:rPr>
          <w:rFonts w:hint="eastAsia" w:ascii="仿宋" w:hAnsi="仿宋" w:eastAsia="仿宋"/>
          <w:color w:val="000000" w:themeColor="text1"/>
          <w:sz w:val="22"/>
          <w:szCs w:val="22"/>
        </w:rPr>
        <w:t>个（含）以上的报价或方案，其投标作无效投标处理。</w:t>
      </w:r>
    </w:p>
    <w:p>
      <w:pPr>
        <w:snapToGrid w:val="0"/>
        <w:ind w:firstLine="440" w:firstLineChars="200"/>
        <w:jc w:val="left"/>
        <w:rPr>
          <w:rFonts w:ascii="仿宋" w:hAnsi="仿宋" w:eastAsia="仿宋" w:cs="仿宋_GB2312"/>
          <w:color w:val="000000" w:themeColor="text1"/>
          <w:sz w:val="22"/>
          <w:szCs w:val="22"/>
          <w:lang w:val="zh-CN"/>
        </w:rPr>
      </w:pPr>
      <w:r>
        <w:rPr>
          <w:rFonts w:hint="eastAsia" w:ascii="仿宋" w:hAnsi="仿宋" w:eastAsia="仿宋" w:cs="仿宋_GB2312"/>
          <w:color w:val="000000" w:themeColor="text1"/>
          <w:sz w:val="22"/>
          <w:szCs w:val="22"/>
        </w:rPr>
        <w:t>4</w:t>
      </w:r>
      <w:r>
        <w:rPr>
          <w:rFonts w:ascii="仿宋" w:hAnsi="仿宋" w:eastAsia="仿宋" w:cs="仿宋_GB2312"/>
          <w:color w:val="000000" w:themeColor="text1"/>
          <w:sz w:val="22"/>
          <w:szCs w:val="22"/>
          <w:lang w:val="zh-CN"/>
        </w:rPr>
        <w:t>.</w:t>
      </w:r>
      <w:r>
        <w:rPr>
          <w:rFonts w:hint="eastAsia" w:ascii="仿宋" w:hAnsi="仿宋" w:eastAsia="仿宋" w:cs="仿宋_GB2312"/>
          <w:color w:val="000000" w:themeColor="text1"/>
          <w:sz w:val="22"/>
          <w:szCs w:val="22"/>
          <w:lang w:val="zh-CN"/>
        </w:rPr>
        <w:t>投标人需按本表格式填写，如无对应内容，则填写：“无或</w:t>
      </w:r>
      <w:r>
        <w:rPr>
          <w:rFonts w:ascii="仿宋" w:hAnsi="仿宋" w:eastAsia="仿宋" w:cs="仿宋_GB2312"/>
          <w:color w:val="000000" w:themeColor="text1"/>
          <w:sz w:val="22"/>
          <w:szCs w:val="22"/>
          <w:lang w:val="zh-CN"/>
        </w:rPr>
        <w:t>/</w:t>
      </w:r>
      <w:r>
        <w:rPr>
          <w:rFonts w:hint="eastAsia" w:ascii="仿宋" w:hAnsi="仿宋" w:eastAsia="仿宋" w:cs="仿宋_GB2312"/>
          <w:color w:val="000000" w:themeColor="text1"/>
          <w:sz w:val="22"/>
          <w:szCs w:val="22"/>
          <w:lang w:val="zh-CN"/>
        </w:rPr>
        <w:t>”。</w:t>
      </w:r>
    </w:p>
    <w:p>
      <w:pPr>
        <w:snapToGrid w:val="0"/>
        <w:ind w:firstLine="440" w:firstLineChars="200"/>
        <w:jc w:val="left"/>
        <w:rPr>
          <w:rFonts w:ascii="仿宋" w:hAnsi="仿宋" w:eastAsia="仿宋"/>
          <w:b/>
          <w:color w:val="000000" w:themeColor="text1"/>
          <w:sz w:val="22"/>
          <w:szCs w:val="22"/>
        </w:rPr>
      </w:pPr>
      <w:r>
        <w:rPr>
          <w:rFonts w:hint="eastAsia" w:ascii="仿宋" w:hAnsi="仿宋" w:eastAsia="仿宋" w:cs="仿宋_GB2312"/>
          <w:color w:val="000000" w:themeColor="text1"/>
          <w:sz w:val="22"/>
          <w:szCs w:val="22"/>
        </w:rPr>
        <w:t>5</w:t>
      </w:r>
      <w:r>
        <w:rPr>
          <w:rFonts w:ascii="仿宋" w:hAnsi="仿宋" w:eastAsia="仿宋" w:cs="仿宋_GB2312"/>
          <w:color w:val="000000" w:themeColor="text1"/>
          <w:sz w:val="22"/>
          <w:szCs w:val="22"/>
          <w:lang w:val="zh-CN"/>
        </w:rPr>
        <w:t>.</w:t>
      </w:r>
      <w:r>
        <w:rPr>
          <w:rFonts w:hint="eastAsia" w:ascii="仿宋" w:hAnsi="仿宋" w:eastAsia="仿宋" w:cs="仿宋_GB2312"/>
          <w:color w:val="000000" w:themeColor="text1"/>
          <w:sz w:val="22"/>
          <w:szCs w:val="22"/>
          <w:lang w:val="zh-CN"/>
        </w:rPr>
        <w:t>有关本项目实施所涉及的一切费用均计入报价。</w:t>
      </w:r>
    </w:p>
    <w:p>
      <w:pPr>
        <w:snapToGrid w:val="0"/>
        <w:ind w:firstLine="440" w:firstLineChars="200"/>
        <w:rPr>
          <w:rFonts w:ascii="仿宋" w:hAnsi="仿宋" w:eastAsia="仿宋"/>
          <w:color w:val="000000" w:themeColor="text1"/>
          <w:sz w:val="22"/>
          <w:szCs w:val="22"/>
          <w:lang w:val="zh-CN"/>
        </w:rPr>
      </w:pPr>
      <w:r>
        <w:rPr>
          <w:rFonts w:hint="eastAsia" w:ascii="仿宋" w:hAnsi="仿宋" w:eastAsia="仿宋" w:cs="仿宋_GB2312"/>
          <w:color w:val="000000" w:themeColor="text1"/>
          <w:kern w:val="0"/>
          <w:sz w:val="22"/>
          <w:szCs w:val="22"/>
        </w:rPr>
        <w:t>6</w:t>
      </w:r>
      <w:r>
        <w:rPr>
          <w:rFonts w:hint="eastAsia" w:ascii="仿宋" w:hAnsi="仿宋" w:eastAsia="仿宋" w:cs="仿宋_GB2312"/>
          <w:color w:val="000000" w:themeColor="text1"/>
          <w:kern w:val="0"/>
          <w:sz w:val="22"/>
          <w:szCs w:val="22"/>
          <w:lang w:val="zh-CN"/>
        </w:rPr>
        <w:t>.</w:t>
      </w:r>
      <w:r>
        <w:rPr>
          <w:rFonts w:hint="eastAsia" w:ascii="仿宋" w:hAnsi="仿宋" w:eastAsia="仿宋" w:cs="仿宋_GB2312"/>
          <w:color w:val="000000" w:themeColor="text1"/>
          <w:sz w:val="22"/>
          <w:szCs w:val="22"/>
          <w:lang w:val="zh-CN"/>
        </w:rPr>
        <w:t>根据采购项目技术构成、产品价格比重等确定本项目核心产品。投标人为小型、微型企业的，同时提供小型、微型企业制造的核心产品的，才视为投标人参加本项目采购活动提供了小型、微型企业产品，对投标报价给予</w:t>
      </w:r>
      <w:r>
        <w:rPr>
          <w:rFonts w:ascii="仿宋" w:hAnsi="仿宋" w:eastAsia="仿宋" w:cs="仿宋_GB2312"/>
          <w:color w:val="000000" w:themeColor="text1"/>
          <w:sz w:val="22"/>
          <w:szCs w:val="22"/>
          <w:lang w:val="zh-CN"/>
        </w:rPr>
        <w:t>6 %</w:t>
      </w:r>
      <w:r>
        <w:rPr>
          <w:rFonts w:hint="eastAsia" w:ascii="仿宋" w:hAnsi="仿宋" w:eastAsia="仿宋" w:cs="仿宋_GB2312"/>
          <w:color w:val="000000" w:themeColor="text1"/>
          <w:sz w:val="22"/>
          <w:szCs w:val="22"/>
          <w:lang w:val="zh-CN"/>
        </w:rPr>
        <w:t>的扣除，用扣除后的价格参与评审。符合上述条件的，请填写中小企业声明函。</w:t>
      </w:r>
      <w:r>
        <w:rPr>
          <w:rFonts w:hint="eastAsia" w:ascii="仿宋" w:hAnsi="仿宋" w:eastAsia="仿宋"/>
          <w:b/>
          <w:color w:val="000000" w:themeColor="text1"/>
          <w:sz w:val="22"/>
          <w:szCs w:val="22"/>
        </w:rPr>
        <w:t>投标人应如实填写是否可享受价格扣除，否则投标价格不可享受价格扣除。</w:t>
      </w:r>
    </w:p>
    <w:p>
      <w:pPr>
        <w:snapToGrid w:val="0"/>
        <w:ind w:firstLine="442" w:firstLineChars="200"/>
        <w:rPr>
          <w:rFonts w:ascii="仿宋" w:hAnsi="仿宋" w:eastAsia="仿宋" w:cs="仿宋_GB2312"/>
          <w:b/>
          <w:color w:val="000000" w:themeColor="text1"/>
          <w:kern w:val="0"/>
          <w:sz w:val="22"/>
          <w:szCs w:val="22"/>
          <w:lang w:val="zh-CN"/>
        </w:rPr>
      </w:pPr>
      <w:r>
        <w:rPr>
          <w:rFonts w:hint="eastAsia" w:ascii="仿宋" w:hAnsi="仿宋" w:eastAsia="仿宋" w:cs="仿宋_GB2312"/>
          <w:b/>
          <w:color w:val="000000" w:themeColor="text1"/>
          <w:kern w:val="0"/>
          <w:sz w:val="22"/>
          <w:szCs w:val="22"/>
        </w:rPr>
        <w:t>7</w:t>
      </w:r>
      <w:r>
        <w:rPr>
          <w:rFonts w:hint="eastAsia" w:ascii="仿宋" w:hAnsi="仿宋" w:eastAsia="仿宋" w:cs="仿宋_GB2312"/>
          <w:b/>
          <w:color w:val="000000" w:themeColor="text1"/>
          <w:kern w:val="0"/>
          <w:sz w:val="22"/>
          <w:szCs w:val="22"/>
          <w:lang w:val="zh-CN"/>
        </w:rPr>
        <w:t>.</w:t>
      </w:r>
      <w:r>
        <w:rPr>
          <w:rFonts w:ascii="仿宋" w:hAnsi="仿宋" w:eastAsia="仿宋" w:cs="仿宋_GB2312"/>
          <w:b/>
          <w:color w:val="000000" w:themeColor="text1"/>
          <w:kern w:val="0"/>
          <w:sz w:val="22"/>
          <w:szCs w:val="22"/>
          <w:lang w:val="zh-CN"/>
        </w:rPr>
        <w:t>特别提示：采购机构将在中标公告中公布中标人的《开标一览表》，接受社会监督。</w:t>
      </w:r>
    </w:p>
    <w:p>
      <w:pPr>
        <w:snapToGrid w:val="0"/>
        <w:rPr>
          <w:rFonts w:ascii="仿宋" w:hAnsi="仿宋" w:eastAsia="仿宋"/>
          <w:b/>
          <w:color w:val="000000" w:themeColor="text1"/>
          <w:kern w:val="0"/>
          <w:sz w:val="22"/>
          <w:szCs w:val="22"/>
          <w:u w:val="single"/>
          <w:lang w:val="zh-CN"/>
        </w:rPr>
      </w:pPr>
    </w:p>
    <w:p>
      <w:pPr>
        <w:snapToGrid w:val="0"/>
        <w:ind w:firstLine="440" w:firstLineChars="200"/>
        <w:rPr>
          <w:rFonts w:ascii="仿宋" w:hAnsi="仿宋" w:eastAsia="仿宋"/>
          <w:color w:val="000000" w:themeColor="text1"/>
          <w:sz w:val="22"/>
          <w:szCs w:val="22"/>
        </w:rPr>
      </w:pPr>
      <w:r>
        <w:rPr>
          <w:rFonts w:hint="eastAsia" w:ascii="仿宋" w:hAnsi="仿宋" w:eastAsia="仿宋"/>
          <w:color w:val="000000" w:themeColor="text1"/>
          <w:sz w:val="22"/>
          <w:szCs w:val="22"/>
        </w:rPr>
        <w:t>投标人名称（盖公章）：</w:t>
      </w:r>
    </w:p>
    <w:p>
      <w:pPr>
        <w:snapToGrid w:val="0"/>
        <w:ind w:firstLine="440" w:firstLineChars="200"/>
        <w:jc w:val="left"/>
        <w:rPr>
          <w:rFonts w:ascii="仿宋" w:hAnsi="仿宋" w:eastAsia="仿宋" w:cs="仿宋"/>
          <w:sz w:val="28"/>
          <w:szCs w:val="21"/>
        </w:rPr>
      </w:pPr>
      <w:r>
        <w:rPr>
          <w:rFonts w:ascii="仿宋" w:hAnsi="仿宋" w:eastAsia="仿宋"/>
          <w:color w:val="000000" w:themeColor="text1"/>
          <w:sz w:val="22"/>
          <w:szCs w:val="22"/>
        </w:rPr>
        <w:t>法定代表人或其授权代表签字（签字或盖章）：</w:t>
      </w:r>
      <w:r>
        <w:rPr>
          <w:rFonts w:hint="eastAsia" w:ascii="仿宋" w:hAnsi="仿宋" w:eastAsia="仿宋"/>
          <w:color w:val="000000" w:themeColor="text1"/>
          <w:sz w:val="22"/>
          <w:szCs w:val="22"/>
          <w:lang w:val="en-US" w:eastAsia="zh-CN"/>
        </w:rPr>
        <w:t xml:space="preserve">                                                  </w:t>
      </w:r>
      <w:r>
        <w:rPr>
          <w:rFonts w:ascii="仿宋" w:hAnsi="仿宋" w:eastAsia="仿宋"/>
          <w:color w:val="000000" w:themeColor="text1"/>
          <w:sz w:val="22"/>
          <w:szCs w:val="22"/>
        </w:rPr>
        <w:t>日期：    年   月   日</w:t>
      </w:r>
    </w:p>
    <w:bookmarkEnd w:id="48"/>
    <w:p>
      <w:pPr>
        <w:snapToGrid w:val="0"/>
        <w:spacing w:before="50" w:after="50"/>
        <w:jc w:val="left"/>
        <w:rPr>
          <w:rFonts w:ascii="仿宋" w:hAnsi="仿宋" w:eastAsia="仿宋" w:cs="仿宋"/>
          <w:b/>
          <w:bCs/>
          <w:sz w:val="32"/>
          <w:szCs w:val="32"/>
        </w:rPr>
        <w:sectPr>
          <w:headerReference r:id="rId11" w:type="first"/>
          <w:headerReference r:id="rId10" w:type="default"/>
          <w:pgSz w:w="16840" w:h="11907" w:orient="landscape"/>
          <w:pgMar w:top="1417" w:right="1417" w:bottom="1417" w:left="1417" w:header="850" w:footer="850" w:gutter="0"/>
          <w:cols w:space="0" w:num="1"/>
          <w:titlePg/>
          <w:docGrid w:type="lines" w:linePitch="312" w:charSpace="0"/>
        </w:sect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附件19（如有）：</w:t>
      </w:r>
    </w:p>
    <w:p>
      <w:pPr>
        <w:snapToGrid w:val="0"/>
        <w:spacing w:before="50" w:after="50"/>
        <w:jc w:val="center"/>
        <w:rPr>
          <w:rFonts w:ascii="仿宋" w:hAnsi="仿宋" w:eastAsia="仿宋" w:cs="仿宋"/>
          <w:b/>
          <w:sz w:val="32"/>
          <w:szCs w:val="32"/>
        </w:rPr>
      </w:pPr>
      <w:r>
        <w:rPr>
          <w:rFonts w:hint="eastAsia" w:ascii="仿宋" w:hAnsi="仿宋" w:eastAsia="仿宋" w:cs="仿宋"/>
          <w:b/>
          <w:sz w:val="32"/>
          <w:szCs w:val="32"/>
        </w:rPr>
        <w:t>中小企业声明函</w:t>
      </w:r>
    </w:p>
    <w:p>
      <w:pPr>
        <w:rPr>
          <w:rFonts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绍兴市人民医院检验检测试剂供货项目（一）</w:t>
      </w:r>
      <w:r>
        <w:rPr>
          <w:rFonts w:hint="eastAsia" w:ascii="仿宋_GB2312" w:hAnsi="仿宋_GB2312" w:eastAsia="仿宋_GB2312" w:cs="仿宋_GB2312"/>
          <w:sz w:val="24"/>
          <w:u w:val="single"/>
          <w:lang w:val="en-US" w:eastAsia="zh-CN"/>
        </w:rPr>
        <w:t>A</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企业名称（盖公章）：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 w:hAnsi="仿宋" w:eastAsia="仿宋" w:cs="仿宋"/>
          <w:sz w:val="24"/>
        </w:rPr>
      </w:pPr>
    </w:p>
    <w:p>
      <w:pPr>
        <w:spacing w:line="588" w:lineRule="exact"/>
        <w:rPr>
          <w:rFonts w:ascii="仿宋" w:hAnsi="仿宋" w:eastAsia="仿宋" w:cs="仿宋"/>
          <w:sz w:val="24"/>
        </w:rPr>
      </w:pPr>
    </w:p>
    <w:p>
      <w:pPr>
        <w:spacing w:line="588" w:lineRule="exact"/>
        <w:rPr>
          <w:rFonts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ascii="仿宋" w:hAnsi="仿宋" w:eastAsia="仿宋" w:cs="仿宋"/>
          <w:sz w:val="24"/>
        </w:rPr>
      </w:pPr>
    </w:p>
    <w:p>
      <w:pPr>
        <w:spacing w:line="588" w:lineRule="exact"/>
        <w:rPr>
          <w:rFonts w:ascii="仿宋" w:hAnsi="仿宋" w:eastAsia="仿宋" w:cs="仿宋"/>
          <w:sz w:val="24"/>
        </w:rPr>
      </w:pPr>
    </w:p>
    <w:p>
      <w:pPr>
        <w:spacing w:line="588" w:lineRule="exact"/>
        <w:rPr>
          <w:rFonts w:ascii="仿宋" w:hAnsi="仿宋" w:eastAsia="仿宋" w:cs="仿宋"/>
          <w:b/>
          <w:spacing w:val="6"/>
          <w:sz w:val="30"/>
          <w:szCs w:val="30"/>
        </w:rPr>
      </w:pPr>
      <w:bookmarkStart w:id="49" w:name="_Hlk523382353"/>
    </w:p>
    <w:p>
      <w:pPr>
        <w:spacing w:line="588" w:lineRule="exact"/>
        <w:rPr>
          <w:rFonts w:ascii="仿宋" w:hAnsi="仿宋" w:eastAsia="仿宋" w:cs="仿宋"/>
          <w:b/>
          <w:spacing w:val="6"/>
          <w:sz w:val="30"/>
          <w:szCs w:val="30"/>
        </w:rPr>
      </w:pPr>
    </w:p>
    <w:p>
      <w:pPr>
        <w:spacing w:line="588" w:lineRule="exact"/>
        <w:rPr>
          <w:rFonts w:ascii="仿宋" w:hAnsi="仿宋" w:eastAsia="仿宋" w:cs="仿宋"/>
          <w:b/>
          <w:spacing w:val="6"/>
          <w:sz w:val="30"/>
          <w:szCs w:val="30"/>
        </w:rPr>
      </w:pPr>
      <w:r>
        <w:rPr>
          <w:rFonts w:hint="eastAsia" w:ascii="仿宋" w:hAnsi="仿宋" w:eastAsia="仿宋" w:cs="仿宋"/>
          <w:b/>
          <w:spacing w:val="6"/>
          <w:sz w:val="30"/>
          <w:szCs w:val="30"/>
        </w:rPr>
        <w:t>附件20（如有）：</w:t>
      </w:r>
    </w:p>
    <w:bookmarkEnd w:id="49"/>
    <w:p>
      <w:pPr>
        <w:spacing w:line="588" w:lineRule="exact"/>
        <w:ind w:firstLine="667"/>
        <w:jc w:val="center"/>
        <w:rPr>
          <w:rFonts w:ascii="仿宋" w:hAnsi="仿宋" w:eastAsia="仿宋" w:cs="仿宋"/>
          <w:b/>
          <w:spacing w:val="6"/>
          <w:sz w:val="32"/>
          <w:szCs w:val="32"/>
        </w:rPr>
      </w:pPr>
    </w:p>
    <w:p>
      <w:pPr>
        <w:spacing w:line="588" w:lineRule="exact"/>
        <w:ind w:firstLine="667"/>
        <w:jc w:val="center"/>
        <w:rPr>
          <w:rFonts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ascii="仿宋" w:hAnsi="仿宋" w:eastAsia="仿宋" w:cs="仿宋"/>
          <w:b/>
          <w:spacing w:val="6"/>
          <w:sz w:val="30"/>
          <w:szCs w:val="30"/>
        </w:rPr>
      </w:pPr>
    </w:p>
    <w:p>
      <w:pPr>
        <w:spacing w:line="588" w:lineRule="exact"/>
        <w:ind w:firstLine="48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_GB2312"/>
          <w:color w:val="000000" w:themeColor="text1"/>
          <w:sz w:val="24"/>
          <w:u w:val="single"/>
        </w:rPr>
        <w:t>绍兴市人民医院</w:t>
      </w:r>
      <w:r>
        <w:rPr>
          <w:rFonts w:hint="eastAsia" w:ascii="仿宋" w:hAnsi="仿宋" w:eastAsia="仿宋" w:cs="仿宋_GB2312"/>
          <w:color w:val="000000" w:themeColor="text1"/>
          <w:sz w:val="24"/>
        </w:rPr>
        <w:t>的</w:t>
      </w:r>
      <w:r>
        <w:rPr>
          <w:rFonts w:hint="eastAsia" w:ascii="仿宋" w:hAnsi="仿宋" w:eastAsia="仿宋" w:cs="仿宋_GB2312"/>
          <w:color w:val="000000" w:themeColor="text1"/>
          <w:sz w:val="24"/>
          <w:u w:val="single"/>
        </w:rPr>
        <w:t>绍兴市人民医院检验检测试剂供货项目（一）</w:t>
      </w:r>
      <w:r>
        <w:rPr>
          <w:rFonts w:hint="eastAsia" w:ascii="仿宋" w:hAnsi="仿宋" w:eastAsia="仿宋" w:cs="仿宋_GB2312"/>
          <w:color w:val="000000" w:themeColor="text1"/>
          <w:sz w:val="24"/>
          <w:u w:val="single"/>
          <w:lang w:val="en-US" w:eastAsia="zh-CN"/>
        </w:rPr>
        <w:t>A</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tabs>
          <w:tab w:val="left" w:pos="4860"/>
        </w:tabs>
        <w:spacing w:line="588" w:lineRule="exact"/>
        <w:ind w:right="1560" w:firstLine="480"/>
        <w:jc w:val="center"/>
        <w:rPr>
          <w:rFonts w:ascii="仿宋" w:hAnsi="仿宋" w:eastAsia="仿宋" w:cs="仿宋"/>
          <w:sz w:val="24"/>
        </w:rPr>
      </w:pPr>
      <w:r>
        <w:rPr>
          <w:rFonts w:hint="eastAsia" w:ascii="仿宋" w:hAnsi="仿宋" w:eastAsia="仿宋" w:cs="仿宋"/>
          <w:sz w:val="24"/>
        </w:rPr>
        <w:t xml:space="preserve">                              单位名称（盖公章）：</w:t>
      </w:r>
    </w:p>
    <w:p>
      <w:pPr>
        <w:spacing w:line="480" w:lineRule="exact"/>
        <w:ind w:firstLine="480" w:firstLineChars="200"/>
        <w:jc w:val="right"/>
        <w:rPr>
          <w:rFonts w:ascii="仿宋" w:hAnsi="仿宋" w:eastAsia="仿宋" w:cs="仿宋"/>
          <w:color w:val="000000"/>
          <w:sz w:val="24"/>
        </w:rPr>
      </w:pPr>
      <w:r>
        <w:rPr>
          <w:rFonts w:hint="eastAsia" w:ascii="仿宋" w:hAnsi="仿宋" w:eastAsia="仿宋" w:cs="仿宋"/>
          <w:color w:val="000000"/>
          <w:sz w:val="24"/>
        </w:rPr>
        <w:t>日期：    年    月    日</w:t>
      </w:r>
    </w:p>
    <w:p>
      <w:pPr>
        <w:ind w:firstLine="480"/>
        <w:rPr>
          <w:rFonts w:ascii="仿宋" w:hAnsi="仿宋" w:eastAsia="仿宋" w:cs="仿宋"/>
          <w:sz w:val="24"/>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82" w:firstLineChars="200"/>
        <w:rPr>
          <w:rFonts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特别提示：采购机构将在中标公告中公布中标供应商的《残疾人福利性单位声明函》，接受社会监督。</w:t>
      </w:r>
    </w:p>
    <w:p>
      <w:pPr>
        <w:pStyle w:val="2"/>
        <w:rPr>
          <w:rFonts w:ascii="仿宋" w:hAnsi="仿宋" w:cs="仿宋"/>
        </w:rPr>
      </w:pPr>
      <w:bookmarkStart w:id="50" w:name="_Toc643610538"/>
      <w:r>
        <w:rPr>
          <w:rFonts w:hint="eastAsia" w:ascii="仿宋" w:hAnsi="仿宋" w:cs="仿宋"/>
        </w:rPr>
        <w:t>第七章  询问、质疑及投诉</w:t>
      </w:r>
      <w:bookmarkEnd w:id="50"/>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rPr>
          <w:rFonts w:ascii="仿宋" w:hAnsi="仿宋" w:cs="仿宋"/>
        </w:rPr>
      </w:pPr>
      <w:bookmarkStart w:id="51" w:name="_Toc643610539"/>
      <w:r>
        <w:rPr>
          <w:rFonts w:hint="eastAsia" w:ascii="仿宋" w:hAnsi="仿宋" w:cs="仿宋"/>
        </w:rPr>
        <w:t>一、供应商询问</w:t>
      </w:r>
      <w:bookmarkEnd w:id="51"/>
    </w:p>
    <w:p>
      <w:pPr>
        <w:pStyle w:val="15"/>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3"/>
        <w:rPr>
          <w:rFonts w:ascii="仿宋" w:hAnsi="仿宋" w:cs="仿宋"/>
        </w:rPr>
      </w:pPr>
      <w:bookmarkStart w:id="52" w:name="_Toc643610540"/>
      <w:r>
        <w:rPr>
          <w:rFonts w:hint="eastAsia" w:ascii="仿宋" w:hAnsi="仿宋" w:cs="仿宋"/>
        </w:rPr>
        <w:t>二、供应商质疑</w:t>
      </w:r>
      <w:bookmarkEnd w:id="52"/>
    </w:p>
    <w:p>
      <w:pPr>
        <w:pStyle w:val="15"/>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rPr>
          <w:rFonts w:ascii="仿宋" w:hAnsi="仿宋" w:cs="仿宋"/>
        </w:rPr>
      </w:pPr>
      <w:bookmarkStart w:id="53" w:name="_Toc643610541"/>
      <w:r>
        <w:rPr>
          <w:rFonts w:hint="eastAsia" w:ascii="仿宋" w:hAnsi="仿宋" w:cs="仿宋"/>
        </w:rPr>
        <w:t>三、供应商投诉</w:t>
      </w:r>
      <w:bookmarkEnd w:id="53"/>
    </w:p>
    <w:p>
      <w:pPr>
        <w:widowControl/>
        <w:snapToGrid w:val="0"/>
        <w:spacing w:line="480" w:lineRule="exact"/>
        <w:rPr>
          <w:rFonts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color w:val="000000"/>
          <w:kern w:val="0"/>
          <w:sz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 xml:space="preserve">授权代表签字(签章)：                 供应商（盖公章）：                      </w:t>
      </w:r>
    </w:p>
    <w:p>
      <w:pPr>
        <w:rPr>
          <w:rFonts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sectPr>
      <w:headerReference r:id="rId12" w:type="first"/>
      <w:pgSz w:w="11907" w:h="16840"/>
      <w:pgMar w:top="1417" w:right="1417" w:bottom="1417" w:left="1417" w:header="850" w:footer="85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8"/>
      <w:framePr w:wrap="around" w:vAnchor="text" w:hAnchor="margin" w:xAlign="center" w:y="1"/>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r>
                  <w:fldChar w:fldCharType="begin"/>
                </w:r>
                <w:r>
                  <w:instrText xml:space="preserve"> PAGE  \* MERGEFORMAT </w:instrText>
                </w:r>
                <w:r>
                  <w:fldChar w:fldCharType="separate"/>
                </w:r>
                <w:r>
                  <w:t>27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pPr>
                  <w:pStyle w:val="18"/>
                </w:pPr>
                <w:r>
                  <w:rPr>
                    <w:rStyle w:val="27"/>
                  </w:rPr>
                  <w:fldChar w:fldCharType="begin"/>
                </w:r>
                <w:r>
                  <w:rPr>
                    <w:rStyle w:val="27"/>
                  </w:rPr>
                  <w:instrText xml:space="preserve">Page</w:instrText>
                </w:r>
                <w:r>
                  <w:rPr>
                    <w:rStyle w:val="27"/>
                  </w:rPr>
                  <w:fldChar w:fldCharType="separate"/>
                </w:r>
                <w:r>
                  <w:rPr>
                    <w:rStyle w:val="27"/>
                  </w:rPr>
                  <w:t>52</w:t>
                </w:r>
                <w:r>
                  <w:rPr>
                    <w:rStyle w:val="27"/>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rPr>
        <w:rFonts w:ascii="仿宋" w:hAnsi="仿宋" w:eastAsia="仿宋" w:cs="仿宋"/>
      </w:rPr>
    </w:pPr>
    <w:r>
      <w:rPr>
        <w:rFonts w:hint="eastAsia"/>
      </w:rPr>
      <w:t xml:space="preserve">绍兴市人民医院2021年度检验检测试剂供货项目（一）A                        招标编号：ZJXS-2021-0131-1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pPr>
    <w:r>
      <w:rPr>
        <w:rFonts w:hint="eastAsia"/>
      </w:rPr>
      <w:t xml:space="preserve">绍兴市人民医院2021年度检验检测试剂供货项目（一）A                         招标编号：ZJXS-2021-0131-1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rPr>
        <w:rFonts w:hint="default" w:eastAsia="宋体"/>
        <w:lang w:val="en-US" w:eastAsia="zh-CN"/>
      </w:rPr>
    </w:pPr>
    <w:r>
      <w:rPr>
        <w:rFonts w:hint="eastAsia"/>
      </w:rPr>
      <w:t>绍兴市人民医院检验检测试剂供货项目（一）</w:t>
    </w:r>
    <w:r>
      <w:rPr>
        <w:rFonts w:hint="eastAsia"/>
        <w:lang w:val="en-US" w:eastAsia="zh-CN"/>
      </w:rPr>
      <w:t xml:space="preserve">A                                   </w:t>
    </w:r>
    <w:r>
      <w:rPr>
        <w:rFonts w:hint="eastAsia"/>
      </w:rPr>
      <w:t>招标编号:ZJXS-2021-0131</w:t>
    </w:r>
    <w:r>
      <w:rPr>
        <w:rFonts w:hint="eastAsia"/>
        <w:lang w:val="en-US" w:eastAsia="zh-CN"/>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rPr>
        <w:rFonts w:hint="default" w:eastAsia="宋体"/>
        <w:lang w:val="en-US" w:eastAsia="zh-CN"/>
      </w:rPr>
    </w:pPr>
    <w:r>
      <w:rPr>
        <w:rFonts w:hint="eastAsia"/>
      </w:rPr>
      <w:t>绍兴市人民医院检验检测试剂供货项目（一）</w:t>
    </w:r>
    <w:r>
      <w:rPr>
        <w:rFonts w:hint="eastAsia"/>
        <w:lang w:val="en-US" w:eastAsia="zh-CN"/>
      </w:rPr>
      <w:t xml:space="preserve">A                                                                                         </w:t>
    </w:r>
    <w:r>
      <w:rPr>
        <w:rFonts w:hint="eastAsia"/>
      </w:rPr>
      <w:t>招标编号:ZJXS-2021-0131</w:t>
    </w:r>
    <w:r>
      <w:rPr>
        <w:rFonts w:hint="eastAsia"/>
        <w:lang w:val="en-US" w:eastAsia="zh-CN"/>
      </w:rPr>
      <w:t>-1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rPr>
        <w:rFonts w:hint="default" w:eastAsia="宋体"/>
        <w:lang w:val="en-US" w:eastAsia="zh-CN"/>
      </w:rPr>
    </w:pPr>
    <w:r>
      <w:rPr>
        <w:rFonts w:hint="eastAsia"/>
      </w:rPr>
      <w:t>绍兴市人民医院检验检测试剂供货项目（一）</w:t>
    </w:r>
    <w:r>
      <w:rPr>
        <w:rFonts w:hint="eastAsia"/>
        <w:lang w:val="en-US" w:eastAsia="zh-CN"/>
      </w:rPr>
      <w:t xml:space="preserve">A                                   </w:t>
    </w:r>
    <w:r>
      <w:rPr>
        <w:rFonts w:hint="eastAsia"/>
      </w:rPr>
      <w:t>招标编号:ZJXS-2021-0131</w:t>
    </w:r>
    <w:r>
      <w:rPr>
        <w:rFonts w:hint="eastAsia"/>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2947"/>
    <w:rsid w:val="00092E85"/>
    <w:rsid w:val="001727CD"/>
    <w:rsid w:val="0026489E"/>
    <w:rsid w:val="002B7DA4"/>
    <w:rsid w:val="002F6FC2"/>
    <w:rsid w:val="00305835"/>
    <w:rsid w:val="0032642E"/>
    <w:rsid w:val="00376BCE"/>
    <w:rsid w:val="003C3FDD"/>
    <w:rsid w:val="00406D00"/>
    <w:rsid w:val="00541EAF"/>
    <w:rsid w:val="005B4937"/>
    <w:rsid w:val="006030BD"/>
    <w:rsid w:val="00733FF1"/>
    <w:rsid w:val="00872AC7"/>
    <w:rsid w:val="00992947"/>
    <w:rsid w:val="009B7802"/>
    <w:rsid w:val="00A06388"/>
    <w:rsid w:val="00A42B76"/>
    <w:rsid w:val="00AD17E3"/>
    <w:rsid w:val="00B26B75"/>
    <w:rsid w:val="00C238FE"/>
    <w:rsid w:val="00CF3E8E"/>
    <w:rsid w:val="00D153CC"/>
    <w:rsid w:val="00E0456A"/>
    <w:rsid w:val="00EA6131"/>
    <w:rsid w:val="00EC7D65"/>
    <w:rsid w:val="00F64A54"/>
    <w:rsid w:val="01EC4BB4"/>
    <w:rsid w:val="02307A42"/>
    <w:rsid w:val="04963E9E"/>
    <w:rsid w:val="04A241CD"/>
    <w:rsid w:val="06AF59C5"/>
    <w:rsid w:val="06D90F3B"/>
    <w:rsid w:val="06FC3057"/>
    <w:rsid w:val="07173C7F"/>
    <w:rsid w:val="07674A89"/>
    <w:rsid w:val="08EA67AB"/>
    <w:rsid w:val="09874929"/>
    <w:rsid w:val="0A2A233E"/>
    <w:rsid w:val="0AE34252"/>
    <w:rsid w:val="0C465407"/>
    <w:rsid w:val="0C80627C"/>
    <w:rsid w:val="0D8F7F6D"/>
    <w:rsid w:val="0EB219CC"/>
    <w:rsid w:val="0F795298"/>
    <w:rsid w:val="0F9C6C45"/>
    <w:rsid w:val="0F9F560F"/>
    <w:rsid w:val="0FA65B34"/>
    <w:rsid w:val="0FE60ED7"/>
    <w:rsid w:val="102E06CD"/>
    <w:rsid w:val="10D54539"/>
    <w:rsid w:val="11993194"/>
    <w:rsid w:val="12230C0A"/>
    <w:rsid w:val="1245060D"/>
    <w:rsid w:val="12F636C2"/>
    <w:rsid w:val="13886A17"/>
    <w:rsid w:val="14C92549"/>
    <w:rsid w:val="15130FC2"/>
    <w:rsid w:val="175C00D1"/>
    <w:rsid w:val="18570A24"/>
    <w:rsid w:val="18C06850"/>
    <w:rsid w:val="19371398"/>
    <w:rsid w:val="19A80B73"/>
    <w:rsid w:val="19CB4EF3"/>
    <w:rsid w:val="19D06218"/>
    <w:rsid w:val="1A465C99"/>
    <w:rsid w:val="1A647BDA"/>
    <w:rsid w:val="1CB976DD"/>
    <w:rsid w:val="1CD12094"/>
    <w:rsid w:val="1DBC05A5"/>
    <w:rsid w:val="1DC725D5"/>
    <w:rsid w:val="1DDC4F58"/>
    <w:rsid w:val="1E1651BF"/>
    <w:rsid w:val="2190098C"/>
    <w:rsid w:val="23B433E1"/>
    <w:rsid w:val="23C8012A"/>
    <w:rsid w:val="247B75E9"/>
    <w:rsid w:val="250413B4"/>
    <w:rsid w:val="26DD6919"/>
    <w:rsid w:val="2710755A"/>
    <w:rsid w:val="27FB5890"/>
    <w:rsid w:val="280F1DEA"/>
    <w:rsid w:val="28FE0AF4"/>
    <w:rsid w:val="2A8913EC"/>
    <w:rsid w:val="2B1A583B"/>
    <w:rsid w:val="2B211BC2"/>
    <w:rsid w:val="2B50637A"/>
    <w:rsid w:val="2B547467"/>
    <w:rsid w:val="2BFE4943"/>
    <w:rsid w:val="2CDF3BD0"/>
    <w:rsid w:val="2E4F1A63"/>
    <w:rsid w:val="2EF032B2"/>
    <w:rsid w:val="2FC53C24"/>
    <w:rsid w:val="318A6DDE"/>
    <w:rsid w:val="31A461CC"/>
    <w:rsid w:val="33E06891"/>
    <w:rsid w:val="340F7AE6"/>
    <w:rsid w:val="34770AE3"/>
    <w:rsid w:val="347B3EB0"/>
    <w:rsid w:val="35626231"/>
    <w:rsid w:val="357F469A"/>
    <w:rsid w:val="35AD0DBC"/>
    <w:rsid w:val="360A7207"/>
    <w:rsid w:val="363F7D88"/>
    <w:rsid w:val="364C5F00"/>
    <w:rsid w:val="36E91AB6"/>
    <w:rsid w:val="379072A9"/>
    <w:rsid w:val="38170852"/>
    <w:rsid w:val="381D79C7"/>
    <w:rsid w:val="38C22449"/>
    <w:rsid w:val="39572A48"/>
    <w:rsid w:val="39746E8D"/>
    <w:rsid w:val="3A405C7B"/>
    <w:rsid w:val="3A5E03DC"/>
    <w:rsid w:val="3ABA7795"/>
    <w:rsid w:val="3B052C6C"/>
    <w:rsid w:val="3B182BC5"/>
    <w:rsid w:val="3B62605C"/>
    <w:rsid w:val="3C3872D5"/>
    <w:rsid w:val="3E9E1D11"/>
    <w:rsid w:val="3F9F0CF0"/>
    <w:rsid w:val="40F92C38"/>
    <w:rsid w:val="41152BC0"/>
    <w:rsid w:val="41293E35"/>
    <w:rsid w:val="41A065FF"/>
    <w:rsid w:val="433A247C"/>
    <w:rsid w:val="44DC6CAA"/>
    <w:rsid w:val="45456110"/>
    <w:rsid w:val="462B51C4"/>
    <w:rsid w:val="470758B2"/>
    <w:rsid w:val="47241F9B"/>
    <w:rsid w:val="473117CB"/>
    <w:rsid w:val="47321F91"/>
    <w:rsid w:val="4BFE247A"/>
    <w:rsid w:val="4CDF3C4D"/>
    <w:rsid w:val="4D5C01D5"/>
    <w:rsid w:val="4DA95D29"/>
    <w:rsid w:val="4DFB2BDF"/>
    <w:rsid w:val="4E9E4A2D"/>
    <w:rsid w:val="4F625F58"/>
    <w:rsid w:val="504158CA"/>
    <w:rsid w:val="504A7D10"/>
    <w:rsid w:val="50B94D90"/>
    <w:rsid w:val="50BB0E54"/>
    <w:rsid w:val="50C3564D"/>
    <w:rsid w:val="51B939A4"/>
    <w:rsid w:val="51EF0D6F"/>
    <w:rsid w:val="52C760F3"/>
    <w:rsid w:val="530551EE"/>
    <w:rsid w:val="54561E17"/>
    <w:rsid w:val="54830086"/>
    <w:rsid w:val="557F308C"/>
    <w:rsid w:val="561F3930"/>
    <w:rsid w:val="567B63BE"/>
    <w:rsid w:val="57464A68"/>
    <w:rsid w:val="575636D2"/>
    <w:rsid w:val="59B11623"/>
    <w:rsid w:val="59E807A2"/>
    <w:rsid w:val="5AAA6FEF"/>
    <w:rsid w:val="5ABC26D3"/>
    <w:rsid w:val="60345BDD"/>
    <w:rsid w:val="60F635C7"/>
    <w:rsid w:val="61DF02F6"/>
    <w:rsid w:val="622C6BC4"/>
    <w:rsid w:val="635E2EFB"/>
    <w:rsid w:val="662415A8"/>
    <w:rsid w:val="66F96977"/>
    <w:rsid w:val="675F2B7B"/>
    <w:rsid w:val="67680C72"/>
    <w:rsid w:val="68DF6210"/>
    <w:rsid w:val="698F64E6"/>
    <w:rsid w:val="69B24315"/>
    <w:rsid w:val="6A6C5E74"/>
    <w:rsid w:val="6A6D2FA2"/>
    <w:rsid w:val="6B951B55"/>
    <w:rsid w:val="6C454C42"/>
    <w:rsid w:val="6C8F7840"/>
    <w:rsid w:val="6CE51E03"/>
    <w:rsid w:val="6CFB046A"/>
    <w:rsid w:val="6D165517"/>
    <w:rsid w:val="6E021A90"/>
    <w:rsid w:val="6FA13C65"/>
    <w:rsid w:val="703D75EF"/>
    <w:rsid w:val="7058310D"/>
    <w:rsid w:val="70854A2C"/>
    <w:rsid w:val="70B174E5"/>
    <w:rsid w:val="71407496"/>
    <w:rsid w:val="718916D4"/>
    <w:rsid w:val="72C12445"/>
    <w:rsid w:val="733C4803"/>
    <w:rsid w:val="73B94EF3"/>
    <w:rsid w:val="75725530"/>
    <w:rsid w:val="75806135"/>
    <w:rsid w:val="781A4042"/>
    <w:rsid w:val="7A4A3266"/>
    <w:rsid w:val="7A8227E7"/>
    <w:rsid w:val="7ABF49E4"/>
    <w:rsid w:val="7B570FAD"/>
    <w:rsid w:val="7C3C0E4B"/>
    <w:rsid w:val="7D530456"/>
    <w:rsid w:val="7DD4164E"/>
    <w:rsid w:val="7ECE7B9D"/>
    <w:rsid w:val="7F515D79"/>
    <w:rsid w:val="7F7F7FC8"/>
    <w:rsid w:val="7FCC2B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Lines="50"/>
      <w:ind w:left="1697" w:hanging="420"/>
      <w:jc w:val="left"/>
    </w:pPr>
    <w:rPr>
      <w:kern w:val="0"/>
      <w:sz w:val="24"/>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39"/>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2"/>
    <w:basedOn w:val="1"/>
    <w:next w:val="1"/>
    <w:qFormat/>
    <w:uiPriority w:val="0"/>
    <w:pPr>
      <w:ind w:left="420"/>
    </w:pPr>
  </w:style>
  <w:style w:type="paragraph" w:styleId="22">
    <w:name w:val="annotation subject"/>
    <w:basedOn w:val="10"/>
    <w:next w:val="10"/>
    <w:qFormat/>
    <w:uiPriority w:val="0"/>
    <w:rPr>
      <w:b/>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FF"/>
      <w:u w:val="single"/>
    </w:rPr>
  </w:style>
  <w:style w:type="paragraph" w:customStyle="1" w:styleId="29">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0">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1">
    <w:name w:val="正文文字 7"/>
    <w:basedOn w:val="1"/>
    <w:next w:val="1"/>
    <w:qFormat/>
    <w:uiPriority w:val="0"/>
    <w:pPr>
      <w:ind w:left="240"/>
    </w:pPr>
    <w:rPr>
      <w:sz w:val="20"/>
    </w:rPr>
  </w:style>
  <w:style w:type="paragraph" w:customStyle="1" w:styleId="32">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3">
    <w:name w:val="列出段落1"/>
    <w:next w:val="3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样式5"/>
    <w:next w:val="3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首行缩进"/>
    <w:basedOn w:val="1"/>
    <w:qFormat/>
    <w:uiPriority w:val="99"/>
    <w:pPr>
      <w:spacing w:line="360" w:lineRule="auto"/>
      <w:ind w:firstLine="480" w:firstLineChars="200"/>
    </w:pPr>
    <w:rPr>
      <w:sz w:val="24"/>
      <w:szCs w:val="22"/>
      <w:lang w:val="zh-CN"/>
    </w:rPr>
  </w:style>
  <w:style w:type="paragraph" w:customStyle="1" w:styleId="37">
    <w:name w:val="表正文"/>
    <w:basedOn w:val="1"/>
    <w:next w:val="15"/>
    <w:qFormat/>
    <w:uiPriority w:val="0"/>
    <w:rPr>
      <w:rFonts w:ascii="宋体" w:hAnsi="Courier New"/>
    </w:rPr>
  </w:style>
  <w:style w:type="paragraph" w:styleId="38">
    <w:name w:val="List Paragraph"/>
    <w:basedOn w:val="1"/>
    <w:qFormat/>
    <w:uiPriority w:val="99"/>
    <w:pPr>
      <w:ind w:firstLine="420" w:firstLineChars="200"/>
    </w:pPr>
  </w:style>
  <w:style w:type="character" w:customStyle="1" w:styleId="39">
    <w:name w:val="批注框文本 Char"/>
    <w:basedOn w:val="25"/>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7"/>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C6F40B-F92F-4020-B219-B34435BBF96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59</Pages>
  <Words>5084</Words>
  <Characters>28984</Characters>
  <Lines>241</Lines>
  <Paragraphs>67</Paragraphs>
  <TotalTime>16</TotalTime>
  <ScaleCrop>false</ScaleCrop>
  <LinksUpToDate>false</LinksUpToDate>
  <CharactersWithSpaces>34001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2021-08-05T06:13:00Z</cp:lastPrinted>
  <dcterms:modified xsi:type="dcterms:W3CDTF">2021-10-19T08:38:37Z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354FF745688942378EDEF6D75F666014</vt:lpwstr>
  </property>
</Properties>
</file>