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z w:val="52"/>
          <w:szCs w:val="52"/>
        </w:rPr>
      </w:pPr>
      <w:r>
        <w:rPr>
          <w:rFonts w:hint="eastAsia" w:ascii="隶书" w:hAnsi="Arial" w:eastAsia="隶书" w:cs="Arial"/>
          <w:b/>
          <w:sz w:val="52"/>
          <w:szCs w:val="52"/>
        </w:rPr>
        <w:t xml:space="preserve"> 绍兴市人民医院</w:t>
      </w:r>
    </w:p>
    <w:p>
      <w:pPr>
        <w:jc w:val="center"/>
        <w:outlineLvl w:val="0"/>
        <w:rPr>
          <w:rFonts w:ascii="隶书" w:hAnsi="Arial" w:eastAsia="隶书" w:cs="Arial"/>
          <w:b/>
          <w:sz w:val="52"/>
          <w:szCs w:val="52"/>
        </w:rPr>
      </w:pPr>
      <w:r>
        <w:rPr>
          <w:rFonts w:hint="eastAsia" w:ascii="隶书" w:hAnsi="Arial" w:eastAsia="隶书" w:cs="Arial"/>
          <w:b/>
          <w:sz w:val="52"/>
          <w:szCs w:val="52"/>
        </w:rPr>
        <w:t>职工证件照拍摄服务项目（第四次重招）</w:t>
      </w:r>
    </w:p>
    <w:p>
      <w:pPr>
        <w:outlineLvl w:val="0"/>
        <w:rPr>
          <w:rFonts w:ascii="隶书" w:eastAsia="隶书"/>
          <w:sz w:val="44"/>
        </w:rPr>
      </w:pP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sz w:val="44"/>
        </w:rPr>
      </w:pPr>
      <w:r>
        <w:rPr>
          <w:rFonts w:hint="eastAsia" w:ascii="隶书" w:eastAsia="隶书"/>
          <w:b/>
          <w:sz w:val="72"/>
          <w:szCs w:val="72"/>
        </w:rPr>
        <w:t>件</w:t>
      </w:r>
    </w:p>
    <w:p>
      <w:pPr>
        <w:jc w:val="center"/>
        <w:outlineLvl w:val="0"/>
        <w:rPr>
          <w:rFonts w:ascii="隶书" w:eastAsia="隶书"/>
          <w:sz w:val="44"/>
        </w:rPr>
      </w:pPr>
    </w:p>
    <w:p>
      <w:pPr>
        <w:jc w:val="center"/>
        <w:outlineLvl w:val="0"/>
        <w:rPr>
          <w:rFonts w:ascii="隶书" w:eastAsia="隶书"/>
          <w:sz w:val="44"/>
        </w:rPr>
      </w:pPr>
    </w:p>
    <w:p>
      <w:pPr>
        <w:jc w:val="center"/>
        <w:outlineLvl w:val="0"/>
        <w:rPr>
          <w:rFonts w:ascii="隶书" w:eastAsia="隶书"/>
          <w:sz w:val="44"/>
        </w:rPr>
      </w:pPr>
    </w:p>
    <w:p>
      <w:pPr>
        <w:jc w:val="center"/>
        <w:outlineLvl w:val="0"/>
        <w:rPr>
          <w:rFonts w:ascii="隶书" w:eastAsia="隶书"/>
          <w:sz w:val="44"/>
        </w:rPr>
      </w:pPr>
    </w:p>
    <w:p>
      <w:pPr>
        <w:jc w:val="center"/>
        <w:rPr>
          <w:rFonts w:ascii="隶书" w:eastAsia="隶书"/>
          <w:b/>
          <w:sz w:val="24"/>
        </w:rPr>
      </w:pPr>
      <w:r>
        <w:rPr>
          <w:rFonts w:hint="eastAsia" w:ascii="隶书" w:eastAsia="隶书"/>
          <w:b/>
          <w:sz w:val="28"/>
          <w:szCs w:val="28"/>
        </w:rPr>
        <w:t>招标编号:HCSF-2022-F</w:t>
      </w:r>
      <w:r>
        <w:rPr>
          <w:rFonts w:hint="eastAsia" w:ascii="隶书" w:eastAsia="隶书"/>
          <w:b/>
          <w:sz w:val="28"/>
          <w:szCs w:val="28"/>
          <w:lang w:val="en-US" w:eastAsia="zh-CN"/>
        </w:rPr>
        <w:t>C</w:t>
      </w:r>
      <w:r>
        <w:rPr>
          <w:rFonts w:hint="eastAsia" w:ascii="隶书" w:eastAsia="隶书"/>
          <w:b/>
          <w:sz w:val="28"/>
          <w:szCs w:val="28"/>
        </w:rPr>
        <w:t>019</w:t>
      </w:r>
    </w:p>
    <w:tbl>
      <w:tblPr>
        <w:tblStyle w:val="39"/>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93"/>
                <w:kern w:val="0"/>
                <w:sz w:val="28"/>
                <w:szCs w:val="28"/>
                <w:fitText w:val="1680" w:id="-172214784"/>
              </w:rPr>
              <w:t>采购单</w:t>
            </w:r>
            <w:r>
              <w:rPr>
                <w:rFonts w:hint="eastAsia" w:ascii="隶书" w:hAnsi="宋体" w:eastAsia="隶书"/>
                <w:spacing w:val="1"/>
                <w:kern w:val="0"/>
                <w:sz w:val="28"/>
                <w:szCs w:val="28"/>
                <w:fitText w:val="1680" w:id="-172214784"/>
              </w:rPr>
              <w:t>位</w:t>
            </w:r>
            <w:r>
              <w:rPr>
                <w:rFonts w:hint="eastAsia" w:ascii="隶书" w:hAnsi="宋体" w:eastAsia="隶书"/>
                <w:sz w:val="28"/>
                <w:szCs w:val="28"/>
              </w:rPr>
              <w:t>：</w:t>
            </w:r>
          </w:p>
        </w:tc>
        <w:tc>
          <w:tcPr>
            <w:tcW w:w="5445" w:type="dxa"/>
          </w:tcPr>
          <w:p>
            <w:pPr>
              <w:outlineLvl w:val="0"/>
              <w:rPr>
                <w:rFonts w:ascii="隶书" w:hAnsi="宋体" w:eastAsia="隶书"/>
                <w:sz w:val="28"/>
                <w:szCs w:val="28"/>
              </w:rPr>
            </w:pPr>
            <w:r>
              <w:rPr>
                <w:rFonts w:hint="eastAsia" w:ascii="隶书" w:hAnsi="宋体" w:eastAsia="隶书"/>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sz w:val="28"/>
                <w:szCs w:val="28"/>
              </w:rPr>
            </w:pPr>
            <w:r>
              <w:rPr>
                <w:rFonts w:hint="eastAsia" w:ascii="隶书" w:hAnsi="宋体" w:eastAsia="隶书"/>
                <w:spacing w:val="0"/>
                <w:w w:val="100"/>
                <w:kern w:val="0"/>
                <w:sz w:val="28"/>
                <w:szCs w:val="28"/>
                <w:fitText w:val="1680" w:id="-172214783"/>
              </w:rPr>
              <w:t>招标代理单位</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华诚工程咨询集团有限公司</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jc w:val="left"/>
              <w:rPr>
                <w:rFonts w:ascii="隶书" w:hAnsi="宋体" w:eastAsia="隶书"/>
                <w:spacing w:val="1400"/>
                <w:kern w:val="0"/>
                <w:sz w:val="28"/>
                <w:szCs w:val="28"/>
              </w:rPr>
            </w:pPr>
            <w:r>
              <w:rPr>
                <w:rFonts w:hint="eastAsia" w:ascii="隶书" w:hAnsi="宋体" w:eastAsia="隶书"/>
                <w:spacing w:val="93"/>
                <w:kern w:val="0"/>
                <w:sz w:val="28"/>
                <w:szCs w:val="28"/>
                <w:fitText w:val="1680" w:id="1159277842"/>
              </w:rPr>
              <w:t>监督单</w:t>
            </w:r>
            <w:r>
              <w:rPr>
                <w:rFonts w:hint="eastAsia" w:ascii="隶书" w:hAnsi="宋体" w:eastAsia="隶书"/>
                <w:spacing w:val="1"/>
                <w:kern w:val="0"/>
                <w:sz w:val="28"/>
                <w:szCs w:val="28"/>
                <w:fitText w:val="1680" w:id="1159277842"/>
              </w:rPr>
              <w:t>位</w:t>
            </w:r>
            <w:r>
              <w:rPr>
                <w:rFonts w:hint="eastAsia" w:ascii="隶书" w:hAnsi="宋体" w:eastAsia="隶书"/>
                <w:sz w:val="28"/>
                <w:szCs w:val="28"/>
              </w:rPr>
              <w:t>：</w:t>
            </w:r>
          </w:p>
        </w:tc>
        <w:tc>
          <w:tcPr>
            <w:tcW w:w="5445" w:type="dxa"/>
          </w:tcPr>
          <w:p>
            <w:pPr>
              <w:spacing w:after="100" w:afterAutospacing="1" w:line="440" w:lineRule="exact"/>
              <w:rPr>
                <w:rFonts w:ascii="隶书" w:hAnsi="宋体" w:eastAsia="隶书"/>
                <w:sz w:val="28"/>
                <w:szCs w:val="28"/>
              </w:rPr>
            </w:pPr>
            <w:r>
              <w:rPr>
                <w:rFonts w:hint="eastAsia" w:ascii="隶书" w:hAnsi="宋体" w:eastAsia="隶书"/>
                <w:sz w:val="28"/>
                <w:szCs w:val="28"/>
              </w:rPr>
              <w:t>绍兴市卫生健康委员会</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隶书" w:hAnsi="宋体" w:eastAsia="隶书"/>
                <w:sz w:val="28"/>
                <w:szCs w:val="28"/>
              </w:rPr>
            </w:pPr>
            <w:r>
              <w:rPr>
                <w:rFonts w:hint="eastAsia" w:ascii="隶书" w:eastAsia="隶书"/>
                <w:sz w:val="28"/>
                <w:szCs w:val="28"/>
              </w:rPr>
              <w:t>二○二二年十二月</w:t>
            </w:r>
          </w:p>
        </w:tc>
      </w:tr>
    </w:tbl>
    <w:p>
      <w:pPr>
        <w:rPr>
          <w:rFonts w:ascii="隶书" w:eastAsia="隶书"/>
          <w:b/>
          <w:sz w:val="44"/>
          <w:szCs w:val="44"/>
        </w:rPr>
      </w:pPr>
    </w:p>
    <w:p>
      <w:pPr>
        <w:pStyle w:val="2"/>
        <w:ind w:firstLine="210"/>
      </w:pPr>
    </w:p>
    <w:p>
      <w:pPr>
        <w:rPr>
          <w:rFonts w:ascii="隶书" w:eastAsia="隶书"/>
          <w:b/>
          <w:sz w:val="44"/>
          <w:szCs w:val="44"/>
        </w:rPr>
      </w:pPr>
    </w:p>
    <w:p>
      <w:pPr>
        <w:jc w:val="center"/>
        <w:rPr>
          <w:rFonts w:ascii="仿宋_GB2312" w:eastAsia="仿宋_GB2312"/>
          <w:b/>
          <w:sz w:val="44"/>
          <w:szCs w:val="44"/>
        </w:rPr>
        <w:sectPr>
          <w:headerReference r:id="rId5" w:type="first"/>
          <w:headerReference r:id="rId3" w:type="default"/>
          <w:headerReference r:id="rId4" w:type="even"/>
          <w:footerReference r:id="rId6" w:type="even"/>
          <w:pgSz w:w="11906" w:h="16838"/>
          <w:pgMar w:top="1276" w:right="1418" w:bottom="1247" w:left="1418" w:header="851" w:footer="992" w:gutter="0"/>
          <w:cols w:space="720" w:num="1"/>
          <w:titlePg/>
          <w:docGrid w:linePitch="312" w:charSpace="0"/>
        </w:sectPr>
      </w:pP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授予合同</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snapToGrid w:val="0"/>
        <w:spacing w:line="600" w:lineRule="exact"/>
        <w:jc w:val="center"/>
        <w:rPr>
          <w:rFonts w:ascii="仿宋_GB2312" w:eastAsia="仿宋_GB2312"/>
          <w:b/>
          <w:sz w:val="36"/>
          <w:szCs w:val="36"/>
        </w:rPr>
      </w:pPr>
      <w:r>
        <w:rPr>
          <w:rFonts w:hint="eastAsia" w:ascii="仿宋_GB2312" w:eastAsia="仿宋_GB2312"/>
          <w:b/>
          <w:sz w:val="36"/>
          <w:szCs w:val="36"/>
        </w:rPr>
        <w:t>第一部分 招标公告</w:t>
      </w:r>
    </w:p>
    <w:p>
      <w:pPr>
        <w:pStyle w:val="54"/>
        <w:spacing w:afterLines="0" w:line="440" w:lineRule="exact"/>
        <w:ind w:firstLine="480"/>
        <w:rPr>
          <w:rFonts w:ascii="仿宋_GB2312" w:hAnsi="新宋体" w:eastAsia="仿宋_GB2312"/>
          <w:szCs w:val="24"/>
        </w:rPr>
      </w:pPr>
      <w:r>
        <w:rPr>
          <w:rFonts w:hint="eastAsia" w:ascii="仿宋_GB2312" w:hAnsi="新宋体" w:eastAsia="仿宋_GB2312"/>
          <w:szCs w:val="24"/>
        </w:rPr>
        <w:t>根据《中华人民共和国政府采购法》的有关法律规定，</w:t>
      </w:r>
      <w:r>
        <w:rPr>
          <w:rFonts w:hint="eastAsia" w:ascii="仿宋" w:hAnsi="仿宋" w:eastAsia="仿宋" w:cs="仿宋"/>
          <w:b/>
          <w:color w:val="000000"/>
          <w:u w:val="single"/>
        </w:rPr>
        <w:t>华诚工程咨询集团有限公司</w:t>
      </w:r>
      <w:r>
        <w:rPr>
          <w:rFonts w:hint="eastAsia" w:ascii="仿宋_GB2312" w:hAnsi="新宋体" w:eastAsia="仿宋_GB2312"/>
          <w:szCs w:val="24"/>
        </w:rPr>
        <w:t>受</w:t>
      </w:r>
      <w:r>
        <w:rPr>
          <w:rFonts w:hint="eastAsia" w:ascii="仿宋" w:hAnsi="仿宋" w:eastAsia="仿宋" w:cs="仿宋"/>
          <w:b/>
          <w:color w:val="000000"/>
          <w:u w:val="single"/>
        </w:rPr>
        <w:t>绍兴市人民医院</w:t>
      </w:r>
      <w:r>
        <w:rPr>
          <w:rFonts w:hint="eastAsia" w:ascii="仿宋_GB2312" w:hAnsi="新宋体" w:eastAsia="仿宋_GB2312"/>
          <w:szCs w:val="24"/>
        </w:rPr>
        <w:t>委托，就下列项目进行</w:t>
      </w:r>
      <w:r>
        <w:rPr>
          <w:rFonts w:hint="eastAsia" w:ascii="仿宋_GB2312" w:hAnsi="新宋体" w:eastAsia="仿宋_GB2312"/>
          <w:b/>
          <w:szCs w:val="24"/>
          <w:u w:val="single"/>
        </w:rPr>
        <w:t>公开招标</w:t>
      </w:r>
      <w:r>
        <w:rPr>
          <w:rFonts w:hint="eastAsia" w:ascii="仿宋_GB2312" w:hAnsi="新宋体" w:eastAsia="仿宋_GB2312"/>
          <w:szCs w:val="24"/>
        </w:rPr>
        <w:t>，现将有关事项公告如下：</w:t>
      </w:r>
    </w:p>
    <w:p>
      <w:pPr>
        <w:spacing w:line="440" w:lineRule="exact"/>
        <w:ind w:firstLine="480" w:firstLineChars="200"/>
        <w:rPr>
          <w:rFonts w:ascii="仿宋_GB2312" w:hAnsi="新宋体" w:eastAsia="仿宋_GB2312" w:cs="Arial"/>
          <w:sz w:val="24"/>
        </w:rPr>
      </w:pPr>
      <w:r>
        <w:rPr>
          <w:rFonts w:hint="eastAsia" w:ascii="仿宋_GB2312" w:hAnsi="新宋体" w:eastAsia="仿宋_GB2312" w:cs="Arial"/>
          <w:sz w:val="24"/>
        </w:rPr>
        <w:t>一、</w:t>
      </w:r>
      <w:r>
        <w:rPr>
          <w:rFonts w:hint="eastAsia" w:ascii="仿宋_GB2312" w:hAnsi="新宋体" w:eastAsia="仿宋_GB2312" w:cs="Arial"/>
          <w:b/>
          <w:bCs/>
          <w:sz w:val="24"/>
        </w:rPr>
        <w:t>项目编号：</w:t>
      </w:r>
      <w:r>
        <w:rPr>
          <w:rFonts w:hint="eastAsia" w:ascii="仿宋" w:hAnsi="仿宋" w:eastAsia="仿宋" w:cs="仿宋"/>
          <w:bCs/>
          <w:color w:val="000000"/>
          <w:sz w:val="24"/>
          <w:u w:val="single"/>
        </w:rPr>
        <w:t>HCSF-2022-F</w:t>
      </w:r>
      <w:r>
        <w:rPr>
          <w:rFonts w:hint="eastAsia" w:ascii="仿宋" w:hAnsi="仿宋" w:eastAsia="仿宋" w:cs="仿宋"/>
          <w:bCs/>
          <w:color w:val="000000"/>
          <w:sz w:val="24"/>
          <w:u w:val="single"/>
          <w:lang w:val="en-US" w:eastAsia="zh-CN"/>
        </w:rPr>
        <w:t>C</w:t>
      </w:r>
      <w:r>
        <w:rPr>
          <w:rFonts w:hint="eastAsia" w:ascii="仿宋" w:hAnsi="仿宋" w:eastAsia="仿宋" w:cs="仿宋"/>
          <w:bCs/>
          <w:color w:val="000000"/>
          <w:sz w:val="24"/>
          <w:u w:val="single"/>
        </w:rPr>
        <w:t xml:space="preserve">019 </w:t>
      </w:r>
    </w:p>
    <w:p>
      <w:pPr>
        <w:spacing w:line="440" w:lineRule="exact"/>
        <w:ind w:firstLine="480" w:firstLineChars="200"/>
        <w:rPr>
          <w:rFonts w:ascii="仿宋_GB2312" w:hAnsi="新宋体" w:eastAsia="仿宋_GB2312" w:cs="Arial"/>
          <w:sz w:val="24"/>
        </w:rPr>
      </w:pPr>
      <w:r>
        <w:rPr>
          <w:rFonts w:hint="eastAsia" w:ascii="仿宋_GB2312" w:hAnsi="新宋体" w:eastAsia="仿宋_GB2312" w:cs="Arial"/>
          <w:sz w:val="24"/>
        </w:rPr>
        <w:t>二、</w:t>
      </w:r>
      <w:r>
        <w:rPr>
          <w:rFonts w:hint="eastAsia" w:ascii="仿宋_GB2312" w:hAnsi="新宋体" w:eastAsia="仿宋_GB2312" w:cs="Arial"/>
          <w:b/>
          <w:sz w:val="24"/>
        </w:rPr>
        <w:t>采购组织类型及方式：</w:t>
      </w:r>
      <w:r>
        <w:rPr>
          <w:rFonts w:hint="eastAsia" w:ascii="仿宋" w:hAnsi="仿宋" w:eastAsia="仿宋" w:cs="仿宋"/>
          <w:bCs/>
          <w:color w:val="000000"/>
          <w:sz w:val="24"/>
          <w:u w:val="single"/>
        </w:rPr>
        <w:t xml:space="preserve"> 委托代理 </w:t>
      </w:r>
    </w:p>
    <w:p>
      <w:pPr>
        <w:spacing w:line="440" w:lineRule="exact"/>
        <w:ind w:firstLine="480" w:firstLineChars="200"/>
        <w:rPr>
          <w:rFonts w:ascii="仿宋_GB2312" w:hAnsi="新宋体" w:eastAsia="仿宋_GB2312" w:cs="Arial"/>
          <w:b/>
          <w:bCs/>
          <w:sz w:val="24"/>
        </w:rPr>
      </w:pPr>
      <w:r>
        <w:rPr>
          <w:rFonts w:hint="eastAsia" w:ascii="仿宋_GB2312" w:hAnsi="新宋体" w:eastAsia="仿宋_GB2312" w:cs="Arial"/>
          <w:sz w:val="24"/>
        </w:rPr>
        <w:t>三、</w:t>
      </w:r>
      <w:r>
        <w:rPr>
          <w:rFonts w:hint="eastAsia" w:ascii="仿宋" w:hAnsi="仿宋" w:eastAsia="仿宋" w:cs="仿宋"/>
          <w:b/>
          <w:bCs/>
          <w:color w:val="000000"/>
          <w:sz w:val="24"/>
        </w:rPr>
        <w:t>项目概况</w:t>
      </w:r>
      <w:r>
        <w:rPr>
          <w:rFonts w:hint="eastAsia" w:ascii="仿宋_GB2312" w:hAnsi="新宋体" w:eastAsia="仿宋_GB2312" w:cs="Arial"/>
          <w:b/>
          <w:bCs/>
          <w:sz w:val="24"/>
        </w:rPr>
        <w:t>：</w:t>
      </w:r>
    </w:p>
    <w:tbl>
      <w:tblPr>
        <w:tblStyle w:val="39"/>
        <w:tblW w:w="8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4493"/>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485"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60" w:lineRule="exact"/>
              <w:jc w:val="center"/>
              <w:rPr>
                <w:rFonts w:ascii="仿宋" w:hAnsi="仿宋" w:eastAsia="仿宋" w:cs="仿宋"/>
                <w:b/>
                <w:color w:val="auto"/>
                <w:sz w:val="24"/>
              </w:rPr>
            </w:pPr>
            <w:r>
              <w:rPr>
                <w:rFonts w:hint="eastAsia" w:ascii="仿宋" w:hAnsi="仿宋" w:eastAsia="仿宋" w:cs="仿宋"/>
                <w:b/>
                <w:color w:val="auto"/>
                <w:sz w:val="24"/>
              </w:rPr>
              <w:t>标项编号</w:t>
            </w:r>
          </w:p>
        </w:tc>
        <w:tc>
          <w:tcPr>
            <w:tcW w:w="4493"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60" w:lineRule="exact"/>
              <w:jc w:val="center"/>
              <w:rPr>
                <w:rFonts w:ascii="仿宋" w:hAnsi="仿宋" w:eastAsia="仿宋" w:cs="仿宋"/>
                <w:b/>
                <w:color w:val="auto"/>
                <w:sz w:val="24"/>
              </w:rPr>
            </w:pPr>
            <w:r>
              <w:rPr>
                <w:rFonts w:hint="eastAsia" w:ascii="仿宋" w:hAnsi="仿宋" w:eastAsia="仿宋" w:cs="仿宋"/>
                <w:b/>
                <w:color w:val="auto"/>
                <w:sz w:val="24"/>
              </w:rPr>
              <w:t>标项名称</w:t>
            </w:r>
          </w:p>
        </w:tc>
        <w:tc>
          <w:tcPr>
            <w:tcW w:w="2496"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60" w:lineRule="exact"/>
              <w:jc w:val="center"/>
              <w:rPr>
                <w:rFonts w:ascii="仿宋" w:hAnsi="仿宋" w:eastAsia="仿宋" w:cs="仿宋"/>
                <w:b/>
                <w:color w:val="000000"/>
                <w:sz w:val="24"/>
              </w:rPr>
            </w:pPr>
            <w:r>
              <w:rPr>
                <w:rFonts w:hint="eastAsia" w:ascii="仿宋" w:hAnsi="仿宋" w:eastAsia="仿宋" w:cs="仿宋"/>
                <w:b/>
                <w:color w:val="000000"/>
                <w:sz w:val="24"/>
              </w:rPr>
              <w:t>预算金额或上限价</w:t>
            </w:r>
          </w:p>
          <w:p>
            <w:pPr>
              <w:spacing w:line="360" w:lineRule="exact"/>
              <w:jc w:val="center"/>
              <w:rPr>
                <w:rFonts w:ascii="仿宋" w:hAnsi="仿宋" w:eastAsia="仿宋" w:cs="仿宋"/>
                <w:b/>
                <w:color w:val="000000"/>
                <w:sz w:val="24"/>
              </w:rPr>
            </w:pPr>
            <w:r>
              <w:rPr>
                <w:rFonts w:hint="eastAsia" w:ascii="仿宋" w:hAnsi="仿宋" w:eastAsia="仿宋" w:cs="仿宋"/>
                <w:b/>
                <w:color w:val="000000"/>
                <w:sz w:val="24"/>
              </w:rPr>
              <w:t>（单位：人民币元）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485"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60" w:lineRule="exact"/>
              <w:jc w:val="center"/>
              <w:rPr>
                <w:rFonts w:ascii="仿宋" w:hAnsi="仿宋" w:eastAsia="仿宋" w:cs="仿宋"/>
                <w:color w:val="auto"/>
                <w:szCs w:val="21"/>
              </w:rPr>
            </w:pPr>
            <w:r>
              <w:rPr>
                <w:rFonts w:hint="eastAsia" w:ascii="仿宋" w:hAnsi="仿宋" w:eastAsia="仿宋" w:cs="仿宋"/>
                <w:color w:val="auto"/>
                <w:szCs w:val="21"/>
              </w:rPr>
              <w:t>01</w:t>
            </w:r>
          </w:p>
        </w:tc>
        <w:tc>
          <w:tcPr>
            <w:tcW w:w="4493"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ascii="仿宋" w:hAnsi="仿宋" w:eastAsia="仿宋" w:cs="仿宋"/>
                <w:color w:val="auto"/>
                <w:szCs w:val="21"/>
              </w:rPr>
            </w:pPr>
            <w:r>
              <w:rPr>
                <w:rFonts w:hint="eastAsia" w:ascii="仿宋" w:hAnsi="仿宋" w:eastAsia="仿宋" w:cs="仿宋"/>
                <w:color w:val="auto"/>
                <w:szCs w:val="21"/>
              </w:rPr>
              <w:t>绍兴市人民医院职工证件照拍摄服务项目（第四次重招）</w:t>
            </w:r>
          </w:p>
        </w:tc>
        <w:tc>
          <w:tcPr>
            <w:tcW w:w="2496" w:type="dxa"/>
            <w:tcBorders>
              <w:top w:val="single" w:color="auto" w:sz="4" w:space="0"/>
              <w:left w:val="single" w:color="auto" w:sz="4" w:space="0"/>
              <w:bottom w:val="single" w:color="auto" w:sz="4" w:space="0"/>
              <w:right w:val="single" w:color="auto" w:sz="4" w:space="0"/>
              <w:tl2br w:val="nil"/>
              <w:tr2bl w:val="nil"/>
            </w:tcBorders>
            <w:noWrap/>
            <w:vAlign w:val="center"/>
          </w:tcPr>
          <w:p>
            <w:pPr>
              <w:spacing w:line="340" w:lineRule="exact"/>
              <w:jc w:val="center"/>
              <w:rPr>
                <w:rFonts w:ascii="仿宋" w:hAnsi="仿宋" w:eastAsia="仿宋" w:cs="仿宋"/>
                <w:color w:val="000000"/>
                <w:szCs w:val="21"/>
              </w:rPr>
            </w:pPr>
            <w:r>
              <w:rPr>
                <w:rFonts w:hint="eastAsia" w:ascii="仿宋" w:hAnsi="仿宋" w:eastAsia="仿宋" w:cs="仿宋"/>
                <w:color w:val="000000"/>
                <w:szCs w:val="21"/>
              </w:rPr>
              <w:t>￥170000</w:t>
            </w:r>
          </w:p>
        </w:tc>
      </w:tr>
    </w:tbl>
    <w:p>
      <w:pPr>
        <w:spacing w:line="440" w:lineRule="exact"/>
        <w:ind w:firstLine="482" w:firstLineChars="200"/>
        <w:rPr>
          <w:rFonts w:ascii="仿宋_GB2312" w:hAnsi="新宋体" w:eastAsia="仿宋_GB2312" w:cs="Arial"/>
          <w:b/>
          <w:sz w:val="24"/>
        </w:rPr>
      </w:pPr>
      <w:r>
        <w:rPr>
          <w:rFonts w:hint="eastAsia" w:ascii="仿宋_GB2312" w:hAnsi="新宋体" w:eastAsia="仿宋_GB2312" w:cs="Arial"/>
          <w:b/>
          <w:sz w:val="24"/>
        </w:rPr>
        <w:t>四、采购人的采购需求：详见招标文件</w:t>
      </w:r>
    </w:p>
    <w:p>
      <w:pPr>
        <w:pStyle w:val="54"/>
        <w:spacing w:afterLines="0" w:line="440" w:lineRule="exact"/>
        <w:ind w:firstLine="482"/>
        <w:rPr>
          <w:rFonts w:ascii="仿宋_GB2312" w:hAnsi="仿宋" w:eastAsia="仿宋_GB2312" w:cs="仿宋_GB2312"/>
        </w:rPr>
      </w:pPr>
      <w:r>
        <w:rPr>
          <w:rFonts w:hint="eastAsia" w:ascii="仿宋_GB2312" w:hAnsi="仿宋" w:eastAsia="仿宋_GB2312" w:cs="仿宋_GB2312"/>
          <w:b/>
        </w:rPr>
        <w:t>五、</w:t>
      </w:r>
      <w:r>
        <w:rPr>
          <w:rFonts w:hint="eastAsia" w:ascii="仿宋_GB2312" w:hAnsi="新宋体" w:eastAsia="仿宋_GB2312"/>
          <w:b/>
          <w:bCs/>
          <w:szCs w:val="24"/>
        </w:rPr>
        <w:t>本项目（否）接受联合体投标。</w:t>
      </w:r>
    </w:p>
    <w:p>
      <w:pPr>
        <w:spacing w:line="440" w:lineRule="exact"/>
        <w:ind w:firstLine="422" w:firstLineChars="175"/>
        <w:rPr>
          <w:rFonts w:ascii="仿宋_GB2312" w:hAnsi="新宋体" w:eastAsia="仿宋_GB2312" w:cs="Arial"/>
          <w:sz w:val="24"/>
        </w:rPr>
      </w:pPr>
      <w:r>
        <w:rPr>
          <w:rFonts w:hint="eastAsia" w:ascii="仿宋_GB2312" w:hAnsi="新宋体" w:eastAsia="仿宋_GB2312" w:cs="Arial"/>
          <w:b/>
          <w:sz w:val="24"/>
        </w:rPr>
        <w:t>六、</w:t>
      </w:r>
      <w:r>
        <w:rPr>
          <w:rFonts w:hint="eastAsia" w:ascii="仿宋_GB2312" w:hAnsi="新宋体" w:eastAsia="仿宋_GB2312" w:cs="Arial"/>
          <w:b/>
          <w:bCs/>
          <w:sz w:val="24"/>
        </w:rPr>
        <w:t>供应商的资格要求：</w:t>
      </w:r>
    </w:p>
    <w:p>
      <w:pPr>
        <w:pStyle w:val="54"/>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54"/>
        <w:spacing w:after="120" w:line="440" w:lineRule="exact"/>
        <w:ind w:firstLine="480"/>
        <w:jc w:val="left"/>
        <w:rPr>
          <w:rFonts w:ascii="仿宋_GB2312" w:hAnsi="新宋体" w:eastAsia="仿宋_GB2312"/>
          <w:szCs w:val="24"/>
        </w:rPr>
      </w:pPr>
      <w:r>
        <w:rPr>
          <w:rFonts w:hint="eastAsia" w:ascii="仿宋_GB2312" w:hAnsi="新宋体" w:eastAsia="仿宋_GB2312"/>
          <w:szCs w:val="24"/>
        </w:rPr>
        <w:t>2.以联合体形式投标的，提供联合体协议（本项目不接受联合体投标或者投标人不以联合体形式投标的，则不需要提供）；</w:t>
      </w:r>
    </w:p>
    <w:p>
      <w:pPr>
        <w:pStyle w:val="54"/>
        <w:spacing w:afterLines="0" w:line="440" w:lineRule="exact"/>
        <w:ind w:firstLine="480"/>
        <w:rPr>
          <w:rFonts w:ascii="仿宋_GB2312" w:hAnsi="新宋体" w:eastAsia="仿宋_GB2312"/>
          <w:szCs w:val="24"/>
        </w:rPr>
      </w:pPr>
      <w:r>
        <w:rPr>
          <w:rFonts w:hint="eastAsia" w:ascii="仿宋_GB2312" w:hAnsi="新宋体" w:eastAsia="仿宋_GB2312"/>
          <w:szCs w:val="24"/>
        </w:rPr>
        <w:t>3.落实政府采购政策需满足的资格要求：</w:t>
      </w:r>
    </w:p>
    <w:p>
      <w:pPr>
        <w:pStyle w:val="54"/>
        <w:spacing w:afterLines="0" w:line="440" w:lineRule="exact"/>
        <w:ind w:firstLine="480"/>
        <w:rPr>
          <w:rFonts w:ascii="仿宋_GB2312" w:hAnsi="新宋体" w:eastAsia="仿宋_GB2312"/>
          <w:szCs w:val="24"/>
        </w:rPr>
      </w:pPr>
      <w:r>
        <w:rPr>
          <w:rFonts w:hint="eastAsia" w:ascii="仿宋_GB2312" w:hAnsi="MS Gothic" w:eastAsia="仿宋_GB2312" w:cs="Arial"/>
        </w:rPr>
        <w:sym w:font="Wingdings" w:char="00A8"/>
      </w:r>
      <w:r>
        <w:rPr>
          <w:rFonts w:hint="eastAsia" w:ascii="仿宋_GB2312" w:hAnsi="仿宋" w:eastAsia="仿宋_GB2312"/>
        </w:rPr>
        <w:t>无；</w:t>
      </w:r>
    </w:p>
    <w:p>
      <w:pPr>
        <w:spacing w:line="360" w:lineRule="auto"/>
        <w:ind w:firstLine="420" w:firstLineChars="200"/>
        <w:rPr>
          <w:rFonts w:ascii="仿宋_GB2312" w:hAnsi="仿宋" w:eastAsia="仿宋_GB2312"/>
          <w:sz w:val="24"/>
        </w:rPr>
      </w:pPr>
      <w:r>
        <w:rPr>
          <w:rFonts w:hint="eastAsia" w:ascii="仿宋_GB2312" w:hAnsi="MS Gothic" w:eastAsia="仿宋_GB2312" w:cs="Arial"/>
        </w:rPr>
        <w:sym w:font="Wingdings" w:char="F0FE"/>
      </w:r>
      <w:r>
        <w:rPr>
          <w:rFonts w:hint="eastAsia" w:ascii="仿宋_GB2312" w:hAnsi="仿宋" w:eastAsia="仿宋_GB2312" w:cs="Arial"/>
          <w:kern w:val="0"/>
          <w:sz w:val="24"/>
        </w:rPr>
        <w:t>专</w:t>
      </w:r>
      <w:r>
        <w:rPr>
          <w:rFonts w:hint="eastAsia" w:ascii="仿宋_GB2312" w:hAnsi="仿宋" w:eastAsia="仿宋_GB2312"/>
          <w:sz w:val="24"/>
        </w:rPr>
        <w:t>门面向中小企业</w:t>
      </w:r>
    </w:p>
    <w:p>
      <w:pPr>
        <w:spacing w:line="360" w:lineRule="auto"/>
        <w:ind w:firstLine="897" w:firstLineChars="374"/>
        <w:rPr>
          <w:rFonts w:ascii="仿宋_GB2312" w:hAnsi="仿宋" w:eastAsia="仿宋_GB2312"/>
          <w:sz w:val="24"/>
        </w:rPr>
      </w:pPr>
      <w:r>
        <w:rPr>
          <w:rFonts w:ascii="MS Gothic" w:hAnsi="MS Gothic" w:eastAsia="MS Gothic" w:cs="Arial"/>
          <w:kern w:val="0"/>
          <w:sz w:val="24"/>
        </w:rPr>
        <w:t>☐</w:t>
      </w:r>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236598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货物全部由符合政策要求的小微企业制造，提供中小企业声明函；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sdt>
                <w:sdtPr>
                  <w:rPr>
                    <w:rFonts w:hint="eastAsia" w:ascii="仿宋_GB2312" w:hAnsi="仿宋" w:eastAsia="仿宋_GB2312" w:cs="Arial"/>
                    <w:szCs w:val="21"/>
                  </w:rPr>
                  <w:id w:val="725337177"/>
                </w:sdtPr>
                <w:sdtEndPr>
                  <w:rPr>
                    <w:rFonts w:hint="eastAsia" w:ascii="仿宋_GB2312" w:hAnsi="仿宋" w:eastAsia="仿宋_GB2312" w:cs="Arial"/>
                    <w:szCs w:val="21"/>
                  </w:rPr>
                </w:sdtEndPr>
                <w:sdtContent>
                  <w:r>
                    <w:rPr>
                      <w:rFonts w:hint="eastAsia" w:ascii="仿宋_GB2312" w:hAnsi="MS Gothic" w:eastAsia="仿宋_GB2312" w:cs="Arial"/>
                    </w:rPr>
                    <w:sym w:font="Wingdings" w:char="F0FE"/>
                  </w:r>
                </w:sdtContent>
              </w:sdt>
            </w:sdtContent>
          </w:sdt>
        </w:sdtContent>
      </w:sdt>
      <w:r>
        <w:rPr>
          <w:rFonts w:hint="eastAsia" w:ascii="仿宋_GB2312" w:hAnsi="仿宋" w:eastAsia="仿宋_GB2312"/>
          <w:sz w:val="24"/>
        </w:rPr>
        <w:t>服务全部由符合政策要求的中小企业承接，提供中小企业声明函；</w:t>
      </w:r>
    </w:p>
    <w:p>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46959412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服务全部由符合政策要求的小微企业承接，提供中小企业声明函；</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60369722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要求以联合体形式参加，提供联合协议和中小企业声明函，联合协议中中小企业合同金额应当达到%，小微企业合同金额应当达到%;</w:t>
      </w:r>
      <w:r>
        <w:rPr>
          <w:rFonts w:hint="eastAsia" w:ascii="仿宋_GB2312" w:hAnsi="仿宋" w:eastAsia="仿宋_GB2312" w:cs="宋体"/>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sdt>
        <w:sdtPr>
          <w:rPr>
            <w:rFonts w:hint="eastAsia" w:ascii="仿宋_GB2312" w:hAnsi="仿宋" w:eastAsia="仿宋_GB2312" w:cs="Arial"/>
            <w:kern w:val="0"/>
            <w:sz w:val="24"/>
          </w:rPr>
          <w:id w:val="3463064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Content>
      </w:sdt>
      <w:r>
        <w:rPr>
          <w:rFonts w:hint="eastAsia" w:ascii="仿宋_GB2312" w:hAnsi="仿宋" w:eastAsia="仿宋_GB2312"/>
          <w:sz w:val="24"/>
        </w:rPr>
        <w:t>要求合同分包，提供分包意向协议和中小企业声明函，分包意向协议中中小企业合同金额应当达到% ，小微企业合同金额应当达到% ;</w:t>
      </w:r>
      <w:r>
        <w:rPr>
          <w:rFonts w:hint="eastAsia" w:ascii="仿宋_GB2312" w:hAnsi="仿宋" w:eastAsia="仿宋_GB2312" w:cs="宋体"/>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sz w:val="24"/>
        </w:rPr>
        <w:t>；</w:t>
      </w:r>
    </w:p>
    <w:p>
      <w:pPr>
        <w:pStyle w:val="54"/>
        <w:numPr>
          <w:ilvl w:val="0"/>
          <w:numId w:val="8"/>
        </w:numPr>
        <w:spacing w:afterLines="0" w:line="440" w:lineRule="exact"/>
        <w:ind w:firstLine="480"/>
        <w:rPr>
          <w:rFonts w:ascii="仿宋_GB2312" w:hAnsi="新宋体" w:eastAsia="仿宋_GB2312"/>
          <w:szCs w:val="24"/>
        </w:rPr>
      </w:pPr>
      <w:r>
        <w:rPr>
          <w:rFonts w:hint="eastAsia" w:ascii="仿宋_GB2312" w:hAnsi="新宋体" w:eastAsia="仿宋_GB2312"/>
          <w:szCs w:val="24"/>
        </w:rPr>
        <w:t>本项目的特定资格要求：无</w:t>
      </w:r>
    </w:p>
    <w:p>
      <w:pPr>
        <w:pStyle w:val="54"/>
        <w:numPr>
          <w:ilvl w:val="0"/>
          <w:numId w:val="8"/>
        </w:numPr>
        <w:spacing w:afterLines="0" w:line="440" w:lineRule="exact"/>
        <w:ind w:firstLine="480"/>
        <w:rPr>
          <w:rFonts w:ascii="仿宋_GB2312" w:hAnsi="新宋体" w:eastAsia="仿宋_GB2312"/>
          <w:szCs w:val="24"/>
        </w:rPr>
      </w:pPr>
      <w:r>
        <w:rPr>
          <w:rFonts w:hint="eastAsia" w:ascii="仿宋_GB2312" w:hAnsi="新宋体" w:eastAsia="仿宋_GB2312"/>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ind w:firstLine="424" w:firstLineChars="176"/>
        <w:rPr>
          <w:rFonts w:ascii="仿宋_GB2312" w:hAnsi="新宋体" w:eastAsia="仿宋_GB2312" w:cs="Arial"/>
          <w:b/>
          <w:bCs/>
          <w:sz w:val="24"/>
        </w:rPr>
      </w:pPr>
      <w:r>
        <w:rPr>
          <w:rFonts w:hint="eastAsia" w:ascii="仿宋_GB2312" w:hAnsi="新宋体" w:eastAsia="仿宋_GB2312" w:cs="Arial"/>
          <w:b/>
          <w:bCs/>
          <w:sz w:val="24"/>
        </w:rPr>
        <w:t>七、资格审查方式：</w:t>
      </w:r>
    </w:p>
    <w:p>
      <w:pPr>
        <w:spacing w:line="440" w:lineRule="exact"/>
        <w:ind w:firstLine="540" w:firstLineChars="225"/>
        <w:rPr>
          <w:rFonts w:ascii="仿宋_GB2312" w:hAnsi="新宋体" w:eastAsia="仿宋_GB2312" w:cs="Arial"/>
          <w:bCs/>
          <w:sz w:val="24"/>
        </w:rPr>
      </w:pPr>
      <w:r>
        <w:rPr>
          <w:rFonts w:hint="eastAsia" w:ascii="仿宋_GB2312" w:hAnsi="新宋体" w:eastAsia="仿宋_GB2312" w:cs="Arial"/>
          <w:bCs/>
          <w:sz w:val="24"/>
        </w:rPr>
        <w:t>1.资格后审。</w:t>
      </w:r>
    </w:p>
    <w:p>
      <w:pPr>
        <w:spacing w:line="440" w:lineRule="exact"/>
        <w:ind w:firstLine="542" w:firstLineChars="225"/>
        <w:rPr>
          <w:rFonts w:ascii="仿宋_GB2312" w:hAnsi="新宋体" w:eastAsia="仿宋_GB2312" w:cs="Arial"/>
          <w:sz w:val="24"/>
        </w:rPr>
      </w:pPr>
      <w:r>
        <w:rPr>
          <w:rFonts w:hint="eastAsia" w:ascii="仿宋_GB2312" w:hAnsi="新宋体" w:eastAsia="仿宋_GB2312" w:cs="Arial"/>
          <w:b/>
          <w:bCs/>
          <w:sz w:val="24"/>
        </w:rPr>
        <w:t>八、招标文件提供方式、时间及地点等</w:t>
      </w:r>
      <w:r>
        <w:rPr>
          <w:rFonts w:hint="eastAsia" w:ascii="仿宋_GB2312" w:hAnsi="新宋体" w:eastAsia="仿宋_GB2312" w:cs="Arial"/>
          <w:sz w:val="24"/>
        </w:rPr>
        <w:t>：</w:t>
      </w:r>
    </w:p>
    <w:p>
      <w:pPr>
        <w:pStyle w:val="54"/>
        <w:spacing w:afterLines="0" w:line="440" w:lineRule="exact"/>
        <w:ind w:firstLine="482"/>
        <w:rPr>
          <w:rFonts w:ascii="仿宋" w:hAnsi="仿宋" w:eastAsia="仿宋" w:cs="仿宋"/>
          <w:b/>
          <w:bCs/>
          <w:szCs w:val="24"/>
        </w:rPr>
      </w:pPr>
      <w:r>
        <w:rPr>
          <w:rFonts w:hint="eastAsia" w:ascii="仿宋" w:hAnsi="仿宋" w:eastAsia="仿宋" w:cs="仿宋"/>
          <w:b/>
          <w:bCs/>
          <w:szCs w:val="24"/>
        </w:rPr>
        <w:t>报名获取招标文件：</w:t>
      </w:r>
    </w:p>
    <w:p>
      <w:pPr>
        <w:pStyle w:val="54"/>
        <w:spacing w:afterLines="0" w:line="440" w:lineRule="exact"/>
        <w:ind w:firstLine="482"/>
        <w:rPr>
          <w:rFonts w:ascii="仿宋" w:hAnsi="仿宋" w:eastAsia="仿宋" w:cs="仿宋"/>
          <w:szCs w:val="24"/>
        </w:rPr>
      </w:pPr>
      <w:r>
        <w:rPr>
          <w:rFonts w:hint="eastAsia" w:ascii="仿宋" w:hAnsi="仿宋" w:eastAsia="仿宋" w:cs="仿宋"/>
          <w:b/>
          <w:bCs/>
          <w:szCs w:val="24"/>
        </w:rPr>
        <w:t>1.报名方式：</w:t>
      </w:r>
      <w:r>
        <w:rPr>
          <w:rFonts w:hint="eastAsia" w:ascii="仿宋" w:hAnsi="仿宋" w:eastAsia="仿宋" w:cs="仿宋"/>
          <w:szCs w:val="24"/>
        </w:rPr>
        <w:t> 投标人需提供以下报名资料（加盖单位公章）的扫描件以邮件形式发至809958445@qq.com邮箱内,并需邮寄一份报名资料至开标地点。报名是否成功以招标代理回复为准。</w:t>
      </w:r>
    </w:p>
    <w:p>
      <w:pPr>
        <w:pStyle w:val="54"/>
        <w:spacing w:afterLines="0" w:line="440" w:lineRule="exact"/>
        <w:ind w:firstLine="480"/>
        <w:rPr>
          <w:rFonts w:ascii="仿宋" w:hAnsi="仿宋" w:eastAsia="仿宋" w:cs="仿宋"/>
          <w:szCs w:val="24"/>
        </w:rPr>
      </w:pPr>
      <w:r>
        <w:rPr>
          <w:rFonts w:hint="eastAsia" w:ascii="仿宋" w:hAnsi="仿宋" w:eastAsia="仿宋" w:cs="仿宋"/>
          <w:szCs w:val="24"/>
        </w:rPr>
        <w:t>（1）营业执照；</w:t>
      </w:r>
    </w:p>
    <w:p>
      <w:pPr>
        <w:pStyle w:val="54"/>
        <w:spacing w:afterLines="0" w:line="440" w:lineRule="exact"/>
        <w:ind w:firstLine="480"/>
        <w:rPr>
          <w:rFonts w:ascii="仿宋" w:hAnsi="仿宋" w:eastAsia="仿宋" w:cs="仿宋"/>
          <w:szCs w:val="24"/>
        </w:rPr>
      </w:pPr>
      <w:r>
        <w:rPr>
          <w:rFonts w:hint="eastAsia" w:ascii="仿宋" w:hAnsi="仿宋" w:eastAsia="仿宋" w:cs="仿宋"/>
          <w:szCs w:val="24"/>
        </w:rPr>
        <w:t>（2）</w:t>
      </w:r>
      <w:r>
        <w:rPr>
          <w:rFonts w:hint="eastAsia" w:ascii="仿宋" w:hAnsi="仿宋" w:eastAsia="仿宋" w:cs="仿宋"/>
        </w:rPr>
        <w:t>法定代表人授权委托书（格式见第六部分附件）</w:t>
      </w:r>
      <w:r>
        <w:rPr>
          <w:rFonts w:hint="eastAsia" w:ascii="仿宋" w:hAnsi="仿宋" w:eastAsia="仿宋" w:cs="仿宋"/>
          <w:szCs w:val="24"/>
        </w:rPr>
        <w:t>；</w:t>
      </w:r>
    </w:p>
    <w:p>
      <w:pPr>
        <w:pStyle w:val="54"/>
        <w:spacing w:afterLines="0" w:line="440" w:lineRule="exact"/>
        <w:ind w:firstLine="480"/>
        <w:rPr>
          <w:rFonts w:ascii="仿宋" w:hAnsi="仿宋" w:eastAsia="仿宋" w:cs="仿宋"/>
          <w:szCs w:val="24"/>
          <w:highlight w:val="yellow"/>
        </w:rPr>
      </w:pPr>
      <w:r>
        <w:rPr>
          <w:rFonts w:hint="eastAsia" w:ascii="仿宋" w:hAnsi="仿宋" w:eastAsia="仿宋" w:cs="仿宋"/>
          <w:szCs w:val="24"/>
        </w:rPr>
        <w:t>（3）法定代表人（授权委托人）及被授权人身份证复印件、联系方式。</w:t>
      </w:r>
    </w:p>
    <w:p>
      <w:pPr>
        <w:pStyle w:val="54"/>
        <w:spacing w:afterLines="0" w:line="440" w:lineRule="exact"/>
        <w:ind w:firstLine="482"/>
        <w:rPr>
          <w:rFonts w:ascii="仿宋" w:hAnsi="仿宋" w:eastAsia="仿宋" w:cs="仿宋"/>
          <w:b/>
          <w:bCs/>
          <w:szCs w:val="24"/>
        </w:rPr>
      </w:pPr>
      <w:r>
        <w:rPr>
          <w:rFonts w:hint="eastAsia" w:ascii="仿宋" w:hAnsi="仿宋" w:eastAsia="仿宋" w:cs="仿宋"/>
          <w:b/>
          <w:bCs/>
          <w:szCs w:val="24"/>
        </w:rPr>
        <w:t>提示：①报名资料仅作为报名登记使用，报名时不对投标人资格是否符合作出评判；②采购代理机构将拒绝接受非报名供应商的投标文件。</w:t>
      </w:r>
    </w:p>
    <w:p>
      <w:pPr>
        <w:pStyle w:val="54"/>
        <w:spacing w:afterLines="0" w:line="440" w:lineRule="exact"/>
        <w:ind w:firstLine="480"/>
        <w:rPr>
          <w:rFonts w:ascii="仿宋" w:hAnsi="仿宋" w:eastAsia="仿宋" w:cs="仿宋"/>
          <w:szCs w:val="24"/>
        </w:rPr>
      </w:pPr>
      <w:r>
        <w:rPr>
          <w:rFonts w:hint="eastAsia" w:ascii="仿宋" w:hAnsi="仿宋" w:eastAsia="仿宋" w:cs="仿宋"/>
          <w:szCs w:val="24"/>
        </w:rPr>
        <w:t>2.获取招标文件</w:t>
      </w:r>
    </w:p>
    <w:p>
      <w:pPr>
        <w:pStyle w:val="54"/>
        <w:spacing w:afterLines="0" w:line="440" w:lineRule="exact"/>
        <w:ind w:firstLine="480"/>
        <w:rPr>
          <w:rFonts w:ascii="仿宋" w:hAnsi="仿宋" w:eastAsia="仿宋" w:cs="仿宋"/>
          <w:color w:val="auto"/>
          <w:szCs w:val="24"/>
        </w:rPr>
      </w:pPr>
      <w:r>
        <w:rPr>
          <w:rFonts w:hint="eastAsia" w:ascii="仿宋" w:hAnsi="仿宋" w:eastAsia="仿宋" w:cs="仿宋"/>
          <w:szCs w:val="24"/>
        </w:rPr>
        <w:t>时间：/至2022</w:t>
      </w:r>
      <w:r>
        <w:rPr>
          <w:rFonts w:hint="eastAsia" w:ascii="仿宋" w:hAnsi="仿宋" w:eastAsia="仿宋" w:cs="仿宋"/>
          <w:color w:val="auto"/>
          <w:szCs w:val="24"/>
        </w:rPr>
        <w:t>年</w:t>
      </w:r>
      <w:r>
        <w:rPr>
          <w:rFonts w:hint="eastAsia" w:ascii="仿宋" w:hAnsi="仿宋" w:eastAsia="仿宋" w:cs="仿宋"/>
          <w:color w:val="auto"/>
          <w:szCs w:val="24"/>
          <w:lang w:val="en-US" w:eastAsia="zh-CN"/>
        </w:rPr>
        <w:t xml:space="preserve">12 </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 xml:space="preserve"> 29</w:t>
      </w:r>
      <w:r>
        <w:rPr>
          <w:rFonts w:hint="eastAsia" w:ascii="仿宋" w:hAnsi="仿宋" w:eastAsia="仿宋" w:cs="仿宋"/>
          <w:color w:val="auto"/>
          <w:szCs w:val="24"/>
        </w:rPr>
        <w:t>日，每天上午00:00至12:00 ，下午12:00至23:59（北京时间，线上获取法定节假日均可，线下获取文件法定节假日除外）</w:t>
      </w:r>
    </w:p>
    <w:p>
      <w:pPr>
        <w:pStyle w:val="54"/>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地点（网址）：浙江政府采购网：</w:t>
      </w:r>
      <w:r>
        <w:rPr>
          <w:color w:val="auto"/>
        </w:rPr>
        <w:fldChar w:fldCharType="begin"/>
      </w:r>
      <w:r>
        <w:rPr>
          <w:color w:val="auto"/>
        </w:rPr>
        <w:instrText xml:space="preserve"> HYPERLINK "http://zfcg.czt.zj.gov.cn/；" </w:instrText>
      </w:r>
      <w:r>
        <w:rPr>
          <w:color w:val="auto"/>
        </w:rPr>
        <w:fldChar w:fldCharType="separate"/>
      </w:r>
      <w:r>
        <w:rPr>
          <w:rStyle w:val="46"/>
          <w:rFonts w:hint="eastAsia" w:ascii="仿宋" w:hAnsi="仿宋" w:eastAsia="仿宋" w:cs="仿宋"/>
          <w:color w:val="auto"/>
          <w:szCs w:val="24"/>
        </w:rPr>
        <w:t>http://zfcg.czt.zj.gov.cn/；</w:t>
      </w:r>
      <w:r>
        <w:rPr>
          <w:rStyle w:val="46"/>
          <w:rFonts w:hint="eastAsia" w:ascii="仿宋" w:hAnsi="仿宋" w:eastAsia="仿宋" w:cs="仿宋"/>
          <w:color w:val="auto"/>
          <w:szCs w:val="24"/>
        </w:rPr>
        <w:fldChar w:fldCharType="end"/>
      </w:r>
    </w:p>
    <w:p>
      <w:pPr>
        <w:pStyle w:val="54"/>
        <w:spacing w:afterLines="0" w:line="440" w:lineRule="exact"/>
        <w:ind w:firstLine="2160" w:firstLineChars="900"/>
        <w:rPr>
          <w:rFonts w:ascii="仿宋" w:hAnsi="仿宋" w:eastAsia="仿宋" w:cs="仿宋"/>
          <w:color w:val="auto"/>
          <w:szCs w:val="24"/>
        </w:rPr>
      </w:pPr>
      <w:r>
        <w:rPr>
          <w:rFonts w:hint="eastAsia" w:ascii="仿宋" w:hAnsi="仿宋" w:eastAsia="仿宋" w:cs="仿宋"/>
          <w:color w:val="auto"/>
          <w:szCs w:val="24"/>
        </w:rPr>
        <w:t>绍兴市卫生健康委员会官网：</w:t>
      </w:r>
      <w:r>
        <w:rPr>
          <w:color w:val="auto"/>
        </w:rPr>
        <w:fldChar w:fldCharType="begin"/>
      </w:r>
      <w:r>
        <w:rPr>
          <w:color w:val="auto"/>
        </w:rPr>
        <w:instrText xml:space="preserve"> HYPERLINK "http://sxws.sx.gov.cn；" </w:instrText>
      </w:r>
      <w:r>
        <w:rPr>
          <w:color w:val="auto"/>
        </w:rPr>
        <w:fldChar w:fldCharType="separate"/>
      </w:r>
      <w:r>
        <w:rPr>
          <w:rStyle w:val="46"/>
          <w:rFonts w:hint="eastAsia" w:ascii="仿宋" w:hAnsi="仿宋" w:eastAsia="仿宋" w:cs="仿宋"/>
          <w:color w:val="auto"/>
          <w:szCs w:val="24"/>
        </w:rPr>
        <w:t>http://sxws.sx.gov.cn；</w:t>
      </w:r>
      <w:r>
        <w:rPr>
          <w:rStyle w:val="46"/>
          <w:rFonts w:hint="eastAsia" w:ascii="仿宋" w:hAnsi="仿宋" w:eastAsia="仿宋" w:cs="仿宋"/>
          <w:color w:val="auto"/>
          <w:szCs w:val="24"/>
        </w:rPr>
        <w:fldChar w:fldCharType="end"/>
      </w:r>
    </w:p>
    <w:p>
      <w:pPr>
        <w:pStyle w:val="54"/>
        <w:spacing w:afterLines="0" w:line="440" w:lineRule="exact"/>
        <w:ind w:firstLine="2160" w:firstLineChars="900"/>
        <w:rPr>
          <w:rFonts w:ascii="仿宋" w:hAnsi="仿宋" w:eastAsia="仿宋" w:cs="仿宋"/>
          <w:color w:val="auto"/>
          <w:szCs w:val="24"/>
        </w:rPr>
      </w:pPr>
      <w:r>
        <w:rPr>
          <w:rFonts w:hint="eastAsia" w:ascii="仿宋" w:hAnsi="仿宋" w:eastAsia="仿宋" w:cs="仿宋"/>
          <w:color w:val="auto"/>
          <w:szCs w:val="24"/>
        </w:rPr>
        <w:t>绍兴市人民医院： http://www.312000.net</w:t>
      </w:r>
      <w:r>
        <w:rPr>
          <w:rFonts w:hint="eastAsia" w:ascii="仿宋" w:hAnsi="仿宋" w:eastAsia="仿宋" w:cs="仿宋"/>
          <w:color w:val="auto"/>
          <w:spacing w:val="-4"/>
        </w:rPr>
        <w:t>。</w:t>
      </w:r>
    </w:p>
    <w:p>
      <w:pPr>
        <w:pStyle w:val="54"/>
        <w:spacing w:afterLines="0" w:line="440" w:lineRule="exact"/>
        <w:ind w:firstLine="480"/>
        <w:rPr>
          <w:rFonts w:ascii="仿宋" w:hAnsi="仿宋" w:eastAsia="仿宋" w:cs="仿宋"/>
          <w:bCs/>
          <w:color w:val="000000"/>
        </w:rPr>
      </w:pPr>
      <w:r>
        <w:rPr>
          <w:rFonts w:hint="eastAsia" w:ascii="仿宋" w:hAnsi="仿宋" w:eastAsia="仿宋" w:cs="仿宋"/>
          <w:szCs w:val="24"/>
        </w:rPr>
        <w:t>方式：</w:t>
      </w:r>
      <w:r>
        <w:rPr>
          <w:rFonts w:hint="eastAsia" w:ascii="仿宋" w:hAnsi="仿宋" w:eastAsia="仿宋" w:cs="仿宋"/>
          <w:bCs/>
        </w:rPr>
        <w:t>供应商登</w:t>
      </w:r>
      <w:r>
        <w:rPr>
          <w:rFonts w:hint="eastAsia" w:ascii="仿宋" w:hAnsi="仿宋" w:eastAsia="仿宋" w:cs="仿宋"/>
          <w:bCs/>
          <w:color w:val="000000"/>
        </w:rPr>
        <w:t>自行登录以上网站采购公告页面中下载附件。</w:t>
      </w:r>
    </w:p>
    <w:p>
      <w:pPr>
        <w:pStyle w:val="54"/>
        <w:spacing w:afterLines="0" w:line="440" w:lineRule="exact"/>
        <w:ind w:firstLine="480"/>
        <w:rPr>
          <w:rFonts w:ascii="仿宋" w:hAnsi="仿宋" w:eastAsia="仿宋" w:cs="仿宋"/>
          <w:szCs w:val="24"/>
        </w:rPr>
      </w:pPr>
      <w:r>
        <w:rPr>
          <w:rFonts w:hint="eastAsia" w:ascii="仿宋" w:hAnsi="仿宋" w:eastAsia="仿宋" w:cs="仿宋"/>
          <w:szCs w:val="24"/>
        </w:rPr>
        <w:t>售价（元）：0 </w:t>
      </w:r>
    </w:p>
    <w:p>
      <w:pPr>
        <w:pStyle w:val="54"/>
        <w:spacing w:afterLines="0" w:line="440" w:lineRule="exact"/>
        <w:ind w:firstLine="464"/>
        <w:rPr>
          <w:rFonts w:ascii="仿宋" w:hAnsi="仿宋" w:eastAsia="仿宋" w:cs="仿宋"/>
          <w:szCs w:val="24"/>
        </w:rPr>
      </w:pPr>
      <w:r>
        <w:rPr>
          <w:rFonts w:hint="eastAsia" w:ascii="仿宋" w:hAnsi="仿宋" w:eastAsia="仿宋" w:cs="仿宋"/>
          <w:spacing w:val="-4"/>
        </w:rPr>
        <w:t>注：更正公告</w:t>
      </w:r>
      <w:r>
        <w:rPr>
          <w:rFonts w:hint="eastAsia" w:ascii="仿宋" w:hAnsi="仿宋" w:eastAsia="仿宋" w:cs="仿宋"/>
          <w:bCs/>
          <w:color w:val="000000"/>
        </w:rPr>
        <w:t>请自行登录以上网站更正公告页面中下载。</w:t>
      </w:r>
    </w:p>
    <w:p>
      <w:pPr>
        <w:snapToGrid w:val="0"/>
        <w:spacing w:line="440" w:lineRule="exact"/>
        <w:ind w:firstLine="482" w:firstLineChars="200"/>
        <w:jc w:val="left"/>
        <w:rPr>
          <w:rFonts w:ascii="仿宋_GB2312" w:hAnsi="新宋体" w:eastAsia="仿宋_GB2312"/>
          <w:b/>
          <w:sz w:val="24"/>
        </w:rPr>
      </w:pPr>
      <w:r>
        <w:rPr>
          <w:rFonts w:hint="eastAsia" w:ascii="仿宋_GB2312" w:hAnsi="新宋体" w:eastAsia="仿宋_GB2312" w:cs="Arial"/>
          <w:b/>
          <w:bCs/>
          <w:sz w:val="24"/>
        </w:rPr>
        <w:t>九、投标截止时间及地点</w:t>
      </w:r>
      <w:r>
        <w:rPr>
          <w:rFonts w:hint="eastAsia" w:ascii="仿宋_GB2312" w:hAnsi="新宋体" w:eastAsia="仿宋_GB2312" w:cs="Arial"/>
          <w:sz w:val="24"/>
        </w:rPr>
        <w:t>：</w:t>
      </w:r>
      <w:r>
        <w:rPr>
          <w:rFonts w:hint="eastAsia" w:ascii="仿宋_GB2312" w:hAnsi="新宋体" w:eastAsia="仿宋_GB2312"/>
          <w:sz w:val="24"/>
        </w:rPr>
        <w:t>投标人应于2022年</w:t>
      </w:r>
      <w:r>
        <w:rPr>
          <w:rFonts w:hint="eastAsia" w:ascii="仿宋" w:hAnsi="仿宋" w:eastAsia="仿宋" w:cs="仿宋"/>
          <w:color w:val="auto"/>
          <w:szCs w:val="24"/>
          <w:lang w:val="en-US" w:eastAsia="zh-CN"/>
        </w:rPr>
        <w:t xml:space="preserve">12 </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 xml:space="preserve"> 29日14：30</w:t>
      </w:r>
      <w:r>
        <w:rPr>
          <w:rFonts w:hint="eastAsia" w:ascii="仿宋_GB2312" w:hAnsi="新宋体" w:eastAsia="仿宋_GB2312"/>
          <w:sz w:val="24"/>
          <w:lang w:val="en-US" w:eastAsia="zh-CN"/>
        </w:rPr>
        <w:t xml:space="preserve">  </w:t>
      </w:r>
      <w:r>
        <w:rPr>
          <w:rFonts w:hint="eastAsia" w:ascii="仿宋_GB2312" w:hAnsi="新宋体" w:eastAsia="仿宋_GB2312"/>
          <w:sz w:val="24"/>
        </w:rPr>
        <w:t>（北京时间）整以前将投标文件密封以邮寄（</w:t>
      </w:r>
      <w:r>
        <w:rPr>
          <w:rFonts w:hint="eastAsia" w:ascii="仿宋" w:hAnsi="仿宋" w:eastAsia="仿宋" w:cs="仿宋"/>
          <w:color w:val="000000"/>
          <w:kern w:val="0"/>
          <w:sz w:val="24"/>
        </w:rPr>
        <w:t>建议采用EMS或顺丰快递。快递寄出后，请将快递底单照片发送邮件至809958445@qq.com，邮件名称为：投标标项+公司名字+联系人姓名+手机号，以便及时查收。同时请充分考虑快递时间，确保在投标截止时间前送达。投标文件递交的时间以签收时间为准，除邮寄外包装外，投标文件仍需要按采购文件要求封包，但在邮寄过程中发生的包封缺损或保管过程中发生的一切事宜均由投标人自行承担。</w:t>
      </w:r>
      <w:r>
        <w:rPr>
          <w:rFonts w:hint="eastAsia" w:ascii="仿宋" w:hAnsi="仿宋" w:eastAsia="仿宋" w:cs="仿宋"/>
          <w:bCs/>
          <w:sz w:val="24"/>
        </w:rPr>
        <w:t>逾期送达作无效投标处理。）</w:t>
      </w:r>
      <w:r>
        <w:rPr>
          <w:rFonts w:hint="eastAsia" w:ascii="仿宋_GB2312" w:hAnsi="新宋体" w:eastAsia="仿宋_GB2312"/>
          <w:sz w:val="24"/>
        </w:rPr>
        <w:t>或现场送达（即交即走）的方式</w:t>
      </w:r>
      <w:r>
        <w:rPr>
          <w:rFonts w:hint="eastAsia" w:ascii="仿宋_GB2312" w:hAnsi="新宋体" w:eastAsia="仿宋_GB2312"/>
          <w:b/>
          <w:sz w:val="24"/>
        </w:rPr>
        <w:t>递交投标文件</w:t>
      </w:r>
      <w:r>
        <w:rPr>
          <w:rFonts w:hint="eastAsia" w:ascii="仿宋_GB2312" w:hAnsi="宋体" w:eastAsia="仿宋_GB2312" w:cs="Arial"/>
          <w:sz w:val="24"/>
        </w:rPr>
        <w:t>,</w:t>
      </w:r>
      <w:r>
        <w:rPr>
          <w:rFonts w:hint="eastAsia" w:ascii="仿宋_GB2312" w:hAnsi="新宋体" w:eastAsia="仿宋_GB2312"/>
          <w:sz w:val="24"/>
        </w:rPr>
        <w:t>逾期送达或未报名送达的投标文件不予接收。</w:t>
      </w:r>
    </w:p>
    <w:p>
      <w:pPr>
        <w:snapToGrid w:val="0"/>
        <w:spacing w:line="440" w:lineRule="exact"/>
        <w:ind w:firstLine="480" w:firstLineChars="200"/>
        <w:jc w:val="left"/>
        <w:rPr>
          <w:rFonts w:ascii="仿宋_GB2312" w:hAnsi="新宋体" w:eastAsia="仿宋_GB2312"/>
          <w:sz w:val="24"/>
        </w:rPr>
      </w:pPr>
      <w:r>
        <w:rPr>
          <w:rFonts w:hint="eastAsia" w:ascii="仿宋_GB2312" w:hAnsi="宋体" w:eastAsia="仿宋_GB2312" w:cs="Arial"/>
          <w:sz w:val="24"/>
        </w:rPr>
        <w:t>地址：</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_GB2312" w:hAnsi="宋体" w:eastAsia="仿宋_GB2312" w:cs="Arial"/>
          <w:sz w:val="24"/>
        </w:rPr>
        <w:t>，收件人：毕龙梅，电话：15068545458。</w:t>
      </w:r>
    </w:p>
    <w:p>
      <w:pPr>
        <w:spacing w:line="440" w:lineRule="exact"/>
        <w:ind w:firstLine="482" w:firstLineChars="200"/>
        <w:rPr>
          <w:rFonts w:ascii="仿宋_GB2312" w:hAnsi="新宋体" w:eastAsia="仿宋_GB2312" w:cs="Arial"/>
          <w:sz w:val="24"/>
        </w:rPr>
      </w:pPr>
      <w:r>
        <w:rPr>
          <w:rFonts w:hint="eastAsia" w:ascii="仿宋_GB2312" w:hAnsi="新宋体" w:eastAsia="仿宋_GB2312" w:cs="Arial"/>
          <w:b/>
          <w:bCs/>
          <w:sz w:val="24"/>
        </w:rPr>
        <w:t>十、开标时间及地点</w:t>
      </w:r>
      <w:r>
        <w:rPr>
          <w:rFonts w:hint="eastAsia" w:ascii="仿宋_GB2312" w:hAnsi="新宋体" w:eastAsia="仿宋_GB2312" w:cs="Arial"/>
          <w:sz w:val="24"/>
        </w:rPr>
        <w:t>：</w:t>
      </w:r>
      <w:r>
        <w:rPr>
          <w:rFonts w:hint="eastAsia" w:ascii="仿宋_GB2312" w:hAnsi="宋体" w:eastAsia="仿宋_GB2312" w:cs="Arial"/>
          <w:sz w:val="24"/>
        </w:rPr>
        <w:t>2022年</w:t>
      </w:r>
      <w:r>
        <w:rPr>
          <w:rFonts w:hint="eastAsia" w:ascii="仿宋" w:hAnsi="仿宋" w:eastAsia="仿宋" w:cs="仿宋"/>
          <w:color w:val="auto"/>
          <w:szCs w:val="24"/>
          <w:lang w:val="en-US" w:eastAsia="zh-CN"/>
        </w:rPr>
        <w:t xml:space="preserve">12 </w:t>
      </w:r>
      <w:r>
        <w:rPr>
          <w:rFonts w:hint="eastAsia" w:ascii="仿宋" w:hAnsi="仿宋" w:eastAsia="仿宋" w:cs="仿宋"/>
          <w:color w:val="auto"/>
          <w:szCs w:val="24"/>
        </w:rPr>
        <w:t>月</w:t>
      </w:r>
      <w:r>
        <w:rPr>
          <w:rFonts w:hint="eastAsia" w:ascii="仿宋" w:hAnsi="仿宋" w:eastAsia="仿宋" w:cs="仿宋"/>
          <w:color w:val="auto"/>
          <w:szCs w:val="24"/>
          <w:lang w:val="en-US" w:eastAsia="zh-CN"/>
        </w:rPr>
        <w:t xml:space="preserve"> 29日14：30</w:t>
      </w:r>
      <w:r>
        <w:rPr>
          <w:rFonts w:hint="eastAsia" w:ascii="仿宋_GB2312" w:hAnsi="新宋体" w:eastAsia="仿宋_GB2312"/>
          <w:sz w:val="24"/>
          <w:lang w:val="en-US" w:eastAsia="zh-CN"/>
        </w:rPr>
        <w:t xml:space="preserve">  </w:t>
      </w:r>
      <w:r>
        <w:rPr>
          <w:rFonts w:hint="eastAsia" w:ascii="仿宋_GB2312" w:hAnsi="新宋体" w:eastAsia="仿宋_GB2312" w:cs="Arial"/>
          <w:sz w:val="24"/>
        </w:rPr>
        <w:t>（北京时间）在</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_GB2312" w:hAnsi="宋体" w:eastAsia="仿宋_GB2312" w:cs="Arial"/>
          <w:sz w:val="24"/>
        </w:rPr>
        <w:t>开</w:t>
      </w:r>
      <w:r>
        <w:rPr>
          <w:rFonts w:hint="eastAsia" w:ascii="仿宋_GB2312" w:hAnsi="新宋体" w:eastAsia="仿宋_GB2312" w:cs="Arial"/>
          <w:sz w:val="24"/>
        </w:rPr>
        <w:t>标。</w:t>
      </w:r>
    </w:p>
    <w:p>
      <w:pPr>
        <w:spacing w:line="440" w:lineRule="exact"/>
        <w:ind w:firstLine="482" w:firstLineChars="200"/>
        <w:rPr>
          <w:rFonts w:ascii="仿宋_GB2312" w:hAnsi="新宋体" w:eastAsia="仿宋_GB2312" w:cs="Arial"/>
          <w:sz w:val="24"/>
        </w:rPr>
      </w:pPr>
      <w:r>
        <w:rPr>
          <w:rFonts w:hint="eastAsia" w:ascii="仿宋_GB2312" w:hAnsi="新宋体" w:eastAsia="仿宋_GB2312" w:cs="Arial"/>
          <w:b/>
          <w:bCs/>
          <w:sz w:val="24"/>
        </w:rPr>
        <w:t>十一、投标保证金</w:t>
      </w:r>
      <w:r>
        <w:rPr>
          <w:rFonts w:hint="eastAsia" w:ascii="仿宋_GB2312" w:hAnsi="新宋体" w:eastAsia="仿宋_GB2312" w:cs="Arial"/>
          <w:sz w:val="24"/>
        </w:rPr>
        <w:t>：无。</w:t>
      </w:r>
    </w:p>
    <w:p>
      <w:pPr>
        <w:spacing w:line="440" w:lineRule="exact"/>
        <w:ind w:firstLine="482" w:firstLineChars="200"/>
        <w:rPr>
          <w:rFonts w:ascii="仿宋_GB2312" w:eastAsia="仿宋_GB2312"/>
          <w:sz w:val="24"/>
        </w:rPr>
      </w:pPr>
      <w:r>
        <w:rPr>
          <w:rFonts w:hint="eastAsia" w:ascii="仿宋_GB2312" w:eastAsia="仿宋_GB2312"/>
          <w:b/>
          <w:sz w:val="24"/>
        </w:rPr>
        <w:t>十二</w:t>
      </w:r>
      <w:r>
        <w:rPr>
          <w:rFonts w:hint="eastAsia" w:ascii="仿宋_GB2312" w:eastAsia="仿宋_GB2312"/>
          <w:sz w:val="24"/>
        </w:rPr>
        <w:t>、</w:t>
      </w:r>
      <w:r>
        <w:rPr>
          <w:rFonts w:hint="eastAsia" w:ascii="仿宋_GB2312" w:hAnsi="新宋体" w:eastAsia="仿宋_GB2312" w:cs="Arial"/>
          <w:b/>
          <w:sz w:val="24"/>
        </w:rPr>
        <w:t>本项目公告期限：</w:t>
      </w:r>
      <w:r>
        <w:rPr>
          <w:rFonts w:hint="eastAsia" w:ascii="仿宋_GB2312" w:eastAsia="仿宋_GB2312"/>
          <w:sz w:val="24"/>
        </w:rPr>
        <w:t>本公告发布之日起五个工作日。</w:t>
      </w:r>
    </w:p>
    <w:p>
      <w:pPr>
        <w:spacing w:line="440" w:lineRule="exact"/>
        <w:ind w:firstLine="482" w:firstLineChars="200"/>
        <w:rPr>
          <w:rFonts w:ascii="仿宋_GB2312" w:eastAsia="仿宋_GB2312"/>
          <w:b/>
          <w:sz w:val="24"/>
        </w:rPr>
      </w:pPr>
      <w:r>
        <w:rPr>
          <w:rFonts w:hint="eastAsia" w:ascii="仿宋_GB2312" w:eastAsia="仿宋_GB2312"/>
          <w:b/>
          <w:sz w:val="24"/>
        </w:rPr>
        <w:t>十三、质疑和投诉：</w:t>
      </w:r>
    </w:p>
    <w:p>
      <w:pPr>
        <w:spacing w:line="360" w:lineRule="auto"/>
        <w:ind w:left="120" w:leftChars="57" w:firstLine="480" w:firstLineChars="200"/>
        <w:rPr>
          <w:rFonts w:ascii="仿宋_GB2312" w:eastAsia="仿宋_GB2312"/>
          <w:sz w:val="24"/>
        </w:rPr>
      </w:pPr>
      <w:r>
        <w:rPr>
          <w:rFonts w:hint="eastAsia" w:ascii="仿宋_GB2312" w:eastAsia="仿宋_GB2312"/>
          <w:sz w:val="24"/>
        </w:rPr>
        <w:t>供应商认为招标文件、采购过程和中标、成交结果使自己的权益受到损害的，可以在知道或者应知其权益受到损害之日起七个工作日内，以书面形式向采购机构提出质疑。供应商对采购机构的质疑答复不满意或者采购机构未在规定时间内作出答复的，可以在答复期满后十五个工作日内向本项目监督管理部门投诉。质疑受理地点：</w:t>
      </w:r>
      <w:r>
        <w:rPr>
          <w:rFonts w:hint="eastAsia" w:ascii="仿宋" w:hAnsi="仿宋" w:eastAsia="仿宋" w:cs="仿宋"/>
          <w:color w:val="3F3F3F"/>
          <w:kern w:val="0"/>
          <w:sz w:val="24"/>
          <w:u w:val="single"/>
        </w:rPr>
        <w:t>绍兴市越城区越西路800号金德隆商业中心8幢二楼华诚工程咨询集团有限公司二楼代理部</w:t>
      </w:r>
      <w:r>
        <w:rPr>
          <w:rFonts w:hint="eastAsia" w:ascii="仿宋" w:hAnsi="仿宋" w:eastAsia="仿宋" w:cs="仿宋"/>
          <w:color w:val="000000"/>
          <w:sz w:val="24"/>
        </w:rPr>
        <w:t>；联系人：</w:t>
      </w:r>
      <w:r>
        <w:rPr>
          <w:rFonts w:hint="eastAsia" w:ascii="仿宋" w:hAnsi="仿宋" w:eastAsia="仿宋" w:cs="仿宋"/>
          <w:color w:val="3F3F3F"/>
          <w:kern w:val="0"/>
          <w:sz w:val="24"/>
          <w:u w:val="single"/>
        </w:rPr>
        <w:t>毕龙梅</w:t>
      </w:r>
      <w:r>
        <w:rPr>
          <w:rFonts w:hint="eastAsia" w:ascii="仿宋" w:hAnsi="仿宋" w:eastAsia="仿宋" w:cs="仿宋"/>
          <w:color w:val="000000"/>
          <w:sz w:val="24"/>
        </w:rPr>
        <w:t>；联系电话：</w:t>
      </w:r>
      <w:r>
        <w:rPr>
          <w:rFonts w:hint="eastAsia" w:ascii="仿宋" w:hAnsi="仿宋" w:eastAsia="仿宋" w:cs="仿宋"/>
          <w:color w:val="3F3F3F"/>
          <w:kern w:val="0"/>
          <w:sz w:val="24"/>
          <w:u w:val="single"/>
        </w:rPr>
        <w:t>15068545458</w:t>
      </w:r>
      <w:r>
        <w:rPr>
          <w:rFonts w:hint="eastAsia" w:ascii="仿宋" w:hAnsi="仿宋" w:eastAsia="仿宋" w:cs="仿宋"/>
          <w:color w:val="000000"/>
          <w:sz w:val="24"/>
        </w:rPr>
        <w:t>；</w:t>
      </w:r>
      <w:r>
        <w:rPr>
          <w:rFonts w:hint="eastAsia" w:ascii="仿宋" w:hAnsi="仿宋" w:eastAsia="仿宋" w:cs="仿宋"/>
          <w:sz w:val="24"/>
        </w:rPr>
        <w:t>投诉受理地点：</w:t>
      </w:r>
      <w:r>
        <w:rPr>
          <w:rFonts w:hint="eastAsia" w:ascii="仿宋" w:hAnsi="仿宋" w:eastAsia="仿宋" w:cs="仿宋"/>
          <w:sz w:val="24"/>
          <w:u w:val="single"/>
        </w:rPr>
        <w:t>绍兴市卫生健康委员会</w:t>
      </w:r>
      <w:r>
        <w:rPr>
          <w:rFonts w:hint="eastAsia" w:ascii="仿宋" w:hAnsi="仿宋" w:eastAsia="仿宋" w:cs="仿宋"/>
          <w:sz w:val="24"/>
        </w:rPr>
        <w:t>；联系人：</w:t>
      </w:r>
      <w:r>
        <w:rPr>
          <w:rFonts w:hint="eastAsia" w:ascii="仿宋" w:hAnsi="仿宋" w:eastAsia="仿宋" w:cs="仿宋"/>
          <w:sz w:val="24"/>
          <w:u w:val="single"/>
        </w:rPr>
        <w:t>茅艳萍</w:t>
      </w:r>
      <w:r>
        <w:rPr>
          <w:rFonts w:hint="eastAsia" w:ascii="仿宋" w:hAnsi="仿宋" w:eastAsia="仿宋" w:cs="仿宋"/>
          <w:sz w:val="24"/>
        </w:rPr>
        <w:t>；联系电话：</w:t>
      </w:r>
      <w:r>
        <w:rPr>
          <w:rFonts w:hint="eastAsia" w:ascii="仿宋" w:hAnsi="仿宋" w:eastAsia="仿宋" w:cs="仿宋"/>
          <w:sz w:val="24"/>
          <w:u w:val="single"/>
        </w:rPr>
        <w:t>0575-85228949</w:t>
      </w:r>
      <w:r>
        <w:rPr>
          <w:rFonts w:hint="eastAsia" w:ascii="仿宋" w:hAnsi="仿宋" w:eastAsia="仿宋" w:cs="仿宋"/>
          <w:color w:val="000000"/>
          <w:sz w:val="24"/>
        </w:rPr>
        <w:t>。</w:t>
      </w:r>
      <w:r>
        <w:rPr>
          <w:rFonts w:hint="eastAsia" w:ascii="仿宋" w:hAnsi="仿宋" w:eastAsia="仿宋" w:cs="仿宋"/>
          <w:kern w:val="0"/>
          <w:sz w:val="24"/>
        </w:rPr>
        <w:t>质疑函范本、投诉书范本请到浙江政府采购网下载专区下载</w:t>
      </w:r>
      <w:r>
        <w:rPr>
          <w:rFonts w:hint="eastAsia" w:ascii="仿宋" w:hAnsi="仿宋" w:eastAsia="仿宋" w:cs="仿宋"/>
          <w:b/>
          <w:bCs/>
          <w:color w:val="000000"/>
          <w:sz w:val="24"/>
        </w:rPr>
        <w:t>。</w:t>
      </w:r>
    </w:p>
    <w:p>
      <w:pPr>
        <w:spacing w:line="440" w:lineRule="exact"/>
        <w:ind w:firstLine="472" w:firstLineChars="196"/>
        <w:rPr>
          <w:rFonts w:ascii="仿宋_GB2312" w:eastAsia="仿宋_GB2312"/>
          <w:b/>
          <w:sz w:val="24"/>
        </w:rPr>
      </w:pPr>
      <w:r>
        <w:rPr>
          <w:rFonts w:hint="eastAsia" w:ascii="仿宋_GB2312" w:eastAsia="仿宋_GB2312"/>
          <w:b/>
          <w:sz w:val="24"/>
        </w:rPr>
        <w:t>十四、联系方式：</w:t>
      </w:r>
    </w:p>
    <w:p>
      <w:pPr>
        <w:spacing w:line="360" w:lineRule="auto"/>
        <w:ind w:firstLine="470" w:firstLineChars="196"/>
        <w:rPr>
          <w:rFonts w:ascii="仿宋" w:hAnsi="仿宋" w:eastAsia="仿宋" w:cs="仿宋"/>
          <w:b/>
          <w:color w:val="000000"/>
          <w:sz w:val="24"/>
        </w:rPr>
      </w:pPr>
      <w:r>
        <w:rPr>
          <w:rFonts w:hint="eastAsia" w:ascii="仿宋" w:hAnsi="仿宋" w:eastAsia="仿宋" w:cs="仿宋"/>
          <w:color w:val="000000"/>
          <w:sz w:val="24"/>
        </w:rPr>
        <w:t>1. 采购人：</w:t>
      </w:r>
      <w:r>
        <w:rPr>
          <w:rFonts w:hint="eastAsia" w:ascii="仿宋" w:hAnsi="仿宋" w:eastAsia="仿宋" w:cs="仿宋"/>
          <w:color w:val="000000"/>
          <w:sz w:val="24"/>
          <w:u w:val="single"/>
        </w:rPr>
        <w:t xml:space="preserve">绍兴市人民医院 </w:t>
      </w:r>
      <w:r>
        <w:rPr>
          <w:rFonts w:hint="eastAsia" w:ascii="仿宋" w:hAnsi="仿宋" w:eastAsia="仿宋" w:cs="仿宋"/>
          <w:color w:val="000000"/>
          <w:sz w:val="24"/>
        </w:rPr>
        <w:t>，联系人：</w:t>
      </w:r>
      <w:r>
        <w:rPr>
          <w:rFonts w:hint="eastAsia" w:ascii="仿宋" w:hAnsi="仿宋" w:eastAsia="仿宋" w:cs="仿宋"/>
          <w:color w:val="000000"/>
          <w:sz w:val="24"/>
          <w:u w:val="single"/>
        </w:rPr>
        <w:t>王佳</w:t>
      </w:r>
      <w:r>
        <w:rPr>
          <w:rFonts w:hint="eastAsia" w:ascii="仿宋" w:hAnsi="仿宋" w:eastAsia="仿宋" w:cs="仿宋"/>
          <w:color w:val="000000"/>
          <w:sz w:val="24"/>
        </w:rPr>
        <w:t>，联系电话：</w:t>
      </w:r>
      <w:r>
        <w:rPr>
          <w:rFonts w:hint="eastAsia" w:ascii="仿宋" w:hAnsi="仿宋" w:eastAsia="仿宋" w:cs="仿宋"/>
          <w:color w:val="000000"/>
          <w:sz w:val="24"/>
          <w:u w:val="single"/>
        </w:rPr>
        <w:t>13587348400</w:t>
      </w:r>
      <w:r>
        <w:rPr>
          <w:rFonts w:hint="eastAsia" w:ascii="仿宋" w:hAnsi="仿宋" w:eastAsia="仿宋" w:cs="仿宋"/>
          <w:color w:val="000000"/>
          <w:sz w:val="24"/>
        </w:rPr>
        <w:t>。</w:t>
      </w:r>
    </w:p>
    <w:p>
      <w:pPr>
        <w:spacing w:line="360" w:lineRule="auto"/>
        <w:ind w:firstLine="470" w:firstLineChars="196"/>
        <w:rPr>
          <w:rFonts w:ascii="仿宋_GB2312" w:eastAsia="仿宋_GB2312"/>
          <w:sz w:val="24"/>
        </w:rPr>
      </w:pPr>
      <w:r>
        <w:rPr>
          <w:rFonts w:hint="eastAsia" w:ascii="仿宋" w:hAnsi="仿宋" w:eastAsia="仿宋" w:cs="仿宋"/>
          <w:color w:val="000000"/>
          <w:sz w:val="24"/>
        </w:rPr>
        <w:t>2.采购代理机构：</w:t>
      </w:r>
      <w:r>
        <w:rPr>
          <w:rFonts w:hint="eastAsia" w:ascii="仿宋" w:hAnsi="仿宋" w:eastAsia="仿宋" w:cs="仿宋"/>
          <w:color w:val="000000"/>
          <w:sz w:val="24"/>
          <w:u w:val="single"/>
        </w:rPr>
        <w:t>华诚工程咨询集团有限公司</w:t>
      </w:r>
      <w:r>
        <w:rPr>
          <w:rFonts w:hint="eastAsia" w:ascii="仿宋" w:hAnsi="仿宋" w:eastAsia="仿宋" w:cs="仿宋"/>
          <w:color w:val="000000"/>
          <w:sz w:val="24"/>
        </w:rPr>
        <w:t>，联系人：</w:t>
      </w:r>
      <w:r>
        <w:rPr>
          <w:rFonts w:hint="eastAsia" w:ascii="仿宋" w:hAnsi="仿宋" w:eastAsia="仿宋" w:cs="仿宋"/>
          <w:color w:val="000000"/>
          <w:sz w:val="24"/>
          <w:u w:val="single"/>
        </w:rPr>
        <w:t>毕龙梅</w:t>
      </w:r>
      <w:r>
        <w:rPr>
          <w:rFonts w:hint="eastAsia" w:ascii="仿宋" w:hAnsi="仿宋" w:eastAsia="仿宋" w:cs="仿宋"/>
          <w:color w:val="000000"/>
          <w:sz w:val="24"/>
        </w:rPr>
        <w:t>，联系电话：</w:t>
      </w:r>
      <w:r>
        <w:rPr>
          <w:rFonts w:hint="eastAsia" w:ascii="仿宋" w:hAnsi="仿宋" w:eastAsia="仿宋" w:cs="仿宋"/>
          <w:color w:val="000000"/>
          <w:sz w:val="24"/>
          <w:u w:val="single"/>
        </w:rPr>
        <w:t>15068545458</w:t>
      </w:r>
      <w:r>
        <w:rPr>
          <w:rFonts w:hint="eastAsia" w:ascii="仿宋" w:hAnsi="仿宋" w:eastAsia="仿宋" w:cs="仿宋"/>
          <w:color w:val="000000"/>
          <w:sz w:val="24"/>
        </w:rPr>
        <w:t>。</w:t>
      </w:r>
    </w:p>
    <w:p>
      <w:pPr>
        <w:spacing w:line="360" w:lineRule="auto"/>
        <w:ind w:firstLine="470" w:firstLineChars="196"/>
        <w:rPr>
          <w:rFonts w:ascii="仿宋_GB2312" w:eastAsia="仿宋_GB2312"/>
          <w:sz w:val="24"/>
        </w:rPr>
      </w:pPr>
    </w:p>
    <w:p>
      <w:pPr>
        <w:spacing w:line="420" w:lineRule="exact"/>
        <w:rPr>
          <w:rFonts w:ascii="仿宋_GB2312" w:eastAsia="仿宋_GB2312"/>
        </w:rPr>
      </w:pPr>
    </w:p>
    <w:p>
      <w:pPr>
        <w:spacing w:line="420" w:lineRule="exact"/>
        <w:jc w:val="center"/>
        <w:rPr>
          <w:rFonts w:ascii="仿宋_GB2312" w:eastAsia="仿宋_GB2312"/>
        </w:rPr>
      </w:pPr>
      <w:r>
        <w:rPr>
          <w:rFonts w:hint="eastAsia" w:ascii="仿宋_GB2312" w:eastAsia="仿宋_GB2312"/>
          <w:sz w:val="24"/>
        </w:rPr>
        <w:t xml:space="preserve">                                             绍兴市人民医院</w:t>
      </w:r>
    </w:p>
    <w:p>
      <w:pPr>
        <w:spacing w:line="420" w:lineRule="exact"/>
        <w:jc w:val="right"/>
        <w:rPr>
          <w:rFonts w:ascii="仿宋_GB2312" w:eastAsia="仿宋_GB2312"/>
          <w:sz w:val="24"/>
        </w:rPr>
      </w:pPr>
      <w:r>
        <w:rPr>
          <w:rFonts w:hint="eastAsia" w:ascii="仿宋_GB2312" w:eastAsia="仿宋_GB2312"/>
        </w:rPr>
        <w:t xml:space="preserve">                                    　　　　　　　　　　　</w:t>
      </w:r>
      <w:r>
        <w:rPr>
          <w:rFonts w:hint="eastAsia" w:ascii="仿宋_GB2312" w:eastAsia="仿宋_GB2312"/>
          <w:sz w:val="24"/>
        </w:rPr>
        <w:t>华诚工程咨询集团有限公司</w:t>
      </w:r>
    </w:p>
    <w:p>
      <w:pPr>
        <w:spacing w:line="420" w:lineRule="exact"/>
        <w:ind w:right="-78" w:rightChars="-37" w:firstLine="120" w:firstLineChars="50"/>
        <w:rPr>
          <w:rFonts w:ascii="仿宋_GB2312" w:eastAsia="仿宋_GB2312"/>
        </w:rPr>
      </w:pPr>
      <w:r>
        <w:rPr>
          <w:rFonts w:hint="eastAsia" w:ascii="仿宋_GB2312" w:eastAsia="仿宋_GB2312"/>
          <w:sz w:val="24"/>
        </w:rPr>
        <w:t xml:space="preserve">                                 　　　　　　　       2022年</w:t>
      </w:r>
      <w:r>
        <w:rPr>
          <w:rFonts w:hint="eastAsia" w:ascii="仿宋_GB2312" w:eastAsia="仿宋_GB2312"/>
          <w:sz w:val="24"/>
          <w:lang w:val="en-US" w:eastAsia="zh-CN"/>
        </w:rPr>
        <w:t xml:space="preserve"> 12 </w:t>
      </w:r>
      <w:r>
        <w:rPr>
          <w:rFonts w:hint="eastAsia" w:ascii="仿宋_GB2312" w:eastAsia="仿宋_GB2312"/>
          <w:sz w:val="24"/>
        </w:rPr>
        <w:t>月</w:t>
      </w:r>
      <w:r>
        <w:rPr>
          <w:rFonts w:hint="eastAsia" w:ascii="仿宋_GB2312" w:eastAsia="仿宋_GB2312"/>
          <w:sz w:val="24"/>
          <w:lang w:val="en-US" w:eastAsia="zh-CN"/>
        </w:rPr>
        <w:t xml:space="preserve"> 8</w:t>
      </w:r>
      <w:r>
        <w:rPr>
          <w:rFonts w:hint="eastAsia" w:ascii="仿宋_GB2312" w:eastAsia="仿宋_GB2312"/>
          <w:sz w:val="24"/>
        </w:rPr>
        <w:t>日</w:t>
      </w:r>
    </w:p>
    <w:p>
      <w:pPr>
        <w:pageBreakBefore/>
        <w:spacing w:line="440" w:lineRule="exact"/>
        <w:ind w:firstLine="2530" w:firstLineChars="700"/>
        <w:outlineLvl w:val="0"/>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r>
        <w:rPr>
          <w:rFonts w:hint="eastAsia" w:ascii="仿宋_GB2312" w:hAnsi="宋体" w:eastAsia="仿宋_GB2312"/>
          <w:b/>
          <w:sz w:val="30"/>
          <w:szCs w:val="36"/>
        </w:rPr>
        <w:t>前附表</w:t>
      </w:r>
    </w:p>
    <w:tbl>
      <w:tblPr>
        <w:tblStyle w:val="39"/>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1"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1"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2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1"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1" w:type="dxa"/>
            <w:gridSpan w:val="2"/>
            <w:vAlign w:val="center"/>
          </w:tcPr>
          <w:p>
            <w:pPr>
              <w:autoSpaceDE w:val="0"/>
              <w:autoSpaceDN w:val="0"/>
              <w:spacing w:line="42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 w:hAnsi="仿宋" w:eastAsia="仿宋" w:cs="仿宋_GB2312"/>
                <w:sz w:val="24"/>
              </w:rPr>
              <w:t>投标有效期为从提交投标文件的截止之日起90天。</w:t>
            </w:r>
            <w:r>
              <w:rPr>
                <w:rFonts w:hint="eastAsia" w:ascii="仿宋" w:hAnsi="仿宋" w:eastAsia="仿宋" w:cs="仿宋_GB2312"/>
                <w:b/>
                <w:sz w:val="24"/>
              </w:rPr>
              <w:t>投标人的投标文件中承</w:t>
            </w:r>
            <w:r>
              <w:rPr>
                <w:rFonts w:hint="eastAsia" w:ascii="仿宋" w:hAnsi="仿宋" w:eastAsia="仿宋"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1" w:type="dxa"/>
            <w:gridSpan w:val="2"/>
            <w:vAlign w:val="center"/>
          </w:tcPr>
          <w:p>
            <w:pPr>
              <w:spacing w:line="420" w:lineRule="exact"/>
              <w:rPr>
                <w:rFonts w:ascii="仿宋" w:hAnsi="仿宋" w:eastAsia="仿宋" w:cs="仿宋_GB2312"/>
                <w:sz w:val="24"/>
              </w:rPr>
            </w:pPr>
            <w:r>
              <w:rPr>
                <w:rFonts w:hint="eastAsia" w:ascii="仿宋" w:hAnsi="仿宋" w:eastAsia="仿宋" w:cs="仿宋_GB2312"/>
                <w:b/>
                <w:sz w:val="24"/>
              </w:rPr>
              <w:t>分包或转包：</w:t>
            </w:r>
            <w:r>
              <w:rPr>
                <w:rFonts w:hint="eastAsia" w:ascii="仿宋" w:hAnsi="仿宋" w:eastAsia="仿宋" w:cs="仿宋_GB2312"/>
                <w:sz w:val="24"/>
              </w:rPr>
              <w:t>（1）采购人不同意分包。</w:t>
            </w:r>
          </w:p>
          <w:p>
            <w:pPr>
              <w:spacing w:line="420" w:lineRule="exact"/>
              <w:ind w:firstLine="1288" w:firstLineChars="537"/>
              <w:rPr>
                <w:rFonts w:ascii="仿宋_GB2312" w:hAnsi="宋体" w:eastAsia="仿宋_GB2312"/>
                <w:sz w:val="24"/>
              </w:rPr>
            </w:pPr>
            <w:r>
              <w:rPr>
                <w:rFonts w:hint="eastAsia" w:ascii="仿宋" w:hAnsi="仿宋" w:eastAsia="仿宋" w:cs="仿宋_GB2312"/>
                <w:sz w:val="24"/>
              </w:rPr>
              <w:t>（2）本项目不得转包。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1" w:type="dxa"/>
            <w:gridSpan w:val="2"/>
            <w:vAlign w:val="center"/>
          </w:tcPr>
          <w:p>
            <w:pPr>
              <w:spacing w:line="420" w:lineRule="exact"/>
              <w:rPr>
                <w:rFonts w:ascii="仿宋_GB2312" w:hAnsi="宋体" w:eastAsia="仿宋_GB2312"/>
                <w:sz w:val="24"/>
              </w:rPr>
            </w:pPr>
            <w:r>
              <w:rPr>
                <w:rFonts w:hint="eastAsia" w:ascii="仿宋" w:hAnsi="仿宋" w:eastAsia="仿宋" w:cs="仿宋"/>
                <w:b/>
                <w:sz w:val="24"/>
              </w:rPr>
              <w:t>投标文件份数：</w:t>
            </w:r>
            <w:r>
              <w:rPr>
                <w:rFonts w:hint="eastAsia" w:ascii="仿宋" w:hAnsi="仿宋" w:eastAsia="仿宋" w:cs="仿宋"/>
                <w:b/>
                <w:color w:val="000000"/>
                <w:sz w:val="24"/>
              </w:rPr>
              <w:t>正本一份，副本</w:t>
            </w:r>
            <w:r>
              <w:rPr>
                <w:rFonts w:hint="eastAsia" w:ascii="仿宋" w:hAnsi="仿宋" w:eastAsia="仿宋" w:cs="仿宋"/>
                <w:b/>
                <w:color w:val="000000"/>
                <w:sz w:val="24"/>
                <w:u w:val="single"/>
              </w:rPr>
              <w:t>四</w:t>
            </w:r>
            <w:r>
              <w:rPr>
                <w:rFonts w:hint="eastAsia" w:ascii="仿宋" w:hAnsi="仿宋" w:eastAsia="仿宋" w:cs="仿宋"/>
                <w:b/>
                <w:color w:val="000000"/>
                <w:sz w:val="24"/>
              </w:rPr>
              <w:t>份</w:t>
            </w:r>
            <w:r>
              <w:rPr>
                <w:rFonts w:hint="eastAsia" w:ascii="仿宋" w:hAnsi="仿宋" w:eastAsia="仿宋" w:cs="仿宋"/>
                <w:color w:val="000000"/>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1" w:type="dxa"/>
            <w:gridSpan w:val="2"/>
            <w:vAlign w:val="center"/>
          </w:tcPr>
          <w:p>
            <w:pPr>
              <w:autoSpaceDE w:val="0"/>
              <w:autoSpaceDN w:val="0"/>
              <w:spacing w:line="420" w:lineRule="exact"/>
              <w:textAlignment w:val="bottom"/>
              <w:rPr>
                <w:rFonts w:ascii="仿宋_GB2312" w:hAnsi="宋体" w:eastAsia="仿宋_GB2312"/>
                <w:b/>
                <w:color w:val="auto"/>
                <w:sz w:val="24"/>
              </w:rPr>
            </w:pPr>
            <w:r>
              <w:rPr>
                <w:rFonts w:hint="eastAsia" w:ascii="仿宋" w:hAnsi="仿宋" w:eastAsia="仿宋" w:cs="仿宋_GB2312"/>
                <w:b/>
                <w:color w:val="auto"/>
                <w:sz w:val="24"/>
              </w:rPr>
              <w:t>开标前答疑会或现场考察：</w:t>
            </w:r>
            <w:r>
              <w:rPr>
                <w:rFonts w:hint="eastAsia" w:ascii="仿宋" w:hAnsi="仿宋" w:eastAsia="仿宋"/>
                <w:color w:val="auto"/>
                <w:sz w:val="24"/>
              </w:rPr>
              <w:t>无</w:t>
            </w:r>
            <w:r>
              <w:rPr>
                <w:rFonts w:hint="eastAsia" w:ascii="仿宋" w:hAnsi="仿宋" w:eastAsia="仿宋"/>
                <w:b/>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1" w:type="dxa"/>
            <w:gridSpan w:val="2"/>
            <w:vAlign w:val="center"/>
          </w:tcPr>
          <w:p>
            <w:pPr>
              <w:autoSpaceDE w:val="0"/>
              <w:autoSpaceDN w:val="0"/>
              <w:adjustRightInd w:val="0"/>
              <w:spacing w:line="42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r>
              <w:rPr>
                <w:rFonts w:hint="eastAsia" w:ascii="仿宋" w:hAnsi="仿宋" w:eastAsia="仿宋"/>
                <w:color w:val="auto"/>
                <w:sz w:val="24"/>
                <w:highlight w:val="none"/>
              </w:rPr>
              <w:t>需提供样品</w:t>
            </w:r>
            <w:r>
              <w:rPr>
                <w:rFonts w:hint="eastAsia" w:ascii="仿宋" w:hAnsi="仿宋" w:eastAsia="仿宋"/>
                <w:b/>
                <w:color w:val="auto"/>
                <w:sz w:val="24"/>
                <w:highlight w:val="none"/>
              </w:rPr>
              <w:t>。</w:t>
            </w:r>
            <w:r>
              <w:rPr>
                <w:rFonts w:hint="eastAsia" w:ascii="仿宋" w:hAnsi="仿宋" w:eastAsia="仿宋" w:cs="仿宋"/>
                <w:color w:val="auto"/>
                <w:sz w:val="24"/>
                <w:highlight w:val="none"/>
                <w:lang w:val="en-US" w:eastAsia="zh-CN"/>
              </w:rPr>
              <w:t xml:space="preserve"> 样品</w:t>
            </w:r>
            <w:r>
              <w:rPr>
                <w:rFonts w:hint="eastAsia" w:ascii="仿宋" w:hAnsi="仿宋" w:eastAsia="仿宋" w:cs="仿宋"/>
                <w:color w:val="auto"/>
                <w:sz w:val="24"/>
                <w:highlight w:val="none"/>
              </w:rPr>
              <w:t>U盘需在开标截止时间前，按开标地址邮寄</w:t>
            </w:r>
            <w:r>
              <w:rPr>
                <w:rFonts w:hint="eastAsia" w:ascii="仿宋" w:hAnsi="仿宋" w:eastAsia="仿宋" w:cs="仿宋"/>
                <w:color w:val="auto"/>
                <w:sz w:val="24"/>
                <w:highlight w:val="none"/>
                <w:lang w:val="en-US" w:eastAsia="zh-CN"/>
              </w:rPr>
              <w:t>或送</w:t>
            </w:r>
            <w:r>
              <w:rPr>
                <w:rFonts w:hint="eastAsia" w:ascii="仿宋" w:hAnsi="仿宋" w:eastAsia="仿宋" w:cs="仿宋"/>
                <w:color w:val="auto"/>
                <w:sz w:val="24"/>
                <w:highlight w:val="none"/>
              </w:rPr>
              <w:t>至招标代理处。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1" w:type="dxa"/>
            <w:gridSpan w:val="2"/>
            <w:vAlign w:val="center"/>
          </w:tcPr>
          <w:p>
            <w:pPr>
              <w:snapToGrid w:val="0"/>
              <w:spacing w:line="420" w:lineRule="exact"/>
              <w:rPr>
                <w:rFonts w:ascii="仿宋_GB2312" w:hAnsi="仿宋_GB2312" w:eastAsia="仿宋_GB2312" w:cs="仿宋_GB2312"/>
                <w:sz w:val="24"/>
              </w:rPr>
            </w:pPr>
            <w:r>
              <w:rPr>
                <w:rFonts w:hint="eastAsia" w:ascii="仿宋_GB2312" w:hAnsi="仿宋_GB2312" w:eastAsia="仿宋_GB2312" w:cs="仿宋_GB2312"/>
                <w:sz w:val="24"/>
              </w:rPr>
              <w:t>现场演示(讲解)：无。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55" w:type="dxa"/>
            <w:vAlign w:val="center"/>
          </w:tcPr>
          <w:p>
            <w:pPr>
              <w:snapToGrid w:val="0"/>
              <w:spacing w:line="420" w:lineRule="exact"/>
              <w:rPr>
                <w:rFonts w:ascii="仿宋_GB2312" w:hAnsi="仿宋_GB2312" w:eastAsia="仿宋_GB2312" w:cs="仿宋_GB2312"/>
                <w:sz w:val="24"/>
              </w:rPr>
            </w:pPr>
            <w:r>
              <w:rPr>
                <w:rFonts w:hint="eastAsia" w:ascii="仿宋_GB2312" w:hAnsi="仿宋_GB2312" w:eastAsia="仿宋_GB2312" w:cs="仿宋_GB2312"/>
                <w:sz w:val="24"/>
              </w:rPr>
              <w:t>进口产品</w:t>
            </w:r>
          </w:p>
        </w:tc>
        <w:tc>
          <w:tcPr>
            <w:tcW w:w="7516" w:type="dxa"/>
            <w:vAlign w:val="center"/>
          </w:tcPr>
          <w:p>
            <w:pPr>
              <w:snapToGrid w:val="0"/>
              <w:spacing w:line="420" w:lineRule="exact"/>
              <w:rPr>
                <w:rFonts w:ascii="仿宋_GB2312" w:hAnsi="仿宋_GB2312" w:eastAsia="仿宋_GB2312" w:cs="仿宋_GB2312"/>
                <w:sz w:val="24"/>
              </w:rPr>
            </w:pPr>
            <w:r>
              <w:rPr>
                <w:rFonts w:hint="eastAsia" w:ascii="仿宋_GB2312" w:hAnsi="仿宋_GB2312" w:eastAsia="仿宋_GB2312" w:cs="仿宋_GB2312"/>
                <w:sz w:val="24"/>
              </w:rPr>
              <w:sym w:font="Wingdings" w:char="F0FE"/>
            </w:r>
            <w:r>
              <w:rPr>
                <w:rFonts w:hint="eastAsia" w:ascii="仿宋_GB2312" w:hAnsi="仿宋_GB2312" w:eastAsia="仿宋_GB2312" w:cs="仿宋_GB2312"/>
                <w:sz w:val="24"/>
              </w:rPr>
              <w:t>本项目不允许采购进口产品。</w:t>
            </w:r>
          </w:p>
          <w:p>
            <w:pPr>
              <w:snapToGrid w:val="0"/>
              <w:spacing w:line="420" w:lineRule="exact"/>
              <w:rPr>
                <w:rFonts w:ascii="仿宋_GB2312" w:hAnsi="仿宋_GB2312" w:eastAsia="仿宋_GB2312" w:cs="仿宋_GB2312"/>
                <w:sz w:val="24"/>
              </w:rPr>
            </w:pPr>
            <w:r>
              <w:rPr>
                <w:rFonts w:hint="eastAsia" w:ascii="仿宋_GB2312" w:hAnsi="仿宋_GB2312" w:eastAsia="仿宋_GB2312" w:cs="仿宋_GB2312"/>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ind w:left="-3" w:leftChars="-8" w:right="-50" w:rightChars="-24" w:hanging="14" w:hangingChars="7"/>
              <w:rPr>
                <w:rFonts w:ascii="仿宋_GB2312" w:hAnsi="仿宋_GB2312" w:eastAsia="仿宋_GB2312" w:cs="仿宋_GB2312"/>
                <w:sz w:val="24"/>
              </w:rPr>
            </w:pPr>
            <w:r>
              <w:rPr>
                <w:rFonts w:hint="eastAsia" w:ascii="仿宋" w:hAnsi="仿宋" w:eastAsia="仿宋" w:cs="仿宋"/>
                <w:b/>
                <w:spacing w:val="-20"/>
                <w:sz w:val="24"/>
              </w:rPr>
              <w:t>项目属性与核心产品</w:t>
            </w:r>
          </w:p>
        </w:tc>
        <w:tc>
          <w:tcPr>
            <w:tcW w:w="7516" w:type="dxa"/>
            <w:vAlign w:val="center"/>
          </w:tcPr>
          <w:p>
            <w:pPr>
              <w:snapToGrid w:val="0"/>
              <w:spacing w:line="440" w:lineRule="exact"/>
              <w:rPr>
                <w:rFonts w:ascii="仿宋" w:hAnsi="仿宋" w:eastAsia="仿宋" w:cs="仿宋"/>
              </w:rPr>
            </w:pPr>
            <w:sdt>
              <w:sdtPr>
                <w:rPr>
                  <w:rFonts w:hint="eastAsia" w:ascii="仿宋" w:hAnsi="仿宋" w:eastAsia="仿宋" w:cs="仿宋"/>
                </w:rPr>
                <w:id w:val="118727868"/>
              </w:sdtPr>
              <w:sdtEndPr>
                <w:rPr>
                  <w:rFonts w:hint="eastAsia" w:ascii="仿宋" w:hAnsi="仿宋" w:eastAsia="仿宋" w:cs="仿宋"/>
                </w:rPr>
              </w:sdtEndPr>
              <w:sdtContent/>
            </w:sdt>
            <w:sdt>
              <w:sdtPr>
                <w:rPr>
                  <w:rFonts w:hint="eastAsia" w:ascii="仿宋" w:hAnsi="仿宋" w:eastAsia="仿宋" w:cs="仿宋"/>
                </w:rPr>
                <w:id w:val="96187086"/>
              </w:sdtPr>
              <w:sdtEndPr>
                <w:rPr>
                  <w:rFonts w:hint="eastAsia" w:ascii="仿宋" w:hAnsi="仿宋" w:eastAsia="仿宋" w:cs="仿宋"/>
                </w:rPr>
              </w:sdtEndPr>
              <w:sdtContent>
                <w:r>
                  <w:rPr>
                    <w:rFonts w:hint="eastAsia" w:ascii="仿宋" w:hAnsi="仿宋" w:eastAsia="仿宋" w:cs="仿宋"/>
                  </w:rPr>
                  <w:t xml:space="preserve">（1）标项一： </w:t>
                </w:r>
              </w:sdtContent>
            </w:sdt>
            <w:r>
              <w:rPr>
                <w:rFonts w:hint="eastAsia" w:ascii="仿宋" w:hAnsi="仿宋" w:eastAsia="仿宋" w:cs="仿宋"/>
                <w:kern w:val="0"/>
                <w:sz w:val="24"/>
              </w:rPr>
              <w:sym w:font="Wingdings" w:char="00A8"/>
            </w:r>
            <w:r>
              <w:rPr>
                <w:rFonts w:hint="eastAsia" w:ascii="仿宋" w:hAnsi="仿宋" w:eastAsia="仿宋" w:cs="仿宋"/>
              </w:rPr>
              <w:t>A货物类。</w:t>
            </w:r>
          </w:p>
          <w:p>
            <w:pPr>
              <w:snapToGrid w:val="0"/>
              <w:spacing w:line="440" w:lineRule="exact"/>
              <w:rPr>
                <w:rFonts w:ascii="仿宋_GB2312" w:hAnsi="仿宋_GB2312" w:eastAsia="仿宋_GB2312" w:cs="仿宋_GB2312"/>
                <w:sz w:val="24"/>
              </w:rPr>
            </w:pPr>
            <w:sdt>
              <w:sdtPr>
                <w:rPr>
                  <w:rFonts w:hint="eastAsia" w:ascii="仿宋" w:hAnsi="仿宋" w:eastAsia="仿宋" w:cs="仿宋"/>
                  <w:kern w:val="0"/>
                  <w:sz w:val="24"/>
                </w:rPr>
                <w:id w:val="-75181343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
              <w:sdtPr>
                <w:rPr>
                  <w:rFonts w:hint="eastAsia" w:ascii="仿宋" w:hAnsi="仿宋" w:eastAsia="仿宋" w:cs="仿宋"/>
                </w:rPr>
                <w:id w:val="116977016"/>
              </w:sdtPr>
              <w:sdtEndPr>
                <w:rPr>
                  <w:rFonts w:hint="eastAsia" w:ascii="仿宋" w:hAnsi="仿宋" w:eastAsia="仿宋" w:cs="仿宋"/>
                </w:rPr>
              </w:sdtEndPr>
              <w:sdtContent/>
            </w:sdt>
            <w:r>
              <w:rPr>
                <w:rFonts w:hint="eastAsia" w:ascii="仿宋" w:hAnsi="仿宋" w:eastAsia="仿宋" w:cs="仿宋"/>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
                <w:sz w:val="24"/>
              </w:rPr>
            </w:pPr>
            <w:r>
              <w:rPr>
                <w:rFonts w:hint="eastAsia" w:ascii="仿宋" w:hAnsi="仿宋" w:eastAsia="仿宋" w:cs="仿宋"/>
                <w:sz w:val="24"/>
              </w:rPr>
              <w:t>11</w:t>
            </w:r>
          </w:p>
        </w:tc>
        <w:tc>
          <w:tcPr>
            <w:tcW w:w="855" w:type="dxa"/>
            <w:vAlign w:val="center"/>
          </w:tcPr>
          <w:p>
            <w:pPr>
              <w:snapToGrid w:val="0"/>
              <w:ind w:left="-18" w:leftChars="-9" w:right="-50" w:rightChars="-24"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6" w:type="dxa"/>
          </w:tcPr>
          <w:p>
            <w:pPr>
              <w:numPr>
                <w:ilvl w:val="0"/>
                <w:numId w:val="9"/>
              </w:numPr>
              <w:snapToGrid w:val="0"/>
              <w:spacing w:line="360" w:lineRule="auto"/>
              <w:rPr>
                <w:rFonts w:ascii="仿宋" w:hAnsi="仿宋" w:eastAsia="仿宋" w:cs="仿宋"/>
              </w:rPr>
            </w:pPr>
            <w:r>
              <w:rPr>
                <w:rFonts w:hint="eastAsia" w:ascii="仿宋" w:hAnsi="仿宋" w:eastAsia="仿宋" w:cs="仿宋"/>
              </w:rPr>
              <w:t>标的：标项一，属于</w:t>
            </w:r>
            <w:r>
              <w:rPr>
                <w:rFonts w:hint="eastAsia" w:ascii="仿宋" w:hAnsi="仿宋" w:eastAsia="仿宋" w:cs="仿宋"/>
                <w:u w:val="single"/>
              </w:rPr>
              <w:t xml:space="preserve">  其他   </w:t>
            </w:r>
            <w:r>
              <w:rPr>
                <w:rFonts w:hint="eastAsia" w:ascii="仿宋" w:hAnsi="仿宋" w:eastAsia="仿宋" w:cs="仿宋"/>
              </w:rPr>
              <w:t xml:space="preserve">   行业。</w:t>
            </w:r>
          </w:p>
          <w:p>
            <w:pPr>
              <w:pStyle w:val="22"/>
              <w:rPr>
                <w:rFonts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Merge w:val="restart"/>
            <w:vAlign w:val="center"/>
          </w:tcPr>
          <w:p>
            <w:pPr>
              <w:snapToGrid w:val="0"/>
              <w:spacing w:line="42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6" w:type="dxa"/>
            <w:vAlign w:val="center"/>
          </w:tcPr>
          <w:p>
            <w:pPr>
              <w:snapToGrid w:val="0"/>
              <w:spacing w:line="42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20" w:lineRule="exact"/>
              <w:rPr>
                <w:rFonts w:ascii="仿宋_GB2312" w:hAnsi="仿宋_GB2312" w:eastAsia="仿宋_GB2312" w:cs="仿宋_GB2312"/>
                <w:b/>
                <w:sz w:val="24"/>
              </w:rPr>
            </w:pPr>
          </w:p>
        </w:tc>
        <w:tc>
          <w:tcPr>
            <w:tcW w:w="7516" w:type="dxa"/>
            <w:vAlign w:val="center"/>
          </w:tcPr>
          <w:p>
            <w:pPr>
              <w:snapToGrid w:val="0"/>
              <w:spacing w:line="42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20" w:lineRule="exact"/>
              <w:rPr>
                <w:rFonts w:ascii="仿宋_GB2312" w:hAnsi="仿宋_GB2312" w:eastAsia="仿宋_GB2312" w:cs="仿宋_GB2312"/>
                <w:b/>
                <w:sz w:val="24"/>
              </w:rPr>
            </w:pPr>
          </w:p>
        </w:tc>
        <w:tc>
          <w:tcPr>
            <w:tcW w:w="7516"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20" w:lineRule="exact"/>
              <w:rPr>
                <w:rFonts w:ascii="仿宋_GB2312" w:hAnsi="仿宋_GB2312" w:eastAsia="仿宋_GB2312" w:cs="仿宋_GB2312"/>
                <w:b/>
                <w:sz w:val="24"/>
              </w:rPr>
            </w:pPr>
            <w:r>
              <w:rPr>
                <w:rFonts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13</w:t>
            </w:r>
          </w:p>
        </w:tc>
        <w:tc>
          <w:tcPr>
            <w:tcW w:w="8371"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宋体"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9"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1"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1" w:type="dxa"/>
            <w:gridSpan w:val="2"/>
            <w:vAlign w:val="center"/>
          </w:tcPr>
          <w:p>
            <w:pPr>
              <w:spacing w:line="340" w:lineRule="exact"/>
              <w:rPr>
                <w:rFonts w:ascii="仿宋" w:hAnsi="仿宋" w:eastAsia="仿宋" w:cs="仿宋"/>
                <w:sz w:val="24"/>
              </w:rPr>
            </w:pPr>
            <w:r>
              <w:rPr>
                <w:rFonts w:hint="eastAsia" w:ascii="仿宋" w:hAnsi="仿宋" w:eastAsia="仿宋" w:cs="仿宋"/>
                <w:b/>
                <w:bCs/>
                <w:sz w:val="24"/>
              </w:rPr>
              <w:t>采购代理服务费：</w:t>
            </w:r>
          </w:p>
          <w:p>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ascii="仿宋" w:hAnsi="仿宋" w:eastAsia="仿宋" w:cs="仿宋"/>
                <w:sz w:val="24"/>
              </w:rPr>
            </w:pPr>
            <w:r>
              <w:rPr>
                <w:rFonts w:hint="eastAsia" w:ascii="仿宋" w:hAnsi="仿宋" w:eastAsia="仿宋" w:cs="仿宋"/>
                <w:sz w:val="24"/>
              </w:rPr>
              <w:t>（1）参考《招标代理服务收费管理暂行办法》计价格[2002]1980号文和发改价格[2011]534号文件收费标准*60%计取，不足2000元按2000元计取，超过15000元按15000元计取。</w:t>
            </w:r>
          </w:p>
          <w:p>
            <w:pPr>
              <w:spacing w:line="340" w:lineRule="exact"/>
              <w:rPr>
                <w:rFonts w:ascii="仿宋" w:hAnsi="仿宋" w:eastAsia="仿宋" w:cs="仿宋"/>
                <w:sz w:val="24"/>
              </w:rPr>
            </w:pPr>
            <w:r>
              <w:rPr>
                <w:rFonts w:hint="eastAsia" w:ascii="仿宋" w:hAnsi="仿宋" w:eastAsia="仿宋" w:cs="仿宋"/>
                <w:sz w:val="24"/>
              </w:rPr>
              <w:t>（2）招标代理服务费的交纳方式：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ascii="仿宋" w:hAnsi="仿宋" w:eastAsia="仿宋" w:cs="仿宋"/>
                <w:sz w:val="24"/>
              </w:rPr>
            </w:pPr>
            <w:r>
              <w:rPr>
                <w:rFonts w:hint="eastAsia" w:ascii="仿宋" w:hAnsi="仿宋" w:eastAsia="仿宋" w:cs="仿宋"/>
                <w:sz w:val="24"/>
              </w:rPr>
              <w:t>账  号：95220078801100000315</w:t>
            </w:r>
          </w:p>
          <w:p>
            <w:pPr>
              <w:spacing w:line="440" w:lineRule="exact"/>
              <w:rPr>
                <w:rFonts w:ascii="仿宋" w:hAnsi="仿宋" w:eastAsia="仿宋" w:cs="仿宋"/>
                <w:sz w:val="24"/>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_GB2312" w:hAnsi="宋体" w:eastAsia="仿宋_GB2312"/>
                <w:sz w:val="24"/>
              </w:rPr>
            </w:pPr>
            <w:r>
              <w:rPr>
                <w:rFonts w:hint="eastAsia" w:ascii="仿宋_GB2312" w:hAnsi="宋体" w:eastAsia="仿宋_GB2312"/>
                <w:sz w:val="24"/>
              </w:rPr>
              <w:t>解释：凡涉及本招标文件的解释权属于采购人和本代理公司。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2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注：中标人放弃中标资格或因质疑、投诉被取消中标资格或不能履行合同的，本项目重新开展政府采购活动</w:t>
            </w:r>
            <w:r>
              <w:rPr>
                <w:rFonts w:hint="eastAsia" w:ascii="仿宋_GB2312" w:eastAsia="仿宋_GB2312"/>
                <w:b/>
                <w:sz w:val="24"/>
                <w:lang w:eastAsia="zh-CN"/>
              </w:rPr>
              <w:t>，</w:t>
            </w:r>
            <w:r>
              <w:rPr>
                <w:rFonts w:hint="eastAsia" w:ascii="仿宋_GB2312" w:hAnsi="宋体" w:eastAsia="仿宋_GB2312"/>
                <w:b/>
                <w:sz w:val="24"/>
              </w:rPr>
              <w:t>对放弃中标（成交）资格的供应商，需承担代理费和专家评审费等费用</w:t>
            </w:r>
            <w:r>
              <w:rPr>
                <w:rFonts w:hint="eastAsia" w:ascii="仿宋_GB2312" w:eastAsia="仿宋_GB2312"/>
                <w:b/>
                <w:sz w:val="24"/>
              </w:rPr>
              <w:t>。</w:t>
            </w:r>
          </w:p>
        </w:tc>
      </w:tr>
    </w:tbl>
    <w:p>
      <w:pPr>
        <w:pageBreakBefore/>
        <w:ind w:left="238"/>
        <w:jc w:val="center"/>
        <w:rPr>
          <w:rFonts w:ascii="仿宋_GB2312" w:eastAsia="仿宋_GB2312"/>
        </w:rPr>
      </w:pPr>
      <w:r>
        <w:rPr>
          <w:rFonts w:hint="eastAsia" w:ascii="仿宋_GB2312" w:hAnsi="宋体" w:eastAsia="仿宋_GB2312"/>
          <w:b/>
          <w:sz w:val="36"/>
          <w:szCs w:val="36"/>
        </w:rPr>
        <w:t>一、总则</w:t>
      </w:r>
    </w:p>
    <w:p>
      <w:pPr>
        <w:snapToGrid w:val="0"/>
        <w:spacing w:line="440" w:lineRule="exact"/>
        <w:jc w:val="left"/>
        <w:rPr>
          <w:rFonts w:ascii="仿宋" w:hAnsi="仿宋" w:eastAsia="仿宋"/>
          <w:b/>
          <w:sz w:val="24"/>
        </w:rPr>
      </w:pPr>
      <w:r>
        <w:rPr>
          <w:rFonts w:hint="eastAsia" w:ascii="仿宋" w:hAnsi="仿宋" w:eastAsia="仿宋"/>
          <w:b/>
          <w:sz w:val="24"/>
        </w:rPr>
        <w:t>1. 项目说明</w:t>
      </w:r>
    </w:p>
    <w:p>
      <w:pPr>
        <w:snapToGrid w:val="0"/>
        <w:spacing w:line="440" w:lineRule="exact"/>
        <w:jc w:val="left"/>
        <w:rPr>
          <w:rFonts w:ascii="仿宋" w:hAnsi="仿宋" w:eastAsia="仿宋"/>
          <w:sz w:val="24"/>
        </w:rPr>
      </w:pPr>
      <w:r>
        <w:rPr>
          <w:rFonts w:hint="eastAsia" w:ascii="仿宋" w:hAnsi="仿宋" w:eastAsia="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sz w:val="24"/>
        </w:rPr>
      </w:pPr>
      <w:r>
        <w:rPr>
          <w:rFonts w:hint="eastAsia" w:ascii="仿宋" w:hAnsi="仿宋" w:eastAsia="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sz w:val="24"/>
        </w:rPr>
      </w:pPr>
      <w:r>
        <w:rPr>
          <w:rFonts w:hint="eastAsia" w:ascii="仿宋" w:hAnsi="仿宋" w:eastAsia="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sz w:val="24"/>
        </w:rPr>
      </w:pPr>
      <w:r>
        <w:rPr>
          <w:rFonts w:hint="eastAsia" w:ascii="仿宋" w:hAnsi="仿宋" w:eastAsia="仿宋"/>
          <w:sz w:val="24"/>
        </w:rPr>
        <w:t>1.4本招标文件所称公章是指单位法定名称章或者冠以法定名称的投标业务专用章。</w:t>
      </w:r>
    </w:p>
    <w:p>
      <w:pPr>
        <w:snapToGrid w:val="0"/>
        <w:spacing w:line="440" w:lineRule="exact"/>
        <w:jc w:val="left"/>
        <w:rPr>
          <w:rFonts w:ascii="仿宋" w:hAnsi="仿宋" w:eastAsia="仿宋"/>
          <w:b/>
          <w:sz w:val="24"/>
        </w:rPr>
      </w:pPr>
      <w:r>
        <w:rPr>
          <w:rFonts w:hint="eastAsia" w:ascii="仿宋" w:hAnsi="仿宋" w:eastAsia="仿宋"/>
          <w:b/>
          <w:sz w:val="24"/>
        </w:rPr>
        <w:t>2. 定义</w:t>
      </w:r>
    </w:p>
    <w:p>
      <w:pPr>
        <w:snapToGrid w:val="0"/>
        <w:spacing w:line="440" w:lineRule="exact"/>
        <w:jc w:val="left"/>
        <w:rPr>
          <w:rFonts w:ascii="仿宋" w:hAnsi="仿宋" w:eastAsia="仿宋" w:cs="仿宋_GB2312"/>
          <w:sz w:val="24"/>
        </w:rPr>
      </w:pPr>
      <w:r>
        <w:rPr>
          <w:rFonts w:hint="eastAsia" w:ascii="仿宋" w:hAnsi="仿宋" w:eastAsia="仿宋" w:cs="仿宋_GB2312"/>
          <w:sz w:val="24"/>
        </w:rPr>
        <w:t>2.1政府采购当事人及监管部门：绍兴人民医院为本项目的采购人（合同中的甲方），华诚工程咨询集团有限公司为采购代理机构，响应招标、参加投标竞争的法人、其他组织或者自然人为投标人，经评审产生并经批准的投标人为中标候选人，经公告无异议，并签订合同后的中标人为供应商（合同中的乙方），绍兴市卫生健康委员会为监督管理部门。</w:t>
      </w:r>
    </w:p>
    <w:p>
      <w:pPr>
        <w:snapToGrid w:val="0"/>
        <w:spacing w:line="440" w:lineRule="exact"/>
        <w:jc w:val="left"/>
        <w:rPr>
          <w:rFonts w:ascii="仿宋" w:hAnsi="仿宋" w:eastAsia="仿宋"/>
          <w:sz w:val="24"/>
        </w:rPr>
      </w:pPr>
      <w:r>
        <w:rPr>
          <w:rFonts w:hint="eastAsia" w:ascii="仿宋" w:hAnsi="仿宋" w:eastAsia="仿宋"/>
          <w:sz w:val="24"/>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sz w:val="24"/>
        </w:rPr>
      </w:pPr>
      <w:r>
        <w:rPr>
          <w:rFonts w:hint="eastAsia" w:ascii="仿宋" w:hAnsi="仿宋" w:eastAsia="仿宋"/>
          <w:sz w:val="24"/>
        </w:rPr>
        <w:t>2.3 “服务”系指招标文件规定投标人须承担的安装、调试、技术协助、校准、培训、技术指导以及其他类似的义务。</w:t>
      </w:r>
    </w:p>
    <w:p>
      <w:pPr>
        <w:snapToGrid w:val="0"/>
        <w:spacing w:line="440" w:lineRule="exact"/>
        <w:jc w:val="left"/>
        <w:rPr>
          <w:rFonts w:ascii="仿宋" w:hAnsi="仿宋" w:eastAsia="仿宋"/>
          <w:sz w:val="24"/>
        </w:rPr>
      </w:pPr>
      <w:r>
        <w:rPr>
          <w:rFonts w:hint="eastAsia" w:ascii="仿宋" w:hAnsi="仿宋" w:eastAsia="仿宋"/>
          <w:sz w:val="24"/>
        </w:rPr>
        <w:t>2.4 “项目”系指投标人按招标文件规定向采购人提供的产品和服务。</w:t>
      </w:r>
    </w:p>
    <w:p>
      <w:pPr>
        <w:snapToGrid w:val="0"/>
        <w:spacing w:line="440" w:lineRule="exact"/>
        <w:jc w:val="left"/>
        <w:rPr>
          <w:rFonts w:ascii="仿宋" w:hAnsi="仿宋" w:eastAsia="仿宋"/>
          <w:sz w:val="24"/>
        </w:rPr>
      </w:pPr>
      <w:r>
        <w:rPr>
          <w:rFonts w:hint="eastAsia" w:ascii="仿宋" w:hAnsi="仿宋" w:eastAsia="仿宋"/>
          <w:sz w:val="24"/>
        </w:rPr>
        <w:t>2.5 “授权代表”系指法定代表人的被授权委托人。</w:t>
      </w:r>
    </w:p>
    <w:p>
      <w:pPr>
        <w:snapToGrid w:val="0"/>
        <w:spacing w:line="440" w:lineRule="exact"/>
        <w:jc w:val="left"/>
        <w:rPr>
          <w:rFonts w:ascii="仿宋_GB2312" w:hAnsi="仿宋"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2.7因特殊原因需要使用冠以法定名称的业务专用章的，投标时须提供《业务专用章使用说明函》(详见附件)</w:t>
      </w:r>
    </w:p>
    <w:p>
      <w:pPr>
        <w:pStyle w:val="2"/>
        <w:ind w:firstLine="210"/>
      </w:pPr>
    </w:p>
    <w:p>
      <w:pPr>
        <w:spacing w:line="440" w:lineRule="exact"/>
        <w:rPr>
          <w:rFonts w:ascii="仿宋" w:hAnsi="仿宋" w:eastAsia="仿宋"/>
          <w:b/>
          <w:sz w:val="24"/>
        </w:rPr>
      </w:pPr>
      <w:r>
        <w:rPr>
          <w:rFonts w:hint="eastAsia" w:ascii="仿宋" w:hAnsi="仿宋" w:eastAsia="仿宋"/>
          <w:b/>
          <w:sz w:val="24"/>
        </w:rPr>
        <w:t>3.采购项目需要落实的政府采购政策</w:t>
      </w:r>
    </w:p>
    <w:p>
      <w:pPr>
        <w:spacing w:line="440" w:lineRule="exact"/>
        <w:rPr>
          <w:rFonts w:ascii="仿宋" w:hAnsi="仿宋" w:eastAsia="仿宋"/>
          <w:sz w:val="24"/>
        </w:rPr>
      </w:pPr>
      <w:r>
        <w:rPr>
          <w:rFonts w:hint="eastAsia" w:ascii="仿宋" w:hAnsi="仿宋" w:eastAsia="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投标委托</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本项目为邮寄</w:t>
      </w:r>
      <w:r>
        <w:rPr>
          <w:rFonts w:hint="eastAsia" w:ascii="仿宋_GB2312" w:hAnsi="新宋体" w:eastAsia="仿宋_GB2312"/>
          <w:sz w:val="24"/>
        </w:rPr>
        <w:t>（建议使用EMS邮寄）</w:t>
      </w:r>
      <w:r>
        <w:rPr>
          <w:rFonts w:hint="eastAsia" w:ascii="仿宋_GB2312" w:hAnsi="宋体" w:eastAsia="仿宋_GB2312"/>
          <w:sz w:val="24"/>
        </w:rPr>
        <w:t>和现场送达（即交即走）的方式递交投标文件，投标人的法定代表人或其授权代表或个体工商户不需要参加现场投标和开标。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5"/>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投标人应自行承担编制投标文件及参加本次投标所涉及的一切费用。不管投标结果如何，招标人对上述费用不负任何责任。中标人需支付采购代理服务费，详见前附表。</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5"/>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5"/>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5"/>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10"/>
        </w:numPr>
        <w:snapToGrid w:val="0"/>
        <w:spacing w:line="440" w:lineRule="exact"/>
        <w:jc w:val="left"/>
        <w:rPr>
          <w:rFonts w:ascii="仿宋_GB2312" w:hAnsi="宋体" w:eastAsia="仿宋_GB2312"/>
          <w:b/>
          <w:sz w:val="24"/>
        </w:rPr>
      </w:pPr>
      <w:r>
        <w:rPr>
          <w:rFonts w:hint="eastAsia" w:ascii="仿宋_GB2312" w:hAnsi="宋体" w:eastAsia="仿宋_GB2312"/>
          <w:b/>
          <w:sz w:val="24"/>
        </w:rPr>
        <w:t>投标文件的语言及计量单位</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sz w:val="24"/>
        </w:rPr>
      </w:pPr>
      <w:r>
        <w:rPr>
          <w:rFonts w:hint="eastAsia" w:ascii="仿宋_GB2312" w:hAnsi="宋体" w:eastAsia="仿宋_GB2312"/>
          <w:sz w:val="24"/>
        </w:rPr>
        <w:t>1.4不按招标文件的要求提供的投标文件可能导致被拒绝。</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投标文件的组成</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投标文件由“报价文件资料”、“商务技术（资信）文件资料” 两部分组成：</w:t>
      </w:r>
    </w:p>
    <w:p>
      <w:pPr>
        <w:spacing w:line="440" w:lineRule="exact"/>
        <w:jc w:val="left"/>
        <w:rPr>
          <w:rFonts w:ascii="仿宋_GB2312" w:hAnsi="宋体" w:eastAsia="仿宋_GB2312"/>
          <w:sz w:val="24"/>
        </w:rPr>
      </w:pPr>
      <w:r>
        <w:rPr>
          <w:rFonts w:hint="eastAsia" w:ascii="仿宋_GB2312" w:hAnsi="宋体" w:eastAsia="仿宋_GB2312"/>
          <w:sz w:val="24"/>
        </w:rPr>
        <w:t>2.1 “报价文件资料”应包含以下内容（正本用原件）：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2.1.1投标响应函（格式见第六部分附件）； </w:t>
      </w:r>
    </w:p>
    <w:p>
      <w:pPr>
        <w:snapToGrid w:val="0"/>
        <w:spacing w:line="440" w:lineRule="exact"/>
        <w:jc w:val="left"/>
        <w:rPr>
          <w:rFonts w:ascii="仿宋_GB2312" w:hAnsi="宋体" w:eastAsia="仿宋_GB2312"/>
          <w:sz w:val="24"/>
        </w:rPr>
      </w:pPr>
      <w:r>
        <w:rPr>
          <w:rFonts w:hint="eastAsia" w:ascii="仿宋_GB2312" w:hAnsi="宋体" w:eastAsia="仿宋_GB2312"/>
          <w:sz w:val="24"/>
        </w:rPr>
        <w:t>2.1.2开标一览表（格式见第六部分附件）；</w:t>
      </w:r>
    </w:p>
    <w:p>
      <w:pPr>
        <w:pStyle w:val="23"/>
        <w:spacing w:line="440" w:lineRule="exact"/>
        <w:rPr>
          <w:rFonts w:ascii="仿宋_GB2312" w:hAnsi="宋体" w:eastAsia="仿宋_GB2312"/>
          <w:b w:val="0"/>
          <w:sz w:val="24"/>
        </w:rPr>
      </w:pPr>
      <w:r>
        <w:rPr>
          <w:rFonts w:hint="eastAsia" w:ascii="仿宋_GB2312" w:hAnsi="宋体" w:eastAsia="仿宋_GB2312"/>
          <w:b w:val="0"/>
          <w:sz w:val="24"/>
        </w:rPr>
        <w:t>2.1.3中小企业声明函（如有，格式见第六部分附件）；</w:t>
      </w:r>
    </w:p>
    <w:p>
      <w:pPr>
        <w:pStyle w:val="23"/>
        <w:spacing w:line="440" w:lineRule="exact"/>
        <w:rPr>
          <w:rFonts w:ascii="仿宋_GB2312" w:hAnsi="宋体" w:eastAsia="仿宋_GB2312"/>
          <w:b w:val="0"/>
          <w:sz w:val="24"/>
        </w:rPr>
      </w:pPr>
      <w:r>
        <w:rPr>
          <w:rFonts w:hint="eastAsia" w:ascii="仿宋_GB2312" w:hAnsi="宋体" w:eastAsia="仿宋_GB2312"/>
          <w:b w:val="0"/>
          <w:sz w:val="24"/>
        </w:rPr>
        <w:t>2.1.4残疾人福利性单位声明函（如有，格式见第六部分附件）。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2.1.3小微企业声明函及证明资料（如有，格式见第六部分附件）；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b/>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以上文件组成“报价文件资料”。投标人在“报价文件资料”中应对招标文件作实质性响应，该项内容将作为评标重要指标。</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 “商务技术（资信）文件资料”应包括以下内容（正本用原件）：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2.2.1法定代表人授权委托书(个体工商户不需要提供，格式见第六部分附件)；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pStyle w:val="2"/>
        <w:spacing w:line="440" w:lineRule="exact"/>
        <w:ind w:firstLine="0" w:firstLineChars="0"/>
        <w:jc w:val="left"/>
        <w:rPr>
          <w:rFonts w:ascii="仿宋_GB2312" w:hAnsi="宋体" w:eastAsia="仿宋_GB2312"/>
          <w:sz w:val="24"/>
        </w:rPr>
      </w:pPr>
      <w:r>
        <w:rPr>
          <w:rFonts w:hint="eastAsia" w:ascii="仿宋_GB2312" w:hAnsi="宋体" w:eastAsia="仿宋_GB2312"/>
          <w:sz w:val="24"/>
        </w:rPr>
        <w:t>2.2.3法定代表人及其授权代表的身份证复印件（格式见第六部分附件）；</w:t>
      </w:r>
    </w:p>
    <w:p>
      <w:pPr>
        <w:pStyle w:val="2"/>
        <w:spacing w:line="440" w:lineRule="exact"/>
        <w:ind w:firstLine="0" w:firstLineChars="0"/>
        <w:jc w:val="left"/>
      </w:pPr>
      <w:r>
        <w:rPr>
          <w:rFonts w:hint="eastAsia" w:ascii="仿宋_GB2312" w:hAnsi="宋体" w:eastAsia="仿宋_GB2312"/>
          <w:sz w:val="24"/>
        </w:rPr>
        <w:t>2.2.4法定代表人身份证明书（格式见第六部分附件）；</w:t>
      </w:r>
    </w:p>
    <w:p>
      <w:pPr>
        <w:snapToGrid w:val="0"/>
        <w:spacing w:line="440" w:lineRule="exact"/>
        <w:jc w:val="left"/>
        <w:rPr>
          <w:rFonts w:ascii="仿宋" w:hAnsi="仿宋" w:eastAsia="仿宋" w:cs="仿宋"/>
          <w:kern w:val="0"/>
          <w:sz w:val="24"/>
        </w:rPr>
      </w:pPr>
      <w:r>
        <w:rPr>
          <w:rFonts w:hint="eastAsia" w:ascii="仿宋" w:hAnsi="仿宋" w:eastAsia="仿宋" w:cs="仿宋"/>
          <w:color w:val="000000"/>
          <w:sz w:val="24"/>
        </w:rPr>
        <w:t>2.2.5</w:t>
      </w:r>
      <w:r>
        <w:rPr>
          <w:rFonts w:hint="eastAsia" w:ascii="仿宋" w:hAnsi="仿宋" w:eastAsia="仿宋" w:cs="仿宋"/>
          <w:kern w:val="0"/>
          <w:sz w:val="24"/>
        </w:rPr>
        <w:t>供应商基本资格条件</w:t>
      </w:r>
      <w:r>
        <w:rPr>
          <w:rFonts w:hint="eastAsia" w:ascii="仿宋" w:hAnsi="仿宋" w:eastAsia="仿宋" w:cs="仿宋"/>
          <w:sz w:val="24"/>
        </w:rPr>
        <w:t>书面承诺函（格式见第六部分附件）</w:t>
      </w:r>
      <w:r>
        <w:rPr>
          <w:rFonts w:hint="eastAsia" w:ascii="仿宋" w:hAnsi="仿宋" w:eastAsia="仿宋" w:cs="仿宋"/>
          <w:kern w:val="0"/>
          <w:sz w:val="24"/>
        </w:rPr>
        <w:t>；</w:t>
      </w:r>
    </w:p>
    <w:p>
      <w:pPr>
        <w:snapToGrid w:val="0"/>
        <w:spacing w:line="440" w:lineRule="exact"/>
        <w:jc w:val="left"/>
        <w:rPr>
          <w:rFonts w:ascii="仿宋_GB2312" w:hAnsi="Arial" w:eastAsia="仿宋_GB2312" w:cs="Arial"/>
          <w:kern w:val="0"/>
          <w:sz w:val="24"/>
        </w:rPr>
      </w:pPr>
      <w:r>
        <w:rPr>
          <w:rFonts w:hint="eastAsia" w:ascii="仿宋_GB2312" w:hAnsi="仿宋_GB2312" w:eastAsia="仿宋_GB2312" w:cs="仿宋_GB2312"/>
          <w:kern w:val="0"/>
          <w:sz w:val="24"/>
        </w:rPr>
        <w:t>2.2.6</w:t>
      </w:r>
      <w:r>
        <w:rPr>
          <w:rFonts w:hint="eastAsia" w:ascii="仿宋_GB2312" w:hAnsi="Arial" w:eastAsia="仿宋_GB2312" w:cs="Arial"/>
          <w:kern w:val="0"/>
          <w:sz w:val="24"/>
        </w:rPr>
        <w:t>供应商</w:t>
      </w:r>
      <w:r>
        <w:rPr>
          <w:rFonts w:hint="eastAsia" w:ascii="仿宋_GB2312" w:hAnsi="仿宋_GB2312" w:eastAsia="仿宋_GB2312" w:cs="仿宋_GB2312"/>
          <w:sz w:val="24"/>
        </w:rPr>
        <w:t>特定资格条件（如项目要求）的有关证明材料（复印件）；</w:t>
      </w:r>
    </w:p>
    <w:p>
      <w:pPr>
        <w:pStyle w:val="22"/>
        <w:snapToGrid w:val="0"/>
        <w:spacing w:line="440" w:lineRule="exact"/>
        <w:rPr>
          <w:rFonts w:ascii="仿宋_GB2312" w:hAnsi="仿宋_GB2312" w:eastAsia="仿宋_GB2312" w:cs="仿宋_GB2312"/>
          <w:sz w:val="24"/>
          <w:lang w:val="zh-CN"/>
        </w:rPr>
      </w:pPr>
      <w:r>
        <w:rPr>
          <w:rFonts w:hint="eastAsia" w:ascii="仿宋_GB2312" w:hAnsi="宋体" w:eastAsia="仿宋_GB2312"/>
          <w:sz w:val="24"/>
        </w:rPr>
        <w:t>2.2.7</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2.2.10</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2.2.11针对本项目建设的详细实施计划。本项目详细工作实施组织方案，包括(但不限于)以下内容：组织机构、工作时间进度表、工作程序和步骤、管理和协调方法、关键步骤的思路和要点；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2.2.12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2.2.13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2.2.14备品备件清单（含随机自带的备品备件和质保期后供采购人选择的备品备件及配套零部件，明细备品备件及价格，且供货价格不高于中标价格；中标货物设备应提供易损部件的备件和整机备品）；（如果有）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2.2.15</w:t>
      </w:r>
      <w:r>
        <w:rPr>
          <w:rFonts w:hint="eastAsia" w:ascii="仿宋_GB2312" w:hAnsi="仿宋_GB2312" w:eastAsia="仿宋_GB2312" w:cs="仿宋_GB2312"/>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2.2.16验收方案；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2.2.17</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2.2.18廉政承诺书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2.2.19联合协议（如有）；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2.2.20分包意向协议（如有）；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2.2.21中小企业声明函；</w:t>
      </w:r>
    </w:p>
    <w:p>
      <w:pPr>
        <w:snapToGrid w:val="0"/>
        <w:spacing w:line="440" w:lineRule="exact"/>
        <w:jc w:val="left"/>
        <w:rPr>
          <w:rFonts w:ascii="仿宋_GB2312" w:hAnsi="宋体" w:eastAsia="仿宋_GB2312"/>
          <w:sz w:val="24"/>
        </w:rPr>
      </w:pPr>
      <w:r>
        <w:rPr>
          <w:rFonts w:hint="eastAsia" w:ascii="仿宋_GB2312" w:hAnsi="宋体" w:eastAsia="仿宋_GB2312"/>
          <w:sz w:val="24"/>
        </w:rPr>
        <w:t>2.2.22</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2.2.23投标人需要说明的其他文件和说明（格式自拟）。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105" w:right="-78" w:rightChars="-37" w:firstLine="480" w:firstLineChars="200"/>
        <w:rPr>
          <w:rFonts w:ascii="仿宋_GB2312" w:hAnsi="宋体" w:eastAsia="仿宋_GB2312"/>
          <w:b/>
        </w:rPr>
      </w:pPr>
      <w:r>
        <w:rPr>
          <w:rFonts w:hint="eastAsia" w:ascii="仿宋_GB2312" w:hAnsi="宋体" w:eastAsia="仿宋_GB2312"/>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0" w:right="-78" w:rightChars="-37" w:firstLine="482" w:firstLineChars="200"/>
        <w:rPr>
          <w:rFonts w:ascii="仿宋_GB2312" w:hAnsi="宋体" w:eastAsia="仿宋_GB2312"/>
          <w:b/>
        </w:rPr>
      </w:pPr>
      <w:r>
        <w:rPr>
          <w:rFonts w:hint="eastAsia" w:ascii="仿宋_GB2312" w:hAnsi="宋体" w:eastAsia="仿宋_GB2312"/>
          <w:b/>
        </w:rPr>
        <w:t>注：复印件均应加盖投标人公章</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2"/>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i/>
          <w:sz w:val="24"/>
        </w:rPr>
        <w:t>投标报价只允许有一个报价，有选择的报价将不予接受（除指定外）。</w:t>
      </w:r>
    </w:p>
    <w:p>
      <w:pPr>
        <w:pStyle w:val="15"/>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5"/>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 w:hAnsi="仿宋" w:eastAsia="仿宋" w:cs="仿宋_GB2312"/>
        </w:rPr>
        <w:t>投标有效期为从提交投标文件的截止之日起90天。</w:t>
      </w:r>
      <w:r>
        <w:rPr>
          <w:rFonts w:hint="eastAsia" w:ascii="仿宋" w:hAnsi="仿宋" w:eastAsia="仿宋" w:cs="仿宋_GB2312"/>
          <w:b/>
        </w:rPr>
        <w:t>投标人的投标文件中承</w:t>
      </w:r>
      <w:r>
        <w:rPr>
          <w:rFonts w:hint="eastAsia" w:ascii="仿宋" w:hAnsi="仿宋" w:eastAsia="仿宋" w:cs="仿宋_GB2312"/>
          <w:b/>
          <w:szCs w:val="21"/>
        </w:rPr>
        <w:t>诺的投标有效期少于招标文件中载明的投标有效期的，投标无效。</w:t>
      </w:r>
    </w:p>
    <w:p>
      <w:pPr>
        <w:pStyle w:val="15"/>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5"/>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5.投标文件的份数和规定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5.1投标文件的正本需打印或用不褪色的墨水填写，不允许行间插字，并注明“正本”字样，投标文件正本除本招标须知中规定的可提供复印件外均须提供原件。副本为正本的复印件。</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5.2投标文件由“商务技术（资信）文件资料”和“报价文件资料”两部分文件组成，应按统一格式填写，装订成册。并在封面处明确注明“商务技术（资信）文件资料”或“报价文件资料”。</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5.3投标文件一式五份，其中正本一份，副本四份。</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 xml:space="preserve">5.4投标文件须由投标人在规定位置盖章并由法定代表人或其授权代表签署，投标人应写全称。 </w:t>
      </w:r>
    </w:p>
    <w:p>
      <w:pPr>
        <w:pStyle w:val="22"/>
        <w:spacing w:line="440" w:lineRule="exact"/>
        <w:jc w:val="left"/>
        <w:rPr>
          <w:rFonts w:ascii="仿宋_GB2312" w:hAnsi="宋体" w:eastAsia="仿宋_GB2312"/>
          <w:sz w:val="24"/>
          <w:szCs w:val="24"/>
        </w:rPr>
      </w:pPr>
      <w:r>
        <w:rPr>
          <w:rFonts w:hint="eastAsia" w:ascii="仿宋_GB2312" w:hAnsi="宋体" w:eastAsia="仿宋_GB2312"/>
          <w:sz w:val="24"/>
          <w:szCs w:val="24"/>
        </w:rPr>
        <w:t>5.5投标文件不得涂改，若有修改错漏处，须加盖单位公章或者法定代表人或其授权代表签字或盖章。</w:t>
      </w:r>
    </w:p>
    <w:p>
      <w:pPr>
        <w:snapToGrid w:val="0"/>
        <w:spacing w:line="440" w:lineRule="exact"/>
        <w:jc w:val="left"/>
        <w:rPr>
          <w:rFonts w:ascii="仿宋_GB2312" w:hAnsi="宋体" w:eastAsia="仿宋_GB2312"/>
          <w:sz w:val="24"/>
        </w:rPr>
      </w:pPr>
      <w:r>
        <w:rPr>
          <w:rFonts w:hint="eastAsia" w:ascii="仿宋_GB2312" w:hAnsi="宋体" w:eastAsia="仿宋_GB2312"/>
          <w:sz w:val="24"/>
        </w:rPr>
        <w:t>5.6投标文件因字迹潦草或表达不清所引起的后果由投标人负责。</w:t>
      </w:r>
    </w:p>
    <w:p>
      <w:pPr>
        <w:spacing w:line="440" w:lineRule="exact"/>
        <w:jc w:val="left"/>
        <w:rPr>
          <w:rFonts w:ascii="仿宋_GB2312" w:hAnsi="宋体" w:eastAsia="仿宋_GB2312"/>
          <w:sz w:val="24"/>
        </w:rPr>
      </w:pPr>
      <w:r>
        <w:rPr>
          <w:rFonts w:hint="eastAsia" w:ascii="仿宋_GB2312" w:hAnsi="宋体" w:eastAsia="仿宋_GB2312"/>
          <w:sz w:val="24"/>
        </w:rPr>
        <w:t>5.7投标人应认真阅读招标文件中所有的内容。如果投标人编制的投标文件实质上不响应招标文件的要求，其投标文件将被招标人拒绝。</w:t>
      </w:r>
    </w:p>
    <w:p>
      <w:pPr>
        <w:spacing w:line="440" w:lineRule="exact"/>
        <w:jc w:val="left"/>
        <w:rPr>
          <w:rFonts w:ascii="仿宋_GB2312" w:hAnsi="宋体" w:eastAsia="仿宋_GB2312"/>
          <w:sz w:val="24"/>
        </w:rPr>
      </w:pPr>
      <w:r>
        <w:rPr>
          <w:rFonts w:hint="eastAsia" w:ascii="仿宋_GB2312" w:hAnsi="仿宋_GB2312" w:eastAsia="仿宋_GB2312" w:cs="仿宋_GB2312"/>
          <w:sz w:val="24"/>
        </w:rPr>
        <w:t>5.8投标文件建议采用A4幅面，按顺序统一编目编码装订成册。</w:t>
      </w:r>
      <w:r>
        <w:rPr>
          <w:rFonts w:hint="eastAsia" w:ascii="仿宋_GB2312" w:hAnsi="仿宋_GB2312" w:eastAsia="仿宋_GB2312" w:cs="仿宋_GB2312"/>
          <w:b/>
          <w:sz w:val="24"/>
        </w:rPr>
        <w:t>提倡双面打印</w:t>
      </w:r>
      <w:r>
        <w:rPr>
          <w:rFonts w:hint="eastAsia" w:ascii="仿宋_GB2312" w:hAnsi="仿宋_GB2312" w:eastAsia="仿宋_GB2312" w:cs="仿宋_GB2312"/>
          <w:sz w:val="24"/>
        </w:rPr>
        <w:t>。</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6. 投标文件的密封、盖章和签署</w:t>
      </w:r>
    </w:p>
    <w:p>
      <w:pPr>
        <w:snapToGrid w:val="0"/>
        <w:spacing w:line="440" w:lineRule="exact"/>
        <w:ind w:firstLine="480" w:firstLineChars="200"/>
        <w:rPr>
          <w:rFonts w:ascii="仿宋_GB2312" w:eastAsia="仿宋_GB2312"/>
          <w:sz w:val="24"/>
        </w:rPr>
      </w:pPr>
      <w:r>
        <w:rPr>
          <w:rFonts w:hint="eastAsia" w:ascii="仿宋_GB2312" w:eastAsia="仿宋_GB2312"/>
          <w:sz w:val="24"/>
        </w:rPr>
        <w:t xml:space="preserve"> “商务技术（资信）文件资料”和“报价文件资料”</w:t>
      </w:r>
      <w:r>
        <w:rPr>
          <w:rFonts w:hint="eastAsia" w:ascii="仿宋_GB2312" w:eastAsia="仿宋_GB2312"/>
          <w:b/>
          <w:sz w:val="24"/>
        </w:rPr>
        <w:t>应分两部份分别密封封装</w:t>
      </w:r>
      <w:r>
        <w:rPr>
          <w:rFonts w:hint="eastAsia" w:ascii="仿宋_GB2312" w:eastAsia="仿宋_GB2312"/>
          <w:sz w:val="24"/>
        </w:rPr>
        <w:t>，</w:t>
      </w:r>
      <w:r>
        <w:rPr>
          <w:rFonts w:hint="eastAsia" w:ascii="仿宋_GB2312" w:eastAsia="仿宋_GB2312"/>
          <w:b/>
          <w:sz w:val="24"/>
        </w:rPr>
        <w:t>没有密封包装的投标文件，将被拒收。同时投标人应确保所封装投标文件的质量，如在邮寄过程中出现破损等不符合接收标准的投标文件，本代理机构将不予接收。</w:t>
      </w:r>
    </w:p>
    <w:p>
      <w:pPr>
        <w:snapToGrid w:val="0"/>
        <w:spacing w:line="440" w:lineRule="exact"/>
        <w:ind w:firstLine="480" w:firstLineChars="200"/>
        <w:rPr>
          <w:rFonts w:ascii="仿宋_GB2312" w:eastAsia="仿宋_GB2312"/>
          <w:sz w:val="24"/>
        </w:rPr>
      </w:pPr>
      <w:r>
        <w:rPr>
          <w:rFonts w:hint="eastAsia" w:ascii="仿宋_GB2312" w:eastAsia="仿宋_GB2312"/>
          <w:sz w:val="24"/>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pPr>
        <w:pStyle w:val="147"/>
        <w:spacing w:before="0"/>
        <w:ind w:firstLine="0" w:firstLineChars="0"/>
        <w:rPr>
          <w:rFonts w:ascii="仿宋_GB2312" w:hAnsi="仿宋" w:eastAsia="仿宋_GB2312" w:cs="仿宋_GB2312"/>
          <w:b/>
          <w:szCs w:val="24"/>
        </w:rPr>
      </w:pPr>
      <w:r>
        <w:rPr>
          <w:rFonts w:hint="eastAsia" w:ascii="仿宋_GB2312" w:hAnsi="仿宋" w:eastAsia="仿宋_GB2312" w:cs="仿宋_GB2312"/>
          <w:b/>
          <w:szCs w:val="24"/>
        </w:rPr>
        <w:t>7、投标文件的提交</w:t>
      </w:r>
    </w:p>
    <w:p>
      <w:pPr>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投标人应按“招标公告”规定的时间、地点将投标文件提交给采购机构，</w:t>
      </w:r>
      <w:r>
        <w:rPr>
          <w:rFonts w:hint="eastAsia" w:ascii="仿宋_GB2312" w:eastAsia="仿宋_GB2312"/>
          <w:b/>
          <w:sz w:val="24"/>
        </w:rPr>
        <w:t>采购机构将拒绝接受逾期送达或未报名送达的投标文件。</w:t>
      </w:r>
    </w:p>
    <w:p>
      <w:pPr>
        <w:widowControl/>
        <w:snapToGrid w:val="0"/>
        <w:spacing w:line="440" w:lineRule="exact"/>
        <w:rPr>
          <w:rFonts w:ascii="仿宋_GB2312" w:hAnsi="宋体" w:eastAsia="仿宋_GB2312"/>
          <w:b/>
          <w:kern w:val="0"/>
          <w:sz w:val="24"/>
        </w:rPr>
      </w:pPr>
      <w:r>
        <w:rPr>
          <w:rFonts w:hint="eastAsia" w:ascii="仿宋_GB2312" w:hAnsi="宋体" w:eastAsia="仿宋_GB2312"/>
          <w:b/>
          <w:sz w:val="24"/>
        </w:rPr>
        <w:t>8．</w:t>
      </w:r>
      <w:r>
        <w:rPr>
          <w:rFonts w:hint="eastAsia" w:ascii="仿宋_GB2312" w:hAnsi="宋体" w:eastAsia="仿宋_GB2312"/>
          <w:b/>
          <w:kern w:val="0"/>
          <w:sz w:val="24"/>
        </w:rPr>
        <w:t>投标文件的补充和修改</w:t>
      </w:r>
    </w:p>
    <w:p>
      <w:pPr>
        <w:widowControl/>
        <w:snapToGrid w:val="0"/>
        <w:spacing w:line="440" w:lineRule="exact"/>
        <w:ind w:firstLine="480" w:firstLineChars="200"/>
        <w:rPr>
          <w:rFonts w:ascii="仿宋_GB2312" w:hAnsi="宋体" w:eastAsia="仿宋_GB2312"/>
          <w:kern w:val="0"/>
          <w:sz w:val="24"/>
        </w:rPr>
      </w:pPr>
      <w:r>
        <w:rPr>
          <w:rFonts w:hint="eastAsia" w:ascii="仿宋_GB2312" w:hAnsi="宋体" w:eastAsia="仿宋_GB2312"/>
          <w:kern w:val="0"/>
          <w:sz w:val="24"/>
        </w:rPr>
        <w:t>投标截止时间前，投标人可以书面形式向招标人提出对投标文件进行补充和修改，相应部分以最后的补充和修改为准。该书面材料应密封，</w:t>
      </w:r>
      <w:r>
        <w:rPr>
          <w:rFonts w:hint="eastAsia" w:ascii="仿宋_GB2312" w:hAnsi="宋体" w:eastAsia="仿宋_GB2312"/>
          <w:sz w:val="24"/>
        </w:rPr>
        <w:t>并明确注明“</w:t>
      </w:r>
      <w:r>
        <w:rPr>
          <w:rFonts w:hint="eastAsia" w:ascii="仿宋_GB2312" w:hAnsi="宋体" w:eastAsia="仿宋_GB2312"/>
          <w:kern w:val="0"/>
          <w:sz w:val="24"/>
        </w:rPr>
        <w:t>修改（或补充）商务技术（资信）文件资料或报价文件资料、项目名称、投标人名称</w:t>
      </w:r>
      <w:r>
        <w:rPr>
          <w:rFonts w:hint="eastAsia" w:ascii="仿宋_GB2312" w:hAnsi="宋体" w:eastAsia="仿宋_GB2312"/>
          <w:sz w:val="24"/>
        </w:rPr>
        <w:t>”</w:t>
      </w:r>
      <w:r>
        <w:rPr>
          <w:rFonts w:hint="eastAsia" w:ascii="仿宋_GB2312" w:hAnsi="宋体" w:eastAsia="仿宋_GB2312"/>
          <w:kern w:val="0"/>
          <w:sz w:val="24"/>
        </w:rPr>
        <w:t>字样</w:t>
      </w:r>
      <w:r>
        <w:rPr>
          <w:rFonts w:hint="eastAsia" w:ascii="仿宋_GB2312" w:hAnsi="宋体" w:eastAsia="仿宋_GB2312"/>
          <w:sz w:val="24"/>
        </w:rPr>
        <w:t>，</w:t>
      </w:r>
      <w:r>
        <w:rPr>
          <w:rFonts w:hint="eastAsia" w:ascii="仿宋_GB2312" w:hAnsi="宋体" w:eastAsia="仿宋_GB2312"/>
          <w:kern w:val="0"/>
          <w:sz w:val="24"/>
        </w:rPr>
        <w:t>同时</w:t>
      </w:r>
      <w:r>
        <w:rPr>
          <w:rFonts w:hint="eastAsia" w:ascii="仿宋_GB2312" w:hAnsi="宋体" w:eastAsia="仿宋_GB2312"/>
          <w:sz w:val="24"/>
        </w:rPr>
        <w:t>封口处</w:t>
      </w:r>
      <w:r>
        <w:rPr>
          <w:rFonts w:hint="eastAsia" w:ascii="仿宋_GB2312" w:hAnsi="宋体" w:eastAsia="仿宋_GB2312"/>
          <w:kern w:val="0"/>
          <w:sz w:val="24"/>
        </w:rPr>
        <w:t>由</w:t>
      </w:r>
      <w:r>
        <w:rPr>
          <w:rFonts w:hint="eastAsia" w:ascii="仿宋_GB2312" w:hAnsi="宋体" w:eastAsia="仿宋_GB2312"/>
          <w:sz w:val="24"/>
        </w:rPr>
        <w:t>法定代表人或其授权代表签字或盖章</w:t>
      </w:r>
      <w:r>
        <w:rPr>
          <w:rFonts w:hint="eastAsia" w:ascii="仿宋_GB2312" w:hAnsi="宋体" w:eastAsia="仿宋_GB2312"/>
          <w:kern w:val="0"/>
          <w:sz w:val="24"/>
        </w:rPr>
        <w:t>。</w:t>
      </w:r>
      <w:r>
        <w:rPr>
          <w:rFonts w:hint="eastAsia" w:ascii="仿宋_GB2312" w:hAnsi="新宋体" w:eastAsia="仿宋_GB2312"/>
          <w:sz w:val="24"/>
        </w:rPr>
        <w:t>投标人应于开标截止时间前将该书面材料以邮寄或现场送达（即交即走）的方式递交给采购机构。</w:t>
      </w:r>
    </w:p>
    <w:p>
      <w:pPr>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1．开标大会程序</w:t>
      </w:r>
    </w:p>
    <w:p>
      <w:pPr>
        <w:snapToGrid w:val="0"/>
        <w:spacing w:line="480" w:lineRule="exact"/>
        <w:jc w:val="left"/>
        <w:rPr>
          <w:rFonts w:ascii="仿宋_GB2312" w:hAnsi="宋体" w:eastAsia="仿宋_GB2312"/>
          <w:sz w:val="24"/>
        </w:rPr>
      </w:pPr>
      <w:r>
        <w:rPr>
          <w:rFonts w:hint="eastAsia" w:ascii="仿宋_GB2312" w:hAnsi="宋体" w:eastAsia="仿宋_GB2312"/>
          <w:sz w:val="24"/>
        </w:rPr>
        <w:t>1.1主持人宣布开标会开始。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1.2检查投标文件密封情况。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1.3启封投标文件商务技术（资信）资料。</w:t>
      </w:r>
    </w:p>
    <w:p>
      <w:pPr>
        <w:snapToGrid w:val="0"/>
        <w:spacing w:line="480" w:lineRule="exact"/>
        <w:jc w:val="left"/>
        <w:rPr>
          <w:rFonts w:ascii="仿宋_GB2312" w:hAnsi="宋体" w:eastAsia="仿宋_GB2312"/>
          <w:sz w:val="24"/>
        </w:rPr>
      </w:pPr>
      <w:r>
        <w:rPr>
          <w:rFonts w:hint="eastAsia" w:ascii="仿宋_GB2312" w:hAnsi="宋体" w:eastAsia="仿宋_GB2312"/>
          <w:sz w:val="24"/>
        </w:rPr>
        <w:t>1.4评标委员会对商务技术（资信）文件进行评审。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1.5主持人宣布商务技术得分及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宣读经商务技术（资信）评审符合招标文件要求的投标人名单及其商务技术得分。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1.6</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1.7评标委员会对投标文件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sz w:val="24"/>
        </w:rPr>
      </w:pPr>
      <w:r>
        <w:rPr>
          <w:rFonts w:hint="eastAsia" w:ascii="仿宋_GB2312" w:hAnsi="宋体" w:eastAsia="仿宋_GB2312"/>
          <w:sz w:val="24"/>
        </w:rPr>
        <w:t>1.8主持人向投标单位公布评审结果。</w:t>
      </w:r>
    </w:p>
    <w:p>
      <w:pPr>
        <w:snapToGrid w:val="0"/>
        <w:spacing w:line="480" w:lineRule="exact"/>
        <w:jc w:val="left"/>
      </w:pPr>
      <w:r>
        <w:rPr>
          <w:rFonts w:hint="eastAsia" w:ascii="仿宋" w:hAnsi="仿宋" w:eastAsia="仿宋" w:cs="仿宋"/>
          <w:sz w:val="24"/>
        </w:rPr>
        <w:t>以上程序在不违反公开、公平、公正原则的基础上，可适当调整。</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2．评标</w:t>
      </w:r>
    </w:p>
    <w:p>
      <w:pPr>
        <w:spacing w:line="480" w:lineRule="exact"/>
        <w:jc w:val="left"/>
        <w:rPr>
          <w:rFonts w:ascii="仿宋_GB2312" w:hAnsi="宋体" w:eastAsia="仿宋_GB2312" w:cs="宋体"/>
          <w:sz w:val="24"/>
        </w:rPr>
      </w:pPr>
      <w:r>
        <w:rPr>
          <w:rFonts w:hint="eastAsia" w:ascii="仿宋_GB2312" w:hAnsi="宋体" w:eastAsia="仿宋_GB2312"/>
          <w:sz w:val="24"/>
        </w:rPr>
        <w:t>2.1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2.2评标委员会由采购人代表和有关方面的专家组成，成员人数为五人以上单数。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2.3评标委员会负责对投标人资格的最终审定。</w:t>
      </w:r>
    </w:p>
    <w:p>
      <w:pPr>
        <w:spacing w:line="480" w:lineRule="exact"/>
        <w:jc w:val="left"/>
        <w:rPr>
          <w:rFonts w:ascii="仿宋_GB2312" w:hAnsi="宋体" w:eastAsia="仿宋_GB2312"/>
          <w:sz w:val="24"/>
        </w:rPr>
      </w:pPr>
      <w:r>
        <w:rPr>
          <w:rFonts w:hint="eastAsia" w:ascii="仿宋_GB2312" w:hAnsi="宋体" w:eastAsia="仿宋_GB2312"/>
          <w:sz w:val="24"/>
        </w:rPr>
        <w:t>2.4评标委员会可以要求投标人对其投标文件中含义不明确的内容作必要的澄清或者说明，但澄清或者说明不得超过投标文件的范围或者改变投标文件的实质性内容。</w:t>
      </w:r>
    </w:p>
    <w:p>
      <w:pPr>
        <w:spacing w:line="440" w:lineRule="exact"/>
        <w:jc w:val="left"/>
        <w:rPr>
          <w:rFonts w:ascii="仿宋_GB2312" w:hAnsi="宋体" w:eastAsia="仿宋_GB2312"/>
          <w:sz w:val="24"/>
        </w:rPr>
      </w:pPr>
      <w:r>
        <w:rPr>
          <w:rFonts w:hint="eastAsia" w:ascii="仿宋_GB2312" w:hAnsi="宋体" w:eastAsia="仿宋_GB2312"/>
          <w:kern w:val="0"/>
          <w:sz w:val="24"/>
        </w:rPr>
        <w:t>2.5</w:t>
      </w:r>
      <w:r>
        <w:rPr>
          <w:rFonts w:hint="eastAsia" w:ascii="仿宋_GB2312" w:hAnsi="宋体" w:eastAsia="仿宋_GB2312"/>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80" w:lineRule="exact"/>
        <w:rPr>
          <w:rFonts w:ascii="仿宋_GB2312" w:hAnsi="宋体" w:eastAsia="仿宋_GB2312"/>
          <w:kern w:val="0"/>
          <w:sz w:val="24"/>
        </w:rPr>
      </w:pPr>
      <w:r>
        <w:rPr>
          <w:rFonts w:hint="eastAsia" w:ascii="仿宋_GB2312" w:hAnsi="宋体" w:eastAsia="仿宋_GB2312"/>
          <w:sz w:val="24"/>
        </w:rPr>
        <w:t>2.6评标委员会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2.7评标委员会不向落标方解释落标的原因，不退还投标文件。</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3．投标文件的初审鉴定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3.1资格性审查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3.1.1依据法律、法规和招标文件规定，评标委员会对投标人进行资格审查，以确定投标人是否具备投标资格。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3.2符合性审查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3.3如果投标文件实质不响应招标文件的各项要求，评标委员会将予以拒绝，并且不允许投标人通过修改或撤销其不符合要求的差异或保留，使之成为具有实质性响应的投标。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sz w:val="24"/>
        </w:rPr>
      </w:pPr>
      <w:r>
        <w:rPr>
          <w:rFonts w:hint="eastAsia" w:ascii="仿宋_GB2312" w:hAnsi="宋体" w:eastAsia="仿宋_GB2312"/>
          <w:b/>
          <w:kern w:val="0"/>
          <w:sz w:val="24"/>
        </w:rPr>
        <w:t xml:space="preserve">4.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4.1投标文件中开标一览表（报价表）内容与投标文件中相应内容不一致的，以开标一览表（报价表）为准；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4.2大写金额和小写金额不一致的，以大写金额为准；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4.3单价金额小数点或者百分比有明显错位的，以开标一览表的总价为准，并修改单价；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4.4总价金额与按单价汇总金额不一致的，以单价金额计算结果为准。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5.投标文件的评审、比较和否决</w:t>
      </w:r>
    </w:p>
    <w:p>
      <w:pPr>
        <w:spacing w:line="480" w:lineRule="exact"/>
        <w:jc w:val="left"/>
        <w:rPr>
          <w:rFonts w:ascii="仿宋_GB2312" w:hAnsi="宋体" w:eastAsia="仿宋_GB2312" w:cs="宋体"/>
          <w:sz w:val="24"/>
        </w:rPr>
      </w:pPr>
      <w:r>
        <w:rPr>
          <w:rFonts w:hint="eastAsia" w:ascii="仿宋_GB2312" w:hAnsi="宋体" w:eastAsia="仿宋_GB2312" w:cs="宋体"/>
          <w:sz w:val="24"/>
        </w:rPr>
        <w:t>5.1评标委员会将对在实质上响应招标文件要求的投标文件进行评估和比较。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5.2在评审过程中，评标委员会可以书面形式要求投标人就投标文件含义不明确的内容进行书面说明并提供相关材料，但</w:t>
      </w:r>
      <w:r>
        <w:rPr>
          <w:rFonts w:hint="eastAsia" w:ascii="仿宋_GB2312" w:hAnsi="宋体" w:eastAsia="仿宋_GB2312"/>
          <w:sz w:val="24"/>
        </w:rPr>
        <w:t>不得超过投标文件的范围或者改变投标文件的实质性内容。</w:t>
      </w:r>
    </w:p>
    <w:p>
      <w:pPr>
        <w:spacing w:line="480" w:lineRule="exact"/>
        <w:jc w:val="left"/>
        <w:rPr>
          <w:rFonts w:ascii="仿宋_GB2312" w:hAnsi="宋体" w:eastAsia="仿宋_GB2312" w:cs="宋体"/>
          <w:sz w:val="24"/>
        </w:rPr>
      </w:pPr>
      <w:r>
        <w:rPr>
          <w:rFonts w:hint="eastAsia" w:ascii="仿宋_GB2312" w:hAnsi="宋体" w:eastAsia="仿宋_GB2312" w:cs="宋体"/>
          <w:sz w:val="24"/>
        </w:rPr>
        <w:t>5.3在评标过程中，如发现与招标文件要求相偏离的，评标委员会可对其偏离情形进行必要的核实。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5.4在评审过程中，如属于实质性偏离或符合无效响应条件的，应当询问相关投标人，并可对其进行书面确认，但不允许对偏离条款进行补充、修正或撤回。</w:t>
      </w:r>
    </w:p>
    <w:p>
      <w:pPr>
        <w:spacing w:line="480" w:lineRule="exact"/>
        <w:jc w:val="left"/>
        <w:rPr>
          <w:rFonts w:ascii="仿宋_GB2312" w:hAnsi="宋体" w:eastAsia="仿宋_GB2312" w:cs="宋体"/>
          <w:sz w:val="24"/>
        </w:rPr>
      </w:pPr>
      <w:r>
        <w:rPr>
          <w:rFonts w:hint="eastAsia" w:ascii="仿宋_GB2312" w:hAnsi="宋体" w:eastAsia="仿宋_GB2312" w:cs="宋体"/>
          <w:sz w:val="24"/>
        </w:rPr>
        <w:t>5.5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80" w:lineRule="exact"/>
        <w:jc w:val="left"/>
        <w:rPr>
          <w:rFonts w:ascii="仿宋_GB2312" w:hAnsi="宋体" w:eastAsia="仿宋_GB2312" w:cs="宋体"/>
          <w:sz w:val="24"/>
        </w:rPr>
      </w:pPr>
      <w:r>
        <w:rPr>
          <w:rFonts w:hint="eastAsia" w:ascii="仿宋_GB2312" w:hAnsi="宋体" w:eastAsia="仿宋_GB2312" w:cs="宋体"/>
          <w:sz w:val="24"/>
        </w:rPr>
        <w:t>5.6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sz w:val="24"/>
        </w:rPr>
        <w:t>商务技术（资信）文件资料</w:t>
      </w:r>
      <w:r>
        <w:rPr>
          <w:rFonts w:ascii="仿宋_GB2312" w:hAnsi="宋体" w:eastAsia="仿宋_GB2312" w:cs="宋体"/>
          <w:sz w:val="24"/>
        </w:rPr>
        <w:t>文件进行评价，并汇总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80" w:lineRule="exact"/>
        <w:jc w:val="left"/>
        <w:rPr>
          <w:rFonts w:ascii="仿宋_GB2312" w:hAnsi="宋体" w:eastAsia="仿宋_GB2312" w:cs="宋体"/>
          <w:sz w:val="24"/>
        </w:rPr>
      </w:pPr>
      <w:r>
        <w:rPr>
          <w:rFonts w:hint="eastAsia" w:ascii="仿宋_GB2312" w:hAnsi="宋体" w:eastAsia="仿宋_GB2312" w:cs="宋体"/>
          <w:sz w:val="24"/>
        </w:rPr>
        <w:t>5.7 报价审核。对符合采购需求且通过商务技术（资信）评审的投标人的报价的合理性、准确性等进行审查核实。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5.7.1评标委员会认为投标人的报价明显低于其他通过符合性审查投标人的报价，有可能影响产品质量或者不能诚信履约的，应当要求其在评标现场合理的时间内提供书面说明，必要时提交相关证明材料。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80" w:lineRule="exact"/>
        <w:jc w:val="left"/>
        <w:rPr>
          <w:rFonts w:ascii="仿宋_GB2312" w:hAnsi="宋体" w:eastAsia="仿宋_GB2312" w:cs="宋体"/>
          <w:sz w:val="24"/>
        </w:rPr>
      </w:pPr>
      <w:r>
        <w:rPr>
          <w:rFonts w:hint="eastAsia" w:ascii="仿宋_GB2312" w:hAnsi="宋体" w:eastAsia="仿宋_GB2312" w:cs="宋体"/>
          <w:sz w:val="24"/>
        </w:rPr>
        <w:t>5.7.2根据财政部发布的《政府采购促进中小企业发展管理办法》规定，对于非专门面向中小企业的项目，对小型和微型企业产品的价格给予一定的扣除，用扣除后的价格参与评审。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sz w:val="24"/>
        </w:rPr>
      </w:pPr>
      <w:r>
        <w:rPr>
          <w:rFonts w:hint="eastAsia" w:ascii="仿宋_GB2312" w:hAnsi="宋体" w:eastAsia="仿宋_GB2312" w:cs="宋体"/>
          <w:sz w:val="24"/>
        </w:rPr>
        <w:t>5.7.3如需投标价格修正，按财政部87号令第五十九条的规定对投标价格进行修正。</w:t>
      </w:r>
    </w:p>
    <w:p>
      <w:pPr>
        <w:spacing w:line="480" w:lineRule="exact"/>
        <w:jc w:val="left"/>
        <w:rPr>
          <w:rFonts w:ascii="仿宋_GB2312" w:hAnsi="宋体" w:eastAsia="仿宋_GB2312" w:cs="宋体"/>
          <w:sz w:val="24"/>
        </w:rPr>
      </w:pPr>
      <w:r>
        <w:rPr>
          <w:rFonts w:hint="eastAsia" w:ascii="仿宋_GB2312" w:hAnsi="宋体" w:eastAsia="仿宋_GB2312" w:cs="宋体"/>
          <w:sz w:val="24"/>
        </w:rPr>
        <w:t>5.8评标委员会依据招标文件规定的评标标准和方法，对投标文件进行评审和比较后，向采购人提供书面评标报告，并按得分高低排序推荐中标候选供应商。</w:t>
      </w:r>
    </w:p>
    <w:p>
      <w:pPr>
        <w:pStyle w:val="15"/>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6.投标文件的澄清</w:t>
      </w:r>
    </w:p>
    <w:p>
      <w:pPr>
        <w:pStyle w:val="15"/>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pPr>
        <w:pStyle w:val="2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7．无效投标的情形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7.1未按照招标文件规定要求密封封装、签署、盖章的；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7.3为采购项目提供整体设计、规范编制或者项目管理、监理、检测等服务的供应商再参加该采购项目的其他采购活动的；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kern w:val="0"/>
          <w:sz w:val="24"/>
        </w:rPr>
      </w:pPr>
      <w:r>
        <w:rPr>
          <w:rFonts w:hint="eastAsia" w:ascii="仿宋_GB2312" w:hAnsi="宋体" w:eastAsia="仿宋_GB2312"/>
          <w:b/>
          <w:sz w:val="24"/>
        </w:rPr>
        <w:t>7.5</w:t>
      </w:r>
      <w:r>
        <w:rPr>
          <w:rFonts w:hint="eastAsia" w:ascii="仿宋_GB2312" w:hAnsi="宋体" w:eastAsia="仿宋_GB2312"/>
          <w:b/>
          <w:kern w:val="0"/>
          <w:sz w:val="24"/>
        </w:rPr>
        <w:t>《法定代表人身份证明书》与提供的身份证复印件信息不符的；《法定代表人授权委托书》与提供的身份证复印件信息不符的；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7.6《法定代表人授权委托书》或《法定代表人身份证明书》填写不全、错误、未加盖公章(《法定代表人授权委托书》要求“公章”和“签字或盖章”缺一不可）的；7.7授权代表非投标单位正式职工的（以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7.9</w:t>
      </w:r>
      <w:r>
        <w:rPr>
          <w:rFonts w:hint="eastAsia" w:ascii="仿宋_GB2312" w:hAnsi="宋体" w:eastAsia="仿宋_GB2312"/>
          <w:b/>
          <w:sz w:val="24"/>
        </w:rPr>
        <w:t>投标人递交两份或两份以上内容不同的投标书，且未声明哪一份有效的；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7.10</w:t>
      </w:r>
      <w:r>
        <w:rPr>
          <w:rFonts w:hint="eastAsia" w:ascii="仿宋_GB2312" w:hAnsi="宋体" w:eastAsia="仿宋_GB2312"/>
          <w:b/>
          <w:sz w:val="24"/>
        </w:rPr>
        <w:t>报价一经涂改，未在涂改处加盖投标单位公章或者未经法定代表人或其授权代表签字或盖章的；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7.11</w:t>
      </w:r>
      <w:r>
        <w:rPr>
          <w:rFonts w:hint="eastAsia" w:ascii="仿宋_GB2312" w:hAnsi="宋体" w:eastAsia="仿宋_GB2312"/>
          <w:b/>
          <w:sz w:val="24"/>
        </w:rPr>
        <w:t>因未按招标文件规定的格式填写，或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7.12出现同一标的物或本次招标产品(服务)内的主要产品(重要组成部分)出现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2"/>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7.13《</w:t>
      </w:r>
      <w:r>
        <w:rPr>
          <w:rFonts w:hint="eastAsia" w:ascii="仿宋_GB2312" w:hAnsi="宋体" w:eastAsia="仿宋_GB2312"/>
          <w:b/>
          <w:sz w:val="24"/>
        </w:rPr>
        <w:t>技术偏离说明表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7.14</w:t>
      </w:r>
      <w:r>
        <w:rPr>
          <w:rFonts w:hint="eastAsia" w:ascii="仿宋_GB2312" w:hAnsi="宋体" w:eastAsia="仿宋_GB2312"/>
          <w:b/>
          <w:kern w:val="0"/>
          <w:sz w:val="24"/>
        </w:rPr>
        <w:t>投标文件含有采购人不能接受的附加条件；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7.15</w:t>
      </w:r>
      <w:r>
        <w:rPr>
          <w:rFonts w:hint="eastAsia" w:ascii="仿宋_GB2312" w:hAnsi="宋体" w:eastAsia="仿宋_GB2312"/>
          <w:b/>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7.16</w:t>
      </w:r>
      <w:r>
        <w:rPr>
          <w:rFonts w:hint="eastAsia" w:ascii="仿宋_GB2312" w:eastAsia="仿宋_GB2312"/>
          <w:b/>
          <w:sz w:val="24"/>
        </w:rPr>
        <w:t>报价超过招标文件中规定的预算金额或最高限价的；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7.17投标文件“商务技术（资信）文件资料”部分中出现《开标一览表》相关内容的；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sz w:val="24"/>
          <w:szCs w:val="21"/>
        </w:rPr>
      </w:pPr>
      <w:r>
        <w:rPr>
          <w:rFonts w:hint="eastAsia" w:ascii="仿宋_GB2312" w:hAnsi="仿宋" w:eastAsia="仿宋_GB2312" w:cs="仿宋_GB2312"/>
          <w:b/>
          <w:sz w:val="24"/>
          <w:szCs w:val="21"/>
        </w:rPr>
        <w:t>7.18</w:t>
      </w:r>
      <w:r>
        <w:rPr>
          <w:rFonts w:ascii="仿宋" w:hAnsi="仿宋" w:eastAsia="仿宋" w:cs="仿宋_GB2312"/>
          <w:b/>
          <w:sz w:val="24"/>
          <w:szCs w:val="21"/>
        </w:rPr>
        <w:t>采购人拟采购的产品属于</w:t>
      </w:r>
      <w:r>
        <w:rPr>
          <w:rFonts w:hint="eastAsia" w:ascii="仿宋" w:hAnsi="仿宋" w:eastAsia="仿宋" w:cs="仿宋_GB2312"/>
          <w:b/>
          <w:sz w:val="24"/>
          <w:szCs w:val="21"/>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7.19《开标一览表》填写不完整或字迹不能辨认或有漏项的，经评标委员会认定属于重大偏差的；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7.20投标人对根据修正原则修正后的报价不确认的；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7.21投标人提供虚假材料投标的（包括但不限于以下情节）；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7.21.1使用伪造、变造的许可证件；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    7.21.2提供虚假的财务状况或者业绩；</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    7.21.3提供虚假的项目负责人或者主要技术人员简历、劳动关系证明；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 xml:space="preserve">    7.21.4提供虚假的信用状况；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7.21.5其他弄虚作假的行为。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7.22有下列情形之一的，视为投标人串通投标，其投标无效：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7.22.1不同投标人的投标文件由同一单位或者个人编制；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7.22.2不同投标人委托同一单位或者个人办理投标事宜；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7.22.3不同投标人的投标文件载明的项目管理成员或者联系人员为同一人；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7.22.4不同投标人的投标文件异常一致或者投标报价呈规律性差异；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7.22.5不同投标人的投标文件相互混装；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7.22.6有二份及二份以上投标文件的相互之间有特别相同或相似之处，且经询标澄清投标人无令人信服的理由和可靠证据证明其合理性的，经评标委员会半数以上成员确认有串通投标嫌疑的；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ind w:firstLine="424" w:firstLineChars="176"/>
        <w:jc w:val="left"/>
        <w:rPr>
          <w:rFonts w:ascii="仿宋_GB2312" w:hAnsi="宋体" w:eastAsia="仿宋_GB2312"/>
          <w:b/>
          <w:sz w:val="24"/>
        </w:rPr>
      </w:pPr>
      <w:r>
        <w:rPr>
          <w:rFonts w:hint="eastAsia" w:ascii="仿宋_GB2312" w:hAnsi="宋体" w:eastAsia="仿宋_GB2312"/>
          <w:b/>
          <w:sz w:val="24"/>
        </w:rPr>
        <w:t>7.23有下列情形之一的，属于恶意串通，其投标无效：</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7.23.1供应商直接或者间接从采购人或者采购机构处获得其他供应商的相关情况并修改其投标文件或者响应文件；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7.23.2供应商按照采购人或者采购机构的授意撤换、修改投标文件或者响应文件；</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7.23.3供应商之间协商报价、技术方案等投标文件或者响应文件的实质性内容；</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7.23.5供应商之间事先约定由某一特定供应商中标、成交；</w:t>
      </w:r>
    </w:p>
    <w:p>
      <w:pPr>
        <w:spacing w:line="360" w:lineRule="auto"/>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7.23.6供应商之间商定部分供应商放弃参加政府采购活动或者放弃中标、成交；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宋体" w:eastAsia="仿宋_GB2312"/>
          <w:b/>
          <w:sz w:val="24"/>
        </w:rPr>
      </w:pPr>
      <w:r>
        <w:rPr>
          <w:rFonts w:hint="eastAsia" w:ascii="仿宋_GB2312" w:hAnsi="仿宋" w:eastAsia="仿宋_GB2312" w:cs="仿宋_GB2312"/>
          <w:sz w:val="24"/>
          <w:szCs w:val="21"/>
        </w:rPr>
        <w:t>7.23.7供应商与采购人或者采购机构之间、供应商相互之间，为谋求特定供应商中标、成交或者排斥其他供应商的其他串通行为。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7.24</w:t>
      </w:r>
      <w:r>
        <w:rPr>
          <w:rFonts w:hint="eastAsia" w:ascii="仿宋_GB2312" w:hAnsi="宋体" w:eastAsia="仿宋_GB2312"/>
          <w:b/>
          <w:sz w:val="24"/>
        </w:rPr>
        <w:t>评标委员会认定有重大偏差或实质性不响应招标文件要求的；</w:t>
      </w:r>
    </w:p>
    <w:p>
      <w:pPr>
        <w:snapToGrid w:val="0"/>
        <w:spacing w:line="440" w:lineRule="exact"/>
        <w:rPr>
          <w:rFonts w:ascii="仿宋_GB2312" w:hAnsi="宋体" w:eastAsia="仿宋_GB2312"/>
          <w:b/>
          <w:color w:val="FF0000"/>
          <w:sz w:val="24"/>
        </w:rPr>
      </w:pPr>
      <w:r>
        <w:rPr>
          <w:rFonts w:hint="eastAsia" w:ascii="仿宋_GB2312" w:hAnsi="宋体" w:eastAsia="仿宋_GB2312"/>
          <w:b/>
          <w:sz w:val="24"/>
        </w:rPr>
        <w:t>7.25投标文件出现不是唯一的、有选择性投标报价的；</w:t>
      </w:r>
    </w:p>
    <w:p>
      <w:pPr>
        <w:snapToGrid w:val="0"/>
        <w:spacing w:line="440" w:lineRule="exact"/>
        <w:rPr>
          <w:rFonts w:ascii="仿宋_GB2312" w:hAnsi="宋体" w:eastAsia="仿宋_GB2312"/>
          <w:b/>
          <w:sz w:val="24"/>
        </w:rPr>
      </w:pPr>
      <w:r>
        <w:rPr>
          <w:rFonts w:hint="eastAsia" w:ascii="仿宋_GB2312" w:eastAsia="仿宋_GB2312"/>
          <w:b/>
          <w:sz w:val="24"/>
        </w:rPr>
        <w:t>7.26</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8.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8.1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8.2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2"/>
        <w:spacing w:line="800" w:lineRule="exact"/>
        <w:ind w:firstLine="726"/>
        <w:jc w:val="center"/>
        <w:rPr>
          <w:rFonts w:ascii="仿宋_GB2312" w:hAnsi="宋体" w:eastAsia="仿宋_GB2312"/>
          <w:b/>
          <w:sz w:val="36"/>
          <w:szCs w:val="36"/>
        </w:rPr>
      </w:pPr>
      <w:bookmarkStart w:id="0" w:name="_Toc81372953"/>
      <w:bookmarkStart w:id="1" w:name="_Toc81372776"/>
      <w:bookmarkStart w:id="2" w:name="_Toc84325929"/>
      <w:r>
        <w:rPr>
          <w:rFonts w:hint="eastAsia" w:ascii="仿宋_GB2312" w:hAnsi="宋体" w:eastAsia="仿宋_GB2312"/>
          <w:b/>
          <w:sz w:val="36"/>
          <w:szCs w:val="36"/>
        </w:rPr>
        <w:t>五、授予合同</w:t>
      </w:r>
    </w:p>
    <w:p>
      <w:pPr>
        <w:pStyle w:val="15"/>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bookmarkEnd w:id="0"/>
    <w:bookmarkEnd w:id="1"/>
    <w:bookmarkEnd w:id="2"/>
    <w:p>
      <w:pPr>
        <w:pStyle w:val="147"/>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对中标结果在指定媒体</w:t>
      </w:r>
      <w:r>
        <w:rPr>
          <w:rFonts w:hint="eastAsia" w:ascii="仿宋_GB2312" w:hAnsi="Helvetica" w:eastAsia="仿宋_GB2312" w:cs="Helvetica"/>
          <w:kern w:val="0"/>
        </w:rPr>
        <w:t>（浙江政府采购网</w:t>
      </w:r>
      <w:r>
        <w:fldChar w:fldCharType="begin"/>
      </w:r>
      <w:r>
        <w:instrText xml:space="preserve"> HYPERLINK "http://www.zjzfcg.gov.cn" </w:instrText>
      </w:r>
      <w:r>
        <w:fldChar w:fldCharType="separate"/>
      </w:r>
      <w:r>
        <w:rPr>
          <w:rStyle w:val="46"/>
          <w:rFonts w:hint="eastAsia" w:ascii="仿宋_GB2312" w:hAnsi="Helvetica" w:eastAsia="仿宋_GB2312" w:cs="Helvetica"/>
          <w:color w:val="auto"/>
          <w:kern w:val="0"/>
        </w:rPr>
        <w:t>http://zfcg.czt.zj.gov.cn/</w:t>
      </w:r>
      <w:r>
        <w:rPr>
          <w:rStyle w:val="46"/>
          <w:rFonts w:hint="eastAsia" w:ascii="仿宋_GB2312" w:hAnsi="Helvetica" w:eastAsia="仿宋_GB2312" w:cs="Helvetica"/>
          <w:color w:val="auto"/>
          <w:kern w:val="0"/>
        </w:rPr>
        <w:fldChar w:fldCharType="end"/>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w:t>
      </w:r>
      <w:r>
        <w:rPr>
          <w:rFonts w:hint="eastAsia" w:ascii="仿宋" w:hAnsi="仿宋" w:eastAsia="仿宋" w:cs="仿宋"/>
          <w:color w:val="000000"/>
          <w:kern w:val="0"/>
          <w:sz w:val="24"/>
        </w:rPr>
        <w:t>本项目中标通知书在采购代理机构处领取。</w:t>
      </w:r>
      <w:r>
        <w:rPr>
          <w:rFonts w:hint="eastAsia" w:ascii="仿宋_GB2312" w:hAnsi="宋体" w:eastAsia="仿宋_GB2312"/>
          <w:sz w:val="24"/>
        </w:rPr>
        <w:t>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合同法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4.2供应商在履行完合同约定事项后，采购人应及时退还履约保证金。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b/>
          <w:sz w:val="24"/>
        </w:rPr>
      </w:pPr>
      <w:r>
        <w:rPr>
          <w:rFonts w:hint="eastAsia" w:ascii="仿宋_GB2312" w:hAnsi="宋体" w:eastAsia="仿宋_GB2312"/>
          <w:b/>
          <w:sz w:val="24"/>
        </w:rPr>
        <w:t>5．合同备案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5.1中标人应当在中标通知书发出之日起30天内与采购人签订合同，自采购合同签订之日起3个工作日内，将采购合同原件报采购代理机构备案。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sz w:val="24"/>
        </w:rPr>
      </w:pPr>
      <w:r>
        <w:rPr>
          <w:rFonts w:hint="eastAsia" w:ascii="仿宋_GB2312" w:hAnsi="宋体" w:eastAsia="仿宋_GB2312"/>
          <w:sz w:val="24"/>
        </w:rPr>
        <w:t>5.3未领取中标通知书，采购双方自行签订的合同不予备案。</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（8）质疑书应当署名。质疑人为自然人的，应当由本人签字并附有效身份证明；质疑人为法人或其他组织的，应当由法定代表人或主要负责人签字（或盖章）并加盖单位公章。</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（9）质疑人因故不能自行办理质疑事项的，可以委托代理人办理质疑事宜，但应当向被质疑人提交授权委托书，并载明委托代理的具体权限和事项。</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2"/>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2"/>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2"/>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40" w:lineRule="exact"/>
        <w:jc w:val="left"/>
        <w:rPr>
          <w:rFonts w:ascii="仿宋_GB2312" w:hAnsi="宋体" w:eastAsia="仿宋_GB2312"/>
          <w:b/>
          <w:color w:val="0000FF"/>
          <w:sz w:val="24"/>
        </w:rPr>
      </w:pPr>
      <w:bookmarkStart w:id="3" w:name="_Toc151354173"/>
      <w:bookmarkStart w:id="4" w:name="_Toc81372964"/>
      <w:bookmarkStart w:id="5" w:name="_Toc80157775"/>
      <w:bookmarkStart w:id="6" w:name="_Toc81372787"/>
      <w:bookmarkStart w:id="7" w:name="_Toc84325981"/>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招标项目名称及要求：</w:t>
      </w:r>
    </w:p>
    <w:bookmarkEnd w:id="3"/>
    <w:p>
      <w:pPr>
        <w:widowControl/>
        <w:spacing w:line="440" w:lineRule="exact"/>
        <w:ind w:left="-105" w:right="-105"/>
        <w:rPr>
          <w:rFonts w:ascii="仿宋" w:hAnsi="仿宋" w:eastAsia="仿宋" w:cs="仿宋"/>
          <w:b/>
          <w:color w:val="auto"/>
          <w:sz w:val="24"/>
          <w:szCs w:val="20"/>
        </w:rPr>
      </w:pPr>
      <w:r>
        <w:rPr>
          <w:rFonts w:hint="eastAsia" w:ascii="仿宋_GB2312" w:hAnsi="宋体" w:eastAsia="仿宋_GB2312"/>
          <w:b/>
          <w:color w:val="auto"/>
          <w:sz w:val="24"/>
          <w:bdr w:val="single" w:color="auto" w:sz="4" w:space="0"/>
        </w:rPr>
        <w:t>01标</w:t>
      </w:r>
      <w:r>
        <w:rPr>
          <w:rFonts w:hint="eastAsia" w:ascii="仿宋" w:hAnsi="仿宋" w:eastAsia="仿宋" w:cs="仿宋"/>
          <w:b/>
          <w:color w:val="auto"/>
          <w:sz w:val="24"/>
          <w:szCs w:val="20"/>
        </w:rPr>
        <w:t>绍兴市人民医院职工证件照拍摄服务项目（第四次重招），为全院3500人提供职工证件照电子稿，预算金额：17万元。</w:t>
      </w:r>
    </w:p>
    <w:p>
      <w:pPr>
        <w:pStyle w:val="2"/>
        <w:numPr>
          <w:ilvl w:val="0"/>
          <w:numId w:val="11"/>
        </w:numPr>
        <w:ind w:firstLine="241"/>
        <w:rPr>
          <w:rFonts w:ascii="仿宋" w:hAnsi="仿宋" w:eastAsia="仿宋" w:cs="仿宋"/>
          <w:b/>
          <w:color w:val="auto"/>
          <w:sz w:val="24"/>
          <w:szCs w:val="20"/>
        </w:rPr>
      </w:pPr>
      <w:r>
        <w:rPr>
          <w:rFonts w:hint="eastAsia" w:ascii="仿宋" w:hAnsi="仿宋" w:eastAsia="仿宋" w:cs="仿宋"/>
          <w:b/>
          <w:color w:val="auto"/>
          <w:sz w:val="24"/>
          <w:szCs w:val="20"/>
        </w:rPr>
        <w:t>服务要求</w:t>
      </w:r>
    </w:p>
    <w:p>
      <w:pPr>
        <w:pStyle w:val="2"/>
        <w:numPr>
          <w:ilvl w:val="0"/>
          <w:numId w:val="12"/>
        </w:numPr>
        <w:ind w:firstLine="241"/>
        <w:rPr>
          <w:rFonts w:ascii="仿宋" w:hAnsi="仿宋" w:eastAsia="仿宋" w:cs="仿宋"/>
          <w:b/>
          <w:color w:val="auto"/>
          <w:sz w:val="24"/>
          <w:szCs w:val="20"/>
        </w:rPr>
      </w:pPr>
      <w:r>
        <w:rPr>
          <w:rFonts w:hint="eastAsia" w:ascii="仿宋" w:hAnsi="仿宋" w:eastAsia="仿宋" w:cs="仿宋"/>
          <w:b/>
          <w:color w:val="auto"/>
          <w:sz w:val="24"/>
          <w:szCs w:val="20"/>
        </w:rPr>
        <w:t>拍摄内容</w:t>
      </w:r>
    </w:p>
    <w:p>
      <w:pPr>
        <w:pStyle w:val="2"/>
        <w:numPr>
          <w:ilvl w:val="0"/>
          <w:numId w:val="13"/>
        </w:numPr>
        <w:ind w:firstLine="240"/>
        <w:rPr>
          <w:rFonts w:ascii="仿宋" w:hAnsi="仿宋" w:eastAsia="仿宋" w:cs="仿宋"/>
          <w:color w:val="auto"/>
          <w:sz w:val="24"/>
          <w:szCs w:val="20"/>
        </w:rPr>
      </w:pPr>
      <w:r>
        <w:rPr>
          <w:rFonts w:hint="eastAsia" w:ascii="仿宋" w:hAnsi="仿宋" w:eastAsia="仿宋" w:cs="仿宋"/>
          <w:color w:val="auto"/>
          <w:sz w:val="24"/>
          <w:szCs w:val="20"/>
        </w:rPr>
        <w:t>全院职工证件照。拍摄3500人，每位职工拍摄统一规格、统一背景的彩色证件照各2张，分别为：工作服（白大褂或护士服）1张、正装（分男、女式）1张。</w:t>
      </w:r>
    </w:p>
    <w:p>
      <w:pPr>
        <w:pStyle w:val="2"/>
        <w:numPr>
          <w:ilvl w:val="0"/>
          <w:numId w:val="13"/>
        </w:numPr>
        <w:ind w:firstLine="240"/>
        <w:rPr>
          <w:rFonts w:ascii="仿宋" w:hAnsi="仿宋" w:eastAsia="仿宋" w:cs="仿宋"/>
          <w:b/>
          <w:color w:val="auto"/>
          <w:sz w:val="24"/>
          <w:szCs w:val="20"/>
        </w:rPr>
      </w:pPr>
      <w:r>
        <w:rPr>
          <w:rFonts w:hint="eastAsia" w:ascii="仿宋" w:hAnsi="仿宋" w:eastAsia="仿宋" w:cs="仿宋"/>
          <w:color w:val="auto"/>
          <w:sz w:val="24"/>
          <w:szCs w:val="20"/>
        </w:rPr>
        <w:t>每位院领导形象照。拍摄13人，拍摄统一规格、统一背景的职业形象照1套。分别为工作服2张，正装2张。（服装由个人自行准备）</w:t>
      </w:r>
    </w:p>
    <w:p>
      <w:pPr>
        <w:pStyle w:val="2"/>
        <w:numPr>
          <w:ilvl w:val="0"/>
          <w:numId w:val="12"/>
        </w:numPr>
        <w:ind w:firstLine="241"/>
        <w:rPr>
          <w:rFonts w:ascii="仿宋" w:hAnsi="仿宋" w:eastAsia="仿宋" w:cs="仿宋"/>
          <w:b/>
          <w:color w:val="auto"/>
          <w:sz w:val="24"/>
          <w:szCs w:val="20"/>
        </w:rPr>
      </w:pPr>
      <w:r>
        <w:rPr>
          <w:rFonts w:hint="eastAsia" w:ascii="仿宋" w:hAnsi="仿宋" w:eastAsia="仿宋" w:cs="仿宋"/>
          <w:b/>
          <w:color w:val="auto"/>
          <w:sz w:val="24"/>
          <w:szCs w:val="20"/>
        </w:rPr>
        <w:t>设施设备</w:t>
      </w:r>
    </w:p>
    <w:p>
      <w:pPr>
        <w:spacing w:line="440" w:lineRule="exact"/>
        <w:ind w:firstLine="480" w:firstLineChars="200"/>
        <w:rPr>
          <w:rFonts w:ascii="仿宋" w:hAnsi="仿宋" w:eastAsia="仿宋" w:cs="仿宋"/>
          <w:b/>
          <w:color w:val="auto"/>
          <w:sz w:val="24"/>
          <w:szCs w:val="20"/>
        </w:rPr>
      </w:pPr>
      <w:r>
        <w:rPr>
          <w:rFonts w:hint="eastAsia" w:ascii="仿宋_GB2312" w:hAnsi="宋体" w:eastAsia="仿宋_GB2312"/>
          <w:color w:val="auto"/>
          <w:sz w:val="24"/>
        </w:rPr>
        <w:t>▲</w:t>
      </w:r>
      <w:r>
        <w:rPr>
          <w:rFonts w:hint="eastAsia" w:ascii="仿宋" w:hAnsi="仿宋" w:eastAsia="仿宋" w:cs="仿宋"/>
          <w:color w:val="auto"/>
          <w:sz w:val="24"/>
          <w:szCs w:val="20"/>
        </w:rPr>
        <w:t>在采购方医院内搭建全套灯光摄影棚；拍摄器材要求专业摄影单反相机；男、女士黑色正装由中标方提供借用。</w:t>
      </w:r>
    </w:p>
    <w:p>
      <w:pPr>
        <w:pStyle w:val="2"/>
        <w:numPr>
          <w:ilvl w:val="0"/>
          <w:numId w:val="12"/>
        </w:numPr>
        <w:ind w:firstLine="241"/>
        <w:rPr>
          <w:rFonts w:ascii="仿宋" w:hAnsi="仿宋" w:eastAsia="仿宋" w:cs="仿宋"/>
          <w:b/>
          <w:color w:val="auto"/>
          <w:sz w:val="24"/>
          <w:szCs w:val="20"/>
        </w:rPr>
      </w:pPr>
      <w:r>
        <w:rPr>
          <w:rFonts w:hint="eastAsia" w:ascii="仿宋" w:hAnsi="仿宋" w:eastAsia="仿宋" w:cs="仿宋"/>
          <w:b/>
          <w:color w:val="auto"/>
          <w:sz w:val="24"/>
          <w:szCs w:val="20"/>
        </w:rPr>
        <w:t>服务队伍</w:t>
      </w:r>
    </w:p>
    <w:p>
      <w:pPr>
        <w:spacing w:line="440" w:lineRule="exact"/>
        <w:ind w:firstLine="480" w:firstLineChars="200"/>
        <w:rPr>
          <w:rFonts w:ascii="仿宋" w:hAnsi="仿宋" w:eastAsia="仿宋" w:cs="仿宋"/>
          <w:color w:val="auto"/>
          <w:sz w:val="24"/>
          <w:szCs w:val="20"/>
        </w:rPr>
      </w:pPr>
      <w:r>
        <w:rPr>
          <w:rFonts w:hint="eastAsia" w:ascii="仿宋_GB2312" w:hAnsi="宋体" w:eastAsia="仿宋_GB2312"/>
          <w:color w:val="auto"/>
          <w:sz w:val="24"/>
        </w:rPr>
        <w:t>▲</w:t>
      </w:r>
      <w:r>
        <w:rPr>
          <w:rFonts w:hint="eastAsia" w:ascii="仿宋" w:hAnsi="仿宋" w:eastAsia="仿宋" w:cs="仿宋"/>
          <w:color w:val="auto"/>
          <w:sz w:val="24"/>
          <w:szCs w:val="20"/>
        </w:rPr>
        <w:t>拍摄过程中，至少安排专业摄影师1名、灯光师1名、拍摄现场使用电脑编号人员1名。拍摄后，安排修片师进行专业修片。1年服务期限内，中标方应安排具体工作对接人1名，全程负责与采购方的联系沟通，该名对接人如有更改，须做好工作内容交接，并及时告知采购方。</w:t>
      </w:r>
    </w:p>
    <w:p>
      <w:pPr>
        <w:pStyle w:val="2"/>
        <w:numPr>
          <w:ilvl w:val="0"/>
          <w:numId w:val="12"/>
        </w:numPr>
        <w:ind w:firstLine="241"/>
        <w:rPr>
          <w:rFonts w:ascii="仿宋" w:hAnsi="仿宋" w:eastAsia="仿宋" w:cs="仿宋"/>
          <w:b/>
          <w:color w:val="auto"/>
          <w:sz w:val="24"/>
          <w:szCs w:val="20"/>
        </w:rPr>
      </w:pPr>
      <w:r>
        <w:rPr>
          <w:rFonts w:hint="eastAsia" w:ascii="仿宋" w:hAnsi="仿宋" w:eastAsia="仿宋" w:cs="仿宋"/>
          <w:b/>
          <w:color w:val="auto"/>
          <w:sz w:val="24"/>
          <w:szCs w:val="20"/>
        </w:rPr>
        <w:t>服务内容</w:t>
      </w:r>
    </w:p>
    <w:p>
      <w:pPr>
        <w:pStyle w:val="2"/>
        <w:ind w:firstLine="480" w:firstLineChars="200"/>
        <w:rPr>
          <w:rFonts w:ascii="仿宋" w:hAnsi="仿宋" w:eastAsia="仿宋" w:cs="仿宋"/>
          <w:color w:val="auto"/>
          <w:sz w:val="24"/>
          <w:szCs w:val="20"/>
        </w:rPr>
      </w:pPr>
      <w:r>
        <w:rPr>
          <w:rFonts w:hint="eastAsia" w:ascii="仿宋_GB2312" w:hAnsi="宋体" w:eastAsia="仿宋_GB2312"/>
          <w:color w:val="auto"/>
          <w:sz w:val="24"/>
        </w:rPr>
        <w:t>★</w:t>
      </w:r>
      <w:r>
        <w:rPr>
          <w:rFonts w:hint="eastAsia" w:ascii="仿宋" w:hAnsi="仿宋" w:eastAsia="仿宋" w:cs="仿宋"/>
          <w:color w:val="auto"/>
          <w:sz w:val="24"/>
          <w:szCs w:val="20"/>
        </w:rPr>
        <w:t>（1）全院职工照及院领导形象照的拍摄地点在绍兴市人民医院，进行驻点集中拍摄。照片要求编码备注与后期修片，拍摄现场安排专人负责将照片按照“职工工号-科室-姓名”的形式进行电脑直接编号。照片要求后期修片，拍摄后安排修片师进行专业修片，调整主要瑕疵。完成服务时，提供全部照片拷入U盘（2个U盘，一式两份交与甲方）。</w:t>
      </w:r>
    </w:p>
    <w:p>
      <w:pPr>
        <w:pStyle w:val="2"/>
        <w:ind w:firstLineChars="175"/>
        <w:rPr>
          <w:rFonts w:ascii="仿宋" w:hAnsi="仿宋" w:eastAsia="仿宋" w:cs="仿宋"/>
          <w:color w:val="auto"/>
          <w:sz w:val="24"/>
          <w:szCs w:val="20"/>
        </w:rPr>
      </w:pPr>
      <w:r>
        <w:rPr>
          <w:rFonts w:hint="eastAsia" w:ascii="仿宋_GB2312" w:hAnsi="宋体" w:eastAsia="仿宋_GB2312"/>
          <w:color w:val="auto"/>
          <w:sz w:val="24"/>
        </w:rPr>
        <w:t>★</w:t>
      </w:r>
      <w:r>
        <w:rPr>
          <w:rFonts w:hint="eastAsia" w:ascii="仿宋" w:hAnsi="仿宋" w:eastAsia="仿宋" w:cs="仿宋"/>
          <w:color w:val="auto"/>
          <w:sz w:val="24"/>
          <w:szCs w:val="20"/>
        </w:rPr>
        <w:t>（2）中标方须在越城区范围内有摄影门店或摄影工作室。合同签约1年内，须保证在越城区有摄影门店或摄影工作室可提供后续补拍服务，方便医院职工零星上门拍摄。需提供营业执照、机构场地相关证明资料（以有效期内的租房合同或中标方名下自有房产的产权证明作为认定依据）复印件。</w:t>
      </w:r>
    </w:p>
    <w:p>
      <w:pPr>
        <w:spacing w:line="440" w:lineRule="exact"/>
        <w:ind w:firstLine="480" w:firstLineChars="200"/>
        <w:rPr>
          <w:rFonts w:ascii="仿宋" w:hAnsi="仿宋" w:eastAsia="仿宋" w:cs="仿宋"/>
          <w:color w:val="auto"/>
          <w:sz w:val="24"/>
          <w:szCs w:val="20"/>
        </w:rPr>
      </w:pPr>
      <w:r>
        <w:rPr>
          <w:rFonts w:hint="eastAsia" w:ascii="仿宋_GB2312" w:hAnsi="宋体" w:eastAsia="仿宋_GB2312"/>
          <w:color w:val="auto"/>
          <w:sz w:val="24"/>
        </w:rPr>
        <w:t>▲</w:t>
      </w:r>
      <w:r>
        <w:rPr>
          <w:rFonts w:hint="eastAsia" w:ascii="仿宋" w:hAnsi="仿宋" w:eastAsia="仿宋" w:cs="仿宋"/>
          <w:color w:val="auto"/>
          <w:sz w:val="24"/>
          <w:szCs w:val="20"/>
        </w:rPr>
        <w:t>（3）拍摄过程中提供看片确认服务。拍摄成果接受采购人的验收。中标方要保障拍摄照片的质量，照片规格符合证照行业标准，成像清晰，成片像素可用于高档印刷品的制作。</w:t>
      </w:r>
    </w:p>
    <w:p>
      <w:pPr>
        <w:pStyle w:val="2"/>
        <w:ind w:firstLine="480" w:firstLineChars="200"/>
        <w:rPr>
          <w:rFonts w:ascii="仿宋" w:hAnsi="仿宋" w:eastAsia="仿宋" w:cs="仿宋"/>
          <w:color w:val="auto"/>
          <w:sz w:val="24"/>
          <w:szCs w:val="20"/>
        </w:rPr>
      </w:pPr>
      <w:r>
        <w:rPr>
          <w:rFonts w:hint="eastAsia" w:ascii="仿宋_GB2312" w:hAnsi="宋体" w:eastAsia="仿宋_GB2312"/>
          <w:color w:val="auto"/>
          <w:sz w:val="24"/>
        </w:rPr>
        <w:t>▲</w:t>
      </w:r>
      <w:r>
        <w:rPr>
          <w:rFonts w:hint="eastAsia" w:ascii="仿宋" w:hAnsi="仿宋" w:eastAsia="仿宋" w:cs="仿宋"/>
          <w:color w:val="auto"/>
          <w:sz w:val="24"/>
          <w:szCs w:val="20"/>
        </w:rPr>
        <w:t>（4）合同签约后1年内，如有零星职工需补拍第一类“全院职工证件照”，如全院累计拍摄职工已超出3500人次，零星未拍职工不超过200人，则超出拍摄费用包含在本次预算中，不再另外结算。</w:t>
      </w:r>
    </w:p>
    <w:p>
      <w:pPr>
        <w:pStyle w:val="2"/>
        <w:ind w:firstLine="480" w:firstLineChars="200"/>
        <w:rPr>
          <w:color w:val="auto"/>
        </w:rPr>
      </w:pPr>
      <w:r>
        <w:rPr>
          <w:rFonts w:hint="eastAsia" w:ascii="仿宋" w:hAnsi="仿宋" w:eastAsia="仿宋" w:cs="仿宋"/>
          <w:color w:val="auto"/>
          <w:sz w:val="24"/>
          <w:szCs w:val="20"/>
        </w:rPr>
        <w:t>（5）投标报价包括照片拍摄、专业布景、后期修片、正装借用、中标方食宿交通等项目在内的达到要求的所有一切费用。</w:t>
      </w:r>
    </w:p>
    <w:p>
      <w:pPr>
        <w:pStyle w:val="2"/>
        <w:ind w:firstLine="482" w:firstLineChars="200"/>
        <w:rPr>
          <w:rFonts w:ascii="仿宋" w:hAnsi="仿宋" w:eastAsia="仿宋" w:cs="仿宋"/>
          <w:b/>
          <w:color w:val="auto"/>
          <w:sz w:val="24"/>
          <w:szCs w:val="20"/>
        </w:rPr>
      </w:pPr>
      <w:r>
        <w:rPr>
          <w:rFonts w:hint="eastAsia" w:ascii="仿宋" w:hAnsi="仿宋" w:eastAsia="仿宋" w:cs="仿宋"/>
          <w:b/>
          <w:color w:val="auto"/>
          <w:sz w:val="24"/>
          <w:szCs w:val="20"/>
        </w:rPr>
        <w:t>5、服务期限</w:t>
      </w:r>
    </w:p>
    <w:p>
      <w:pPr>
        <w:spacing w:line="440" w:lineRule="exact"/>
        <w:ind w:firstLine="480" w:firstLineChars="200"/>
        <w:rPr>
          <w:rFonts w:ascii="仿宋" w:hAnsi="仿宋" w:eastAsia="仿宋" w:cs="仿宋"/>
          <w:color w:val="auto"/>
          <w:sz w:val="24"/>
          <w:szCs w:val="20"/>
        </w:rPr>
      </w:pPr>
      <w:r>
        <w:rPr>
          <w:rFonts w:hint="eastAsia" w:ascii="仿宋" w:hAnsi="仿宋" w:eastAsia="仿宋" w:cs="仿宋"/>
          <w:color w:val="auto"/>
          <w:sz w:val="24"/>
          <w:szCs w:val="20"/>
        </w:rPr>
        <w:t>自合同签订之日起一个年度为服务期限。自合同签约之日起，在1月内完成院内集中拍摄。零星员工拍摄，自行前往中标方在越城区的摄影门店或工作室，服务期限为1年内。中标方应保证配合采购方需要，按照采购方指定时间安排拍摄。</w:t>
      </w:r>
    </w:p>
    <w:p>
      <w:pPr>
        <w:spacing w:line="440" w:lineRule="exact"/>
        <w:rPr>
          <w:rFonts w:ascii="仿宋" w:hAnsi="仿宋" w:eastAsia="仿宋" w:cs="仿宋"/>
          <w:b/>
          <w:color w:val="auto"/>
          <w:sz w:val="24"/>
          <w:szCs w:val="20"/>
        </w:rPr>
      </w:pPr>
    </w:p>
    <w:p>
      <w:pPr>
        <w:spacing w:line="440" w:lineRule="exact"/>
        <w:ind w:firstLine="482" w:firstLineChars="200"/>
        <w:rPr>
          <w:rFonts w:ascii="仿宋" w:hAnsi="仿宋" w:eastAsia="仿宋" w:cs="仿宋"/>
          <w:b/>
          <w:bCs/>
          <w:color w:val="auto"/>
          <w:sz w:val="24"/>
        </w:rPr>
      </w:pPr>
      <w:r>
        <w:rPr>
          <w:rFonts w:hint="eastAsia" w:ascii="仿宋" w:hAnsi="仿宋" w:eastAsia="仿宋" w:cs="仿宋"/>
          <w:b/>
          <w:bCs/>
          <w:color w:val="auto"/>
          <w:sz w:val="24"/>
        </w:rPr>
        <w:t>二、付款方式：</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功能全力推动经济稳进提质的通知》（浙财采监〔2022〕3号）文件要求执行，具体付款方式由双方协商后在合同中明确。不得把履约保证金转为质量保证金或收取质量保证金。</w:t>
      </w:r>
    </w:p>
    <w:p>
      <w:pPr>
        <w:rPr>
          <w:rFonts w:ascii="仿宋_GB2312" w:eastAsia="仿宋_GB2312"/>
          <w:color w:val="auto"/>
          <w:sz w:val="24"/>
        </w:rPr>
      </w:pPr>
    </w:p>
    <w:p>
      <w:pPr>
        <w:pStyle w:val="22"/>
        <w:pageBreakBefore/>
        <w:spacing w:line="800" w:lineRule="exact"/>
        <w:ind w:firstLine="726"/>
        <w:jc w:val="center"/>
        <w:rPr>
          <w:rFonts w:ascii="仿宋_GB2312" w:hAnsi="宋体" w:eastAsia="仿宋_GB2312"/>
          <w:b/>
          <w:color w:val="auto"/>
          <w:sz w:val="36"/>
          <w:szCs w:val="36"/>
        </w:rPr>
      </w:pPr>
      <w:r>
        <w:rPr>
          <w:rFonts w:hint="eastAsia" w:ascii="仿宋_GB2312" w:hAnsi="宋体" w:eastAsia="仿宋_GB2312"/>
          <w:b/>
          <w:color w:val="auto"/>
          <w:sz w:val="36"/>
          <w:szCs w:val="36"/>
        </w:rPr>
        <w:t>第四部分 合同主要条款</w:t>
      </w:r>
    </w:p>
    <w:p>
      <w:pPr>
        <w:spacing w:line="440" w:lineRule="exact"/>
        <w:jc w:val="left"/>
        <w:rPr>
          <w:rFonts w:ascii="仿宋_GB2312" w:hAnsi="宋体" w:eastAsia="仿宋_GB2312"/>
          <w:b/>
          <w:sz w:val="24"/>
        </w:rPr>
      </w:pPr>
      <w:r>
        <w:rPr>
          <w:rFonts w:hint="eastAsia" w:ascii="仿宋_GB2312" w:hAnsi="宋体" w:eastAsia="仿宋_GB2312"/>
          <w:b/>
          <w:sz w:val="24"/>
        </w:rPr>
        <w:t>1.合同</w:t>
      </w:r>
      <w:bookmarkStart w:id="8" w:name="OLE_LINK1"/>
      <w:r>
        <w:rPr>
          <w:rFonts w:hint="eastAsia" w:ascii="仿宋_GB2312" w:hAnsi="宋体" w:eastAsia="仿宋_GB2312"/>
          <w:b/>
          <w:sz w:val="24"/>
        </w:rPr>
        <w:t>范围</w:t>
      </w:r>
      <w:bookmarkEnd w:id="8"/>
    </w:p>
    <w:p>
      <w:pPr>
        <w:spacing w:line="440" w:lineRule="exact"/>
        <w:ind w:firstLine="480" w:firstLineChars="200"/>
        <w:jc w:val="left"/>
        <w:rPr>
          <w:rFonts w:ascii="仿宋_GB2312" w:hAnsi="宋体" w:eastAsia="仿宋_GB2312"/>
          <w:sz w:val="24"/>
        </w:rPr>
      </w:pPr>
      <w:r>
        <w:rPr>
          <w:rFonts w:hint="eastAsia" w:ascii="仿宋_GB2312" w:hAnsi="仿宋_GB2312" w:eastAsia="仿宋_GB2312" w:cs="仿宋_GB2312"/>
          <w:sz w:val="24"/>
        </w:rPr>
        <w:t>本合同条款适用与本次采购活动。项目实施范围详见附件——招标文件和投标文件及补充文件、采购设计图、承诺书等。</w:t>
      </w:r>
    </w:p>
    <w:p>
      <w:pPr>
        <w:pStyle w:val="53"/>
        <w:spacing w:line="440" w:lineRule="exact"/>
        <w:rPr>
          <w:rFonts w:ascii="仿宋_GB2312" w:hAnsi="宋体" w:eastAsia="仿宋_GB2312"/>
          <w:b/>
          <w:sz w:val="24"/>
          <w:szCs w:val="24"/>
        </w:rPr>
      </w:pPr>
      <w:r>
        <w:rPr>
          <w:rFonts w:hint="eastAsia" w:ascii="仿宋_GB2312" w:hAnsi="宋体" w:eastAsia="仿宋_GB2312"/>
          <w:b/>
          <w:sz w:val="24"/>
          <w:szCs w:val="24"/>
        </w:rPr>
        <w:t>2.合同的签订</w:t>
      </w:r>
    </w:p>
    <w:p>
      <w:pPr>
        <w:snapToGrid w:val="0"/>
        <w:spacing w:line="440" w:lineRule="exact"/>
        <w:jc w:val="left"/>
        <w:rPr>
          <w:rFonts w:ascii="仿宋_GB2312" w:hAnsi="宋体" w:eastAsia="仿宋_GB2312"/>
          <w:sz w:val="24"/>
        </w:rPr>
      </w:pPr>
      <w:r>
        <w:rPr>
          <w:rFonts w:hint="eastAsia"/>
          <w:sz w:val="24"/>
        </w:rPr>
        <w:t>2.1</w:t>
      </w:r>
      <w:r>
        <w:rPr>
          <w:rFonts w:hint="eastAsia" w:ascii="仿宋_GB2312" w:hAnsi="宋体" w:eastAsia="仿宋_GB2312"/>
          <w:sz w:val="24"/>
        </w:rPr>
        <w:t>中标人须在中标通知书发出30日内按招标文件和中标供应商投标文件的约定，凭中标通知书和采购人在约定的时间、地点，由法定代表人或其授权代表与采购人签订书面合同。</w:t>
      </w:r>
    </w:p>
    <w:p>
      <w:pPr>
        <w:pStyle w:val="14"/>
        <w:widowControl w:val="0"/>
        <w:tabs>
          <w:tab w:val="clear" w:pos="1697"/>
        </w:tabs>
        <w:spacing w:afterLines="0" w:line="440" w:lineRule="exact"/>
        <w:ind w:left="0" w:firstLine="0"/>
        <w:rPr>
          <w:rFonts w:ascii="仿宋_GB2312" w:hAnsi="宋体" w:eastAsia="仿宋_GB2312"/>
        </w:rPr>
      </w:pPr>
      <w:r>
        <w:rPr>
          <w:rFonts w:hint="eastAsia" w:ascii="仿宋_GB2312" w:hAnsi="宋体" w:eastAsia="仿宋_GB2312"/>
        </w:rPr>
        <w:t>2.1.1交货地点：用户指定地点。</w:t>
      </w:r>
    </w:p>
    <w:p>
      <w:pPr>
        <w:pStyle w:val="14"/>
        <w:widowControl w:val="0"/>
        <w:tabs>
          <w:tab w:val="clear" w:pos="1697"/>
        </w:tabs>
        <w:spacing w:afterLines="0" w:line="440" w:lineRule="exact"/>
        <w:ind w:left="0" w:firstLine="0"/>
        <w:rPr>
          <w:rFonts w:ascii="仿宋_GB2312" w:hAnsi="宋体" w:eastAsia="仿宋_GB2312"/>
        </w:rPr>
      </w:pPr>
      <w:r>
        <w:rPr>
          <w:rFonts w:hint="eastAsia" w:ascii="仿宋_GB2312" w:hAnsi="宋体" w:eastAsia="仿宋_GB2312"/>
          <w:szCs w:val="24"/>
        </w:rPr>
        <w:t>2.1.2</w:t>
      </w:r>
      <w:r>
        <w:rPr>
          <w:rFonts w:hint="eastAsia" w:ascii="仿宋_GB2312" w:hAnsi="宋体" w:eastAsia="仿宋_GB2312"/>
        </w:rPr>
        <w:t>到货期：</w:t>
      </w:r>
      <w:r>
        <w:rPr>
          <w:rFonts w:hint="eastAsia" w:ascii="仿宋_GB2312" w:eastAsia="仿宋_GB2312"/>
        </w:rPr>
        <w:t>按标项内具体要求执行</w:t>
      </w:r>
      <w:r>
        <w:rPr>
          <w:rFonts w:hint="eastAsia" w:ascii="仿宋_GB2312" w:hAnsi="宋体" w:eastAsia="仿宋_GB2312"/>
        </w:rPr>
        <w:t>。</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2.2交货方式：中标人负责运至现场安装调试，在整个设备安装调试验收合格前的所有设备材料的运输、保管、保险均由中标人负责。</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b/>
          <w:szCs w:val="24"/>
        </w:rPr>
        <w:t>3.付款方式：</w:t>
      </w:r>
      <w:r>
        <w:rPr>
          <w:rFonts w:hint="eastAsia" w:ascii="仿宋_GB2312" w:eastAsia="仿宋_GB2312"/>
        </w:rPr>
        <w:t>按标项内具体要求执行。</w:t>
      </w:r>
    </w:p>
    <w:p>
      <w:pPr>
        <w:tabs>
          <w:tab w:val="left" w:pos="7950"/>
        </w:tabs>
        <w:spacing w:line="440" w:lineRule="exact"/>
        <w:jc w:val="left"/>
        <w:rPr>
          <w:rFonts w:ascii="仿宋_GB2312" w:hAnsi="宋体" w:eastAsia="仿宋_GB2312"/>
          <w:b/>
          <w:sz w:val="24"/>
        </w:rPr>
      </w:pPr>
      <w:r>
        <w:rPr>
          <w:rFonts w:hint="eastAsia" w:ascii="仿宋_GB2312" w:hAnsi="宋体" w:eastAsia="仿宋_GB2312"/>
          <w:b/>
          <w:sz w:val="24"/>
        </w:rPr>
        <w:t>4.合同修改</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4.1双方的任何一方对合同内容提出修改，均应以书面形式通知对方，并达成由双方签署的合同修改书，须报政府采购管理部门批准。</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 质量标准和验收</w:t>
      </w:r>
    </w:p>
    <w:p>
      <w:pPr>
        <w:snapToGrid w:val="0"/>
        <w:spacing w:line="440" w:lineRule="exact"/>
        <w:jc w:val="left"/>
        <w:rPr>
          <w:rFonts w:ascii="仿宋_GB2312" w:hAnsi="宋体" w:eastAsia="仿宋_GB2312"/>
          <w:sz w:val="24"/>
        </w:rPr>
      </w:pPr>
      <w:r>
        <w:rPr>
          <w:rFonts w:hint="eastAsia" w:ascii="仿宋_GB2312" w:hAnsi="宋体" w:eastAsia="仿宋_GB2312"/>
          <w:sz w:val="24"/>
        </w:rPr>
        <w:t>5.1中标人提供的产品及服务必须是经合法途径取得的。</w:t>
      </w:r>
    </w:p>
    <w:p>
      <w:pPr>
        <w:snapToGrid w:val="0"/>
        <w:spacing w:line="440" w:lineRule="exact"/>
        <w:jc w:val="left"/>
        <w:rPr>
          <w:rFonts w:ascii="仿宋_GB2312" w:hAnsi="宋体" w:eastAsia="仿宋_GB2312"/>
          <w:sz w:val="24"/>
        </w:rPr>
      </w:pPr>
      <w:r>
        <w:rPr>
          <w:rFonts w:hint="eastAsia" w:ascii="仿宋_GB2312" w:hAnsi="宋体" w:eastAsia="仿宋_GB2312"/>
          <w:sz w:val="24"/>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sz w:val="24"/>
        </w:rPr>
      </w:pPr>
      <w:r>
        <w:rPr>
          <w:rFonts w:hint="eastAsia" w:ascii="仿宋_GB2312" w:hAnsi="宋体" w:eastAsia="仿宋_GB2312"/>
          <w:sz w:val="24"/>
        </w:rPr>
        <w:t>5.3验收由使用单位按规定组织相关人员或专家进行。</w:t>
      </w:r>
    </w:p>
    <w:p>
      <w:pPr>
        <w:spacing w:line="440" w:lineRule="exact"/>
        <w:ind w:hanging="2"/>
        <w:jc w:val="left"/>
        <w:rPr>
          <w:rFonts w:ascii="仿宋_GB2312" w:hAnsi="宋体" w:eastAsia="仿宋_GB2312"/>
          <w:sz w:val="24"/>
        </w:rPr>
      </w:pPr>
      <w:r>
        <w:rPr>
          <w:rFonts w:hint="eastAsia" w:ascii="仿宋_GB2312" w:hAnsi="宋体" w:eastAsia="仿宋_GB2312"/>
          <w:sz w:val="24"/>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sz w:val="24"/>
        </w:rPr>
      </w:pPr>
      <w:r>
        <w:rPr>
          <w:rFonts w:hint="eastAsia" w:ascii="仿宋_GB2312" w:hAnsi="宋体" w:eastAsia="仿宋_GB2312"/>
          <w:b/>
          <w:sz w:val="24"/>
        </w:rPr>
        <w:t>6.违约责任</w:t>
      </w:r>
    </w:p>
    <w:p>
      <w:pPr>
        <w:pStyle w:val="20"/>
        <w:widowControl w:val="0"/>
        <w:tabs>
          <w:tab w:val="left" w:pos="1540"/>
          <w:tab w:val="clear" w:pos="482"/>
        </w:tabs>
        <w:spacing w:afterLines="0" w:line="440" w:lineRule="exact"/>
        <w:ind w:left="-2" w:leftChars="-1" w:firstLine="0"/>
        <w:rPr>
          <w:rFonts w:ascii="仿宋_GB2312" w:hAnsi="宋体" w:eastAsia="仿宋_GB2312"/>
          <w:szCs w:val="24"/>
        </w:rPr>
      </w:pPr>
      <w:r>
        <w:rPr>
          <w:rFonts w:hint="eastAsia" w:ascii="仿宋_GB2312" w:hAnsi="宋体" w:eastAsia="仿宋_GB2312"/>
          <w:szCs w:val="24"/>
        </w:rPr>
        <w:t>6.1提供的货物和服务质量必须达到合格，凡安装调试、设备试运转过程中发现的设备质量问题，中标人必须无偿返工直至符合质量要求，承担返工所发生的一切费用和招标人的直接经济损失。</w:t>
      </w:r>
    </w:p>
    <w:p>
      <w:pPr>
        <w:pStyle w:val="20"/>
        <w:widowControl w:val="0"/>
        <w:tabs>
          <w:tab w:val="left" w:pos="1540"/>
          <w:tab w:val="clear" w:pos="482"/>
        </w:tabs>
        <w:spacing w:afterLines="0" w:line="440" w:lineRule="exact"/>
        <w:ind w:left="-2" w:leftChars="-1" w:firstLine="0"/>
        <w:rPr>
          <w:rFonts w:ascii="仿宋_GB2312" w:hAnsi="宋体" w:eastAsia="仿宋_GB2312"/>
          <w:szCs w:val="24"/>
        </w:rPr>
      </w:pPr>
      <w:r>
        <w:rPr>
          <w:rFonts w:hint="eastAsia" w:ascii="仿宋_GB2312" w:hAnsi="宋体" w:eastAsia="仿宋_GB2312"/>
          <w:szCs w:val="24"/>
        </w:rPr>
        <w:t>6.2由于招标人保管不善或使用不当造成设备短缺、故障或损坏，中标人协助招标人及时给予补齐或修复。</w:t>
      </w:r>
    </w:p>
    <w:p>
      <w:pPr>
        <w:pStyle w:val="14"/>
        <w:widowControl w:val="0"/>
        <w:tabs>
          <w:tab w:val="left" w:pos="1560"/>
          <w:tab w:val="clear" w:pos="1697"/>
        </w:tabs>
        <w:spacing w:afterLines="0" w:line="440" w:lineRule="exact"/>
        <w:ind w:left="-2" w:leftChars="-1" w:firstLine="0"/>
        <w:rPr>
          <w:rFonts w:ascii="仿宋_GB2312" w:hAnsi="宋体" w:eastAsia="仿宋_GB2312"/>
          <w:b/>
          <w:szCs w:val="24"/>
        </w:rPr>
      </w:pPr>
      <w:r>
        <w:rPr>
          <w:rFonts w:hint="eastAsia" w:ascii="仿宋_GB2312" w:hAnsi="宋体" w:eastAsia="仿宋_GB2312"/>
          <w:b/>
          <w:szCs w:val="24"/>
        </w:rPr>
        <w:t>7．违约赔偿</w:t>
      </w:r>
    </w:p>
    <w:p>
      <w:pPr>
        <w:spacing w:line="440" w:lineRule="exact"/>
        <w:rPr>
          <w:rFonts w:ascii="仿宋_GB2312" w:hAnsi="宋体" w:eastAsia="仿宋_GB2312"/>
          <w:sz w:val="24"/>
        </w:rPr>
      </w:pPr>
      <w:r>
        <w:rPr>
          <w:rFonts w:hint="eastAsia" w:ascii="仿宋_GB2312" w:hAnsi="宋体" w:eastAsia="仿宋_GB2312"/>
          <w:sz w:val="24"/>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kern w:val="0"/>
          <w:sz w:val="24"/>
        </w:rPr>
        <w:t xml:space="preserve">7.2 </w:t>
      </w:r>
      <w:r>
        <w:rPr>
          <w:rFonts w:hint="eastAsia" w:ascii="仿宋_GB2312" w:hAnsi="宋体" w:eastAsia="仿宋_GB2312"/>
          <w:sz w:val="24"/>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sz w:val="24"/>
        </w:rPr>
      </w:pPr>
      <w:r>
        <w:rPr>
          <w:rFonts w:hint="eastAsia" w:ascii="仿宋_GB2312" w:hAnsi="宋体" w:eastAsia="仿宋_GB2312"/>
          <w:sz w:val="24"/>
        </w:rPr>
        <w:t>7.3招标人在规定时间无正当理由拒签合同者，以招标违约处理，并赔偿中标人由此造成的直接经济损失。</w:t>
      </w:r>
    </w:p>
    <w:p>
      <w:pPr>
        <w:spacing w:line="440" w:lineRule="exact"/>
        <w:jc w:val="left"/>
        <w:rPr>
          <w:rFonts w:ascii="仿宋_GB2312" w:hAnsi="宋体" w:eastAsia="仿宋_GB2312"/>
          <w:b/>
          <w:sz w:val="24"/>
        </w:rPr>
      </w:pPr>
      <w:r>
        <w:rPr>
          <w:rFonts w:hint="eastAsia" w:ascii="仿宋_GB2312" w:hAnsi="宋体" w:eastAsia="仿宋_GB2312"/>
          <w:b/>
          <w:sz w:val="24"/>
        </w:rPr>
        <w:t>8.不可抗力</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8.1如果双方中任何一方由于战争、严重火灾、水灾、台风和地震以及其它经双方同意属于不可抗力的事故，致使合同履行受阻时，履行合同的期限应予延长，延长的期限应相当于事故所影响的时间。</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sz w:val="24"/>
        </w:rPr>
      </w:pPr>
      <w:r>
        <w:rPr>
          <w:rFonts w:hint="eastAsia" w:ascii="仿宋_GB2312" w:hAnsi="宋体" w:eastAsia="仿宋_GB2312"/>
          <w:b/>
          <w:sz w:val="24"/>
        </w:rPr>
        <w:t>9.解决合同纠纷的方式</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9.1凡有关本合同或与本合同中发生的争端，双方应通过友好协商，妥善解决。如通过协商仍不能解决时，可向当地的仲裁机构申请仲裁或人民法院起诉。</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9.2仲裁和诉讼费用除仲裁机构和人民法院另有裁决外，由败诉方承担。</w:t>
      </w:r>
    </w:p>
    <w:p>
      <w:pPr>
        <w:pStyle w:val="14"/>
        <w:widowControl w:val="0"/>
        <w:tabs>
          <w:tab w:val="clear" w:pos="1697"/>
        </w:tabs>
        <w:spacing w:afterLines="0" w:line="440" w:lineRule="exact"/>
        <w:ind w:left="0" w:firstLine="0"/>
        <w:rPr>
          <w:rFonts w:ascii="仿宋_GB2312" w:hAnsi="宋体" w:eastAsia="仿宋_GB2312"/>
          <w:szCs w:val="24"/>
        </w:rPr>
      </w:pPr>
      <w:r>
        <w:rPr>
          <w:rFonts w:hint="eastAsia" w:ascii="仿宋_GB2312" w:hAnsi="宋体" w:eastAsia="仿宋_GB2312"/>
          <w:szCs w:val="24"/>
        </w:rPr>
        <w:t>9.3在仲裁和诉讼期间，除正在进行裁定的部分外，本合同其他部分应继续执行。</w:t>
      </w:r>
    </w:p>
    <w:p>
      <w:pPr>
        <w:spacing w:line="440" w:lineRule="exact"/>
        <w:jc w:val="left"/>
        <w:rPr>
          <w:rFonts w:ascii="仿宋_GB2312" w:hAnsi="宋体" w:eastAsia="仿宋_GB2312"/>
          <w:sz w:val="24"/>
        </w:rPr>
      </w:pPr>
      <w:r>
        <w:rPr>
          <w:rFonts w:hint="eastAsia" w:ascii="仿宋_GB2312" w:hAnsi="宋体" w:eastAsia="仿宋_GB2312"/>
          <w:sz w:val="24"/>
        </w:rPr>
        <w:t>9.4合同应在双方签字盖章后开始生效。</w:t>
      </w:r>
    </w:p>
    <w:p>
      <w:pPr>
        <w:spacing w:line="440" w:lineRule="exact"/>
        <w:rPr>
          <w:rFonts w:ascii="仿宋_GB2312" w:hAnsi="宋体" w:eastAsia="仿宋_GB2312"/>
          <w:sz w:val="24"/>
        </w:rPr>
      </w:pPr>
      <w:r>
        <w:rPr>
          <w:rFonts w:hint="eastAsia" w:ascii="仿宋_GB2312" w:hAnsi="宋体" w:eastAsia="仿宋_GB2312"/>
          <w:sz w:val="24"/>
        </w:rPr>
        <w:t>（注：在正式签约时，根据上述精神应拟就更为详尽的合同书）</w:t>
      </w:r>
    </w:p>
    <w:p>
      <w:pPr>
        <w:pStyle w:val="22"/>
        <w:spacing w:line="800" w:lineRule="exact"/>
        <w:ind w:firstLine="723"/>
        <w:jc w:val="center"/>
        <w:rPr>
          <w:rFonts w:ascii="仿宋_GB2312" w:hAnsi="宋体" w:eastAsia="仿宋_GB2312"/>
          <w:b/>
          <w:sz w:val="36"/>
          <w:szCs w:val="36"/>
        </w:rPr>
      </w:pPr>
    </w:p>
    <w:p>
      <w:pPr>
        <w:pStyle w:val="22"/>
        <w:spacing w:line="800" w:lineRule="exact"/>
        <w:ind w:firstLine="723"/>
        <w:jc w:val="center"/>
        <w:rPr>
          <w:rFonts w:ascii="仿宋_GB2312" w:hAnsi="宋体" w:eastAsia="仿宋_GB2312"/>
          <w:b/>
          <w:sz w:val="36"/>
          <w:szCs w:val="36"/>
        </w:rPr>
      </w:pPr>
    </w:p>
    <w:p>
      <w:pPr>
        <w:pStyle w:val="22"/>
        <w:spacing w:line="800" w:lineRule="exact"/>
        <w:ind w:firstLine="723"/>
        <w:jc w:val="center"/>
        <w:rPr>
          <w:rFonts w:ascii="仿宋_GB2312" w:hAnsi="宋体" w:eastAsia="仿宋_GB2312"/>
          <w:b/>
          <w:sz w:val="36"/>
          <w:szCs w:val="36"/>
        </w:rPr>
      </w:pPr>
    </w:p>
    <w:p>
      <w:pPr>
        <w:pStyle w:val="22"/>
        <w:spacing w:line="800" w:lineRule="exact"/>
        <w:ind w:firstLine="723"/>
        <w:jc w:val="center"/>
        <w:rPr>
          <w:rFonts w:ascii="仿宋_GB2312" w:hAnsi="宋体" w:eastAsia="仿宋_GB2312"/>
          <w:b/>
          <w:sz w:val="36"/>
          <w:szCs w:val="36"/>
        </w:rPr>
      </w:pPr>
    </w:p>
    <w:p>
      <w:pPr>
        <w:pStyle w:val="22"/>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bookmarkEnd w:id="4"/>
    <w:bookmarkEnd w:id="5"/>
    <w:bookmarkEnd w:id="6"/>
    <w:bookmarkEnd w:id="7"/>
    <w:p>
      <w:pPr>
        <w:spacing w:line="440" w:lineRule="exact"/>
        <w:jc w:val="left"/>
        <w:rPr>
          <w:rFonts w:ascii="仿宋" w:hAnsi="仿宋" w:eastAsia="仿宋" w:cs="仿宋"/>
          <w:color w:val="auto"/>
          <w:sz w:val="24"/>
        </w:rPr>
      </w:pPr>
      <w:r>
        <w:rPr>
          <w:rFonts w:hint="eastAsia" w:ascii="仿宋" w:hAnsi="仿宋" w:eastAsia="仿宋" w:cs="仿宋"/>
          <w:b/>
          <w:sz w:val="24"/>
        </w:rPr>
        <w:t>2、评分标准：</w:t>
      </w:r>
      <w:r>
        <w:rPr>
          <w:rFonts w:hint="eastAsia" w:ascii="仿宋" w:hAnsi="仿宋" w:eastAsia="仿宋" w:cs="仿宋"/>
          <w:color w:val="auto"/>
          <w:sz w:val="24"/>
        </w:rPr>
        <w:t>共100分，其中商务技术分70分，价格分30分。评分依下述所列为评标打分依据，分值如下（计算分值时，按其算术平均值保留小数2位）。</w:t>
      </w:r>
    </w:p>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2.1商务技术分（70分）</w:t>
      </w:r>
    </w:p>
    <w:tbl>
      <w:tblPr>
        <w:tblStyle w:val="39"/>
        <w:tblW w:w="91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845"/>
        <w:gridCol w:w="6704"/>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33"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类别</w:t>
            </w:r>
          </w:p>
        </w:tc>
        <w:tc>
          <w:tcPr>
            <w:tcW w:w="845"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项目</w:t>
            </w:r>
          </w:p>
        </w:tc>
        <w:tc>
          <w:tcPr>
            <w:tcW w:w="6704"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评分细则</w:t>
            </w:r>
          </w:p>
        </w:tc>
        <w:tc>
          <w:tcPr>
            <w:tcW w:w="891"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733" w:type="dxa"/>
            <w:noWrap/>
            <w:vAlign w:val="center"/>
          </w:tcPr>
          <w:p>
            <w:pPr>
              <w:spacing w:line="440" w:lineRule="exact"/>
              <w:jc w:val="left"/>
              <w:rPr>
                <w:rFonts w:ascii="仿宋" w:hAnsi="仿宋" w:eastAsia="仿宋" w:cs="仿宋"/>
                <w:color w:val="auto"/>
                <w:sz w:val="24"/>
              </w:rPr>
            </w:pPr>
          </w:p>
        </w:tc>
        <w:tc>
          <w:tcPr>
            <w:tcW w:w="845"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技术指标</w:t>
            </w:r>
          </w:p>
        </w:tc>
        <w:tc>
          <w:tcPr>
            <w:tcW w:w="6704"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完全满足招标文件要求的得20分，打▲指标出现负偏离每项扣4分；其他一般性指标负偏离扣2分，扣完为止；打★指标负偏离的无效投标处理；非量化类的，若是功能一样、表述方式不一样则为符合，量化类的由评委视情况讨论决定，共20分。</w:t>
            </w:r>
          </w:p>
        </w:tc>
        <w:tc>
          <w:tcPr>
            <w:tcW w:w="891"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733" w:type="dxa"/>
            <w:vMerge w:val="restart"/>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商务资信</w:t>
            </w:r>
          </w:p>
        </w:tc>
        <w:tc>
          <w:tcPr>
            <w:tcW w:w="845"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企业业绩</w:t>
            </w:r>
          </w:p>
        </w:tc>
        <w:tc>
          <w:tcPr>
            <w:tcW w:w="6704"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投标人自2019年1月起（以合同签订时间为准）承接过政府机关单位、学校、企事业单位等同类证件照项目的业绩的，每个得0.5分，本项最高得3分。提供合同复印件并加盖公章，不提供不得分。</w:t>
            </w:r>
          </w:p>
        </w:tc>
        <w:tc>
          <w:tcPr>
            <w:tcW w:w="891"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733" w:type="dxa"/>
            <w:vMerge w:val="continue"/>
            <w:noWrap/>
            <w:vAlign w:val="center"/>
          </w:tcPr>
          <w:p>
            <w:pPr>
              <w:spacing w:line="440" w:lineRule="exact"/>
              <w:jc w:val="left"/>
              <w:rPr>
                <w:rFonts w:ascii="仿宋" w:hAnsi="仿宋" w:eastAsia="仿宋" w:cs="仿宋"/>
                <w:color w:val="auto"/>
                <w:sz w:val="24"/>
              </w:rPr>
            </w:pPr>
          </w:p>
        </w:tc>
        <w:tc>
          <w:tcPr>
            <w:tcW w:w="845"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资质</w:t>
            </w:r>
          </w:p>
        </w:tc>
        <w:tc>
          <w:tcPr>
            <w:tcW w:w="6704"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项目团队中应含有摄影师、灯光师、修片师等相关领域专业人员：</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为本项目组建的项目团队人员配备齐全、人员数量充足（</w:t>
            </w:r>
            <w:r>
              <w:rPr>
                <w:rFonts w:hint="eastAsia" w:ascii="仿宋" w:hAnsi="仿宋" w:eastAsia="仿宋" w:cs="仿宋"/>
                <w:color w:val="auto"/>
                <w:sz w:val="24"/>
                <w:lang w:val="en-US" w:eastAsia="zh-CN"/>
              </w:rPr>
              <w:t>8人及以上</w:t>
            </w:r>
            <w:r>
              <w:rPr>
                <w:rFonts w:hint="eastAsia" w:ascii="仿宋" w:hAnsi="仿宋" w:eastAsia="仿宋" w:cs="仿宋"/>
                <w:color w:val="auto"/>
                <w:sz w:val="24"/>
              </w:rPr>
              <w:t>）、专业水平高、制作经验丰富的，得10分；</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为本项目组建的项目团队人员配备齐全、人员数量基本满足要求（</w:t>
            </w:r>
            <w:r>
              <w:rPr>
                <w:rFonts w:hint="eastAsia" w:ascii="仿宋" w:hAnsi="仿宋" w:eastAsia="仿宋" w:cs="仿宋"/>
                <w:color w:val="auto"/>
                <w:sz w:val="24"/>
                <w:lang w:val="en-US" w:eastAsia="zh-CN"/>
              </w:rPr>
              <w:t>5人及以上</w:t>
            </w:r>
            <w:r>
              <w:rPr>
                <w:rFonts w:hint="eastAsia" w:ascii="仿宋" w:hAnsi="仿宋" w:eastAsia="仿宋" w:cs="仿宋"/>
                <w:color w:val="auto"/>
                <w:sz w:val="24"/>
              </w:rPr>
              <w:t>）、专业水平一般、有一定制作经验的，得</w:t>
            </w:r>
            <w:r>
              <w:rPr>
                <w:rFonts w:hint="eastAsia" w:ascii="仿宋" w:hAnsi="仿宋" w:eastAsia="仿宋" w:cs="仿宋"/>
                <w:color w:val="auto"/>
                <w:sz w:val="24"/>
                <w:lang w:val="en-US" w:eastAsia="zh-CN"/>
              </w:rPr>
              <w:t>7</w:t>
            </w:r>
            <w:r>
              <w:rPr>
                <w:rFonts w:hint="eastAsia" w:ascii="仿宋" w:hAnsi="仿宋" w:eastAsia="仿宋" w:cs="仿宋"/>
                <w:color w:val="auto"/>
                <w:sz w:val="24"/>
              </w:rPr>
              <w:t>分；</w:t>
            </w:r>
          </w:p>
          <w:p>
            <w:pPr>
              <w:spacing w:line="440" w:lineRule="exact"/>
              <w:jc w:val="left"/>
              <w:rPr>
                <w:rFonts w:hint="eastAsia" w:ascii="仿宋" w:hAnsi="仿宋" w:eastAsia="仿宋" w:cs="仿宋"/>
                <w:color w:val="auto"/>
                <w:sz w:val="24"/>
              </w:rPr>
            </w:pPr>
            <w:r>
              <w:rPr>
                <w:rFonts w:hint="eastAsia" w:ascii="仿宋" w:hAnsi="仿宋" w:eastAsia="仿宋" w:cs="仿宋"/>
                <w:color w:val="auto"/>
                <w:sz w:val="24"/>
              </w:rPr>
              <w:t>为本项目组建的项目团队人员配备齐全、人员数量基本满足要求的（</w:t>
            </w:r>
            <w:r>
              <w:rPr>
                <w:rFonts w:hint="eastAsia" w:ascii="仿宋" w:hAnsi="仿宋" w:eastAsia="仿宋" w:cs="仿宋"/>
                <w:color w:val="auto"/>
                <w:sz w:val="24"/>
                <w:lang w:val="en-US" w:eastAsia="zh-CN"/>
              </w:rPr>
              <w:t>4</w:t>
            </w:r>
            <w:r>
              <w:rPr>
                <w:rFonts w:hint="eastAsia" w:ascii="仿宋" w:hAnsi="仿宋" w:eastAsia="仿宋" w:cs="仿宋"/>
                <w:color w:val="auto"/>
                <w:sz w:val="24"/>
              </w:rPr>
              <w:t>人），得3分；</w:t>
            </w:r>
          </w:p>
          <w:p>
            <w:pPr>
              <w:spacing w:line="440" w:lineRule="exact"/>
              <w:jc w:val="left"/>
              <w:rPr>
                <w:rFonts w:hint="default" w:ascii="仿宋" w:hAnsi="仿宋" w:eastAsia="仿宋" w:cs="仿宋"/>
                <w:color w:val="auto"/>
                <w:sz w:val="24"/>
                <w:lang w:val="en-US" w:eastAsia="zh-CN"/>
              </w:rPr>
            </w:pPr>
            <w:r>
              <w:rPr>
                <w:rFonts w:hint="eastAsia" w:ascii="仿宋" w:hAnsi="仿宋" w:eastAsia="仿宋" w:cs="仿宋"/>
                <w:color w:val="auto"/>
                <w:sz w:val="24"/>
                <w:lang w:val="en-US" w:eastAsia="zh-CN"/>
              </w:rPr>
              <w:t>少于4人的不得分。</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（提供团队人员名单、履历表、专业技术职称证书、在职社保缴纳材料复印件；无在职社保缴纳材料的可提供劳动聘用合同，否则不得作为团队成员。）</w:t>
            </w:r>
          </w:p>
        </w:tc>
        <w:tc>
          <w:tcPr>
            <w:tcW w:w="891"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733" w:type="dxa"/>
            <w:vMerge w:val="continue"/>
            <w:noWrap/>
            <w:vAlign w:val="center"/>
          </w:tcPr>
          <w:p>
            <w:pPr>
              <w:spacing w:line="440" w:lineRule="exact"/>
              <w:jc w:val="left"/>
              <w:rPr>
                <w:rFonts w:ascii="仿宋" w:hAnsi="仿宋" w:eastAsia="仿宋" w:cs="仿宋"/>
                <w:color w:val="auto"/>
                <w:sz w:val="24"/>
              </w:rPr>
            </w:pPr>
          </w:p>
        </w:tc>
        <w:tc>
          <w:tcPr>
            <w:tcW w:w="845"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样片展示</w:t>
            </w:r>
          </w:p>
        </w:tc>
        <w:tc>
          <w:tcPr>
            <w:tcW w:w="6704"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投标方需提前邮寄U盘样片（投标单位原创拍摄的一寸照与形象照样片，且不少于10张），专家根据证件照拍摄效果进行打分，优得10-7.1分，良得7-3.1分，一般得3-0.1分。不提供样片的或使用非原创样片的，</w:t>
            </w:r>
            <w:r>
              <w:rPr>
                <w:rFonts w:hint="eastAsia" w:ascii="仿宋" w:hAnsi="仿宋" w:eastAsia="仿宋" w:cs="仿宋"/>
                <w:color w:val="auto"/>
                <w:sz w:val="24"/>
                <w:lang w:val="en-US" w:eastAsia="zh-CN"/>
              </w:rPr>
              <w:t>不得分。</w:t>
            </w:r>
          </w:p>
          <w:p>
            <w:pPr>
              <w:spacing w:line="440" w:lineRule="exact"/>
              <w:jc w:val="left"/>
              <w:rPr>
                <w:rFonts w:ascii="仿宋" w:hAnsi="仿宋" w:eastAsia="仿宋" w:cs="仿宋"/>
                <w:color w:val="auto"/>
                <w:sz w:val="24"/>
              </w:rPr>
            </w:pPr>
            <w:r>
              <w:rPr>
                <w:rFonts w:hint="eastAsia" w:ascii="仿宋" w:hAnsi="仿宋" w:eastAsia="仿宋" w:cs="仿宋"/>
                <w:color w:val="auto"/>
                <w:sz w:val="24"/>
              </w:rPr>
              <w:t>注：U盘需在开标截止时间前，按开标地址邮寄</w:t>
            </w:r>
            <w:r>
              <w:rPr>
                <w:rFonts w:hint="eastAsia" w:ascii="仿宋" w:hAnsi="仿宋" w:eastAsia="仿宋" w:cs="仿宋"/>
                <w:color w:val="auto"/>
                <w:sz w:val="24"/>
                <w:lang w:val="en-US" w:eastAsia="zh-CN"/>
              </w:rPr>
              <w:t>或送</w:t>
            </w:r>
            <w:r>
              <w:rPr>
                <w:rFonts w:hint="eastAsia" w:ascii="仿宋" w:hAnsi="仿宋" w:eastAsia="仿宋" w:cs="仿宋"/>
                <w:color w:val="auto"/>
                <w:sz w:val="24"/>
              </w:rPr>
              <w:t>至招标代理处。</w:t>
            </w:r>
          </w:p>
        </w:tc>
        <w:tc>
          <w:tcPr>
            <w:tcW w:w="891"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733" w:type="dxa"/>
            <w:vMerge w:val="continue"/>
            <w:noWrap/>
            <w:vAlign w:val="center"/>
          </w:tcPr>
          <w:p>
            <w:pPr>
              <w:spacing w:line="440" w:lineRule="exact"/>
              <w:jc w:val="left"/>
              <w:rPr>
                <w:rFonts w:ascii="仿宋" w:hAnsi="仿宋" w:eastAsia="仿宋" w:cs="仿宋"/>
                <w:color w:val="auto"/>
                <w:sz w:val="24"/>
              </w:rPr>
            </w:pPr>
          </w:p>
        </w:tc>
        <w:tc>
          <w:tcPr>
            <w:tcW w:w="845"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服务方案</w:t>
            </w:r>
          </w:p>
        </w:tc>
        <w:tc>
          <w:tcPr>
            <w:tcW w:w="6704"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根据投标方提供的项目实施方案，对方案的合理性、完整性和可实施性进行综合评分</w:t>
            </w:r>
            <w:r>
              <w:rPr>
                <w:rFonts w:ascii="仿宋" w:hAnsi="仿宋" w:eastAsia="仿宋" w:cs="仿宋"/>
                <w:color w:val="auto"/>
                <w:sz w:val="24"/>
              </w:rPr>
              <w:t>（如</w:t>
            </w:r>
            <w:r>
              <w:rPr>
                <w:rFonts w:hint="eastAsia" w:ascii="仿宋" w:hAnsi="仿宋" w:eastAsia="仿宋" w:cs="仿宋"/>
                <w:color w:val="auto"/>
                <w:sz w:val="24"/>
              </w:rPr>
              <w:t>拍摄流程制定、</w:t>
            </w:r>
            <w:r>
              <w:rPr>
                <w:rFonts w:ascii="仿宋" w:hAnsi="仿宋" w:eastAsia="仿宋" w:cs="仿宋"/>
                <w:color w:val="auto"/>
                <w:sz w:val="24"/>
              </w:rPr>
              <w:t>后期</w:t>
            </w:r>
            <w:r>
              <w:rPr>
                <w:rFonts w:hint="eastAsia" w:ascii="仿宋" w:hAnsi="仿宋" w:eastAsia="仿宋" w:cs="仿宋"/>
                <w:color w:val="auto"/>
                <w:sz w:val="24"/>
              </w:rPr>
              <w:t>零星</w:t>
            </w:r>
            <w:r>
              <w:rPr>
                <w:rFonts w:ascii="仿宋" w:hAnsi="仿宋" w:eastAsia="仿宋" w:cs="仿宋"/>
                <w:color w:val="auto"/>
                <w:sz w:val="24"/>
              </w:rPr>
              <w:t>职工拍摄安排、精修调整</w:t>
            </w:r>
            <w:r>
              <w:rPr>
                <w:rFonts w:hint="eastAsia" w:ascii="仿宋" w:hAnsi="仿宋" w:eastAsia="仿宋" w:cs="仿宋"/>
                <w:color w:val="auto"/>
                <w:sz w:val="24"/>
              </w:rPr>
              <w:t>、</w:t>
            </w:r>
            <w:r>
              <w:rPr>
                <w:rFonts w:ascii="仿宋" w:hAnsi="仿宋" w:eastAsia="仿宋" w:cs="仿宋"/>
                <w:color w:val="auto"/>
                <w:sz w:val="24"/>
              </w:rPr>
              <w:t>后期结算</w:t>
            </w:r>
            <w:r>
              <w:rPr>
                <w:rFonts w:hint="eastAsia" w:ascii="仿宋" w:hAnsi="仿宋" w:eastAsia="仿宋" w:cs="仿宋"/>
                <w:color w:val="auto"/>
                <w:sz w:val="24"/>
              </w:rPr>
              <w:t>、特色服务</w:t>
            </w:r>
            <w:r>
              <w:rPr>
                <w:rFonts w:ascii="仿宋" w:hAnsi="仿宋" w:eastAsia="仿宋" w:cs="仿宋"/>
                <w:color w:val="auto"/>
                <w:sz w:val="24"/>
              </w:rPr>
              <w:t>等）。</w:t>
            </w:r>
            <w:r>
              <w:rPr>
                <w:rFonts w:hint="eastAsia" w:ascii="仿宋" w:hAnsi="仿宋" w:eastAsia="仿宋" w:cs="仿宋"/>
                <w:color w:val="auto"/>
                <w:sz w:val="24"/>
              </w:rPr>
              <w:t>优得10-7.1分，良得7-3.1分，一般得3-0.1分。</w:t>
            </w:r>
          </w:p>
        </w:tc>
        <w:tc>
          <w:tcPr>
            <w:tcW w:w="891"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733" w:type="dxa"/>
            <w:vMerge w:val="continue"/>
            <w:noWrap/>
            <w:vAlign w:val="center"/>
          </w:tcPr>
          <w:p>
            <w:pPr>
              <w:spacing w:line="440" w:lineRule="exact"/>
              <w:jc w:val="left"/>
              <w:rPr>
                <w:rFonts w:ascii="仿宋" w:hAnsi="仿宋" w:eastAsia="仿宋" w:cs="仿宋"/>
                <w:color w:val="auto"/>
                <w:sz w:val="24"/>
              </w:rPr>
            </w:pPr>
          </w:p>
        </w:tc>
        <w:tc>
          <w:tcPr>
            <w:tcW w:w="845"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设施设备</w:t>
            </w:r>
          </w:p>
        </w:tc>
        <w:tc>
          <w:tcPr>
            <w:tcW w:w="6704" w:type="dxa"/>
            <w:noWrap/>
            <w:vAlign w:val="center"/>
          </w:tcPr>
          <w:p>
            <w:pPr>
              <w:spacing w:line="440" w:lineRule="exact"/>
              <w:jc w:val="left"/>
              <w:rPr>
                <w:rFonts w:ascii="仿宋" w:hAnsi="仿宋" w:eastAsia="仿宋" w:cs="仿宋"/>
                <w:color w:val="auto"/>
                <w:szCs w:val="21"/>
              </w:rPr>
            </w:pPr>
            <w:r>
              <w:rPr>
                <w:rFonts w:hint="eastAsia" w:ascii="仿宋" w:hAnsi="仿宋" w:eastAsia="仿宋" w:cs="仿宋"/>
                <w:color w:val="auto"/>
                <w:sz w:val="24"/>
              </w:rPr>
              <w:t>根据投标人针对本项目提供的设施设备合理性、先进性等方面进行评审，优得7-5.1分，良得5</w:t>
            </w:r>
            <w:r>
              <w:rPr>
                <w:rFonts w:ascii="仿宋" w:hAnsi="仿宋" w:eastAsia="仿宋" w:cs="仿宋"/>
                <w:color w:val="auto"/>
                <w:sz w:val="24"/>
              </w:rPr>
              <w:t>—</w:t>
            </w:r>
            <w:r>
              <w:rPr>
                <w:rFonts w:hint="eastAsia" w:ascii="仿宋" w:hAnsi="仿宋" w:eastAsia="仿宋" w:cs="仿宋"/>
                <w:color w:val="auto"/>
                <w:sz w:val="24"/>
              </w:rPr>
              <w:t>3.1分，一般得3-0.1分</w:t>
            </w:r>
          </w:p>
        </w:tc>
        <w:tc>
          <w:tcPr>
            <w:tcW w:w="891"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733" w:type="dxa"/>
            <w:vMerge w:val="continue"/>
            <w:noWrap/>
            <w:vAlign w:val="center"/>
          </w:tcPr>
          <w:p>
            <w:pPr>
              <w:spacing w:line="440" w:lineRule="exact"/>
              <w:jc w:val="left"/>
              <w:rPr>
                <w:rFonts w:ascii="仿宋" w:hAnsi="仿宋" w:eastAsia="仿宋" w:cs="仿宋"/>
                <w:color w:val="auto"/>
                <w:sz w:val="24"/>
              </w:rPr>
            </w:pPr>
          </w:p>
        </w:tc>
        <w:tc>
          <w:tcPr>
            <w:tcW w:w="845"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优惠条件</w:t>
            </w:r>
          </w:p>
        </w:tc>
        <w:tc>
          <w:tcPr>
            <w:tcW w:w="6704"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根据投标人提供的其他优惠条件进行综合评审，优得10-7.1分，良得7-3.1分，一般得3-0.1分</w:t>
            </w:r>
            <w:r>
              <w:rPr>
                <w:rFonts w:hint="eastAsia" w:ascii="仿宋" w:hAnsi="仿宋" w:eastAsia="仿宋"/>
                <w:color w:val="auto"/>
                <w:szCs w:val="21"/>
              </w:rPr>
              <w:t>。</w:t>
            </w:r>
            <w:r>
              <w:rPr>
                <w:rFonts w:hint="eastAsia" w:ascii="仿宋" w:hAnsi="仿宋" w:eastAsia="仿宋" w:cs="仿宋"/>
                <w:color w:val="auto"/>
                <w:sz w:val="24"/>
              </w:rPr>
              <w:t>不提供相关承诺不得分。</w:t>
            </w:r>
          </w:p>
        </w:tc>
        <w:tc>
          <w:tcPr>
            <w:tcW w:w="891" w:type="dxa"/>
            <w:noWrap/>
            <w:vAlign w:val="center"/>
          </w:tcPr>
          <w:p>
            <w:pPr>
              <w:spacing w:line="440" w:lineRule="exact"/>
              <w:jc w:val="left"/>
              <w:rPr>
                <w:rFonts w:ascii="仿宋" w:hAnsi="仿宋" w:eastAsia="仿宋" w:cs="仿宋"/>
                <w:color w:val="auto"/>
                <w:sz w:val="24"/>
              </w:rPr>
            </w:pPr>
            <w:r>
              <w:rPr>
                <w:rFonts w:hint="eastAsia" w:ascii="仿宋" w:hAnsi="仿宋" w:eastAsia="仿宋" w:cs="仿宋"/>
                <w:color w:val="auto"/>
                <w:sz w:val="24"/>
              </w:rPr>
              <w:t>10</w:t>
            </w:r>
          </w:p>
        </w:tc>
      </w:tr>
    </w:tbl>
    <w:p>
      <w:pPr>
        <w:spacing w:line="440" w:lineRule="exact"/>
        <w:rPr>
          <w:rFonts w:ascii="仿宋" w:hAnsi="仿宋" w:eastAsia="仿宋" w:cs="仿宋"/>
          <w:b/>
          <w:bCs/>
          <w:iCs/>
          <w:color w:val="0000FF"/>
          <w:sz w:val="24"/>
        </w:rPr>
      </w:pPr>
    </w:p>
    <w:p>
      <w:pPr>
        <w:spacing w:line="440" w:lineRule="exact"/>
        <w:rPr>
          <w:rFonts w:ascii="仿宋" w:hAnsi="仿宋" w:eastAsia="仿宋" w:cs="仿宋"/>
          <w:b/>
          <w:bCs/>
          <w:iCs/>
          <w:color w:val="auto"/>
          <w:sz w:val="24"/>
        </w:rPr>
      </w:pPr>
      <w:r>
        <w:rPr>
          <w:rFonts w:hint="eastAsia" w:ascii="仿宋" w:hAnsi="仿宋" w:eastAsia="仿宋" w:cs="仿宋"/>
          <w:b/>
          <w:bCs/>
          <w:iCs/>
          <w:sz w:val="24"/>
        </w:rPr>
        <w:t>对省级以上主管部门认定的首台套产品，自纳入《省推广应用指导目录》起三年内参加</w:t>
      </w:r>
      <w:r>
        <w:rPr>
          <w:rFonts w:hint="eastAsia" w:ascii="仿宋" w:hAnsi="仿宋" w:eastAsia="仿宋" w:cs="仿宋"/>
          <w:b/>
          <w:bCs/>
          <w:iCs/>
          <w:color w:val="auto"/>
          <w:sz w:val="24"/>
        </w:rPr>
        <w:t>政府采购活动，视同已具备相应销售业绩，业绩分为满分。</w:t>
      </w:r>
    </w:p>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2.2价格分（30分）</w:t>
      </w:r>
    </w:p>
    <w:p>
      <w:pPr>
        <w:spacing w:line="440" w:lineRule="exact"/>
        <w:rPr>
          <w:rFonts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pPr>
        <w:spacing w:line="440" w:lineRule="exact"/>
        <w:rPr>
          <w:rFonts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 w:hAnsi="仿宋" w:eastAsia="仿宋" w:cs="仿宋"/>
          <w:bCs/>
          <w:iCs/>
          <w:color w:val="auto"/>
          <w:sz w:val="24"/>
        </w:rPr>
        <w:t>即：投标报价得分=(评标基准价／投标报价)×30</w:t>
      </w:r>
    </w:p>
    <w:p>
      <w:pPr>
        <w:snapToGrid w:val="0"/>
        <w:rPr>
          <w:rFonts w:ascii="仿宋" w:hAnsi="仿宋" w:eastAsia="仿宋" w:cs="仿宋"/>
          <w:b/>
          <w:sz w:val="24"/>
          <w:u w:val="single"/>
        </w:rPr>
      </w:pPr>
    </w:p>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投标人按照以下格式编制投标文件，并将报价文件、商务技术（资信）文件分别装订成册。</w:t>
      </w: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pacing w:line="360" w:lineRule="auto"/>
        <w:ind w:firstLine="480" w:firstLineChars="200"/>
        <w:outlineLvl w:val="0"/>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spacing w:line="360" w:lineRule="auto"/>
        <w:ind w:left="2" w:firstLine="480" w:firstLineChars="200"/>
        <w:rPr>
          <w:rFonts w:ascii="仿宋_GB2312" w:hAnsi="仿宋_GB2312" w:eastAsia="仿宋_GB2312" w:cs="仿宋_GB2312"/>
          <w:kern w:val="0"/>
          <w:sz w:val="24"/>
        </w:rPr>
      </w:pPr>
    </w:p>
    <w:p>
      <w:pPr>
        <w:spacing w:line="360" w:lineRule="auto"/>
        <w:ind w:left="2" w:firstLine="480" w:firstLineChars="200"/>
        <w:rPr>
          <w:rFonts w:ascii="仿宋_GB2312" w:hAnsi="仿宋_GB2312" w:eastAsia="仿宋_GB2312" w:cs="仿宋_GB2312"/>
          <w:kern w:val="0"/>
          <w:sz w:val="24"/>
        </w:rPr>
      </w:pPr>
    </w:p>
    <w:p>
      <w:pPr>
        <w:spacing w:line="360" w:lineRule="auto"/>
        <w:ind w:left="2" w:firstLine="480" w:firstLineChars="200"/>
        <w:rPr>
          <w:rFonts w:ascii="仿宋_GB2312" w:hAnsi="仿宋_GB2312" w:eastAsia="仿宋_GB2312" w:cs="仿宋_GB2312"/>
          <w:kern w:val="0"/>
          <w:sz w:val="24"/>
        </w:rPr>
      </w:pPr>
    </w:p>
    <w:p>
      <w:pPr>
        <w:spacing w:line="360" w:lineRule="auto"/>
        <w:ind w:left="2" w:firstLine="480" w:firstLineChars="200"/>
        <w:rPr>
          <w:rFonts w:ascii="仿宋_GB2312" w:hAnsi="仿宋_GB2312" w:eastAsia="仿宋_GB2312" w:cs="仿宋_GB2312"/>
          <w:sz w:val="24"/>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54"/>
        <w:spacing w:afterLines="0" w:line="440" w:lineRule="exact"/>
        <w:ind w:firstLine="0" w:firstLineChars="0"/>
        <w:rPr>
          <w:rFonts w:ascii="仿宋_GB2312" w:hAnsi="宋体" w:eastAsia="仿宋_GB2312"/>
          <w:szCs w:val="24"/>
        </w:rPr>
      </w:pPr>
    </w:p>
    <w:p>
      <w:pPr>
        <w:pStyle w:val="54"/>
        <w:spacing w:afterLines="0" w:line="440" w:lineRule="exact"/>
        <w:ind w:firstLine="0" w:firstLineChars="0"/>
        <w:rPr>
          <w:rFonts w:ascii="仿宋_GB2312" w:hAnsi="宋体" w:eastAsia="仿宋_GB2312"/>
          <w:szCs w:val="24"/>
        </w:rPr>
      </w:pPr>
      <w:r>
        <w:rPr>
          <w:rFonts w:hint="eastAsia" w:ascii="仿宋_GB2312" w:hAnsi="宋体" w:eastAsia="仿宋_GB2312"/>
          <w:szCs w:val="24"/>
        </w:rPr>
        <w:t>致：</w:t>
      </w:r>
      <w:r>
        <w:rPr>
          <w:rFonts w:hint="eastAsia" w:ascii="仿宋_GB2312" w:hAnsi="宋体" w:eastAsia="仿宋_GB2312"/>
          <w:szCs w:val="24"/>
          <w:u w:val="single"/>
        </w:rPr>
        <w:t>绍兴市人民医院、华诚工程咨询集团有限公司</w:t>
      </w:r>
    </w:p>
    <w:p>
      <w:pPr>
        <w:pStyle w:val="54"/>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54"/>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4"/>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54"/>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54"/>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54"/>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4"/>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54"/>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54"/>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54"/>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54"/>
        <w:spacing w:afterLines="0" w:line="440" w:lineRule="exact"/>
        <w:ind w:firstLine="480"/>
        <w:rPr>
          <w:rFonts w:ascii="仿宋_GB2312" w:hAnsi="宋体" w:eastAsia="仿宋_GB2312"/>
          <w:szCs w:val="24"/>
        </w:rPr>
      </w:pPr>
      <w:r>
        <w:rPr>
          <w:rFonts w:hint="eastAsia" w:ascii="仿宋_GB2312" w:hAnsi="宋体" w:eastAsia="仿宋_GB2312"/>
          <w:szCs w:val="24"/>
        </w:rPr>
        <w:t>开户银行：                          帐号：</w:t>
      </w:r>
    </w:p>
    <w:p>
      <w:pPr>
        <w:pStyle w:val="54"/>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54"/>
        <w:spacing w:afterLines="0" w:line="440" w:lineRule="exact"/>
        <w:ind w:firstLine="480"/>
        <w:rPr>
          <w:rFonts w:ascii="仿宋_GB2312" w:hAnsi="宋体" w:eastAsia="仿宋_GB2312"/>
          <w:b/>
        </w:rPr>
      </w:pPr>
      <w:r>
        <w:rPr>
          <w:rFonts w:hint="eastAsia" w:ascii="仿宋_GB2312" w:hAnsi="宋体" w:eastAsia="仿宋_GB2312"/>
          <w:szCs w:val="24"/>
        </w:rPr>
        <w:t xml:space="preserve">投标人(盖章)：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39"/>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rPr>
            </w:pPr>
            <w:r>
              <w:rPr>
                <w:rFonts w:hint="eastAsia" w:ascii="宋体" w:hAnsi="宋体"/>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rPr>
            </w:pPr>
            <w:r>
              <w:rPr>
                <w:rFonts w:hint="eastAsia" w:ascii="宋体" w:hAnsi="宋体"/>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rPr>
            </w:pPr>
            <w:r>
              <w:rPr>
                <w:rFonts w:hint="eastAsia" w:ascii="宋体" w:hAnsi="宋体"/>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rPr>
            </w:pPr>
            <w:r>
              <w:rPr>
                <w:rFonts w:hint="eastAsia" w:ascii="宋体" w:hAnsi="宋体"/>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rPr>
            </w:pPr>
            <w:r>
              <w:rPr>
                <w:rFonts w:hint="eastAsia" w:ascii="宋体" w:hAnsi="宋体"/>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型号和规格</w:t>
            </w:r>
            <w:r>
              <w:rPr>
                <w:rFonts w:hint="eastAsia" w:ascii="宋体" w:hAnsi="宋体"/>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rPr>
            </w:pPr>
            <w:r>
              <w:rPr>
                <w:rFonts w:hint="eastAsia" w:ascii="宋体" w:hAnsi="宋体"/>
                <w:spacing w:val="20"/>
                <w:sz w:val="18"/>
                <w:szCs w:val="18"/>
              </w:rPr>
              <w:t>交货期</w:t>
            </w:r>
          </w:p>
        </w:tc>
        <w:tc>
          <w:tcPr>
            <w:tcW w:w="1078" w:type="dxa"/>
            <w:vAlign w:val="center"/>
          </w:tcPr>
          <w:p>
            <w:pPr>
              <w:tabs>
                <w:tab w:val="left" w:pos="1224"/>
              </w:tabs>
              <w:adjustRightInd w:val="0"/>
              <w:snapToGrid w:val="0"/>
              <w:ind w:right="-107" w:rightChars="-51"/>
              <w:rPr>
                <w:rFonts w:ascii="宋体" w:hAnsi="宋体"/>
                <w:spacing w:val="20"/>
                <w:sz w:val="18"/>
                <w:szCs w:val="18"/>
              </w:rPr>
            </w:pPr>
            <w:r>
              <w:rPr>
                <w:rFonts w:hint="eastAsia" w:ascii="宋体" w:hAnsi="宋体"/>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440" w:type="dxa"/>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r>
              <w:rPr>
                <w:rFonts w:hint="eastAsia" w:ascii="宋体" w:hAnsi="宋体"/>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w:t>
      </w:r>
      <w:r>
        <w:rPr>
          <w:rFonts w:hint="eastAsia" w:ascii="仿宋" w:hAnsi="仿宋" w:eastAsia="仿宋" w:cs="仿宋"/>
          <w:sz w:val="24"/>
          <w:szCs w:val="20"/>
        </w:rPr>
        <w:t>投标报价包括照片拍摄、专业布景、后期修片、正装借用、中标方食宿交通等项目在内的</w:t>
      </w:r>
      <w:r>
        <w:rPr>
          <w:rFonts w:hint="eastAsia" w:ascii="仿宋_GB2312" w:hAnsi="仿宋_GB2312" w:eastAsia="仿宋_GB2312" w:cs="仿宋_GB2312"/>
          <w:kern w:val="0"/>
          <w:sz w:val="24"/>
          <w:lang w:val="zh-CN"/>
        </w:rPr>
        <w:t>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snapToGrid w:val="0"/>
        <w:ind w:firstLine="482" w:firstLineChars="200"/>
        <w:jc w:val="left"/>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right="-817" w:rightChars="-389"/>
        <w:rPr>
          <w:rFonts w:ascii="仿宋_GB2312" w:hAnsi="宋体" w:eastAsia="仿宋_GB2312"/>
          <w:sz w:val="24"/>
        </w:rPr>
      </w:pPr>
    </w:p>
    <w:p>
      <w:pPr>
        <w:spacing w:line="360" w:lineRule="auto"/>
        <w:ind w:right="-817" w:rightChars="-389"/>
        <w:rPr>
          <w:rFonts w:ascii="仿宋_GB2312" w:hAnsi="宋体" w:eastAsia="仿宋_GB2312"/>
          <w:sz w:val="24"/>
        </w:rPr>
      </w:pPr>
      <w:r>
        <w:rPr>
          <w:rFonts w:hint="eastAsia" w:ascii="仿宋_GB2312" w:hAnsi="宋体" w:eastAsia="仿宋_GB2312"/>
          <w:sz w:val="24"/>
        </w:rPr>
        <w:t>投标人名称（盖章）：</w:t>
      </w:r>
    </w:p>
    <w:p>
      <w:pPr>
        <w:spacing w:line="360" w:lineRule="auto"/>
        <w:jc w:val="center"/>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商务技术（资信）文件部分</w:t>
      </w:r>
    </w:p>
    <w:p>
      <w:pPr>
        <w:spacing w:line="360" w:lineRule="auto"/>
        <w:jc w:val="center"/>
        <w:outlineLvl w:val="0"/>
        <w:rPr>
          <w:rFonts w:ascii="仿宋_GB2312" w:hAnsi="仿宋_GB2312" w:eastAsia="仿宋_GB2312" w:cs="仿宋_GB2312"/>
          <w:b/>
          <w:kern w:val="0"/>
          <w:sz w:val="24"/>
        </w:rPr>
      </w:pPr>
    </w:p>
    <w:p>
      <w:pPr>
        <w:pStyle w:val="153"/>
        <w:spacing w:line="360" w:lineRule="auto"/>
        <w:ind w:left="0" w:firstLine="0" w:firstLineChars="0"/>
        <w:rPr>
          <w:rFonts w:hAnsi="仿宋_GB2312" w:cs="仿宋_GB2312"/>
        </w:rPr>
      </w:pPr>
      <w:r>
        <w:rPr>
          <w:rFonts w:hint="eastAsia" w:hAnsi="仿宋_GB2312" w:cs="仿宋_GB2312"/>
        </w:rPr>
        <w:t>（1）法定代表人授权书 …………………………………………………………（页码）</w:t>
      </w:r>
    </w:p>
    <w:p>
      <w:pPr>
        <w:pStyle w:val="153"/>
        <w:spacing w:line="360" w:lineRule="auto"/>
        <w:ind w:left="0" w:firstLine="0" w:firstLineChars="0"/>
        <w:rPr>
          <w:rFonts w:hAnsi="仿宋_GB2312" w:cs="仿宋_GB2312"/>
        </w:rPr>
      </w:pPr>
      <w:r>
        <w:rPr>
          <w:rFonts w:hint="eastAsia" w:hAnsi="仿宋_GB2312" w:cs="仿宋_GB2312"/>
        </w:rPr>
        <w:t>（2）授权代表社保证明（复印件）………………………………………………（页码）</w:t>
      </w:r>
    </w:p>
    <w:p>
      <w:pPr>
        <w:pStyle w:val="153"/>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53"/>
        <w:spacing w:line="360" w:lineRule="auto"/>
        <w:ind w:left="0" w:firstLine="0" w:firstLineChars="0"/>
        <w:rPr>
          <w:rFonts w:hAnsi="仿宋_GB2312" w:cs="仿宋_GB2312"/>
        </w:rPr>
      </w:pPr>
      <w:r>
        <w:rPr>
          <w:rFonts w:hint="eastAsia" w:hAnsi="仿宋_GB2312" w:cs="仿宋_GB2312"/>
        </w:rPr>
        <w:t>（4）法定代表人身份证明书………………………………………………………（页码）</w:t>
      </w:r>
    </w:p>
    <w:p>
      <w:pPr>
        <w:spacing w:line="360" w:lineRule="auto"/>
        <w:outlineLvl w:val="0"/>
        <w:rPr>
          <w:rFonts w:ascii="仿宋_GB2312" w:hAnsi="仿宋_GB2312" w:eastAsia="仿宋_GB2312" w:cs="仿宋_GB2312"/>
          <w:sz w:val="24"/>
        </w:rPr>
      </w:pPr>
      <w:r>
        <w:rPr>
          <w:rFonts w:hint="eastAsia" w:ascii="仿宋_GB2312" w:hAnsi="仿宋_GB2312" w:eastAsia="仿宋_GB2312" w:cs="仿宋_GB2312"/>
          <w:sz w:val="24"/>
        </w:rPr>
        <w:t>（5）资格审查有关的书面承诺函</w:t>
      </w:r>
      <w:r>
        <w:rPr>
          <w:rFonts w:hint="eastAsia" w:hAnsi="仿宋_GB2312" w:cs="仿宋_GB2312"/>
          <w:lang w:val="zh-CN"/>
        </w:rPr>
        <w:t>………………………………………………</w:t>
      </w:r>
      <w:r>
        <w:rPr>
          <w:rFonts w:hint="eastAsia" w:hAnsi="仿宋_GB2312" w:cs="仿宋_GB2312"/>
        </w:rPr>
        <w:t>…………</w:t>
      </w:r>
      <w:r>
        <w:rPr>
          <w:rFonts w:hint="eastAsia" w:ascii="仿宋_GB2312" w:hAnsi="仿宋_GB2312" w:eastAsia="仿宋_GB2312" w:cs="仿宋_GB2312"/>
          <w:kern w:val="0"/>
          <w:sz w:val="24"/>
        </w:rPr>
        <w:t>（页码）</w:t>
      </w:r>
    </w:p>
    <w:p>
      <w:pPr>
        <w:pStyle w:val="153"/>
        <w:spacing w:line="360" w:lineRule="auto"/>
        <w:ind w:firstLine="0" w:firstLineChars="0"/>
        <w:rPr>
          <w:rFonts w:hAnsi="仿宋_GB2312" w:cs="仿宋_GB2312"/>
        </w:rPr>
      </w:pPr>
      <w:r>
        <w:rPr>
          <w:rFonts w:hint="eastAsia" w:hAnsi="仿宋_GB2312" w:cs="仿宋_GB2312"/>
        </w:rPr>
        <w:t>（6）符合特定资格条件（如果项目要求）的有关证明材料（复印件）………（页码）</w:t>
      </w:r>
    </w:p>
    <w:p>
      <w:pPr>
        <w:pStyle w:val="153"/>
        <w:spacing w:line="360" w:lineRule="auto"/>
        <w:ind w:left="0" w:firstLine="0" w:firstLineChars="0"/>
        <w:rPr>
          <w:rFonts w:hAnsi="仿宋_GB2312" w:cs="仿宋_GB2312"/>
        </w:rPr>
      </w:pPr>
      <w:r>
        <w:rPr>
          <w:rFonts w:hint="eastAsia" w:hAnsi="仿宋_GB2312" w:cs="仿宋_GB2312"/>
        </w:rPr>
        <w:t>（7）</w:t>
      </w:r>
      <w:r>
        <w:rPr>
          <w:rFonts w:hint="eastAsia" w:hAnsi="仿宋_GB2312" w:cs="仿宋_GB2312"/>
          <w:snapToGrid w:val="0"/>
        </w:rPr>
        <w:t>投标人售后服务证明材料</w:t>
      </w:r>
      <w:r>
        <w:rPr>
          <w:rFonts w:hint="eastAsia" w:hAnsi="仿宋_GB2312" w:cs="仿宋_GB2312"/>
        </w:rPr>
        <w:t>……………………………………………………（页码）</w:t>
      </w:r>
    </w:p>
    <w:p>
      <w:pPr>
        <w:pStyle w:val="153"/>
        <w:spacing w:line="360" w:lineRule="auto"/>
        <w:ind w:left="0" w:firstLine="0" w:firstLineChars="0"/>
        <w:rPr>
          <w:rFonts w:hAnsi="仿宋_GB2312" w:cs="仿宋_GB2312"/>
        </w:rPr>
      </w:pPr>
      <w:r>
        <w:rPr>
          <w:rFonts w:hint="eastAsia" w:hAnsi="仿宋_GB2312" w:cs="仿宋_GB2312"/>
        </w:rPr>
        <w:t>（8）</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53"/>
        <w:spacing w:line="360" w:lineRule="auto"/>
        <w:ind w:left="0" w:firstLine="0" w:firstLineChars="0"/>
        <w:rPr>
          <w:rFonts w:hAnsi="仿宋_GB2312" w:cs="仿宋_GB2312"/>
        </w:rPr>
      </w:pPr>
      <w:r>
        <w:rPr>
          <w:rFonts w:hint="eastAsia" w:hAnsi="仿宋_GB2312" w:cs="仿宋_GB2312"/>
        </w:rPr>
        <w:t>（9）廉政承诺书 …………………………………………………………………（页码）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（10）技术解决方案…………………………………………………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（11）技术偏离说明表………………………………………………</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（12）组织实施方案……………………………………………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（13）售后服务方案……………………………………………</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（14）项目小组人员名单………………………………………</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优惠条件及特殊承诺……………………………………</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备品备件及供选择的配套零部件清单………………………</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培训计划………………………………………………………</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验收方案……………………………………………………………………（页码）</w:t>
      </w:r>
    </w:p>
    <w:p>
      <w:pPr>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（19）认为需要的其他商务技术（资信）文件或说明</w:t>
      </w:r>
      <w:r>
        <w:rPr>
          <w:rFonts w:ascii="仿宋_GB2312" w:hAnsi="仿宋_GB2312" w:eastAsia="仿宋_GB2312" w:cs="仿宋_GB2312"/>
          <w:kern w:val="0"/>
          <w:sz w:val="24"/>
          <w:lang w:val="zh-CN"/>
        </w:rPr>
        <w:t>…………………………</w:t>
      </w:r>
      <w:r>
        <w:rPr>
          <w:rFonts w:hint="eastAsia" w:ascii="仿宋_GB2312" w:hAnsi="仿宋_GB2312" w:eastAsia="仿宋_GB2312" w:cs="仿宋_GB2312"/>
          <w:kern w:val="0"/>
          <w:sz w:val="24"/>
          <w:lang w:val="zh-CN"/>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（20）</w:t>
      </w:r>
      <w:r>
        <w:rPr>
          <w:rFonts w:hint="eastAsia" w:ascii="仿宋_GB2312" w:hAnsi="仿宋_GB2312" w:eastAsia="仿宋_GB2312" w:cs="仿宋_GB2312"/>
          <w:kern w:val="0"/>
          <w:sz w:val="24"/>
          <w:lang w:val="zh-CN"/>
        </w:rPr>
        <w:t>联合协议（如有）……………………………………………………</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rPr>
        <w:t>（21）</w:t>
      </w:r>
      <w:r>
        <w:rPr>
          <w:rFonts w:hint="eastAsia" w:ascii="仿宋_GB2312" w:hAnsi="仿宋_GB2312" w:eastAsia="仿宋_GB2312" w:cs="仿宋_GB2312"/>
          <w:kern w:val="0"/>
          <w:sz w:val="24"/>
          <w:lang w:val="zh-CN"/>
        </w:rPr>
        <w:t>分包意向协议（如有）…………………………………………</w:t>
      </w:r>
      <w:r>
        <w:rPr>
          <w:rFonts w:hint="eastAsia" w:hAnsi="仿宋_GB2312" w:cs="仿宋_GB2312"/>
        </w:rPr>
        <w:t>……………</w:t>
      </w:r>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kern w:val="0"/>
          <w:sz w:val="24"/>
        </w:rPr>
        <w:t>（22）中小企业声明函…………</w:t>
      </w:r>
      <w:bookmarkStart w:id="9" w:name="_GoBack"/>
      <w:bookmarkEnd w:id="9"/>
      <w:r>
        <w:rPr>
          <w:rFonts w:hint="eastAsia" w:ascii="仿宋_GB2312" w:hAnsi="仿宋_GB2312" w:eastAsia="仿宋_GB2312" w:cs="仿宋_GB2312"/>
          <w:kern w:val="0"/>
          <w:sz w:val="24"/>
        </w:rPr>
        <w:t>…………………………………………………（页码）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（填写采购单位）、（填写采购代理机构）</w:t>
      </w:r>
      <w:r>
        <w:rPr>
          <w:rFonts w:hint="eastAsia" w:ascii="仿宋_GB2312" w:hAnsi="宋体" w:eastAsia="仿宋_GB2312"/>
          <w:sz w:val="24"/>
        </w:rPr>
        <w:t>组织的</w:t>
      </w:r>
      <w:r>
        <w:rPr>
          <w:rFonts w:hint="eastAsia" w:ascii="仿宋_GB2312" w:hAnsi="宋体" w:eastAsia="仿宋_GB2312"/>
          <w:sz w:val="24"/>
          <w:u w:val="single"/>
        </w:rPr>
        <w:t>（填写项目名称）</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rPr>
        <w:t>（填写采购单位）、（填写采购代理机构）</w:t>
      </w:r>
      <w:r>
        <w:rPr>
          <w:rFonts w:hint="eastAsia" w:ascii="仿宋_GB2312" w:hAnsi="宋体" w:eastAsia="仿宋_GB2312"/>
          <w:sz w:val="24"/>
        </w:rPr>
        <w:t>组织的</w:t>
      </w:r>
      <w:r>
        <w:rPr>
          <w:rFonts w:hint="eastAsia" w:ascii="仿宋_GB2312" w:hAnsi="宋体" w:eastAsia="仿宋_GB2312"/>
          <w:sz w:val="24"/>
          <w:u w:val="single"/>
        </w:rPr>
        <w:t>（填写项目名称）</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highlight w:val="yellow"/>
        </w:rPr>
      </w:pPr>
    </w:p>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(签</w:t>
      </w:r>
      <w:r>
        <w:rPr>
          <w:rFonts w:hint="eastAsia" w:ascii="仿宋_GB2312" w:hAnsi="仿宋" w:eastAsia="仿宋_GB2312" w:cs="仿宋_GB2312"/>
          <w:kern w:val="0"/>
          <w:sz w:val="24"/>
        </w:rPr>
        <w:t>字</w:t>
      </w:r>
      <w:r>
        <w:rPr>
          <w:rFonts w:ascii="仿宋_GB2312" w:hAnsi="仿宋" w:eastAsia="仿宋_GB2312" w:cs="仿宋_GB2312"/>
          <w:kern w:val="0"/>
          <w:sz w:val="24"/>
          <w:lang w:val="zh-CN"/>
        </w:rPr>
        <w:t>/</w:t>
      </w:r>
      <w:r>
        <w:rPr>
          <w:rFonts w:hint="eastAsia" w:ascii="仿宋_GB2312" w:hAnsi="仿宋" w:eastAsia="仿宋_GB2312" w:cs="仿宋_GB2312"/>
          <w:kern w:val="0"/>
          <w:sz w:val="24"/>
        </w:rPr>
        <w:t>盖章</w:t>
      </w:r>
      <w:r>
        <w:rPr>
          <w:rFonts w:ascii="仿宋_GB2312" w:hAnsi="仿宋" w:eastAsia="仿宋_GB2312" w:cs="仿宋_GB2312"/>
          <w:kern w:val="0"/>
          <w:sz w:val="24"/>
          <w:lang w:val="zh-CN"/>
        </w:rPr>
        <w:t>：</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(签</w:t>
      </w:r>
      <w:r>
        <w:rPr>
          <w:rFonts w:hint="eastAsia" w:ascii="仿宋_GB2312" w:hAnsi="仿宋" w:eastAsia="仿宋_GB2312" w:cs="仿宋_GB2312"/>
          <w:kern w:val="0"/>
          <w:sz w:val="24"/>
        </w:rPr>
        <w:t>字</w:t>
      </w:r>
      <w:r>
        <w:rPr>
          <w:rFonts w:ascii="仿宋_GB2312" w:hAnsi="仿宋" w:eastAsia="仿宋_GB2312" w:cs="仿宋_GB2312"/>
          <w:kern w:val="0"/>
          <w:sz w:val="24"/>
          <w:lang w:val="zh-CN"/>
        </w:rPr>
        <w:t>/</w:t>
      </w:r>
      <w:r>
        <w:rPr>
          <w:rFonts w:hint="eastAsia" w:ascii="仿宋_GB2312" w:hAnsi="仿宋" w:eastAsia="仿宋_GB2312" w:cs="仿宋_GB2312"/>
          <w:kern w:val="0"/>
          <w:sz w:val="24"/>
        </w:rPr>
        <w:t>盖章</w:t>
      </w:r>
      <w:r>
        <w:rPr>
          <w:rFonts w:ascii="仿宋_GB2312" w:hAnsi="仿宋" w:eastAsia="仿宋_GB2312" w:cs="仿宋_GB2312"/>
          <w:kern w:val="0"/>
          <w:sz w:val="24"/>
          <w:lang w:val="zh-CN"/>
        </w:rPr>
        <w:t>)：</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（签字/盖章）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360" w:lineRule="auto"/>
        <w:rPr>
          <w:rFonts w:ascii="仿宋" w:hAnsi="仿宋" w:eastAsia="仿宋" w:cs="仿宋_GB2312"/>
          <w:sz w:val="24"/>
        </w:rPr>
      </w:pPr>
      <w:r>
        <w:rPr>
          <w:rFonts w:hint="eastAsia" w:ascii="仿宋_GB2312" w:hAnsi="宋体" w:eastAsia="仿宋_GB2312"/>
          <w:sz w:val="24"/>
          <w:u w:val="single"/>
        </w:rPr>
        <w:t>（填写采购单位）、（填写采购代理机构）</w:t>
      </w:r>
      <w:r>
        <w:rPr>
          <w:rFonts w:hint="eastAsia" w:ascii="仿宋_GB2312" w:hAnsi="仿宋_GB2312" w:eastAsia="仿宋_GB2312" w:cs="仿宋_GB2312"/>
          <w:kern w:val="0"/>
          <w:sz w:val="24"/>
          <w:lang w:val="zh-CN"/>
        </w:rPr>
        <w:t>：</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我方郑重承诺，已具有</w:t>
      </w:r>
      <w:r>
        <w:rPr>
          <w:rFonts w:hint="eastAsia" w:ascii="仿宋_GB2312" w:hAnsi="宋体" w:eastAsia="仿宋_GB2312"/>
          <w:sz w:val="24"/>
          <w:u w:val="single"/>
        </w:rPr>
        <w:t>（填写项目名称）</w:t>
      </w:r>
      <w:r>
        <w:rPr>
          <w:rFonts w:hint="eastAsia" w:ascii="仿宋_GB2312" w:hAnsi="仿宋" w:eastAsia="仿宋_GB2312" w:cs="仿宋_GB2312"/>
          <w:sz w:val="24"/>
        </w:rPr>
        <w:t>（招标编号:）招标文件中关于申请人资格要求的下列条件：</w:t>
      </w:r>
    </w:p>
    <w:p>
      <w:pPr>
        <w:pStyle w:val="54"/>
        <w:spacing w:after="12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360" w:lineRule="auto"/>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360" w:lineRule="auto"/>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w:t>
      </w:r>
      <w:r>
        <w:rPr>
          <w:rFonts w:hint="eastAsia" w:ascii="仿宋_GB2312" w:hAnsi="仿宋_GB2312" w:eastAsia="仿宋_GB2312" w:cs="仿宋_GB2312"/>
          <w:kern w:val="0"/>
          <w:sz w:val="24"/>
        </w:rPr>
        <w:t>盖</w:t>
      </w:r>
      <w:r>
        <w:rPr>
          <w:rFonts w:hint="eastAsia" w:ascii="仿宋_GB2312" w:hAnsi="仿宋_GB2312" w:eastAsia="仿宋_GB2312" w:cs="仿宋_GB2312"/>
          <w:kern w:val="0"/>
          <w:sz w:val="24"/>
          <w:lang w:val="zh-CN"/>
        </w:rPr>
        <w:t>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39"/>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55"/>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绍兴市人民医院</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3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2.8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ascii="仿宋_GB2312" w:hAnsi="仿宋_GB2312" w:eastAsia="仿宋_GB2312" w:cs="仿宋_GB2312"/>
          <w:b/>
          <w:kern w:val="0"/>
          <w:sz w:val="28"/>
          <w:szCs w:val="28"/>
        </w:rPr>
        <w:object>
          <v:shape id="_x0000_i1026" o:spt="75" type="#_x0000_t75" style="height:42pt;width:441.6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39"/>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12、组织实施方案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39"/>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39"/>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39"/>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39"/>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39"/>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w:t>
      </w:r>
      <w:r>
        <w:rPr>
          <w:rFonts w:hint="eastAsia" w:ascii="仿宋_GB2312" w:hAnsi="仿宋_GB2312" w:eastAsia="仿宋_GB2312" w:cs="仿宋_GB2312"/>
          <w:kern w:val="0"/>
          <w:sz w:val="24"/>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39"/>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w:t>
      </w:r>
      <w:r>
        <w:rPr>
          <w:rFonts w:hint="eastAsia" w:ascii="仿宋_GB2312" w:hAnsi="仿宋_GB2312" w:eastAsia="仿宋_GB2312" w:cs="仿宋_GB2312"/>
          <w:kern w:val="0"/>
          <w:sz w:val="24"/>
        </w:rPr>
        <w:t>盖章</w:t>
      </w:r>
      <w:r>
        <w:rPr>
          <w:rFonts w:hint="eastAsia" w:ascii="仿宋_GB2312" w:hAnsi="仿宋_GB2312" w:eastAsia="仿宋_GB2312" w:cs="仿宋_GB2312"/>
          <w:kern w:val="0"/>
          <w:sz w:val="24"/>
          <w:lang w:val="zh-CN"/>
        </w:rPr>
        <w:t>)：</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20、联合协议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须提供</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中小企业声明函</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w:t>
      </w:r>
      <w:r>
        <w:rPr>
          <w:rFonts w:hint="eastAsia" w:ascii="仿宋_GB2312" w:hAnsi="仿宋_GB2312" w:eastAsia="仿宋_GB2312" w:cs="仿宋_GB2312"/>
          <w:kern w:val="0"/>
          <w:sz w:val="24"/>
        </w:rPr>
        <w:t>签字</w:t>
      </w:r>
      <w:r>
        <w:rPr>
          <w:rFonts w:ascii="仿宋_GB2312" w:hAnsi="仿宋" w:eastAsia="仿宋_GB2312" w:cs="仿宋_GB2312"/>
          <w:kern w:val="0"/>
          <w:sz w:val="24"/>
          <w:lang w:val="zh-CN"/>
        </w:rPr>
        <w:t>/</w:t>
      </w:r>
      <w:r>
        <w:rPr>
          <w:rFonts w:hint="eastAsia" w:ascii="仿宋_GB2312" w:hAnsi="仿宋" w:eastAsia="仿宋_GB2312" w:cs="仿宋_GB2312"/>
          <w:kern w:val="0"/>
          <w:sz w:val="24"/>
        </w:rPr>
        <w:t>盖</w:t>
      </w:r>
      <w:r>
        <w:rPr>
          <w:rFonts w:ascii="仿宋_GB2312" w:hAnsi="仿宋" w:eastAsia="仿宋_GB2312" w:cs="仿宋_GB2312"/>
          <w:kern w:val="0"/>
          <w:sz w:val="24"/>
          <w:lang w:val="zh-CN"/>
        </w:rPr>
        <w:t>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footerReference r:id="rId8" w:type="first"/>
          <w:footerReference r:id="rId7" w:type="default"/>
          <w:pgSz w:w="11906" w:h="16838"/>
          <w:pgMar w:top="1276" w:right="1418" w:bottom="1247" w:left="1418" w:header="851" w:footer="992" w:gutter="0"/>
          <w:pgNumType w:start="2"/>
          <w:cols w:space="720" w:num="1"/>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21、分包意向协议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30%以上</w:t>
      </w:r>
      <w:r>
        <w:rPr>
          <w:rFonts w:hint="eastAsia" w:ascii="仿宋_GB2312" w:hAnsi="仿宋" w:eastAsia="仿宋_GB2312" w:cs="仿宋_GB2312"/>
          <w:b/>
          <w:kern w:val="0"/>
          <w:sz w:val="24"/>
          <w:lang w:val="zh-CN"/>
        </w:rPr>
        <w:t>的，对大中型企业的报价给予6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rPr>
        <w:t>盖</w:t>
      </w:r>
      <w:r>
        <w:rPr>
          <w:rFonts w:hint="eastAsia" w:ascii="仿宋_GB2312" w:hAnsi="仿宋_GB2312" w:eastAsia="仿宋_GB2312" w:cs="仿宋_GB2312"/>
          <w:kern w:val="0"/>
          <w:sz w:val="24"/>
          <w:lang w:val="zh-CN"/>
        </w:rPr>
        <w:t>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w:t>
      </w:r>
      <w:r>
        <w:rPr>
          <w:rFonts w:hint="eastAsia" w:ascii="仿宋_GB2312" w:hAnsi="仿宋" w:eastAsia="仿宋_GB2312" w:cs="仿宋_GB2312"/>
          <w:kern w:val="0"/>
          <w:sz w:val="24"/>
        </w:rPr>
        <w:t>签字</w:t>
      </w:r>
      <w:r>
        <w:rPr>
          <w:rFonts w:ascii="仿宋_GB2312" w:hAnsi="仿宋" w:eastAsia="仿宋_GB2312" w:cs="仿宋_GB2312"/>
          <w:kern w:val="0"/>
          <w:sz w:val="24"/>
          <w:lang w:val="zh-CN"/>
        </w:rPr>
        <w:t>/</w:t>
      </w:r>
      <w:r>
        <w:rPr>
          <w:rFonts w:hint="eastAsia" w:ascii="仿宋_GB2312" w:hAnsi="仿宋" w:eastAsia="仿宋_GB2312" w:cs="仿宋_GB2312"/>
          <w:kern w:val="0"/>
          <w:sz w:val="24"/>
        </w:rPr>
        <w:t>盖</w:t>
      </w:r>
      <w:r>
        <w:rPr>
          <w:rFonts w:ascii="仿宋_GB2312" w:hAnsi="仿宋" w:eastAsia="仿宋_GB2312" w:cs="仿宋_GB2312"/>
          <w:kern w:val="0"/>
          <w:sz w:val="24"/>
          <w:lang w:val="zh-CN"/>
        </w:rPr>
        <w:t>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w:t>
      </w:r>
      <w:r>
        <w:rPr>
          <w:rFonts w:hint="eastAsia" w:ascii="仿宋_GB2312" w:hAnsi="仿宋" w:eastAsia="仿宋_GB2312" w:cs="仿宋_GB2312"/>
          <w:kern w:val="0"/>
          <w:sz w:val="24"/>
        </w:rPr>
        <w:t>签字</w:t>
      </w:r>
      <w:r>
        <w:rPr>
          <w:rFonts w:ascii="仿宋_GB2312" w:hAnsi="仿宋" w:eastAsia="仿宋_GB2312" w:cs="仿宋_GB2312"/>
          <w:kern w:val="0"/>
          <w:sz w:val="24"/>
          <w:lang w:val="zh-CN"/>
        </w:rPr>
        <w:t>/</w:t>
      </w:r>
      <w:r>
        <w:rPr>
          <w:rFonts w:hint="eastAsia" w:ascii="仿宋_GB2312" w:hAnsi="仿宋" w:eastAsia="仿宋_GB2312" w:cs="仿宋_GB2312"/>
          <w:kern w:val="0"/>
          <w:sz w:val="24"/>
        </w:rPr>
        <w:t>盖</w:t>
      </w:r>
      <w:r>
        <w:rPr>
          <w:rFonts w:ascii="仿宋_GB2312" w:hAnsi="仿宋" w:eastAsia="仿宋_GB2312" w:cs="仿宋_GB2312"/>
          <w:kern w:val="0"/>
          <w:sz w:val="24"/>
          <w:lang w:val="zh-CN"/>
        </w:rPr>
        <w:t>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highlight w:val="yellow"/>
        </w:rPr>
      </w:pPr>
    </w:p>
    <w:p>
      <w:pPr>
        <w:spacing w:line="360" w:lineRule="auto"/>
        <w:ind w:firstLine="482" w:firstLineChars="200"/>
        <w:rPr>
          <w:rFonts w:ascii="仿宋_GB2312" w:hAnsi="仿宋" w:eastAsia="仿宋_GB2312" w:cs="仿宋_GB2312"/>
          <w:b/>
          <w:sz w:val="24"/>
          <w:highlight w:val="yellow"/>
        </w:rPr>
      </w:pPr>
    </w:p>
    <w:p>
      <w:pPr>
        <w:pageBreakBefore/>
        <w:spacing w:line="360" w:lineRule="auto"/>
        <w:ind w:firstLine="482" w:firstLineChars="200"/>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color w:val="FF0000"/>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ascii="仿宋_GB2312" w:hAnsi="仿宋" w:eastAsia="仿宋_GB2312" w:cs="仿宋_GB2312"/>
          <w:kern w:val="0"/>
          <w:sz w:val="24"/>
          <w:lang w:val="zh-CN"/>
        </w:rPr>
        <w:t xml:space="preserve">  。                                         投标人名称(</w:t>
      </w:r>
      <w:r>
        <w:rPr>
          <w:rFonts w:hint="eastAsia" w:ascii="仿宋_GB2312" w:hAnsi="仿宋" w:eastAsia="仿宋_GB2312" w:cs="仿宋_GB2312"/>
          <w:kern w:val="0"/>
          <w:sz w:val="24"/>
        </w:rPr>
        <w:t>盖章</w:t>
      </w:r>
      <w:r>
        <w:rPr>
          <w:rFonts w:ascii="仿宋_GB2312" w:hAnsi="仿宋" w:eastAsia="仿宋_GB2312" w:cs="仿宋_GB2312"/>
          <w:kern w:val="0"/>
          <w:sz w:val="24"/>
          <w:lang w:val="zh-CN"/>
        </w:rPr>
        <w:t>)：</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w:pict>
          <v:rect id="Rectangle 17" o:spid="_x0000_s1026"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path/>
            <v:fill focussize="0,0"/>
            <v:stroke miterlimit="2"/>
            <v:imagedata o:title=""/>
            <o:lock v:ext="edit"/>
          </v:rect>
        </w:pict>
      </w:r>
      <w:r>
        <w:rPr>
          <w:rFonts w:ascii="仿宋" w:hAnsi="仿宋" w:eastAsia="仿宋"/>
          <w:b/>
          <w:bCs/>
          <w:sz w:val="24"/>
        </w:rPr>
        <w:pict>
          <v:rect id="Rectangle 16" o:spid="_x0000_s1027"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path/>
            <v:fill focussize="0,0"/>
            <v:stroke miterlimit="2"/>
            <v:imagedata o:title=""/>
            <o:lock v:ext="edit"/>
          </v:rect>
        </w:pict>
      </w:r>
      <w:r>
        <w:rPr>
          <w:rFonts w:hint="eastAsia" w:ascii="仿宋" w:hAnsi="仿宋" w:eastAsia="仿宋" w:cs="宋体"/>
          <w:sz w:val="24"/>
        </w:rPr>
        <w:t>投标单位法定名称章（印模）投标单位“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7" o:spt="75" type="#_x0000_t75" style="height:42pt;width:390pt;" o:ole="t" filled="f" o:preferrelative="t" stroked="f" coordsize="21600,21600">
            <v:path/>
            <v:fill on="f" focussize="0,0"/>
            <v:stroke on="f" joinstyle="miter"/>
            <v:imagedata r:id="rId17" o:title=""/>
            <o:lock v:ext="edit" aspectratio="t"/>
            <w10:wrap type="none"/>
            <w10:anchorlock/>
          </v:shape>
          <o:OLEObject Type="Embed" ProgID="Package" ShapeID="_x0000_i1027" DrawAspect="Content" ObjectID="_1468075727" r:id="rId16">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Style w:val="39"/>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Style w:val="39"/>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bl>
    <w:p>
      <w:pPr>
        <w:spacing w:line="360" w:lineRule="auto"/>
        <w:rPr>
          <w:rFonts w:ascii="仿宋_GB2312" w:hAnsi="仿宋_GB2312" w:eastAsia="仿宋_GB2312" w:cs="仿宋_GB2312"/>
          <w:kern w:val="0"/>
          <w:sz w:val="24"/>
          <w:lang w:val="zh-CN"/>
        </w:rPr>
      </w:pPr>
    </w:p>
    <w:sectPr>
      <w:footerReference r:id="rId9" w:type="default"/>
      <w:footerReference r:id="rId10"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Helvetica">
    <w:altName w:val="Arial"/>
    <w:panose1 w:val="020B0604020202020204"/>
    <w:charset w:val="00"/>
    <w:family w:val="swiss"/>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67</w:t>
    </w:r>
    <w:r>
      <w:rPr>
        <w:kern w:val="0"/>
        <w:szCs w:val="21"/>
      </w:rPr>
      <w:fldChar w:fldCharType="end"/>
    </w:r>
    <w:r>
      <w:rPr>
        <w:kern w:val="0"/>
        <w:szCs w:val="21"/>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3"/>
      </w:rPr>
    </w:pPr>
    <w:r>
      <w:rPr>
        <w:rStyle w:val="43"/>
      </w:rPr>
      <w:fldChar w:fldCharType="begin"/>
    </w:r>
    <w:r>
      <w:rPr>
        <w:rStyle w:val="43"/>
      </w:rPr>
      <w:instrText xml:space="preserve">PAGE  </w:instrText>
    </w:r>
    <w:r>
      <w:rPr>
        <w:rStyle w:val="43"/>
      </w:rPr>
      <w:fldChar w:fldCharType="end"/>
    </w:r>
  </w:p>
  <w:p>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r>
      <w:rPr>
        <w:rFonts w:hint="eastAsia"/>
      </w:rPr>
      <w:t>华诚工程咨询集团有限公司                                          招标编号:HCSF-2022-F</w:t>
    </w:r>
    <w:r>
      <w:rPr>
        <w:rFonts w:hint="eastAsia"/>
        <w:lang w:val="en-US" w:eastAsia="zh-CN"/>
      </w:rPr>
      <w:t>C</w:t>
    </w:r>
    <w:r>
      <w:rPr>
        <w:rFonts w:hint="eastAsia"/>
      </w:rPr>
      <w:t>019</w:t>
    </w:r>
  </w:p>
  <w:p>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pPr>
    <w:r>
      <w:rPr>
        <w:rFonts w:hint="eastAsia"/>
      </w:rPr>
      <w:t>华诚工程咨询集团有限公司                                            招标编号:HCSF-2022-F</w:t>
    </w:r>
    <w:r>
      <w:rPr>
        <w:rFonts w:hint="eastAsia"/>
        <w:lang w:val="en-US" w:eastAsia="zh-CN"/>
      </w:rPr>
      <w:t>C</w:t>
    </w:r>
    <w:r>
      <w:rPr>
        <w:rFonts w:hint="eastAsia"/>
      </w:rPr>
      <w:t>019</w:t>
    </w:r>
  </w:p>
  <w:p>
    <w:pPr>
      <w:jc w:val="center"/>
      <w:rPr>
        <w:rFonts w:ascii="隶书" w:eastAsia="隶书"/>
        <w:b/>
        <w:sz w:val="28"/>
        <w:szCs w:val="28"/>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6E8A05"/>
    <w:multiLevelType w:val="singleLevel"/>
    <w:tmpl w:val="A86E8A05"/>
    <w:lvl w:ilvl="0" w:tentative="0">
      <w:start w:val="1"/>
      <w:numFmt w:val="chineseCounting"/>
      <w:suff w:val="nothing"/>
      <w:lvlText w:val="%1．"/>
      <w:lvlJc w:val="left"/>
      <w:rPr>
        <w:rFonts w:hint="eastAsia"/>
      </w:rPr>
    </w:lvl>
  </w:abstractNum>
  <w:abstractNum w:abstractNumId="1">
    <w:nsid w:val="B3802184"/>
    <w:multiLevelType w:val="multilevel"/>
    <w:tmpl w:val="B3802184"/>
    <w:lvl w:ilvl="0" w:tentative="0">
      <w:start w:val="1"/>
      <w:numFmt w:val="decimal"/>
      <w:lvlText w:val="%1."/>
      <w:legacy w:legacy="1" w:legacySpace="0" w:legacyIndent="425"/>
      <w:lvlJc w:val="left"/>
      <w:pPr>
        <w:ind w:left="425" w:hanging="425"/>
      </w:pPr>
    </w:lvl>
    <w:lvl w:ilvl="1" w:tentative="0">
      <w:start w:val="1"/>
      <w:numFmt w:val="decimal"/>
      <w:pStyle w:val="154"/>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2">
    <w:nsid w:val="CBC67340"/>
    <w:multiLevelType w:val="singleLevel"/>
    <w:tmpl w:val="CBC67340"/>
    <w:lvl w:ilvl="0" w:tentative="0">
      <w:start w:val="1"/>
      <w:numFmt w:val="decimal"/>
      <w:suff w:val="nothing"/>
      <w:lvlText w:val="%1、"/>
      <w:lvlJc w:val="left"/>
    </w:lvl>
  </w:abstractNum>
  <w:abstractNum w:abstractNumId="3">
    <w:nsid w:val="F51CDD4D"/>
    <w:multiLevelType w:val="singleLevel"/>
    <w:tmpl w:val="F51CDD4D"/>
    <w:lvl w:ilvl="0" w:tentative="0">
      <w:start w:val="1"/>
      <w:numFmt w:val="decimal"/>
      <w:suff w:val="nothing"/>
      <w:lvlText w:val="（%1）"/>
      <w:lvlJc w:val="left"/>
    </w:lvl>
  </w:abstractNum>
  <w:abstractNum w:abstractNumId="4">
    <w:nsid w:val="FFFFFF7E"/>
    <w:multiLevelType w:val="singleLevel"/>
    <w:tmpl w:val="FFFFFF7E"/>
    <w:lvl w:ilvl="0" w:tentative="0">
      <w:start w:val="1"/>
      <w:numFmt w:val="decimal"/>
      <w:pStyle w:val="7"/>
      <w:lvlText w:val="%1."/>
      <w:lvlJc w:val="left"/>
      <w:pPr>
        <w:tabs>
          <w:tab w:val="left" w:pos="1200"/>
        </w:tabs>
        <w:ind w:left="1200" w:leftChars="400" w:hanging="360" w:hangingChars="200"/>
      </w:pPr>
    </w:lvl>
  </w:abstractNum>
  <w:abstractNum w:abstractNumId="5">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01587005"/>
    <w:multiLevelType w:val="singleLevel"/>
    <w:tmpl w:val="01587005"/>
    <w:lvl w:ilvl="0" w:tentative="0">
      <w:start w:val="1"/>
      <w:numFmt w:val="decimal"/>
      <w:suff w:val="nothing"/>
      <w:lvlText w:val="（%1）"/>
      <w:lvlJc w:val="left"/>
    </w:lvl>
  </w:abstractNum>
  <w:abstractNum w:abstractNumId="8">
    <w:nsid w:val="0CFE12CA"/>
    <w:multiLevelType w:val="multilevel"/>
    <w:tmpl w:val="0CFE12CA"/>
    <w:lvl w:ilvl="0" w:tentative="0">
      <w:start w:val="1"/>
      <w:numFmt w:val="decimal"/>
      <w:lvlText w:val="%1."/>
      <w:lvlJc w:val="left"/>
      <w:pPr>
        <w:tabs>
          <w:tab w:val="left" w:pos="420"/>
        </w:tabs>
        <w:ind w:left="42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upperLetter"/>
      <w:lvlText w:val="%3、"/>
      <w:lvlJc w:val="left"/>
      <w:pPr>
        <w:tabs>
          <w:tab w:val="left" w:pos="1260"/>
        </w:tabs>
        <w:ind w:left="1260" w:hanging="360"/>
      </w:pPr>
      <w:rPr>
        <w:rFonts w:hint="default"/>
      </w:rPr>
    </w:lvl>
    <w:lvl w:ilvl="3" w:tentative="0">
      <w:start w:val="1"/>
      <w:numFmt w:val="decimal"/>
      <w:pStyle w:val="126"/>
      <w:lvlText w:val="%4．"/>
      <w:lvlJc w:val="left"/>
      <w:pPr>
        <w:tabs>
          <w:tab w:val="left" w:pos="1620"/>
        </w:tabs>
        <w:ind w:left="1620" w:hanging="360"/>
      </w:pPr>
      <w:rPr>
        <w:rFonts w:hint="default"/>
      </w:rPr>
    </w:lvl>
    <w:lvl w:ilvl="4" w:tentative="0">
      <w:start w:val="1"/>
      <w:numFmt w:val="decimal"/>
      <w:lvlText w:val="%5）"/>
      <w:lvlJc w:val="left"/>
      <w:pPr>
        <w:tabs>
          <w:tab w:val="left" w:pos="2040"/>
        </w:tabs>
        <w:ind w:left="2040" w:hanging="360"/>
      </w:pPr>
      <w:rPr>
        <w:rFonts w:hint="default"/>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9FCEE80"/>
    <w:multiLevelType w:val="singleLevel"/>
    <w:tmpl w:val="59FCEE80"/>
    <w:lvl w:ilvl="0" w:tentative="0">
      <w:start w:val="4"/>
      <w:numFmt w:val="decimal"/>
      <w:lvlText w:val="%1."/>
      <w:lvlJc w:val="left"/>
      <w:pPr>
        <w:tabs>
          <w:tab w:val="left" w:pos="312"/>
        </w:tabs>
      </w:pPr>
    </w:lvl>
  </w:abstractNum>
  <w:abstractNum w:abstractNumId="10">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12">
    <w:nsid w:val="6CAC619C"/>
    <w:multiLevelType w:val="multilevel"/>
    <w:tmpl w:val="6CAC619C"/>
    <w:lvl w:ilvl="0" w:tentative="0">
      <w:start w:val="1"/>
      <w:numFmt w:val="bullet"/>
      <w:pStyle w:val="120"/>
      <w:lvlText w:val=""/>
      <w:lvlJc w:val="left"/>
      <w:pPr>
        <w:tabs>
          <w:tab w:val="left" w:pos="840"/>
        </w:tabs>
        <w:ind w:left="840" w:hanging="420"/>
      </w:pPr>
      <w:rPr>
        <w:rFonts w:hint="default" w:ascii="Wingdings" w:hAnsi="Wingdings"/>
      </w:rPr>
    </w:lvl>
    <w:lvl w:ilvl="1" w:tentative="0">
      <w:start w:val="1"/>
      <w:numFmt w:val="none"/>
      <w:isLgl/>
      <w:suff w:val="space"/>
      <w:lvlText w:val="  2.2.1.1"/>
      <w:lvlJc w:val="left"/>
      <w:pPr>
        <w:ind w:left="567" w:hanging="567"/>
      </w:pPr>
      <w:rPr>
        <w:rFonts w:hint="eastAsia"/>
      </w:rPr>
    </w:lvl>
    <w:lvl w:ilvl="2" w:tentative="0">
      <w:start w:val="1"/>
      <w:numFmt w:val="none"/>
      <w:isLgl/>
      <w:suff w:val="space"/>
      <w:lvlText w:val="  2.2.1.3"/>
      <w:lvlJc w:val="left"/>
      <w:pPr>
        <w:ind w:left="0" w:firstLine="0"/>
      </w:pPr>
      <w:rPr>
        <w:rFonts w:hint="eastAsia"/>
      </w:rPr>
    </w:lvl>
    <w:lvl w:ilvl="3" w:tentative="0">
      <w:start w:val="1"/>
      <w:numFmt w:val="decimal"/>
      <w:isLgl/>
      <w:suff w:val="space"/>
      <w:lvlText w:val="%1.%2.%3.%4"/>
      <w:lvlJc w:val="left"/>
      <w:pPr>
        <w:ind w:left="851" w:hanging="851"/>
      </w:pPr>
      <w:rPr>
        <w:rFonts w:hint="eastAsia"/>
      </w:rPr>
    </w:lvl>
    <w:lvl w:ilvl="4" w:tentative="0">
      <w:start w:val="1"/>
      <w:numFmt w:val="decimal"/>
      <w:isLgl/>
      <w:suff w:val="space"/>
      <w:lvlText w:val="%1.%2.%3.%4.%5"/>
      <w:lvlJc w:val="left"/>
      <w:pPr>
        <w:ind w:left="992" w:hanging="992"/>
      </w:pPr>
      <w:rPr>
        <w:rFonts w:hint="eastAsia"/>
      </w:rPr>
    </w:lvl>
    <w:lvl w:ilvl="5" w:tentative="0">
      <w:start w:val="1"/>
      <w:numFmt w:val="decimal"/>
      <w:suff w:val="space"/>
      <w:lvlText w:val="%1.%2.%3.%4.%5.%6."/>
      <w:lvlJc w:val="left"/>
      <w:pPr>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3">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5"/>
  </w:num>
  <w:num w:numId="3">
    <w:abstractNumId w:val="4"/>
  </w:num>
  <w:num w:numId="4">
    <w:abstractNumId w:val="11"/>
  </w:num>
  <w:num w:numId="5">
    <w:abstractNumId w:val="12"/>
  </w:num>
  <w:num w:numId="6">
    <w:abstractNumId w:val="8"/>
  </w:num>
  <w:num w:numId="7">
    <w:abstractNumId w:val="1"/>
  </w:num>
  <w:num w:numId="8">
    <w:abstractNumId w:val="9"/>
  </w:num>
  <w:num w:numId="9">
    <w:abstractNumId w:val="3"/>
  </w:num>
  <w:num w:numId="10">
    <w:abstractNumId w:val="13"/>
  </w:num>
  <w:num w:numId="11">
    <w:abstractNumId w:val="0"/>
  </w:num>
  <w:num w:numId="12">
    <w:abstractNumId w:val="2"/>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TY4ZmY1MjRkOGQ4YThhNDg4MTRjODMyNGQyMTExYTQifQ=="/>
  </w:docVars>
  <w:rsids>
    <w:rsidRoot w:val="00417C8A"/>
    <w:rsid w:val="00000288"/>
    <w:rsid w:val="00014C26"/>
    <w:rsid w:val="000213BD"/>
    <w:rsid w:val="000215D4"/>
    <w:rsid w:val="0002203D"/>
    <w:rsid w:val="0002468D"/>
    <w:rsid w:val="00027D17"/>
    <w:rsid w:val="00031F75"/>
    <w:rsid w:val="000329A7"/>
    <w:rsid w:val="00034829"/>
    <w:rsid w:val="00035491"/>
    <w:rsid w:val="00036451"/>
    <w:rsid w:val="000367D4"/>
    <w:rsid w:val="00037850"/>
    <w:rsid w:val="00040A03"/>
    <w:rsid w:val="000413A3"/>
    <w:rsid w:val="00042FFF"/>
    <w:rsid w:val="00043952"/>
    <w:rsid w:val="00047957"/>
    <w:rsid w:val="000517D0"/>
    <w:rsid w:val="00051C47"/>
    <w:rsid w:val="00051F2D"/>
    <w:rsid w:val="00054AAA"/>
    <w:rsid w:val="00061571"/>
    <w:rsid w:val="00065248"/>
    <w:rsid w:val="00065EFB"/>
    <w:rsid w:val="00067179"/>
    <w:rsid w:val="00074373"/>
    <w:rsid w:val="00077669"/>
    <w:rsid w:val="00083E93"/>
    <w:rsid w:val="000933A2"/>
    <w:rsid w:val="00094E92"/>
    <w:rsid w:val="00097868"/>
    <w:rsid w:val="000A1105"/>
    <w:rsid w:val="000A2858"/>
    <w:rsid w:val="000A4F03"/>
    <w:rsid w:val="000A5AC0"/>
    <w:rsid w:val="000A6E1E"/>
    <w:rsid w:val="000B1F2D"/>
    <w:rsid w:val="000B625B"/>
    <w:rsid w:val="000C1A63"/>
    <w:rsid w:val="000C1F3C"/>
    <w:rsid w:val="000C21A5"/>
    <w:rsid w:val="000C3344"/>
    <w:rsid w:val="000C4DBA"/>
    <w:rsid w:val="000C74D4"/>
    <w:rsid w:val="000D0DAB"/>
    <w:rsid w:val="000D0E6C"/>
    <w:rsid w:val="000D110F"/>
    <w:rsid w:val="000D44B1"/>
    <w:rsid w:val="000D4D0E"/>
    <w:rsid w:val="000D4FB6"/>
    <w:rsid w:val="000D64D4"/>
    <w:rsid w:val="000E1A10"/>
    <w:rsid w:val="000E4A4F"/>
    <w:rsid w:val="000E5A4E"/>
    <w:rsid w:val="00104663"/>
    <w:rsid w:val="00111C9B"/>
    <w:rsid w:val="00112B08"/>
    <w:rsid w:val="0011449B"/>
    <w:rsid w:val="00114B03"/>
    <w:rsid w:val="00114C81"/>
    <w:rsid w:val="00115E6F"/>
    <w:rsid w:val="00116EDA"/>
    <w:rsid w:val="0012018C"/>
    <w:rsid w:val="001218E0"/>
    <w:rsid w:val="0012458E"/>
    <w:rsid w:val="00130D54"/>
    <w:rsid w:val="001345B3"/>
    <w:rsid w:val="0013565E"/>
    <w:rsid w:val="00137525"/>
    <w:rsid w:val="00150D5E"/>
    <w:rsid w:val="00157269"/>
    <w:rsid w:val="00160436"/>
    <w:rsid w:val="00161E6C"/>
    <w:rsid w:val="00165068"/>
    <w:rsid w:val="00165C06"/>
    <w:rsid w:val="00166E3E"/>
    <w:rsid w:val="00173659"/>
    <w:rsid w:val="001737BE"/>
    <w:rsid w:val="001751A8"/>
    <w:rsid w:val="00177D07"/>
    <w:rsid w:val="00182BCE"/>
    <w:rsid w:val="001841D9"/>
    <w:rsid w:val="00184C15"/>
    <w:rsid w:val="00187E3F"/>
    <w:rsid w:val="0019064E"/>
    <w:rsid w:val="00190DB7"/>
    <w:rsid w:val="00191263"/>
    <w:rsid w:val="00191EE1"/>
    <w:rsid w:val="00192A2F"/>
    <w:rsid w:val="00193494"/>
    <w:rsid w:val="001A0C24"/>
    <w:rsid w:val="001A15C0"/>
    <w:rsid w:val="001A40E8"/>
    <w:rsid w:val="001A5CA3"/>
    <w:rsid w:val="001A622E"/>
    <w:rsid w:val="001A6712"/>
    <w:rsid w:val="001B2770"/>
    <w:rsid w:val="001B485F"/>
    <w:rsid w:val="001B4A44"/>
    <w:rsid w:val="001B70E5"/>
    <w:rsid w:val="001C07C7"/>
    <w:rsid w:val="001C1E8B"/>
    <w:rsid w:val="001C3739"/>
    <w:rsid w:val="001C5267"/>
    <w:rsid w:val="001C6042"/>
    <w:rsid w:val="001D108D"/>
    <w:rsid w:val="001D24BB"/>
    <w:rsid w:val="001D3C2B"/>
    <w:rsid w:val="001D509C"/>
    <w:rsid w:val="001D6ED7"/>
    <w:rsid w:val="001D7C85"/>
    <w:rsid w:val="001E0576"/>
    <w:rsid w:val="001E3B20"/>
    <w:rsid w:val="001E4A9F"/>
    <w:rsid w:val="001F2767"/>
    <w:rsid w:val="001F3859"/>
    <w:rsid w:val="001F429B"/>
    <w:rsid w:val="001F43C6"/>
    <w:rsid w:val="001F4C63"/>
    <w:rsid w:val="001F7E31"/>
    <w:rsid w:val="002020B2"/>
    <w:rsid w:val="0020567D"/>
    <w:rsid w:val="002056F9"/>
    <w:rsid w:val="002062F2"/>
    <w:rsid w:val="00210A1E"/>
    <w:rsid w:val="00210CAC"/>
    <w:rsid w:val="00211374"/>
    <w:rsid w:val="00213D6F"/>
    <w:rsid w:val="00231CB7"/>
    <w:rsid w:val="00231D98"/>
    <w:rsid w:val="00233356"/>
    <w:rsid w:val="0023638E"/>
    <w:rsid w:val="00241007"/>
    <w:rsid w:val="00247AB8"/>
    <w:rsid w:val="00250440"/>
    <w:rsid w:val="0025749B"/>
    <w:rsid w:val="00264FFB"/>
    <w:rsid w:val="00266447"/>
    <w:rsid w:val="00274841"/>
    <w:rsid w:val="0028096B"/>
    <w:rsid w:val="002825DA"/>
    <w:rsid w:val="00283617"/>
    <w:rsid w:val="00285EAD"/>
    <w:rsid w:val="002860D2"/>
    <w:rsid w:val="00286495"/>
    <w:rsid w:val="002945E5"/>
    <w:rsid w:val="002A0921"/>
    <w:rsid w:val="002A13E9"/>
    <w:rsid w:val="002A168D"/>
    <w:rsid w:val="002A2762"/>
    <w:rsid w:val="002A4A75"/>
    <w:rsid w:val="002A586E"/>
    <w:rsid w:val="002A62AE"/>
    <w:rsid w:val="002A683A"/>
    <w:rsid w:val="002A6B48"/>
    <w:rsid w:val="002B006C"/>
    <w:rsid w:val="002B186A"/>
    <w:rsid w:val="002B2D2E"/>
    <w:rsid w:val="002B3711"/>
    <w:rsid w:val="002B3943"/>
    <w:rsid w:val="002B4A4B"/>
    <w:rsid w:val="002B6B66"/>
    <w:rsid w:val="002C2C53"/>
    <w:rsid w:val="002C6529"/>
    <w:rsid w:val="002C6C46"/>
    <w:rsid w:val="002D27C4"/>
    <w:rsid w:val="002D442B"/>
    <w:rsid w:val="002D57AF"/>
    <w:rsid w:val="002D7F99"/>
    <w:rsid w:val="002E09A1"/>
    <w:rsid w:val="002E2947"/>
    <w:rsid w:val="002E2D73"/>
    <w:rsid w:val="002E34F4"/>
    <w:rsid w:val="002E35C4"/>
    <w:rsid w:val="002E46AD"/>
    <w:rsid w:val="002E4DCA"/>
    <w:rsid w:val="002E7ADA"/>
    <w:rsid w:val="002F1672"/>
    <w:rsid w:val="002F2363"/>
    <w:rsid w:val="002F34ED"/>
    <w:rsid w:val="002F3755"/>
    <w:rsid w:val="002F72E9"/>
    <w:rsid w:val="003006C3"/>
    <w:rsid w:val="00302514"/>
    <w:rsid w:val="00307917"/>
    <w:rsid w:val="003103BE"/>
    <w:rsid w:val="00310479"/>
    <w:rsid w:val="00310FD1"/>
    <w:rsid w:val="003133B8"/>
    <w:rsid w:val="0031459C"/>
    <w:rsid w:val="00315E77"/>
    <w:rsid w:val="00316329"/>
    <w:rsid w:val="003263C0"/>
    <w:rsid w:val="0032789C"/>
    <w:rsid w:val="00327BE3"/>
    <w:rsid w:val="00334AE8"/>
    <w:rsid w:val="00335134"/>
    <w:rsid w:val="00346756"/>
    <w:rsid w:val="0036433A"/>
    <w:rsid w:val="00365E4D"/>
    <w:rsid w:val="003676AE"/>
    <w:rsid w:val="00367EAB"/>
    <w:rsid w:val="00371214"/>
    <w:rsid w:val="00372A03"/>
    <w:rsid w:val="0037368A"/>
    <w:rsid w:val="00375107"/>
    <w:rsid w:val="0037517D"/>
    <w:rsid w:val="00375265"/>
    <w:rsid w:val="00381405"/>
    <w:rsid w:val="00383216"/>
    <w:rsid w:val="00384E3C"/>
    <w:rsid w:val="0039130B"/>
    <w:rsid w:val="00393589"/>
    <w:rsid w:val="00393A4C"/>
    <w:rsid w:val="003A2040"/>
    <w:rsid w:val="003A25EB"/>
    <w:rsid w:val="003A74F5"/>
    <w:rsid w:val="003B2B02"/>
    <w:rsid w:val="003B2E46"/>
    <w:rsid w:val="003B6B82"/>
    <w:rsid w:val="003C0638"/>
    <w:rsid w:val="003C2D53"/>
    <w:rsid w:val="003C4BA8"/>
    <w:rsid w:val="003C637D"/>
    <w:rsid w:val="003C7D51"/>
    <w:rsid w:val="003D1A22"/>
    <w:rsid w:val="003D7052"/>
    <w:rsid w:val="003D7693"/>
    <w:rsid w:val="003E074D"/>
    <w:rsid w:val="003E4007"/>
    <w:rsid w:val="003E6C02"/>
    <w:rsid w:val="003F4084"/>
    <w:rsid w:val="003F4F31"/>
    <w:rsid w:val="003F5EF9"/>
    <w:rsid w:val="003F61F8"/>
    <w:rsid w:val="003F77E0"/>
    <w:rsid w:val="00400057"/>
    <w:rsid w:val="004014F5"/>
    <w:rsid w:val="00405C1A"/>
    <w:rsid w:val="00407D88"/>
    <w:rsid w:val="004109FD"/>
    <w:rsid w:val="004126B4"/>
    <w:rsid w:val="004138A3"/>
    <w:rsid w:val="0041394C"/>
    <w:rsid w:val="0041468F"/>
    <w:rsid w:val="004169D9"/>
    <w:rsid w:val="00417AA2"/>
    <w:rsid w:val="00417C8A"/>
    <w:rsid w:val="00420156"/>
    <w:rsid w:val="00423A07"/>
    <w:rsid w:val="00426003"/>
    <w:rsid w:val="00426E6F"/>
    <w:rsid w:val="004307B2"/>
    <w:rsid w:val="00431F99"/>
    <w:rsid w:val="004350B7"/>
    <w:rsid w:val="00442935"/>
    <w:rsid w:val="0044422F"/>
    <w:rsid w:val="00445C1C"/>
    <w:rsid w:val="004531C3"/>
    <w:rsid w:val="00454A5B"/>
    <w:rsid w:val="00454E74"/>
    <w:rsid w:val="00455E56"/>
    <w:rsid w:val="00460753"/>
    <w:rsid w:val="00461637"/>
    <w:rsid w:val="004627E0"/>
    <w:rsid w:val="00464359"/>
    <w:rsid w:val="00471407"/>
    <w:rsid w:val="00471778"/>
    <w:rsid w:val="00476C0B"/>
    <w:rsid w:val="00477EFE"/>
    <w:rsid w:val="004823E8"/>
    <w:rsid w:val="00485E04"/>
    <w:rsid w:val="00487128"/>
    <w:rsid w:val="00495B26"/>
    <w:rsid w:val="004964DA"/>
    <w:rsid w:val="00497699"/>
    <w:rsid w:val="00497DB2"/>
    <w:rsid w:val="004A0174"/>
    <w:rsid w:val="004A19C4"/>
    <w:rsid w:val="004A236E"/>
    <w:rsid w:val="004A7A78"/>
    <w:rsid w:val="004B5136"/>
    <w:rsid w:val="004C0238"/>
    <w:rsid w:val="004C1A9C"/>
    <w:rsid w:val="004D0EA8"/>
    <w:rsid w:val="004D2D24"/>
    <w:rsid w:val="004D314A"/>
    <w:rsid w:val="004D42D8"/>
    <w:rsid w:val="004D4938"/>
    <w:rsid w:val="004D5BFF"/>
    <w:rsid w:val="004D6FCA"/>
    <w:rsid w:val="004E04D2"/>
    <w:rsid w:val="004E1AB8"/>
    <w:rsid w:val="004E22FC"/>
    <w:rsid w:val="004E4899"/>
    <w:rsid w:val="004E6C59"/>
    <w:rsid w:val="004F5E51"/>
    <w:rsid w:val="004F63C8"/>
    <w:rsid w:val="004F69CA"/>
    <w:rsid w:val="004F7507"/>
    <w:rsid w:val="005017DB"/>
    <w:rsid w:val="005041C0"/>
    <w:rsid w:val="005042A7"/>
    <w:rsid w:val="00511FD6"/>
    <w:rsid w:val="00513E17"/>
    <w:rsid w:val="005144B2"/>
    <w:rsid w:val="005148A4"/>
    <w:rsid w:val="00516C98"/>
    <w:rsid w:val="00517C86"/>
    <w:rsid w:val="005228D8"/>
    <w:rsid w:val="005240D9"/>
    <w:rsid w:val="00524F0F"/>
    <w:rsid w:val="00524FD6"/>
    <w:rsid w:val="005314CB"/>
    <w:rsid w:val="00536FBF"/>
    <w:rsid w:val="0054018C"/>
    <w:rsid w:val="0054254A"/>
    <w:rsid w:val="00544130"/>
    <w:rsid w:val="0055182F"/>
    <w:rsid w:val="00555780"/>
    <w:rsid w:val="0056065C"/>
    <w:rsid w:val="0057066B"/>
    <w:rsid w:val="00572BAD"/>
    <w:rsid w:val="00573BCB"/>
    <w:rsid w:val="00576529"/>
    <w:rsid w:val="00577014"/>
    <w:rsid w:val="00580D21"/>
    <w:rsid w:val="00585E68"/>
    <w:rsid w:val="00586C3A"/>
    <w:rsid w:val="00587796"/>
    <w:rsid w:val="005879E7"/>
    <w:rsid w:val="00590E09"/>
    <w:rsid w:val="00591584"/>
    <w:rsid w:val="00594CDD"/>
    <w:rsid w:val="005962C6"/>
    <w:rsid w:val="005A0348"/>
    <w:rsid w:val="005A32FB"/>
    <w:rsid w:val="005A38C6"/>
    <w:rsid w:val="005A3E6E"/>
    <w:rsid w:val="005A7A4A"/>
    <w:rsid w:val="005B280F"/>
    <w:rsid w:val="005B5915"/>
    <w:rsid w:val="005C1CD8"/>
    <w:rsid w:val="005C3154"/>
    <w:rsid w:val="005C3A22"/>
    <w:rsid w:val="005C54A7"/>
    <w:rsid w:val="005C6F10"/>
    <w:rsid w:val="005C76DA"/>
    <w:rsid w:val="005D2C66"/>
    <w:rsid w:val="005D2F62"/>
    <w:rsid w:val="005D6253"/>
    <w:rsid w:val="005D7D2C"/>
    <w:rsid w:val="005E282B"/>
    <w:rsid w:val="005E68E7"/>
    <w:rsid w:val="005F063A"/>
    <w:rsid w:val="005F26CD"/>
    <w:rsid w:val="005F2EC2"/>
    <w:rsid w:val="005F37E8"/>
    <w:rsid w:val="005F5691"/>
    <w:rsid w:val="00600E63"/>
    <w:rsid w:val="006050C1"/>
    <w:rsid w:val="00605DB2"/>
    <w:rsid w:val="0060696F"/>
    <w:rsid w:val="006120C0"/>
    <w:rsid w:val="00612C9F"/>
    <w:rsid w:val="00615A32"/>
    <w:rsid w:val="00617F65"/>
    <w:rsid w:val="00625BC2"/>
    <w:rsid w:val="0063038E"/>
    <w:rsid w:val="006329C9"/>
    <w:rsid w:val="006351A3"/>
    <w:rsid w:val="006366FE"/>
    <w:rsid w:val="00651C90"/>
    <w:rsid w:val="00655480"/>
    <w:rsid w:val="00655744"/>
    <w:rsid w:val="00656E00"/>
    <w:rsid w:val="00660A99"/>
    <w:rsid w:val="00667E4E"/>
    <w:rsid w:val="0067526F"/>
    <w:rsid w:val="00675C4B"/>
    <w:rsid w:val="006839B6"/>
    <w:rsid w:val="006854BE"/>
    <w:rsid w:val="00694B34"/>
    <w:rsid w:val="00697AB1"/>
    <w:rsid w:val="00697E44"/>
    <w:rsid w:val="006A1906"/>
    <w:rsid w:val="006A69A8"/>
    <w:rsid w:val="006A6E74"/>
    <w:rsid w:val="006B183A"/>
    <w:rsid w:val="006B1AA2"/>
    <w:rsid w:val="006B456B"/>
    <w:rsid w:val="006B4C67"/>
    <w:rsid w:val="006B502C"/>
    <w:rsid w:val="006B6B67"/>
    <w:rsid w:val="006C02F5"/>
    <w:rsid w:val="006C5FEF"/>
    <w:rsid w:val="006E17F9"/>
    <w:rsid w:val="006E1D14"/>
    <w:rsid w:val="006E4602"/>
    <w:rsid w:val="006E64A5"/>
    <w:rsid w:val="006E6C77"/>
    <w:rsid w:val="006E797A"/>
    <w:rsid w:val="006F0A0C"/>
    <w:rsid w:val="006F10EE"/>
    <w:rsid w:val="006F2510"/>
    <w:rsid w:val="006F4690"/>
    <w:rsid w:val="007014C0"/>
    <w:rsid w:val="00702458"/>
    <w:rsid w:val="0070332B"/>
    <w:rsid w:val="00703A32"/>
    <w:rsid w:val="00705D51"/>
    <w:rsid w:val="00705E50"/>
    <w:rsid w:val="00707395"/>
    <w:rsid w:val="007122EB"/>
    <w:rsid w:val="0071292E"/>
    <w:rsid w:val="00715B4B"/>
    <w:rsid w:val="00721BF4"/>
    <w:rsid w:val="00722CB9"/>
    <w:rsid w:val="00727E2C"/>
    <w:rsid w:val="00727FEB"/>
    <w:rsid w:val="007367B3"/>
    <w:rsid w:val="007402C2"/>
    <w:rsid w:val="00743C5C"/>
    <w:rsid w:val="0074525D"/>
    <w:rsid w:val="00746B00"/>
    <w:rsid w:val="00747CDD"/>
    <w:rsid w:val="0075094E"/>
    <w:rsid w:val="00757BAC"/>
    <w:rsid w:val="007626A0"/>
    <w:rsid w:val="00762B5C"/>
    <w:rsid w:val="00763A08"/>
    <w:rsid w:val="0077137D"/>
    <w:rsid w:val="00772AC2"/>
    <w:rsid w:val="00775269"/>
    <w:rsid w:val="0077587F"/>
    <w:rsid w:val="00777C1A"/>
    <w:rsid w:val="00780334"/>
    <w:rsid w:val="0078051C"/>
    <w:rsid w:val="007822C3"/>
    <w:rsid w:val="0078258D"/>
    <w:rsid w:val="00782AB5"/>
    <w:rsid w:val="00791C5A"/>
    <w:rsid w:val="00794F1B"/>
    <w:rsid w:val="007954F2"/>
    <w:rsid w:val="00795702"/>
    <w:rsid w:val="007977F6"/>
    <w:rsid w:val="007A06F3"/>
    <w:rsid w:val="007A3154"/>
    <w:rsid w:val="007A5361"/>
    <w:rsid w:val="007A74DD"/>
    <w:rsid w:val="007C2B7A"/>
    <w:rsid w:val="007C5716"/>
    <w:rsid w:val="007D0704"/>
    <w:rsid w:val="007D3E95"/>
    <w:rsid w:val="007D4361"/>
    <w:rsid w:val="007D4726"/>
    <w:rsid w:val="007D4C69"/>
    <w:rsid w:val="007D59FE"/>
    <w:rsid w:val="007D610F"/>
    <w:rsid w:val="007D7005"/>
    <w:rsid w:val="007E0EE3"/>
    <w:rsid w:val="007E765C"/>
    <w:rsid w:val="007F0976"/>
    <w:rsid w:val="007F4A8F"/>
    <w:rsid w:val="007F52CF"/>
    <w:rsid w:val="00804990"/>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325F0"/>
    <w:rsid w:val="00840769"/>
    <w:rsid w:val="008419D8"/>
    <w:rsid w:val="008423DF"/>
    <w:rsid w:val="00842C80"/>
    <w:rsid w:val="00845510"/>
    <w:rsid w:val="0084613D"/>
    <w:rsid w:val="00850FEA"/>
    <w:rsid w:val="008532F1"/>
    <w:rsid w:val="008557E8"/>
    <w:rsid w:val="00856440"/>
    <w:rsid w:val="008564BD"/>
    <w:rsid w:val="0085672E"/>
    <w:rsid w:val="00857B1C"/>
    <w:rsid w:val="00863478"/>
    <w:rsid w:val="00863945"/>
    <w:rsid w:val="008730BE"/>
    <w:rsid w:val="008737A3"/>
    <w:rsid w:val="0088347A"/>
    <w:rsid w:val="00886234"/>
    <w:rsid w:val="008863A7"/>
    <w:rsid w:val="008863D4"/>
    <w:rsid w:val="00886634"/>
    <w:rsid w:val="00887B85"/>
    <w:rsid w:val="00890DCD"/>
    <w:rsid w:val="00896FB1"/>
    <w:rsid w:val="00897356"/>
    <w:rsid w:val="0089747F"/>
    <w:rsid w:val="008A357F"/>
    <w:rsid w:val="008A5161"/>
    <w:rsid w:val="008B1F5C"/>
    <w:rsid w:val="008B43D4"/>
    <w:rsid w:val="008C4974"/>
    <w:rsid w:val="008C4A9E"/>
    <w:rsid w:val="008C4E5B"/>
    <w:rsid w:val="008C6DCD"/>
    <w:rsid w:val="008D18FD"/>
    <w:rsid w:val="008D1CE8"/>
    <w:rsid w:val="008D1F65"/>
    <w:rsid w:val="008D2080"/>
    <w:rsid w:val="008D23C5"/>
    <w:rsid w:val="008D4AB1"/>
    <w:rsid w:val="008D69B8"/>
    <w:rsid w:val="008D71A8"/>
    <w:rsid w:val="008D7398"/>
    <w:rsid w:val="008D7B31"/>
    <w:rsid w:val="008E0F6F"/>
    <w:rsid w:val="008E19EE"/>
    <w:rsid w:val="008E1B13"/>
    <w:rsid w:val="008E316D"/>
    <w:rsid w:val="008E5F0C"/>
    <w:rsid w:val="008E612F"/>
    <w:rsid w:val="008F03D5"/>
    <w:rsid w:val="008F07DF"/>
    <w:rsid w:val="008F08A0"/>
    <w:rsid w:val="008F1219"/>
    <w:rsid w:val="008F7DDE"/>
    <w:rsid w:val="0090287D"/>
    <w:rsid w:val="00907974"/>
    <w:rsid w:val="00912BD2"/>
    <w:rsid w:val="00912D79"/>
    <w:rsid w:val="00916794"/>
    <w:rsid w:val="0092030F"/>
    <w:rsid w:val="00920F72"/>
    <w:rsid w:val="00926541"/>
    <w:rsid w:val="009271D3"/>
    <w:rsid w:val="00930220"/>
    <w:rsid w:val="009309E4"/>
    <w:rsid w:val="00933465"/>
    <w:rsid w:val="00933FD9"/>
    <w:rsid w:val="00934ED5"/>
    <w:rsid w:val="00936426"/>
    <w:rsid w:val="00936632"/>
    <w:rsid w:val="009415ED"/>
    <w:rsid w:val="00946CEA"/>
    <w:rsid w:val="0094780E"/>
    <w:rsid w:val="00947F2D"/>
    <w:rsid w:val="00947FE6"/>
    <w:rsid w:val="00950D07"/>
    <w:rsid w:val="00954C7E"/>
    <w:rsid w:val="009557D2"/>
    <w:rsid w:val="009568D3"/>
    <w:rsid w:val="009568DF"/>
    <w:rsid w:val="00963B11"/>
    <w:rsid w:val="0096450C"/>
    <w:rsid w:val="00966F91"/>
    <w:rsid w:val="00970F9E"/>
    <w:rsid w:val="00976C85"/>
    <w:rsid w:val="009829FC"/>
    <w:rsid w:val="009921C2"/>
    <w:rsid w:val="009924D5"/>
    <w:rsid w:val="00995623"/>
    <w:rsid w:val="00995FD6"/>
    <w:rsid w:val="009A266F"/>
    <w:rsid w:val="009A2D5B"/>
    <w:rsid w:val="009A53B0"/>
    <w:rsid w:val="009A5E9D"/>
    <w:rsid w:val="009B1C17"/>
    <w:rsid w:val="009B206E"/>
    <w:rsid w:val="009B3D13"/>
    <w:rsid w:val="009B44CF"/>
    <w:rsid w:val="009B55F5"/>
    <w:rsid w:val="009C3597"/>
    <w:rsid w:val="009C3B05"/>
    <w:rsid w:val="009C725B"/>
    <w:rsid w:val="009C75FF"/>
    <w:rsid w:val="009C76D3"/>
    <w:rsid w:val="009D1860"/>
    <w:rsid w:val="009D3E5A"/>
    <w:rsid w:val="009D4270"/>
    <w:rsid w:val="009D4691"/>
    <w:rsid w:val="009D5067"/>
    <w:rsid w:val="009D5C27"/>
    <w:rsid w:val="009D7183"/>
    <w:rsid w:val="009D744F"/>
    <w:rsid w:val="009E3626"/>
    <w:rsid w:val="009E6D86"/>
    <w:rsid w:val="009E7112"/>
    <w:rsid w:val="009F5CDD"/>
    <w:rsid w:val="009F6F5D"/>
    <w:rsid w:val="00A0299D"/>
    <w:rsid w:val="00A12612"/>
    <w:rsid w:val="00A140B8"/>
    <w:rsid w:val="00A15C91"/>
    <w:rsid w:val="00A2031E"/>
    <w:rsid w:val="00A20F2A"/>
    <w:rsid w:val="00A216B1"/>
    <w:rsid w:val="00A21F10"/>
    <w:rsid w:val="00A23D3B"/>
    <w:rsid w:val="00A26379"/>
    <w:rsid w:val="00A27EE2"/>
    <w:rsid w:val="00A32EA8"/>
    <w:rsid w:val="00A41EAC"/>
    <w:rsid w:val="00A41EDA"/>
    <w:rsid w:val="00A42B9E"/>
    <w:rsid w:val="00A4718E"/>
    <w:rsid w:val="00A546F9"/>
    <w:rsid w:val="00A551BB"/>
    <w:rsid w:val="00A55AF4"/>
    <w:rsid w:val="00A55F87"/>
    <w:rsid w:val="00A56E2E"/>
    <w:rsid w:val="00A62C6F"/>
    <w:rsid w:val="00A714BB"/>
    <w:rsid w:val="00A7154B"/>
    <w:rsid w:val="00A733D2"/>
    <w:rsid w:val="00A81059"/>
    <w:rsid w:val="00A87265"/>
    <w:rsid w:val="00A9044C"/>
    <w:rsid w:val="00A90951"/>
    <w:rsid w:val="00A9106B"/>
    <w:rsid w:val="00A915BC"/>
    <w:rsid w:val="00A91F9A"/>
    <w:rsid w:val="00A926FB"/>
    <w:rsid w:val="00A93AC6"/>
    <w:rsid w:val="00A95DBC"/>
    <w:rsid w:val="00A96926"/>
    <w:rsid w:val="00A97D3D"/>
    <w:rsid w:val="00AA17DC"/>
    <w:rsid w:val="00AA3B9C"/>
    <w:rsid w:val="00AB2650"/>
    <w:rsid w:val="00AB29D3"/>
    <w:rsid w:val="00AB370A"/>
    <w:rsid w:val="00AB39F3"/>
    <w:rsid w:val="00AC2B19"/>
    <w:rsid w:val="00AC346A"/>
    <w:rsid w:val="00AC4A89"/>
    <w:rsid w:val="00AD212B"/>
    <w:rsid w:val="00AD5414"/>
    <w:rsid w:val="00AD5F30"/>
    <w:rsid w:val="00AE2286"/>
    <w:rsid w:val="00AE2ED6"/>
    <w:rsid w:val="00AE7E12"/>
    <w:rsid w:val="00AF039F"/>
    <w:rsid w:val="00AF4A99"/>
    <w:rsid w:val="00AF65F7"/>
    <w:rsid w:val="00B00F7A"/>
    <w:rsid w:val="00B012D5"/>
    <w:rsid w:val="00B01A6C"/>
    <w:rsid w:val="00B0332B"/>
    <w:rsid w:val="00B07781"/>
    <w:rsid w:val="00B127DA"/>
    <w:rsid w:val="00B12ECD"/>
    <w:rsid w:val="00B138A5"/>
    <w:rsid w:val="00B14C0B"/>
    <w:rsid w:val="00B2146D"/>
    <w:rsid w:val="00B22071"/>
    <w:rsid w:val="00B3313A"/>
    <w:rsid w:val="00B34302"/>
    <w:rsid w:val="00B36043"/>
    <w:rsid w:val="00B37781"/>
    <w:rsid w:val="00B37BCC"/>
    <w:rsid w:val="00B475BB"/>
    <w:rsid w:val="00B537C5"/>
    <w:rsid w:val="00B54A1C"/>
    <w:rsid w:val="00B55791"/>
    <w:rsid w:val="00B56FBC"/>
    <w:rsid w:val="00B61CB2"/>
    <w:rsid w:val="00B63318"/>
    <w:rsid w:val="00B66525"/>
    <w:rsid w:val="00B729E1"/>
    <w:rsid w:val="00B80D7D"/>
    <w:rsid w:val="00B8314C"/>
    <w:rsid w:val="00B850D2"/>
    <w:rsid w:val="00B91124"/>
    <w:rsid w:val="00B91C47"/>
    <w:rsid w:val="00B936D8"/>
    <w:rsid w:val="00B94480"/>
    <w:rsid w:val="00BA093C"/>
    <w:rsid w:val="00BA1AF6"/>
    <w:rsid w:val="00BA4929"/>
    <w:rsid w:val="00BC02D7"/>
    <w:rsid w:val="00BC3D6F"/>
    <w:rsid w:val="00BC4DE1"/>
    <w:rsid w:val="00BC6117"/>
    <w:rsid w:val="00BC61AC"/>
    <w:rsid w:val="00BC7E9B"/>
    <w:rsid w:val="00BD0550"/>
    <w:rsid w:val="00BD0EBD"/>
    <w:rsid w:val="00BD312A"/>
    <w:rsid w:val="00BD4F3D"/>
    <w:rsid w:val="00BD504E"/>
    <w:rsid w:val="00BD5BF9"/>
    <w:rsid w:val="00BD6622"/>
    <w:rsid w:val="00BD72D6"/>
    <w:rsid w:val="00BE6FA5"/>
    <w:rsid w:val="00BF28ED"/>
    <w:rsid w:val="00BF63C6"/>
    <w:rsid w:val="00C00827"/>
    <w:rsid w:val="00C0150B"/>
    <w:rsid w:val="00C01E03"/>
    <w:rsid w:val="00C036EC"/>
    <w:rsid w:val="00C0598F"/>
    <w:rsid w:val="00C13CEC"/>
    <w:rsid w:val="00C13CF5"/>
    <w:rsid w:val="00C1781A"/>
    <w:rsid w:val="00C20683"/>
    <w:rsid w:val="00C20DC8"/>
    <w:rsid w:val="00C256B4"/>
    <w:rsid w:val="00C31EB2"/>
    <w:rsid w:val="00C329C3"/>
    <w:rsid w:val="00C40CD1"/>
    <w:rsid w:val="00C52C70"/>
    <w:rsid w:val="00C607B3"/>
    <w:rsid w:val="00C60D39"/>
    <w:rsid w:val="00C62563"/>
    <w:rsid w:val="00C628DA"/>
    <w:rsid w:val="00C6395F"/>
    <w:rsid w:val="00C66EE6"/>
    <w:rsid w:val="00C670AB"/>
    <w:rsid w:val="00C721C3"/>
    <w:rsid w:val="00C73213"/>
    <w:rsid w:val="00C7421C"/>
    <w:rsid w:val="00C75DA4"/>
    <w:rsid w:val="00C765AF"/>
    <w:rsid w:val="00C83068"/>
    <w:rsid w:val="00C83429"/>
    <w:rsid w:val="00C8637A"/>
    <w:rsid w:val="00C87311"/>
    <w:rsid w:val="00C87F1E"/>
    <w:rsid w:val="00C93022"/>
    <w:rsid w:val="00C96B1D"/>
    <w:rsid w:val="00CA1BD8"/>
    <w:rsid w:val="00CA27AA"/>
    <w:rsid w:val="00CA374D"/>
    <w:rsid w:val="00CA45AE"/>
    <w:rsid w:val="00CA6080"/>
    <w:rsid w:val="00CA627A"/>
    <w:rsid w:val="00CA6806"/>
    <w:rsid w:val="00CA70BF"/>
    <w:rsid w:val="00CA7348"/>
    <w:rsid w:val="00CB16E8"/>
    <w:rsid w:val="00CB1E99"/>
    <w:rsid w:val="00CB7229"/>
    <w:rsid w:val="00CC1D36"/>
    <w:rsid w:val="00CC7850"/>
    <w:rsid w:val="00CD1CAB"/>
    <w:rsid w:val="00CD3E5C"/>
    <w:rsid w:val="00CD62C7"/>
    <w:rsid w:val="00CD6DE5"/>
    <w:rsid w:val="00CE10A2"/>
    <w:rsid w:val="00CE3AD7"/>
    <w:rsid w:val="00CE50F5"/>
    <w:rsid w:val="00CE5EE3"/>
    <w:rsid w:val="00CF2582"/>
    <w:rsid w:val="00CF33C3"/>
    <w:rsid w:val="00CF3431"/>
    <w:rsid w:val="00CF37D2"/>
    <w:rsid w:val="00CF66C8"/>
    <w:rsid w:val="00CF7251"/>
    <w:rsid w:val="00CF7F2A"/>
    <w:rsid w:val="00CF7F8F"/>
    <w:rsid w:val="00D01299"/>
    <w:rsid w:val="00D026F7"/>
    <w:rsid w:val="00D056B2"/>
    <w:rsid w:val="00D05BBB"/>
    <w:rsid w:val="00D10648"/>
    <w:rsid w:val="00D1373D"/>
    <w:rsid w:val="00D200E4"/>
    <w:rsid w:val="00D2049A"/>
    <w:rsid w:val="00D212FB"/>
    <w:rsid w:val="00D23BFA"/>
    <w:rsid w:val="00D24803"/>
    <w:rsid w:val="00D353FF"/>
    <w:rsid w:val="00D369AC"/>
    <w:rsid w:val="00D40795"/>
    <w:rsid w:val="00D41C06"/>
    <w:rsid w:val="00D460AD"/>
    <w:rsid w:val="00D47043"/>
    <w:rsid w:val="00D51479"/>
    <w:rsid w:val="00D56345"/>
    <w:rsid w:val="00D56B35"/>
    <w:rsid w:val="00D574CF"/>
    <w:rsid w:val="00D6241B"/>
    <w:rsid w:val="00D625F8"/>
    <w:rsid w:val="00D643EF"/>
    <w:rsid w:val="00D71AFA"/>
    <w:rsid w:val="00D72324"/>
    <w:rsid w:val="00D73693"/>
    <w:rsid w:val="00D74A49"/>
    <w:rsid w:val="00D75066"/>
    <w:rsid w:val="00D832F2"/>
    <w:rsid w:val="00D840D8"/>
    <w:rsid w:val="00D93A13"/>
    <w:rsid w:val="00D97508"/>
    <w:rsid w:val="00DA1E37"/>
    <w:rsid w:val="00DA3FC7"/>
    <w:rsid w:val="00DA4EC4"/>
    <w:rsid w:val="00DA55DB"/>
    <w:rsid w:val="00DA5D11"/>
    <w:rsid w:val="00DA68FB"/>
    <w:rsid w:val="00DA7361"/>
    <w:rsid w:val="00DA7BFE"/>
    <w:rsid w:val="00DB3061"/>
    <w:rsid w:val="00DB663C"/>
    <w:rsid w:val="00DB6F25"/>
    <w:rsid w:val="00DC10A7"/>
    <w:rsid w:val="00DC4AA0"/>
    <w:rsid w:val="00DC6EE6"/>
    <w:rsid w:val="00DD29D3"/>
    <w:rsid w:val="00DD4B24"/>
    <w:rsid w:val="00DD5C85"/>
    <w:rsid w:val="00DD62B4"/>
    <w:rsid w:val="00DE12F4"/>
    <w:rsid w:val="00DE1DFC"/>
    <w:rsid w:val="00DF000E"/>
    <w:rsid w:val="00DF1475"/>
    <w:rsid w:val="00DF18AE"/>
    <w:rsid w:val="00DF3E27"/>
    <w:rsid w:val="00DF4624"/>
    <w:rsid w:val="00DF46D3"/>
    <w:rsid w:val="00DF4743"/>
    <w:rsid w:val="00DF532C"/>
    <w:rsid w:val="00DF7A21"/>
    <w:rsid w:val="00DF7B2B"/>
    <w:rsid w:val="00E01909"/>
    <w:rsid w:val="00E032F3"/>
    <w:rsid w:val="00E04FDF"/>
    <w:rsid w:val="00E05F15"/>
    <w:rsid w:val="00E0608C"/>
    <w:rsid w:val="00E07123"/>
    <w:rsid w:val="00E07D2B"/>
    <w:rsid w:val="00E10531"/>
    <w:rsid w:val="00E17D79"/>
    <w:rsid w:val="00E20A02"/>
    <w:rsid w:val="00E21681"/>
    <w:rsid w:val="00E239A5"/>
    <w:rsid w:val="00E27A41"/>
    <w:rsid w:val="00E30390"/>
    <w:rsid w:val="00E32632"/>
    <w:rsid w:val="00E35D90"/>
    <w:rsid w:val="00E3742A"/>
    <w:rsid w:val="00E41FB0"/>
    <w:rsid w:val="00E42DE4"/>
    <w:rsid w:val="00E45909"/>
    <w:rsid w:val="00E46623"/>
    <w:rsid w:val="00E47EEF"/>
    <w:rsid w:val="00E51C1B"/>
    <w:rsid w:val="00E533C4"/>
    <w:rsid w:val="00E53964"/>
    <w:rsid w:val="00E56E06"/>
    <w:rsid w:val="00E56FC4"/>
    <w:rsid w:val="00E57296"/>
    <w:rsid w:val="00E575C3"/>
    <w:rsid w:val="00E622B2"/>
    <w:rsid w:val="00E65A9B"/>
    <w:rsid w:val="00E66918"/>
    <w:rsid w:val="00E72A91"/>
    <w:rsid w:val="00E85789"/>
    <w:rsid w:val="00E91B94"/>
    <w:rsid w:val="00E93356"/>
    <w:rsid w:val="00E938AF"/>
    <w:rsid w:val="00E9512A"/>
    <w:rsid w:val="00EA27AD"/>
    <w:rsid w:val="00EA3654"/>
    <w:rsid w:val="00EA37AB"/>
    <w:rsid w:val="00EA4736"/>
    <w:rsid w:val="00EA62B8"/>
    <w:rsid w:val="00EA6B0D"/>
    <w:rsid w:val="00EB0AE3"/>
    <w:rsid w:val="00EB241D"/>
    <w:rsid w:val="00EB72A5"/>
    <w:rsid w:val="00EB7E69"/>
    <w:rsid w:val="00EC075C"/>
    <w:rsid w:val="00EC155E"/>
    <w:rsid w:val="00EC209C"/>
    <w:rsid w:val="00EC2864"/>
    <w:rsid w:val="00EC3182"/>
    <w:rsid w:val="00EC57BD"/>
    <w:rsid w:val="00EC7697"/>
    <w:rsid w:val="00EC77D6"/>
    <w:rsid w:val="00ED1F25"/>
    <w:rsid w:val="00ED29D1"/>
    <w:rsid w:val="00ED3A96"/>
    <w:rsid w:val="00EE0302"/>
    <w:rsid w:val="00EE2519"/>
    <w:rsid w:val="00EE54FE"/>
    <w:rsid w:val="00EE5E15"/>
    <w:rsid w:val="00EF0648"/>
    <w:rsid w:val="00EF0988"/>
    <w:rsid w:val="00EF394B"/>
    <w:rsid w:val="00EF40B3"/>
    <w:rsid w:val="00F01C96"/>
    <w:rsid w:val="00F0661F"/>
    <w:rsid w:val="00F07BDA"/>
    <w:rsid w:val="00F12CBB"/>
    <w:rsid w:val="00F1355C"/>
    <w:rsid w:val="00F15F80"/>
    <w:rsid w:val="00F2566F"/>
    <w:rsid w:val="00F26477"/>
    <w:rsid w:val="00F269EF"/>
    <w:rsid w:val="00F27259"/>
    <w:rsid w:val="00F306E8"/>
    <w:rsid w:val="00F33527"/>
    <w:rsid w:val="00F33DF7"/>
    <w:rsid w:val="00F35DF7"/>
    <w:rsid w:val="00F360DB"/>
    <w:rsid w:val="00F37C1A"/>
    <w:rsid w:val="00F405B5"/>
    <w:rsid w:val="00F41632"/>
    <w:rsid w:val="00F42267"/>
    <w:rsid w:val="00F454C9"/>
    <w:rsid w:val="00F515FC"/>
    <w:rsid w:val="00F5295B"/>
    <w:rsid w:val="00F54935"/>
    <w:rsid w:val="00F57CCC"/>
    <w:rsid w:val="00F63771"/>
    <w:rsid w:val="00F63922"/>
    <w:rsid w:val="00F65BA4"/>
    <w:rsid w:val="00F6668D"/>
    <w:rsid w:val="00F70C83"/>
    <w:rsid w:val="00F76826"/>
    <w:rsid w:val="00F76A15"/>
    <w:rsid w:val="00F77CA1"/>
    <w:rsid w:val="00F82E38"/>
    <w:rsid w:val="00F9250E"/>
    <w:rsid w:val="00F95492"/>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65DA"/>
    <w:rsid w:val="00FD714E"/>
    <w:rsid w:val="00FE4787"/>
    <w:rsid w:val="00FE5780"/>
    <w:rsid w:val="00FE5E89"/>
    <w:rsid w:val="00FE7260"/>
    <w:rsid w:val="00FF0866"/>
    <w:rsid w:val="00FF21AE"/>
    <w:rsid w:val="00FF724C"/>
    <w:rsid w:val="00FF7A04"/>
    <w:rsid w:val="00FF7BD2"/>
    <w:rsid w:val="014836FC"/>
    <w:rsid w:val="014D2726"/>
    <w:rsid w:val="01A036CD"/>
    <w:rsid w:val="01BE1102"/>
    <w:rsid w:val="01C4387A"/>
    <w:rsid w:val="021378E0"/>
    <w:rsid w:val="021E254C"/>
    <w:rsid w:val="02241EE8"/>
    <w:rsid w:val="02254A07"/>
    <w:rsid w:val="025310F4"/>
    <w:rsid w:val="02571908"/>
    <w:rsid w:val="027A2A3D"/>
    <w:rsid w:val="02A22C1F"/>
    <w:rsid w:val="031670C5"/>
    <w:rsid w:val="035D3177"/>
    <w:rsid w:val="036C0829"/>
    <w:rsid w:val="03E173AF"/>
    <w:rsid w:val="05B21896"/>
    <w:rsid w:val="060B7910"/>
    <w:rsid w:val="065A7AD7"/>
    <w:rsid w:val="06CF7B50"/>
    <w:rsid w:val="06F63BFC"/>
    <w:rsid w:val="074D59F0"/>
    <w:rsid w:val="075513D7"/>
    <w:rsid w:val="079405D5"/>
    <w:rsid w:val="07E92C1F"/>
    <w:rsid w:val="088272B7"/>
    <w:rsid w:val="08D053B2"/>
    <w:rsid w:val="08D4262B"/>
    <w:rsid w:val="09001F28"/>
    <w:rsid w:val="094D49F4"/>
    <w:rsid w:val="09762716"/>
    <w:rsid w:val="09D95B01"/>
    <w:rsid w:val="09F85B2E"/>
    <w:rsid w:val="0A3D4416"/>
    <w:rsid w:val="0ABA5290"/>
    <w:rsid w:val="0ABA5F6E"/>
    <w:rsid w:val="0AE86169"/>
    <w:rsid w:val="0B6C3979"/>
    <w:rsid w:val="0BB077E7"/>
    <w:rsid w:val="0BB9203B"/>
    <w:rsid w:val="0BD455C6"/>
    <w:rsid w:val="0BDD30A9"/>
    <w:rsid w:val="0C0628A9"/>
    <w:rsid w:val="0C186DF1"/>
    <w:rsid w:val="0C6C1A89"/>
    <w:rsid w:val="0CBB04CD"/>
    <w:rsid w:val="0CCC0109"/>
    <w:rsid w:val="0CEE02A9"/>
    <w:rsid w:val="0D111DE2"/>
    <w:rsid w:val="0D2E5AC9"/>
    <w:rsid w:val="0D387450"/>
    <w:rsid w:val="0D6F69F4"/>
    <w:rsid w:val="0DB64CD1"/>
    <w:rsid w:val="0DE469CD"/>
    <w:rsid w:val="0E0E4577"/>
    <w:rsid w:val="0E6074B6"/>
    <w:rsid w:val="0E643DBC"/>
    <w:rsid w:val="0E8D104A"/>
    <w:rsid w:val="0EF94E10"/>
    <w:rsid w:val="0F0801F1"/>
    <w:rsid w:val="0F1B003A"/>
    <w:rsid w:val="0F214CE8"/>
    <w:rsid w:val="0F3B6969"/>
    <w:rsid w:val="0FD904E8"/>
    <w:rsid w:val="0FF17E62"/>
    <w:rsid w:val="108C6451"/>
    <w:rsid w:val="11064F29"/>
    <w:rsid w:val="11C41BFD"/>
    <w:rsid w:val="11DD1DAA"/>
    <w:rsid w:val="120E6B12"/>
    <w:rsid w:val="12757E83"/>
    <w:rsid w:val="132908EE"/>
    <w:rsid w:val="13393699"/>
    <w:rsid w:val="133E2C61"/>
    <w:rsid w:val="135C6853"/>
    <w:rsid w:val="135E0378"/>
    <w:rsid w:val="13B90A63"/>
    <w:rsid w:val="13D80CD7"/>
    <w:rsid w:val="14153F5E"/>
    <w:rsid w:val="14165CFF"/>
    <w:rsid w:val="14771BCE"/>
    <w:rsid w:val="14841684"/>
    <w:rsid w:val="14B10705"/>
    <w:rsid w:val="14D53BE2"/>
    <w:rsid w:val="15765321"/>
    <w:rsid w:val="15D576D5"/>
    <w:rsid w:val="161640E9"/>
    <w:rsid w:val="16622C32"/>
    <w:rsid w:val="169D6E41"/>
    <w:rsid w:val="16BE1C56"/>
    <w:rsid w:val="16CF7C1F"/>
    <w:rsid w:val="16DA0AA5"/>
    <w:rsid w:val="1721455A"/>
    <w:rsid w:val="17D311F5"/>
    <w:rsid w:val="180B4081"/>
    <w:rsid w:val="18A9321E"/>
    <w:rsid w:val="190B05F5"/>
    <w:rsid w:val="19495CCC"/>
    <w:rsid w:val="19B17172"/>
    <w:rsid w:val="19E8539E"/>
    <w:rsid w:val="1A336ABC"/>
    <w:rsid w:val="1A3F06BA"/>
    <w:rsid w:val="1AB710A8"/>
    <w:rsid w:val="1B116BC5"/>
    <w:rsid w:val="1B275C25"/>
    <w:rsid w:val="1BDA5D40"/>
    <w:rsid w:val="1C690C1B"/>
    <w:rsid w:val="1C803BB9"/>
    <w:rsid w:val="1CBC01B4"/>
    <w:rsid w:val="1CCC12EB"/>
    <w:rsid w:val="1D55046A"/>
    <w:rsid w:val="1D8B36AC"/>
    <w:rsid w:val="1DB825CB"/>
    <w:rsid w:val="1DD93031"/>
    <w:rsid w:val="1DDA73EC"/>
    <w:rsid w:val="1E0F4FCD"/>
    <w:rsid w:val="1E39673F"/>
    <w:rsid w:val="1EAC281A"/>
    <w:rsid w:val="1EAC5711"/>
    <w:rsid w:val="1F066251"/>
    <w:rsid w:val="1F6F08D1"/>
    <w:rsid w:val="1F7108C0"/>
    <w:rsid w:val="1FBC7690"/>
    <w:rsid w:val="1FD5166C"/>
    <w:rsid w:val="1FE2557D"/>
    <w:rsid w:val="201A79B5"/>
    <w:rsid w:val="20237CBC"/>
    <w:rsid w:val="20871063"/>
    <w:rsid w:val="209856DA"/>
    <w:rsid w:val="20C0450D"/>
    <w:rsid w:val="2152528C"/>
    <w:rsid w:val="2169108E"/>
    <w:rsid w:val="22235F0E"/>
    <w:rsid w:val="22887F89"/>
    <w:rsid w:val="22D873D1"/>
    <w:rsid w:val="22E34F02"/>
    <w:rsid w:val="231C04B0"/>
    <w:rsid w:val="23384C0B"/>
    <w:rsid w:val="23944BBC"/>
    <w:rsid w:val="23D300D8"/>
    <w:rsid w:val="23D56005"/>
    <w:rsid w:val="244F14FA"/>
    <w:rsid w:val="245451B4"/>
    <w:rsid w:val="247C0D04"/>
    <w:rsid w:val="24A02296"/>
    <w:rsid w:val="25A3415A"/>
    <w:rsid w:val="25CA511C"/>
    <w:rsid w:val="25D200B2"/>
    <w:rsid w:val="25E30075"/>
    <w:rsid w:val="25EB6C3E"/>
    <w:rsid w:val="265B7EA1"/>
    <w:rsid w:val="26E422FD"/>
    <w:rsid w:val="27091A2B"/>
    <w:rsid w:val="27D6147A"/>
    <w:rsid w:val="28465EEE"/>
    <w:rsid w:val="28A54F45"/>
    <w:rsid w:val="28B4330E"/>
    <w:rsid w:val="28BA4A92"/>
    <w:rsid w:val="28E77F9E"/>
    <w:rsid w:val="291C33B8"/>
    <w:rsid w:val="292B69AC"/>
    <w:rsid w:val="296A6233"/>
    <w:rsid w:val="29901F05"/>
    <w:rsid w:val="2A4746C6"/>
    <w:rsid w:val="2A8C40BC"/>
    <w:rsid w:val="2B6D530E"/>
    <w:rsid w:val="2B744F1E"/>
    <w:rsid w:val="2B754BD5"/>
    <w:rsid w:val="2BB04DFE"/>
    <w:rsid w:val="2BB274C9"/>
    <w:rsid w:val="2C1F5BBE"/>
    <w:rsid w:val="2C351890"/>
    <w:rsid w:val="2C47747B"/>
    <w:rsid w:val="2C83750B"/>
    <w:rsid w:val="2CE5649D"/>
    <w:rsid w:val="2D8F3CC4"/>
    <w:rsid w:val="2DAA0D32"/>
    <w:rsid w:val="2DC32609"/>
    <w:rsid w:val="2E201120"/>
    <w:rsid w:val="2E2929F3"/>
    <w:rsid w:val="2E37131A"/>
    <w:rsid w:val="2EAA3D3C"/>
    <w:rsid w:val="2EE01B43"/>
    <w:rsid w:val="2F8F0E35"/>
    <w:rsid w:val="2FEF5023"/>
    <w:rsid w:val="3081188D"/>
    <w:rsid w:val="312767B0"/>
    <w:rsid w:val="31397E74"/>
    <w:rsid w:val="32476DFE"/>
    <w:rsid w:val="324E7903"/>
    <w:rsid w:val="32BF06DF"/>
    <w:rsid w:val="32D66EF7"/>
    <w:rsid w:val="33CC40EE"/>
    <w:rsid w:val="33D3681C"/>
    <w:rsid w:val="33E15A5E"/>
    <w:rsid w:val="34365DB2"/>
    <w:rsid w:val="346718C3"/>
    <w:rsid w:val="34A862E2"/>
    <w:rsid w:val="350B4F81"/>
    <w:rsid w:val="35615CD5"/>
    <w:rsid w:val="356845D8"/>
    <w:rsid w:val="35A1421F"/>
    <w:rsid w:val="35D844FB"/>
    <w:rsid w:val="36341B77"/>
    <w:rsid w:val="369871A3"/>
    <w:rsid w:val="36D83D51"/>
    <w:rsid w:val="371B399A"/>
    <w:rsid w:val="375A527B"/>
    <w:rsid w:val="37B42E8D"/>
    <w:rsid w:val="37EC6852"/>
    <w:rsid w:val="37F0593D"/>
    <w:rsid w:val="38CC4C54"/>
    <w:rsid w:val="397E349B"/>
    <w:rsid w:val="39935A8C"/>
    <w:rsid w:val="3A474BDA"/>
    <w:rsid w:val="3A6E1FAD"/>
    <w:rsid w:val="3AAF1A48"/>
    <w:rsid w:val="3AB21F56"/>
    <w:rsid w:val="3ABE25E4"/>
    <w:rsid w:val="3ADE05DE"/>
    <w:rsid w:val="3BFE4960"/>
    <w:rsid w:val="3C050E69"/>
    <w:rsid w:val="3C531C53"/>
    <w:rsid w:val="3C5D00BB"/>
    <w:rsid w:val="3CCB72F9"/>
    <w:rsid w:val="3CCF7B05"/>
    <w:rsid w:val="3D1669B3"/>
    <w:rsid w:val="3D1C4925"/>
    <w:rsid w:val="3D4563E1"/>
    <w:rsid w:val="3D4F11DA"/>
    <w:rsid w:val="3E664F0A"/>
    <w:rsid w:val="3FF457A0"/>
    <w:rsid w:val="3FF5441A"/>
    <w:rsid w:val="3FFD293D"/>
    <w:rsid w:val="40930D77"/>
    <w:rsid w:val="40A119BA"/>
    <w:rsid w:val="40AA735C"/>
    <w:rsid w:val="4120302E"/>
    <w:rsid w:val="415F3A24"/>
    <w:rsid w:val="4165371C"/>
    <w:rsid w:val="419E78FD"/>
    <w:rsid w:val="41B26723"/>
    <w:rsid w:val="41C83634"/>
    <w:rsid w:val="41CE28B8"/>
    <w:rsid w:val="42147BB7"/>
    <w:rsid w:val="425765AD"/>
    <w:rsid w:val="42BF605B"/>
    <w:rsid w:val="42C25AD3"/>
    <w:rsid w:val="43055A50"/>
    <w:rsid w:val="432B56EE"/>
    <w:rsid w:val="4357059E"/>
    <w:rsid w:val="43F64B8B"/>
    <w:rsid w:val="443A3D1B"/>
    <w:rsid w:val="44922086"/>
    <w:rsid w:val="44D7502D"/>
    <w:rsid w:val="45EB3488"/>
    <w:rsid w:val="45FF29A4"/>
    <w:rsid w:val="461037B2"/>
    <w:rsid w:val="46132797"/>
    <w:rsid w:val="46687CC8"/>
    <w:rsid w:val="46CA62FA"/>
    <w:rsid w:val="47161204"/>
    <w:rsid w:val="472D3443"/>
    <w:rsid w:val="472E4150"/>
    <w:rsid w:val="47384AF1"/>
    <w:rsid w:val="47AF65C6"/>
    <w:rsid w:val="47FB4BFD"/>
    <w:rsid w:val="48163E00"/>
    <w:rsid w:val="488F0E7A"/>
    <w:rsid w:val="488F4942"/>
    <w:rsid w:val="48A32EC6"/>
    <w:rsid w:val="48DE22E3"/>
    <w:rsid w:val="48E42A9E"/>
    <w:rsid w:val="490A4A02"/>
    <w:rsid w:val="4925524E"/>
    <w:rsid w:val="4A414A81"/>
    <w:rsid w:val="4A9A7C01"/>
    <w:rsid w:val="4AD25083"/>
    <w:rsid w:val="4AE535C0"/>
    <w:rsid w:val="4AF30AA5"/>
    <w:rsid w:val="4B30757F"/>
    <w:rsid w:val="4B7C46A6"/>
    <w:rsid w:val="4C4151EB"/>
    <w:rsid w:val="4C8273A9"/>
    <w:rsid w:val="4D274C0B"/>
    <w:rsid w:val="4D404A51"/>
    <w:rsid w:val="4D9439B9"/>
    <w:rsid w:val="4E4250EA"/>
    <w:rsid w:val="4ECD0758"/>
    <w:rsid w:val="4F3F18EE"/>
    <w:rsid w:val="4F676A54"/>
    <w:rsid w:val="4FD86B47"/>
    <w:rsid w:val="4FE7025B"/>
    <w:rsid w:val="50091651"/>
    <w:rsid w:val="508767A5"/>
    <w:rsid w:val="509C4246"/>
    <w:rsid w:val="50A31A2A"/>
    <w:rsid w:val="50EB3ED8"/>
    <w:rsid w:val="51010968"/>
    <w:rsid w:val="51597890"/>
    <w:rsid w:val="51E20785"/>
    <w:rsid w:val="52035C82"/>
    <w:rsid w:val="52177B08"/>
    <w:rsid w:val="522A6689"/>
    <w:rsid w:val="52A37B2E"/>
    <w:rsid w:val="5336026F"/>
    <w:rsid w:val="5367351A"/>
    <w:rsid w:val="53992072"/>
    <w:rsid w:val="54354BE0"/>
    <w:rsid w:val="54494138"/>
    <w:rsid w:val="54517E5E"/>
    <w:rsid w:val="54630DC2"/>
    <w:rsid w:val="54CD1F3D"/>
    <w:rsid w:val="55057F7B"/>
    <w:rsid w:val="55B61509"/>
    <w:rsid w:val="55BB76EE"/>
    <w:rsid w:val="55D439B4"/>
    <w:rsid w:val="56522919"/>
    <w:rsid w:val="565262F5"/>
    <w:rsid w:val="566A211F"/>
    <w:rsid w:val="56743332"/>
    <w:rsid w:val="569E3CE3"/>
    <w:rsid w:val="56E220D9"/>
    <w:rsid w:val="577134B4"/>
    <w:rsid w:val="57A067C2"/>
    <w:rsid w:val="57B66A26"/>
    <w:rsid w:val="58372525"/>
    <w:rsid w:val="59494C4F"/>
    <w:rsid w:val="599D682D"/>
    <w:rsid w:val="59D4426C"/>
    <w:rsid w:val="5A7013B7"/>
    <w:rsid w:val="5A78732F"/>
    <w:rsid w:val="5A9471E4"/>
    <w:rsid w:val="5AB07BAD"/>
    <w:rsid w:val="5AC85037"/>
    <w:rsid w:val="5AE942EB"/>
    <w:rsid w:val="5B6E057C"/>
    <w:rsid w:val="5B9C42A9"/>
    <w:rsid w:val="5BEC36F5"/>
    <w:rsid w:val="5C685C14"/>
    <w:rsid w:val="5C917A8A"/>
    <w:rsid w:val="5CC657FD"/>
    <w:rsid w:val="5CCA6D44"/>
    <w:rsid w:val="5CF7643F"/>
    <w:rsid w:val="5D717F10"/>
    <w:rsid w:val="5D740916"/>
    <w:rsid w:val="5D875B12"/>
    <w:rsid w:val="5DA81097"/>
    <w:rsid w:val="5DAC073E"/>
    <w:rsid w:val="5DEB5469"/>
    <w:rsid w:val="5E587F36"/>
    <w:rsid w:val="5E626030"/>
    <w:rsid w:val="5F1049DC"/>
    <w:rsid w:val="5F212398"/>
    <w:rsid w:val="5F513117"/>
    <w:rsid w:val="5FAE65E6"/>
    <w:rsid w:val="5FBB13B8"/>
    <w:rsid w:val="5FDC3831"/>
    <w:rsid w:val="5FE25BD9"/>
    <w:rsid w:val="60217ABF"/>
    <w:rsid w:val="609A59AA"/>
    <w:rsid w:val="60B87508"/>
    <w:rsid w:val="6111001A"/>
    <w:rsid w:val="6117337D"/>
    <w:rsid w:val="612B4885"/>
    <w:rsid w:val="6145787A"/>
    <w:rsid w:val="61C81306"/>
    <w:rsid w:val="61E36918"/>
    <w:rsid w:val="62042DCD"/>
    <w:rsid w:val="623F4A80"/>
    <w:rsid w:val="62EE1292"/>
    <w:rsid w:val="63654F44"/>
    <w:rsid w:val="637A0F15"/>
    <w:rsid w:val="63C802B1"/>
    <w:rsid w:val="64327B1F"/>
    <w:rsid w:val="64A14186"/>
    <w:rsid w:val="64BA381D"/>
    <w:rsid w:val="64C01504"/>
    <w:rsid w:val="64C55079"/>
    <w:rsid w:val="64CC2DE3"/>
    <w:rsid w:val="64DD0EA3"/>
    <w:rsid w:val="65096B97"/>
    <w:rsid w:val="650E6E58"/>
    <w:rsid w:val="659005BC"/>
    <w:rsid w:val="6599617C"/>
    <w:rsid w:val="65B36174"/>
    <w:rsid w:val="65C537D0"/>
    <w:rsid w:val="65E649FB"/>
    <w:rsid w:val="66594A6B"/>
    <w:rsid w:val="66F62BA8"/>
    <w:rsid w:val="66FA45D7"/>
    <w:rsid w:val="674139B7"/>
    <w:rsid w:val="67945BBD"/>
    <w:rsid w:val="681F7BF3"/>
    <w:rsid w:val="68841B29"/>
    <w:rsid w:val="68E1632A"/>
    <w:rsid w:val="698D1FB8"/>
    <w:rsid w:val="6AB3743C"/>
    <w:rsid w:val="6B046526"/>
    <w:rsid w:val="6B204291"/>
    <w:rsid w:val="6B327D94"/>
    <w:rsid w:val="6B4966DB"/>
    <w:rsid w:val="6B715E5D"/>
    <w:rsid w:val="6BAB62CA"/>
    <w:rsid w:val="6C0C1B19"/>
    <w:rsid w:val="6C6B0711"/>
    <w:rsid w:val="6C9B2957"/>
    <w:rsid w:val="6D3E4699"/>
    <w:rsid w:val="6D665C3C"/>
    <w:rsid w:val="6D853F17"/>
    <w:rsid w:val="6D935AD2"/>
    <w:rsid w:val="6DA52C8F"/>
    <w:rsid w:val="6DF93291"/>
    <w:rsid w:val="6E4F0509"/>
    <w:rsid w:val="6E665DA8"/>
    <w:rsid w:val="6E8231B5"/>
    <w:rsid w:val="6F3104DF"/>
    <w:rsid w:val="6F380FD2"/>
    <w:rsid w:val="6F543F55"/>
    <w:rsid w:val="6FBF7A1D"/>
    <w:rsid w:val="6FF62703"/>
    <w:rsid w:val="701A231D"/>
    <w:rsid w:val="70C7252E"/>
    <w:rsid w:val="70DB1D03"/>
    <w:rsid w:val="7106585E"/>
    <w:rsid w:val="718F4FDE"/>
    <w:rsid w:val="72765DEC"/>
    <w:rsid w:val="728A7D23"/>
    <w:rsid w:val="72A00B10"/>
    <w:rsid w:val="73173353"/>
    <w:rsid w:val="731D299B"/>
    <w:rsid w:val="734C33E0"/>
    <w:rsid w:val="737C014D"/>
    <w:rsid w:val="748D7DBF"/>
    <w:rsid w:val="74C7790D"/>
    <w:rsid w:val="74E55A6C"/>
    <w:rsid w:val="75230565"/>
    <w:rsid w:val="752476CB"/>
    <w:rsid w:val="76970E34"/>
    <w:rsid w:val="76D9595C"/>
    <w:rsid w:val="77B61AA8"/>
    <w:rsid w:val="77F41D5E"/>
    <w:rsid w:val="77F94A4A"/>
    <w:rsid w:val="7827084F"/>
    <w:rsid w:val="78907CB1"/>
    <w:rsid w:val="78B378D8"/>
    <w:rsid w:val="790410CA"/>
    <w:rsid w:val="793215A8"/>
    <w:rsid w:val="79546508"/>
    <w:rsid w:val="7968323F"/>
    <w:rsid w:val="79C935FC"/>
    <w:rsid w:val="7B0A69F7"/>
    <w:rsid w:val="7B8F6B27"/>
    <w:rsid w:val="7B9F0804"/>
    <w:rsid w:val="7BE877B6"/>
    <w:rsid w:val="7C5D20CC"/>
    <w:rsid w:val="7D725B3D"/>
    <w:rsid w:val="7E1812F4"/>
    <w:rsid w:val="7E69065B"/>
    <w:rsid w:val="7E9E7EBE"/>
    <w:rsid w:val="7EBA1A27"/>
    <w:rsid w:val="7EE708B2"/>
    <w:rsid w:val="7F127543"/>
    <w:rsid w:val="7FF336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semiHidden="0" w:name="toc 3"/>
    <w:lsdException w:qFormat="1" w:unhideWhenUsed="0" w:uiPriority="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8"/>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10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6"/>
    <w:link w:val="10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6"/>
    <w:link w:val="5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51"/>
    <w:qFormat/>
    <w:uiPriority w:val="0"/>
    <w:pPr>
      <w:keepNext/>
      <w:widowControl/>
      <w:numPr>
        <w:ilvl w:val="0"/>
        <w:numId w:val="4"/>
      </w:numPr>
      <w:jc w:val="left"/>
      <w:outlineLvl w:val="4"/>
    </w:pPr>
    <w:rPr>
      <w:kern w:val="0"/>
      <w:sz w:val="24"/>
      <w:szCs w:val="20"/>
    </w:rPr>
  </w:style>
  <w:style w:type="paragraph" w:styleId="10">
    <w:name w:val="heading 6"/>
    <w:basedOn w:val="1"/>
    <w:next w:val="1"/>
    <w:link w:val="108"/>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10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11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11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spacing w:after="120" w:line="240" w:lineRule="auto"/>
      <w:ind w:firstLine="420" w:firstLineChars="100"/>
    </w:pPr>
    <w:rPr>
      <w:rFonts w:eastAsia="宋体"/>
      <w:sz w:val="21"/>
    </w:rPr>
  </w:style>
  <w:style w:type="paragraph" w:styleId="3">
    <w:name w:val="Body Text"/>
    <w:basedOn w:val="1"/>
    <w:next w:val="1"/>
    <w:link w:val="66"/>
    <w:qFormat/>
    <w:uiPriority w:val="0"/>
    <w:pPr>
      <w:spacing w:line="360" w:lineRule="auto"/>
    </w:pPr>
    <w:rPr>
      <w:rFonts w:eastAsia="仿宋_GB2312"/>
      <w:sz w:val="28"/>
    </w:rPr>
  </w:style>
  <w:style w:type="paragraph" w:styleId="6">
    <w:name w:val="Normal Indent"/>
    <w:basedOn w:val="1"/>
    <w:link w:val="49"/>
    <w:qFormat/>
    <w:uiPriority w:val="0"/>
    <w:pPr>
      <w:ind w:firstLine="420" w:firstLine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qFormat/>
    <w:uiPriority w:val="0"/>
    <w:pPr>
      <w:spacing w:line="360" w:lineRule="auto"/>
      <w:jc w:val="center"/>
    </w:pPr>
    <w:rPr>
      <w:rFonts w:ascii="Calibri" w:hAnsi="Calibri"/>
      <w:sz w:val="20"/>
      <w:szCs w:val="20"/>
    </w:rPr>
  </w:style>
  <w:style w:type="paragraph" w:styleId="17">
    <w:name w:val="Document Map"/>
    <w:basedOn w:val="1"/>
    <w:link w:val="117"/>
    <w:semiHidden/>
    <w:qFormat/>
    <w:uiPriority w:val="0"/>
    <w:pPr>
      <w:shd w:val="clear" w:color="auto" w:fill="000080"/>
    </w:pPr>
  </w:style>
  <w:style w:type="paragraph" w:styleId="18">
    <w:name w:val="annotation text"/>
    <w:basedOn w:val="1"/>
    <w:link w:val="119"/>
    <w:semiHidden/>
    <w:qFormat/>
    <w:uiPriority w:val="0"/>
    <w:pPr>
      <w:jc w:val="left"/>
    </w:pPr>
  </w:style>
  <w:style w:type="paragraph" w:styleId="19">
    <w:name w:val="Body Text Indent"/>
    <w:basedOn w:val="1"/>
    <w:link w:val="101"/>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Plain Text"/>
    <w:basedOn w:val="1"/>
    <w:next w:val="1"/>
    <w:link w:val="52"/>
    <w:qFormat/>
    <w:uiPriority w:val="0"/>
    <w:rPr>
      <w:rFonts w:ascii="宋体" w:hAnsi="Courier New"/>
      <w:szCs w:val="20"/>
    </w:rPr>
  </w:style>
  <w:style w:type="paragraph" w:styleId="23">
    <w:name w:val="Date"/>
    <w:basedOn w:val="1"/>
    <w:next w:val="1"/>
    <w:link w:val="112"/>
    <w:qFormat/>
    <w:uiPriority w:val="0"/>
    <w:rPr>
      <w:rFonts w:ascii="楷体_GB2312" w:eastAsia="楷体_GB2312"/>
      <w:b/>
      <w:sz w:val="28"/>
      <w:szCs w:val="20"/>
    </w:rPr>
  </w:style>
  <w:style w:type="paragraph" w:styleId="24">
    <w:name w:val="Body Text Indent 2"/>
    <w:basedOn w:val="1"/>
    <w:link w:val="62"/>
    <w:qFormat/>
    <w:uiPriority w:val="0"/>
    <w:pPr>
      <w:spacing w:after="120" w:line="480" w:lineRule="auto"/>
      <w:ind w:left="420" w:leftChars="200"/>
    </w:pPr>
  </w:style>
  <w:style w:type="paragraph" w:styleId="25">
    <w:name w:val="Balloon Text"/>
    <w:basedOn w:val="1"/>
    <w:link w:val="158"/>
    <w:semiHidden/>
    <w:qFormat/>
    <w:uiPriority w:val="99"/>
    <w:rPr>
      <w:sz w:val="18"/>
      <w:szCs w:val="18"/>
    </w:rPr>
  </w:style>
  <w:style w:type="paragraph" w:styleId="26">
    <w:name w:val="footer"/>
    <w:basedOn w:val="1"/>
    <w:link w:val="157"/>
    <w:qFormat/>
    <w:uiPriority w:val="99"/>
    <w:pPr>
      <w:tabs>
        <w:tab w:val="center" w:pos="4153"/>
        <w:tab w:val="right" w:pos="8306"/>
      </w:tabs>
      <w:snapToGrid w:val="0"/>
      <w:jc w:val="left"/>
    </w:pPr>
    <w:rPr>
      <w:sz w:val="18"/>
      <w:szCs w:val="18"/>
    </w:rPr>
  </w:style>
  <w:style w:type="paragraph" w:styleId="27">
    <w:name w:val="header"/>
    <w:basedOn w:val="1"/>
    <w:link w:val="116"/>
    <w:qFormat/>
    <w:uiPriority w:val="99"/>
    <w:pPr>
      <w:pBdr>
        <w:bottom w:val="single" w:color="auto" w:sz="6" w:space="1"/>
      </w:pBdr>
      <w:tabs>
        <w:tab w:val="center" w:pos="4153"/>
        <w:tab w:val="right" w:pos="8306"/>
      </w:tabs>
      <w:snapToGrid w:val="0"/>
      <w:jc w:val="center"/>
    </w:pPr>
    <w:rPr>
      <w:sz w:val="18"/>
      <w:szCs w:val="18"/>
    </w:rPr>
  </w:style>
  <w:style w:type="paragraph" w:styleId="28">
    <w:name w:val="toc 1"/>
    <w:basedOn w:val="1"/>
    <w:next w:val="1"/>
    <w:semiHidden/>
    <w:qFormat/>
    <w:uiPriority w:val="0"/>
  </w:style>
  <w:style w:type="paragraph" w:styleId="29">
    <w:name w:val="toc 4"/>
    <w:basedOn w:val="1"/>
    <w:next w:val="1"/>
    <w:semiHidden/>
    <w:qFormat/>
    <w:uiPriority w:val="0"/>
    <w:pPr>
      <w:tabs>
        <w:tab w:val="right" w:leader="dot" w:pos="8314"/>
      </w:tabs>
      <w:ind w:firstLine="588" w:firstLineChars="245"/>
    </w:pPr>
  </w:style>
  <w:style w:type="paragraph" w:styleId="30">
    <w:name w:val="Body Text Indent 3"/>
    <w:basedOn w:val="1"/>
    <w:qFormat/>
    <w:uiPriority w:val="0"/>
    <w:pPr>
      <w:spacing w:after="120"/>
      <w:ind w:left="420" w:leftChars="200"/>
    </w:pPr>
    <w:rPr>
      <w:sz w:val="16"/>
      <w:szCs w:val="16"/>
    </w:rPr>
  </w:style>
  <w:style w:type="paragraph" w:styleId="31">
    <w:name w:val="toc 2"/>
    <w:basedOn w:val="1"/>
    <w:next w:val="1"/>
    <w:semiHidden/>
    <w:qFormat/>
    <w:uiPriority w:val="0"/>
    <w:pPr>
      <w:ind w:left="420" w:leftChars="200"/>
    </w:pPr>
  </w:style>
  <w:style w:type="paragraph" w:styleId="32">
    <w:name w:val="Body Text 2"/>
    <w:basedOn w:val="1"/>
    <w:link w:val="124"/>
    <w:qFormat/>
    <w:uiPriority w:val="0"/>
    <w:pPr>
      <w:widowControl/>
      <w:spacing w:afterLines="50" w:line="216" w:lineRule="auto"/>
      <w:jc w:val="center"/>
    </w:pPr>
    <w:rPr>
      <w:rFonts w:ascii="隶书" w:eastAsia="隶书"/>
      <w:bCs/>
      <w:kern w:val="0"/>
      <w:sz w:val="72"/>
      <w:szCs w:val="84"/>
    </w:rPr>
  </w:style>
  <w:style w:type="paragraph" w:styleId="33">
    <w:name w:val="List Continue 2"/>
    <w:basedOn w:val="1"/>
    <w:qFormat/>
    <w:uiPriority w:val="0"/>
    <w:pPr>
      <w:spacing w:after="120"/>
      <w:ind w:left="840" w:leftChars="400"/>
    </w:pPr>
  </w:style>
  <w:style w:type="paragraph" w:styleId="3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5">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6">
    <w:name w:val="index 1"/>
    <w:basedOn w:val="1"/>
    <w:next w:val="1"/>
    <w:semiHidden/>
    <w:qFormat/>
    <w:uiPriority w:val="0"/>
    <w:pPr>
      <w:spacing w:line="320" w:lineRule="exact"/>
    </w:pPr>
    <w:rPr>
      <w:b/>
      <w:snapToGrid w:val="0"/>
      <w:color w:val="FF6600"/>
      <w:kern w:val="0"/>
      <w:sz w:val="18"/>
      <w:szCs w:val="21"/>
    </w:rPr>
  </w:style>
  <w:style w:type="paragraph" w:styleId="37">
    <w:name w:val="annotation subject"/>
    <w:basedOn w:val="18"/>
    <w:next w:val="18"/>
    <w:semiHidden/>
    <w:qFormat/>
    <w:uiPriority w:val="0"/>
    <w:pPr>
      <w:widowControl/>
      <w:spacing w:afterLines="50"/>
    </w:pPr>
    <w:rPr>
      <w:b/>
      <w:bCs/>
      <w:kern w:val="0"/>
      <w:sz w:val="24"/>
      <w:szCs w:val="20"/>
    </w:rPr>
  </w:style>
  <w:style w:type="paragraph" w:styleId="38">
    <w:name w:val="Body Text First Indent 2"/>
    <w:basedOn w:val="19"/>
    <w:qFormat/>
    <w:uiPriority w:val="0"/>
    <w:pPr>
      <w:ind w:firstLine="420" w:firstLineChars="200"/>
    </w:p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Emphasis"/>
    <w:basedOn w:val="41"/>
    <w:qFormat/>
    <w:uiPriority w:val="0"/>
    <w:rPr>
      <w:color w:val="CC0000"/>
    </w:rPr>
  </w:style>
  <w:style w:type="character" w:styleId="46">
    <w:name w:val="Hyperlink"/>
    <w:basedOn w:val="41"/>
    <w:qFormat/>
    <w:uiPriority w:val="0"/>
    <w:rPr>
      <w:color w:val="0000FF"/>
      <w:u w:val="single"/>
    </w:rPr>
  </w:style>
  <w:style w:type="character" w:styleId="47">
    <w:name w:val="annotation reference"/>
    <w:basedOn w:val="41"/>
    <w:semiHidden/>
    <w:qFormat/>
    <w:uiPriority w:val="0"/>
    <w:rPr>
      <w:sz w:val="21"/>
      <w:szCs w:val="21"/>
    </w:rPr>
  </w:style>
  <w:style w:type="character" w:customStyle="1" w:styleId="48">
    <w:name w:val="标题 1 Char"/>
    <w:link w:val="4"/>
    <w:qFormat/>
    <w:uiPriority w:val="0"/>
    <w:rPr>
      <w:rFonts w:eastAsia="仿宋_GB2312"/>
      <w:b/>
      <w:kern w:val="44"/>
      <w:sz w:val="44"/>
      <w:lang w:val="en-US" w:eastAsia="zh-CN" w:bidi="ar-SA"/>
    </w:rPr>
  </w:style>
  <w:style w:type="character" w:customStyle="1" w:styleId="49">
    <w:name w:val="正文缩进 Char"/>
    <w:basedOn w:val="41"/>
    <w:link w:val="6"/>
    <w:qFormat/>
    <w:uiPriority w:val="0"/>
    <w:rPr>
      <w:rFonts w:eastAsia="宋体"/>
      <w:kern w:val="2"/>
      <w:sz w:val="21"/>
      <w:szCs w:val="24"/>
      <w:lang w:val="en-US" w:eastAsia="zh-CN" w:bidi="ar-SA"/>
    </w:rPr>
  </w:style>
  <w:style w:type="character" w:customStyle="1" w:styleId="50">
    <w:name w:val="标题 4 Char"/>
    <w:link w:val="8"/>
    <w:qFormat/>
    <w:uiPriority w:val="0"/>
    <w:rPr>
      <w:rFonts w:ascii="Arial" w:hAnsi="Arial" w:eastAsia="黑体"/>
      <w:b/>
      <w:kern w:val="2"/>
      <w:sz w:val="28"/>
      <w:lang w:val="en-US" w:eastAsia="zh-CN" w:bidi="ar-SA"/>
    </w:rPr>
  </w:style>
  <w:style w:type="character" w:customStyle="1" w:styleId="51">
    <w:name w:val="标题 5 Char"/>
    <w:link w:val="9"/>
    <w:qFormat/>
    <w:uiPriority w:val="0"/>
    <w:rPr>
      <w:rFonts w:eastAsia="宋体"/>
      <w:sz w:val="24"/>
      <w:lang w:val="en-US" w:eastAsia="zh-CN" w:bidi="ar-SA"/>
    </w:rPr>
  </w:style>
  <w:style w:type="character" w:customStyle="1" w:styleId="52">
    <w:name w:val="纯文本 Char"/>
    <w:basedOn w:val="41"/>
    <w:link w:val="22"/>
    <w:qFormat/>
    <w:uiPriority w:val="0"/>
    <w:rPr>
      <w:rFonts w:ascii="宋体" w:hAnsi="Courier New" w:eastAsia="宋体"/>
      <w:kern w:val="2"/>
      <w:sz w:val="21"/>
      <w:lang w:val="en-US" w:eastAsia="zh-CN" w:bidi="ar-SA"/>
    </w:rPr>
  </w:style>
  <w:style w:type="paragraph" w:customStyle="1" w:styleId="53">
    <w:name w:val="表正文"/>
    <w:basedOn w:val="1"/>
    <w:next w:val="22"/>
    <w:qFormat/>
    <w:uiPriority w:val="0"/>
    <w:rPr>
      <w:rFonts w:ascii="宋体" w:hAnsi="Courier New"/>
      <w:szCs w:val="20"/>
    </w:rPr>
  </w:style>
  <w:style w:type="paragraph" w:customStyle="1" w:styleId="54">
    <w:name w:val="正文段"/>
    <w:basedOn w:val="1"/>
    <w:link w:val="150"/>
    <w:qFormat/>
    <w:uiPriority w:val="0"/>
    <w:pPr>
      <w:widowControl/>
      <w:snapToGrid w:val="0"/>
      <w:spacing w:afterLines="50"/>
      <w:ind w:firstLine="200" w:firstLineChars="200"/>
    </w:pPr>
    <w:rPr>
      <w:kern w:val="0"/>
      <w:sz w:val="24"/>
      <w:szCs w:val="20"/>
    </w:rPr>
  </w:style>
  <w:style w:type="paragraph" w:customStyle="1" w:styleId="55">
    <w:name w:val="Char"/>
    <w:basedOn w:val="1"/>
    <w:qFormat/>
    <w:uiPriority w:val="0"/>
    <w:rPr>
      <w:rFonts w:ascii="仿宋_GB2312" w:eastAsia="仿宋_GB2312"/>
      <w:b/>
      <w:sz w:val="32"/>
      <w:szCs w:val="32"/>
    </w:rPr>
  </w:style>
  <w:style w:type="paragraph" w:customStyle="1" w:styleId="56">
    <w:name w:val="Table Text"/>
    <w:link w:val="57"/>
    <w:qFormat/>
    <w:uiPriority w:val="0"/>
    <w:pPr>
      <w:snapToGrid w:val="0"/>
      <w:spacing w:before="80" w:after="80"/>
    </w:pPr>
    <w:rPr>
      <w:rFonts w:ascii="Arial" w:hAnsi="Arial" w:eastAsia="宋体" w:cs="Times New Roman"/>
      <w:sz w:val="18"/>
      <w:lang w:val="en-US" w:eastAsia="zh-CN" w:bidi="ar-SA"/>
    </w:rPr>
  </w:style>
  <w:style w:type="character" w:customStyle="1" w:styleId="57">
    <w:name w:val="Table Text Char1"/>
    <w:basedOn w:val="41"/>
    <w:link w:val="56"/>
    <w:qFormat/>
    <w:uiPriority w:val="0"/>
    <w:rPr>
      <w:rFonts w:ascii="Arial" w:hAnsi="Arial"/>
      <w:sz w:val="18"/>
      <w:lang w:val="en-US" w:eastAsia="zh-CN" w:bidi="ar-SA"/>
    </w:rPr>
  </w:style>
  <w:style w:type="character" w:customStyle="1" w:styleId="58">
    <w:name w:val="正文（缩进2汉字） Char"/>
    <w:basedOn w:val="41"/>
    <w:link w:val="59"/>
    <w:qFormat/>
    <w:uiPriority w:val="0"/>
    <w:rPr>
      <w:rFonts w:ascii="宋体"/>
      <w:kern w:val="2"/>
      <w:sz w:val="21"/>
      <w:lang w:bidi="ar-SA"/>
    </w:rPr>
  </w:style>
  <w:style w:type="paragraph" w:customStyle="1" w:styleId="59">
    <w:name w:val="正文（缩进2汉字）"/>
    <w:basedOn w:val="1"/>
    <w:link w:val="58"/>
    <w:qFormat/>
    <w:uiPriority w:val="0"/>
    <w:pPr>
      <w:tabs>
        <w:tab w:val="left" w:pos="525"/>
      </w:tabs>
      <w:spacing w:before="100" w:beforeAutospacing="1" w:after="100" w:afterAutospacing="1"/>
      <w:ind w:left="120" w:leftChars="50" w:firstLine="494" w:firstLineChars="206"/>
    </w:pPr>
    <w:rPr>
      <w:rFonts w:ascii="宋体" w:eastAsia="Times New Roman"/>
      <w:szCs w:val="20"/>
    </w:rPr>
  </w:style>
  <w:style w:type="paragraph" w:customStyle="1" w:styleId="60">
    <w:name w:val="Char11"/>
    <w:basedOn w:val="1"/>
    <w:qFormat/>
    <w:uiPriority w:val="0"/>
    <w:pPr>
      <w:tabs>
        <w:tab w:val="left" w:pos="432"/>
      </w:tabs>
      <w:spacing w:beforeLines="50" w:afterLines="50"/>
      <w:ind w:left="432" w:hanging="432"/>
      <w:jc w:val="center"/>
    </w:pPr>
    <w:rPr>
      <w:sz w:val="24"/>
    </w:rPr>
  </w:style>
  <w:style w:type="paragraph" w:customStyle="1" w:styleId="61">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62">
    <w:name w:val="正文文本缩进 2 Char"/>
    <w:link w:val="24"/>
    <w:qFormat/>
    <w:locked/>
    <w:uiPriority w:val="0"/>
    <w:rPr>
      <w:rFonts w:eastAsia="宋体"/>
      <w:kern w:val="2"/>
      <w:sz w:val="21"/>
      <w:szCs w:val="24"/>
      <w:lang w:val="en-US" w:eastAsia="zh-CN" w:bidi="ar-SA"/>
    </w:rPr>
  </w:style>
  <w:style w:type="paragraph" w:customStyle="1" w:styleId="63">
    <w:name w:val="缺省文本"/>
    <w:basedOn w:val="1"/>
    <w:qFormat/>
    <w:uiPriority w:val="0"/>
    <w:pPr>
      <w:autoSpaceDE w:val="0"/>
      <w:autoSpaceDN w:val="0"/>
      <w:adjustRightInd w:val="0"/>
      <w:jc w:val="left"/>
    </w:pPr>
    <w:rPr>
      <w:kern w:val="0"/>
      <w:sz w:val="24"/>
    </w:rPr>
  </w:style>
  <w:style w:type="paragraph" w:customStyle="1" w:styleId="64">
    <w:name w:val="WW-正文文字缩进 2"/>
    <w:basedOn w:val="1"/>
    <w:qFormat/>
    <w:uiPriority w:val="0"/>
    <w:pPr>
      <w:suppressAutoHyphens/>
      <w:ind w:firstLine="420"/>
    </w:pPr>
    <w:rPr>
      <w:kern w:val="1"/>
      <w:szCs w:val="20"/>
    </w:rPr>
  </w:style>
  <w:style w:type="paragraph" w:customStyle="1" w:styleId="65">
    <w:name w:val="默认段落字体 Para Char Char Char Char Char Char Char Char Char1 Char Char Char Char"/>
    <w:basedOn w:val="1"/>
    <w:qFormat/>
    <w:uiPriority w:val="0"/>
    <w:rPr>
      <w:rFonts w:ascii="Tahoma" w:hAnsi="Tahoma"/>
      <w:sz w:val="24"/>
      <w:szCs w:val="20"/>
    </w:rPr>
  </w:style>
  <w:style w:type="character" w:customStyle="1" w:styleId="66">
    <w:name w:val="正文文本 Char"/>
    <w:link w:val="3"/>
    <w:qFormat/>
    <w:locked/>
    <w:uiPriority w:val="0"/>
    <w:rPr>
      <w:rFonts w:eastAsia="仿宋_GB2312"/>
      <w:kern w:val="2"/>
      <w:sz w:val="28"/>
      <w:szCs w:val="24"/>
      <w:lang w:val="en-US" w:eastAsia="zh-CN" w:bidi="ar-SA"/>
    </w:rPr>
  </w:style>
  <w:style w:type="paragraph" w:customStyle="1" w:styleId="67">
    <w:name w:val="项目排列"/>
    <w:basedOn w:val="1"/>
    <w:link w:val="68"/>
    <w:qFormat/>
    <w:uiPriority w:val="0"/>
    <w:pPr>
      <w:tabs>
        <w:tab w:val="left" w:pos="900"/>
      </w:tabs>
      <w:spacing w:beforeLines="50" w:afterLines="50" w:line="300" w:lineRule="auto"/>
      <w:ind w:left="900" w:hanging="420"/>
    </w:pPr>
    <w:rPr>
      <w:sz w:val="24"/>
    </w:rPr>
  </w:style>
  <w:style w:type="character" w:customStyle="1" w:styleId="68">
    <w:name w:val="项目排列 Char"/>
    <w:basedOn w:val="41"/>
    <w:link w:val="67"/>
    <w:qFormat/>
    <w:uiPriority w:val="0"/>
    <w:rPr>
      <w:kern w:val="2"/>
      <w:sz w:val="24"/>
      <w:szCs w:val="24"/>
    </w:rPr>
  </w:style>
  <w:style w:type="character" w:customStyle="1" w:styleId="69">
    <w:name w:val="style21"/>
    <w:basedOn w:val="41"/>
    <w:qFormat/>
    <w:uiPriority w:val="0"/>
    <w:rPr>
      <w:sz w:val="15"/>
      <w:szCs w:val="15"/>
    </w:rPr>
  </w:style>
  <w:style w:type="paragraph" w:customStyle="1" w:styleId="70">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71">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72">
    <w:name w:val="Char1"/>
    <w:basedOn w:val="1"/>
    <w:qFormat/>
    <w:uiPriority w:val="0"/>
    <w:rPr>
      <w:szCs w:val="20"/>
    </w:rPr>
  </w:style>
  <w:style w:type="paragraph" w:customStyle="1" w:styleId="73">
    <w:name w:val="列出段落1"/>
    <w:basedOn w:val="1"/>
    <w:qFormat/>
    <w:uiPriority w:val="0"/>
    <w:pPr>
      <w:ind w:firstLine="420" w:firstLineChars="200"/>
    </w:pPr>
    <w:rPr>
      <w:rFonts w:ascii="Calibri" w:hAnsi="Calibri"/>
      <w:szCs w:val="22"/>
    </w:rPr>
  </w:style>
  <w:style w:type="paragraph" w:customStyle="1" w:styleId="74">
    <w:name w:val="默认段落字体 Para Char Char Char Char"/>
    <w:basedOn w:val="1"/>
    <w:qFormat/>
    <w:uiPriority w:val="0"/>
  </w:style>
  <w:style w:type="paragraph" w:customStyle="1" w:styleId="75">
    <w:name w:val="Char Char Char1 Char Char Char1 Char Char Char Char"/>
    <w:basedOn w:val="1"/>
    <w:qFormat/>
    <w:uiPriority w:val="0"/>
  </w:style>
  <w:style w:type="character" w:customStyle="1" w:styleId="76">
    <w:name w:val="font1"/>
    <w:basedOn w:val="41"/>
    <w:qFormat/>
    <w:uiPriority w:val="0"/>
    <w:rPr>
      <w:color w:val="999999"/>
      <w:sz w:val="18"/>
      <w:szCs w:val="18"/>
      <w:u w:val="none"/>
    </w:rPr>
  </w:style>
  <w:style w:type="paragraph" w:customStyle="1" w:styleId="7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78">
    <w:name w:val="Char Char Char Char Char Char Char Char Char Char"/>
    <w:basedOn w:val="1"/>
    <w:qFormat/>
    <w:uiPriority w:val="0"/>
    <w:rPr>
      <w:rFonts w:ascii="Tahoma" w:hAnsi="Tahoma"/>
      <w:sz w:val="24"/>
      <w:szCs w:val="20"/>
    </w:rPr>
  </w:style>
  <w:style w:type="character" w:customStyle="1" w:styleId="79">
    <w:name w:val="apple-style-span"/>
    <w:basedOn w:val="41"/>
    <w:qFormat/>
    <w:uiPriority w:val="0"/>
  </w:style>
  <w:style w:type="paragraph" w:customStyle="1" w:styleId="80">
    <w:name w:val="正文无缩进"/>
    <w:basedOn w:val="1"/>
    <w:link w:val="81"/>
    <w:qFormat/>
    <w:uiPriority w:val="0"/>
    <w:pPr>
      <w:spacing w:line="360" w:lineRule="auto"/>
    </w:pPr>
    <w:rPr>
      <w:rFonts w:ascii="宋体"/>
      <w:color w:val="000000"/>
      <w:sz w:val="24"/>
    </w:rPr>
  </w:style>
  <w:style w:type="character" w:customStyle="1" w:styleId="81">
    <w:name w:val="正文无缩进 Char"/>
    <w:basedOn w:val="41"/>
    <w:link w:val="80"/>
    <w:qFormat/>
    <w:uiPriority w:val="0"/>
    <w:rPr>
      <w:rFonts w:ascii="宋体" w:eastAsia="宋体"/>
      <w:color w:val="000000"/>
      <w:kern w:val="2"/>
      <w:sz w:val="24"/>
      <w:szCs w:val="24"/>
      <w:lang w:val="en-US" w:eastAsia="zh-CN" w:bidi="ar-SA"/>
    </w:rPr>
  </w:style>
  <w:style w:type="paragraph" w:customStyle="1" w:styleId="82">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83">
    <w:name w:val="ca-3"/>
    <w:basedOn w:val="41"/>
    <w:qFormat/>
    <w:uiPriority w:val="0"/>
  </w:style>
  <w:style w:type="paragraph" w:customStyle="1" w:styleId="84">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85">
    <w:name w:val="表格 Char Char"/>
    <w:link w:val="86"/>
    <w:qFormat/>
    <w:locked/>
    <w:uiPriority w:val="0"/>
    <w:rPr>
      <w:rFonts w:ascii="宋体" w:hAnsi="宋体" w:eastAsia="宋体"/>
      <w:lang w:val="en-US" w:eastAsia="zh-CN" w:bidi="ar-SA"/>
    </w:rPr>
  </w:style>
  <w:style w:type="paragraph" w:customStyle="1" w:styleId="86">
    <w:name w:val="表格"/>
    <w:basedOn w:val="1"/>
    <w:link w:val="85"/>
    <w:qFormat/>
    <w:uiPriority w:val="0"/>
    <w:pPr>
      <w:snapToGrid w:val="0"/>
      <w:ind w:firstLine="42" w:firstLineChars="21"/>
    </w:pPr>
    <w:rPr>
      <w:rFonts w:ascii="宋体" w:hAnsi="宋体"/>
      <w:kern w:val="0"/>
      <w:sz w:val="20"/>
      <w:szCs w:val="20"/>
    </w:rPr>
  </w:style>
  <w:style w:type="paragraph" w:customStyle="1" w:styleId="87">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88">
    <w:name w:val="Char Char1 Char Char Char Char Char Char"/>
    <w:basedOn w:val="1"/>
    <w:qFormat/>
    <w:uiPriority w:val="0"/>
    <w:pPr>
      <w:widowControl/>
      <w:spacing w:after="160" w:line="240" w:lineRule="exact"/>
      <w:jc w:val="left"/>
    </w:pPr>
  </w:style>
  <w:style w:type="character" w:customStyle="1" w:styleId="89">
    <w:name w:val="Char Char"/>
    <w:qFormat/>
    <w:uiPriority w:val="0"/>
    <w:rPr>
      <w:rFonts w:hint="eastAsia" w:ascii="宋体" w:hAnsi="Courier New" w:eastAsia="宋体"/>
      <w:kern w:val="2"/>
      <w:sz w:val="21"/>
      <w:lang w:val="en-US" w:eastAsia="zh-CN" w:bidi="ar-SA"/>
    </w:rPr>
  </w:style>
  <w:style w:type="character" w:customStyle="1" w:styleId="90">
    <w:name w:val="style51"/>
    <w:basedOn w:val="41"/>
    <w:qFormat/>
    <w:uiPriority w:val="0"/>
    <w:rPr>
      <w:sz w:val="21"/>
      <w:szCs w:val="21"/>
    </w:rPr>
  </w:style>
  <w:style w:type="paragraph" w:customStyle="1" w:styleId="91">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92">
    <w:name w:val="标准文本"/>
    <w:basedOn w:val="1"/>
    <w:link w:val="93"/>
    <w:qFormat/>
    <w:uiPriority w:val="0"/>
    <w:pPr>
      <w:spacing w:line="360" w:lineRule="auto"/>
      <w:ind w:firstLine="480" w:firstLineChars="200"/>
    </w:pPr>
    <w:rPr>
      <w:rFonts w:cs="宋体"/>
      <w:sz w:val="24"/>
      <w:szCs w:val="20"/>
    </w:rPr>
  </w:style>
  <w:style w:type="character" w:customStyle="1" w:styleId="93">
    <w:name w:val="标准文本 Char"/>
    <w:basedOn w:val="41"/>
    <w:link w:val="92"/>
    <w:qFormat/>
    <w:uiPriority w:val="0"/>
    <w:rPr>
      <w:rFonts w:eastAsia="宋体" w:cs="宋体"/>
      <w:kern w:val="2"/>
      <w:sz w:val="24"/>
      <w:lang w:val="en-US" w:eastAsia="zh-CN" w:bidi="ar-SA"/>
    </w:rPr>
  </w:style>
  <w:style w:type="paragraph" w:customStyle="1" w:styleId="9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5">
    <w:name w:val="自定义正文"/>
    <w:basedOn w:val="1"/>
    <w:link w:val="96"/>
    <w:qFormat/>
    <w:uiPriority w:val="0"/>
    <w:pPr>
      <w:spacing w:line="480" w:lineRule="exact"/>
      <w:ind w:firstLine="200" w:firstLineChars="200"/>
      <w:jc w:val="left"/>
    </w:pPr>
    <w:rPr>
      <w:rFonts w:ascii="仿宋_GB2312" w:eastAsia="仿宋_GB2312"/>
      <w:sz w:val="28"/>
    </w:rPr>
  </w:style>
  <w:style w:type="character" w:customStyle="1" w:styleId="96">
    <w:name w:val="自定义正文 Char"/>
    <w:basedOn w:val="41"/>
    <w:link w:val="95"/>
    <w:qFormat/>
    <w:uiPriority w:val="0"/>
    <w:rPr>
      <w:rFonts w:ascii="仿宋_GB2312" w:eastAsia="仿宋_GB2312"/>
      <w:kern w:val="2"/>
      <w:sz w:val="28"/>
      <w:szCs w:val="24"/>
      <w:lang w:val="en-US" w:eastAsia="zh-CN" w:bidi="ar-SA"/>
    </w:rPr>
  </w:style>
  <w:style w:type="paragraph" w:customStyle="1" w:styleId="9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98">
    <w:name w:val="自定义表格文字"/>
    <w:basedOn w:val="1"/>
    <w:qFormat/>
    <w:uiPriority w:val="0"/>
    <w:pPr>
      <w:spacing w:before="60" w:after="60" w:line="320" w:lineRule="exact"/>
      <w:jc w:val="left"/>
    </w:pPr>
    <w:rPr>
      <w:rFonts w:ascii="宋体" w:eastAsia="楷体_GB2312"/>
    </w:rPr>
  </w:style>
  <w:style w:type="paragraph" w:customStyle="1" w:styleId="9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0">
    <w:name w:val="Char Char Char1 Char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01">
    <w:name w:val="正文文本缩进 Char"/>
    <w:link w:val="19"/>
    <w:qFormat/>
    <w:uiPriority w:val="0"/>
    <w:rPr>
      <w:rFonts w:eastAsia="宋体"/>
      <w:kern w:val="2"/>
      <w:sz w:val="21"/>
      <w:szCs w:val="24"/>
      <w:lang w:val="en-US" w:eastAsia="zh-CN" w:bidi="ar-SA"/>
    </w:rPr>
  </w:style>
  <w:style w:type="character" w:customStyle="1" w:styleId="102">
    <w:name w:val="Char Char1"/>
    <w:qFormat/>
    <w:uiPriority w:val="0"/>
    <w:rPr>
      <w:rFonts w:ascii="宋体" w:hAnsi="Courier New" w:eastAsia="宋体"/>
      <w:kern w:val="2"/>
      <w:sz w:val="21"/>
      <w:lang w:val="en-US" w:eastAsia="zh-CN" w:bidi="ar-SA"/>
    </w:rPr>
  </w:style>
  <w:style w:type="paragraph" w:customStyle="1" w:styleId="103">
    <w:name w:val="Char Char Char Char1"/>
    <w:basedOn w:val="1"/>
    <w:qFormat/>
    <w:uiPriority w:val="0"/>
    <w:rPr>
      <w:rFonts w:ascii="Tahoma" w:hAnsi="Tahoma"/>
      <w:sz w:val="24"/>
      <w:szCs w:val="20"/>
    </w:rPr>
  </w:style>
  <w:style w:type="character" w:customStyle="1" w:styleId="104">
    <w:name w:val="标题 2 Char"/>
    <w:link w:val="5"/>
    <w:qFormat/>
    <w:uiPriority w:val="0"/>
    <w:rPr>
      <w:rFonts w:ascii="Arial" w:hAnsi="Arial" w:eastAsia="黑体"/>
      <w:b/>
      <w:kern w:val="2"/>
      <w:sz w:val="32"/>
      <w:lang w:val="en-US" w:eastAsia="zh-CN" w:bidi="ar-SA"/>
    </w:rPr>
  </w:style>
  <w:style w:type="character" w:customStyle="1" w:styleId="105">
    <w:name w:val="标题 3 Char"/>
    <w:link w:val="7"/>
    <w:qFormat/>
    <w:uiPriority w:val="0"/>
    <w:rPr>
      <w:rFonts w:eastAsia="仿宋_GB2312"/>
      <w:b/>
      <w:kern w:val="2"/>
      <w:sz w:val="32"/>
      <w:lang w:val="en-US" w:eastAsia="zh-CN" w:bidi="ar-SA"/>
    </w:rPr>
  </w:style>
  <w:style w:type="character" w:customStyle="1" w:styleId="106">
    <w:name w:val="H4 Char"/>
    <w:qFormat/>
    <w:uiPriority w:val="0"/>
    <w:rPr>
      <w:rFonts w:ascii="宋体" w:hAnsi="宋体" w:eastAsia="黑体"/>
      <w:b/>
      <w:bCs/>
      <w:color w:val="000000"/>
      <w:spacing w:val="-4"/>
      <w:kern w:val="2"/>
      <w:sz w:val="24"/>
      <w:szCs w:val="30"/>
      <w:lang w:val="en-US" w:eastAsia="zh-CN" w:bidi="ar-SA"/>
    </w:rPr>
  </w:style>
  <w:style w:type="character" w:customStyle="1" w:styleId="107">
    <w:name w:val="H5 Char"/>
    <w:qFormat/>
    <w:uiPriority w:val="0"/>
    <w:rPr>
      <w:rFonts w:ascii="Arial" w:hAnsi="Arial" w:eastAsia="宋体"/>
      <w:sz w:val="24"/>
      <w:lang w:val="en-US" w:eastAsia="zh-CN" w:bidi="ar-SA"/>
    </w:rPr>
  </w:style>
  <w:style w:type="character" w:customStyle="1" w:styleId="108">
    <w:name w:val="标题 6 Char"/>
    <w:link w:val="10"/>
    <w:qFormat/>
    <w:uiPriority w:val="0"/>
    <w:rPr>
      <w:rFonts w:ascii="宋体" w:hAnsi="Arial" w:eastAsia="宋体"/>
      <w:sz w:val="24"/>
      <w:lang w:val="en-US" w:eastAsia="zh-CN" w:bidi="ar-SA"/>
    </w:rPr>
  </w:style>
  <w:style w:type="character" w:customStyle="1" w:styleId="109">
    <w:name w:val="标题 7 Char"/>
    <w:link w:val="11"/>
    <w:qFormat/>
    <w:uiPriority w:val="0"/>
    <w:rPr>
      <w:rFonts w:ascii="宋体" w:hAnsi="Arial" w:eastAsia="宋体"/>
      <w:b/>
      <w:sz w:val="24"/>
      <w:lang w:val="en-US" w:eastAsia="zh-CN" w:bidi="ar-SA"/>
    </w:rPr>
  </w:style>
  <w:style w:type="character" w:customStyle="1" w:styleId="110">
    <w:name w:val="标题 8 Char"/>
    <w:link w:val="12"/>
    <w:qFormat/>
    <w:uiPriority w:val="0"/>
    <w:rPr>
      <w:rFonts w:ascii="Arial" w:hAnsi="Arial" w:eastAsia="黑体"/>
      <w:sz w:val="24"/>
      <w:lang w:val="en-US" w:eastAsia="zh-CN" w:bidi="ar-SA"/>
    </w:rPr>
  </w:style>
  <w:style w:type="character" w:customStyle="1" w:styleId="111">
    <w:name w:val="标题 9 Char"/>
    <w:link w:val="13"/>
    <w:qFormat/>
    <w:uiPriority w:val="0"/>
    <w:rPr>
      <w:rFonts w:ascii="Arial" w:hAnsi="Arial" w:eastAsia="黑体"/>
      <w:sz w:val="24"/>
      <w:lang w:val="en-US" w:eastAsia="zh-CN" w:bidi="ar-SA"/>
    </w:rPr>
  </w:style>
  <w:style w:type="character" w:customStyle="1" w:styleId="112">
    <w:name w:val="日期 Char"/>
    <w:link w:val="23"/>
    <w:qFormat/>
    <w:uiPriority w:val="0"/>
    <w:rPr>
      <w:rFonts w:ascii="楷体_GB2312" w:eastAsia="楷体_GB2312"/>
      <w:b/>
      <w:kern w:val="2"/>
      <w:sz w:val="28"/>
      <w:lang w:val="en-US" w:eastAsia="zh-CN" w:bidi="ar-SA"/>
    </w:rPr>
  </w:style>
  <w:style w:type="character" w:customStyle="1" w:styleId="113">
    <w:name w:val="Char Char8"/>
    <w:qFormat/>
    <w:uiPriority w:val="0"/>
    <w:rPr>
      <w:rFonts w:ascii="宋体" w:eastAsia="宋体"/>
      <w:kern w:val="2"/>
      <w:sz w:val="28"/>
      <w:lang w:val="en-US" w:eastAsia="zh-CN" w:bidi="ar-SA"/>
    </w:rPr>
  </w:style>
  <w:style w:type="character" w:customStyle="1" w:styleId="114">
    <w:name w:val="Char Char7"/>
    <w:qFormat/>
    <w:uiPriority w:val="0"/>
    <w:rPr>
      <w:rFonts w:eastAsia="仿宋_GB2312"/>
      <w:kern w:val="2"/>
      <w:sz w:val="24"/>
      <w:szCs w:val="24"/>
      <w:lang w:val="en-US" w:eastAsia="zh-CN" w:bidi="ar-SA"/>
    </w:rPr>
  </w:style>
  <w:style w:type="paragraph" w:customStyle="1" w:styleId="115">
    <w:name w:val="表内文字"/>
    <w:basedOn w:val="1"/>
    <w:qFormat/>
    <w:uiPriority w:val="0"/>
    <w:pPr>
      <w:jc w:val="center"/>
    </w:pPr>
    <w:rPr>
      <w:color w:val="FF0000"/>
      <w:kern w:val="0"/>
      <w:sz w:val="24"/>
    </w:rPr>
  </w:style>
  <w:style w:type="character" w:customStyle="1" w:styleId="116">
    <w:name w:val="页眉 Char"/>
    <w:link w:val="27"/>
    <w:qFormat/>
    <w:uiPriority w:val="99"/>
    <w:rPr>
      <w:rFonts w:eastAsia="宋体"/>
      <w:kern w:val="2"/>
      <w:sz w:val="18"/>
      <w:szCs w:val="18"/>
      <w:lang w:val="en-US" w:eastAsia="zh-CN" w:bidi="ar-SA"/>
    </w:rPr>
  </w:style>
  <w:style w:type="character" w:customStyle="1" w:styleId="117">
    <w:name w:val="文档结构图 Char"/>
    <w:link w:val="17"/>
    <w:semiHidden/>
    <w:qFormat/>
    <w:uiPriority w:val="0"/>
    <w:rPr>
      <w:rFonts w:eastAsia="宋体"/>
      <w:kern w:val="2"/>
      <w:sz w:val="21"/>
      <w:szCs w:val="24"/>
      <w:lang w:val="en-US" w:eastAsia="zh-CN" w:bidi="ar-SA"/>
    </w:rPr>
  </w:style>
  <w:style w:type="character" w:customStyle="1" w:styleId="118">
    <w:name w:val="Char Char3"/>
    <w:qFormat/>
    <w:uiPriority w:val="0"/>
    <w:rPr>
      <w:rFonts w:eastAsia="仿宋_GB2312"/>
      <w:kern w:val="2"/>
      <w:sz w:val="28"/>
      <w:szCs w:val="24"/>
      <w:lang w:val="en-US" w:eastAsia="zh-CN" w:bidi="ar-SA"/>
    </w:rPr>
  </w:style>
  <w:style w:type="character" w:customStyle="1" w:styleId="119">
    <w:name w:val="批注文字 Char"/>
    <w:link w:val="18"/>
    <w:semiHidden/>
    <w:qFormat/>
    <w:uiPriority w:val="0"/>
    <w:rPr>
      <w:rFonts w:eastAsia="宋体"/>
      <w:kern w:val="2"/>
      <w:sz w:val="21"/>
      <w:szCs w:val="24"/>
      <w:lang w:val="en-US" w:eastAsia="zh-CN" w:bidi="ar-SA"/>
    </w:rPr>
  </w:style>
  <w:style w:type="paragraph" w:customStyle="1" w:styleId="120">
    <w:name w:val="xl25"/>
    <w:basedOn w:val="1"/>
    <w:qFormat/>
    <w:uiPriority w:val="0"/>
    <w:pPr>
      <w:widowControl/>
      <w:numPr>
        <w:ilvl w:val="0"/>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121">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2">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3">
    <w:name w:val="font6"/>
    <w:basedOn w:val="1"/>
    <w:qFormat/>
    <w:uiPriority w:val="0"/>
    <w:pPr>
      <w:widowControl/>
      <w:spacing w:before="100" w:beforeAutospacing="1" w:after="100" w:afterAutospacing="1"/>
      <w:jc w:val="left"/>
    </w:pPr>
    <w:rPr>
      <w:rFonts w:hint="eastAsia" w:ascii="宋体" w:hAnsi="宋体"/>
      <w:kern w:val="0"/>
      <w:sz w:val="18"/>
      <w:szCs w:val="18"/>
    </w:rPr>
  </w:style>
  <w:style w:type="character" w:customStyle="1" w:styleId="124">
    <w:name w:val="正文文本 2 Char"/>
    <w:link w:val="32"/>
    <w:qFormat/>
    <w:uiPriority w:val="0"/>
    <w:rPr>
      <w:rFonts w:ascii="隶书" w:eastAsia="隶书"/>
      <w:bCs/>
      <w:sz w:val="72"/>
      <w:szCs w:val="84"/>
      <w:lang w:val="en-US" w:eastAsia="zh-CN" w:bidi="ar-SA"/>
    </w:rPr>
  </w:style>
  <w:style w:type="paragraph" w:customStyle="1" w:styleId="125">
    <w:name w:val="项目1"/>
    <w:basedOn w:val="1"/>
    <w:qFormat/>
    <w:uiPriority w:val="0"/>
    <w:pPr>
      <w:tabs>
        <w:tab w:val="left" w:pos="840"/>
      </w:tabs>
      <w:spacing w:after="60"/>
      <w:ind w:left="840" w:hanging="420"/>
    </w:pPr>
    <w:rPr>
      <w:rFonts w:ascii="宋体"/>
      <w:spacing w:val="4"/>
      <w:szCs w:val="20"/>
    </w:rPr>
  </w:style>
  <w:style w:type="paragraph" w:customStyle="1" w:styleId="126">
    <w:name w:val="编10号"/>
    <w:basedOn w:val="1"/>
    <w:qFormat/>
    <w:uiPriority w:val="0"/>
    <w:pPr>
      <w:numPr>
        <w:ilvl w:val="3"/>
        <w:numId w:val="6"/>
      </w:numPr>
    </w:pPr>
  </w:style>
  <w:style w:type="paragraph" w:customStyle="1" w:styleId="127">
    <w:name w:val="段"/>
    <w:basedOn w:val="1"/>
    <w:qFormat/>
    <w:uiPriority w:val="0"/>
    <w:pPr>
      <w:ind w:firstLine="425"/>
    </w:pPr>
    <w:rPr>
      <w:rFonts w:ascii="宋体"/>
      <w:szCs w:val="20"/>
    </w:rPr>
  </w:style>
  <w:style w:type="paragraph" w:customStyle="1" w:styleId="128">
    <w:name w:val="Char Char Char Char"/>
    <w:basedOn w:val="1"/>
    <w:qFormat/>
    <w:uiPriority w:val="0"/>
    <w:pPr>
      <w:widowControl/>
      <w:spacing w:after="160" w:line="240" w:lineRule="exact"/>
      <w:jc w:val="left"/>
    </w:pPr>
    <w:rPr>
      <w:kern w:val="0"/>
      <w:sz w:val="24"/>
    </w:rPr>
  </w:style>
  <w:style w:type="paragraph" w:customStyle="1" w:styleId="129">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0">
    <w:name w:val="bulletintext1"/>
    <w:qFormat/>
    <w:uiPriority w:val="0"/>
    <w:rPr>
      <w:rFonts w:hint="eastAsia" w:ascii="宋体" w:hAnsi="宋体" w:eastAsia="宋体"/>
      <w:sz w:val="18"/>
      <w:szCs w:val="18"/>
    </w:rPr>
  </w:style>
  <w:style w:type="paragraph" w:customStyle="1" w:styleId="131">
    <w:name w:val="Char1 Char Char Char Char Char Char"/>
    <w:basedOn w:val="1"/>
    <w:qFormat/>
    <w:uiPriority w:val="0"/>
    <w:rPr>
      <w:rFonts w:ascii="Tahoma" w:hAnsi="Tahoma"/>
      <w:sz w:val="24"/>
      <w:szCs w:val="20"/>
    </w:rPr>
  </w:style>
  <w:style w:type="paragraph" w:customStyle="1" w:styleId="132">
    <w:name w:val="Char Char2 Char Char Char Char"/>
    <w:basedOn w:val="17"/>
    <w:qFormat/>
    <w:uiPriority w:val="0"/>
    <w:rPr>
      <w:rFonts w:ascii="Tahoma" w:hAnsi="Tahoma"/>
      <w:sz w:val="24"/>
    </w:rPr>
  </w:style>
  <w:style w:type="paragraph" w:customStyle="1" w:styleId="133">
    <w:name w:val="Char Char Char"/>
    <w:basedOn w:val="17"/>
    <w:qFormat/>
    <w:uiPriority w:val="0"/>
    <w:rPr>
      <w:rFonts w:ascii="Tahoma" w:hAnsi="Tahoma"/>
      <w:sz w:val="24"/>
    </w:rPr>
  </w:style>
  <w:style w:type="paragraph" w:customStyle="1" w:styleId="134">
    <w:name w:val="正文缩进 New"/>
    <w:basedOn w:val="1"/>
    <w:qFormat/>
    <w:uiPriority w:val="0"/>
    <w:pPr>
      <w:ind w:firstLine="420" w:firstLineChars="200"/>
    </w:pPr>
    <w:rPr>
      <w:szCs w:val="20"/>
    </w:rPr>
  </w:style>
  <w:style w:type="paragraph" w:customStyle="1" w:styleId="135">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36">
    <w:name w:val="tpc_content1"/>
    <w:qFormat/>
    <w:uiPriority w:val="0"/>
    <w:rPr>
      <w:sz w:val="20"/>
      <w:szCs w:val="20"/>
    </w:rPr>
  </w:style>
  <w:style w:type="character" w:customStyle="1" w:styleId="137">
    <w:name w:val="Char Char11"/>
    <w:qFormat/>
    <w:uiPriority w:val="0"/>
    <w:rPr>
      <w:b/>
      <w:kern w:val="44"/>
      <w:sz w:val="44"/>
    </w:rPr>
  </w:style>
  <w:style w:type="character" w:customStyle="1" w:styleId="138">
    <w:name w:val="Char Char10"/>
    <w:qFormat/>
    <w:uiPriority w:val="0"/>
    <w:rPr>
      <w:b/>
      <w:kern w:val="2"/>
      <w:sz w:val="28"/>
      <w:szCs w:val="28"/>
    </w:rPr>
  </w:style>
  <w:style w:type="character" w:customStyle="1" w:styleId="139">
    <w:name w:val="Char Char9"/>
    <w:qFormat/>
    <w:uiPriority w:val="0"/>
    <w:rPr>
      <w:b/>
      <w:kern w:val="2"/>
      <w:sz w:val="24"/>
      <w:szCs w:val="24"/>
    </w:rPr>
  </w:style>
  <w:style w:type="paragraph" w:customStyle="1" w:styleId="140">
    <w:name w:val="Char Char Char 字元 字元"/>
    <w:basedOn w:val="1"/>
    <w:qFormat/>
    <w:uiPriority w:val="0"/>
    <w:pPr>
      <w:spacing w:line="360" w:lineRule="auto"/>
      <w:ind w:firstLine="200" w:firstLineChars="200"/>
    </w:pPr>
    <w:rPr>
      <w:szCs w:val="20"/>
    </w:rPr>
  </w:style>
  <w:style w:type="paragraph" w:customStyle="1" w:styleId="141">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2">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3">
    <w:name w:val="style11"/>
    <w:basedOn w:val="41"/>
    <w:qFormat/>
    <w:uiPriority w:val="0"/>
    <w:rPr>
      <w:b/>
      <w:bCs/>
      <w:color w:val="FF0000"/>
    </w:rPr>
  </w:style>
  <w:style w:type="character" w:customStyle="1" w:styleId="144">
    <w:name w:val="info"/>
    <w:basedOn w:val="41"/>
    <w:qFormat/>
    <w:uiPriority w:val="0"/>
  </w:style>
  <w:style w:type="paragraph" w:customStyle="1" w:styleId="145">
    <w:name w:val="样式 正文缩进 + 首行缩进:  2 字符"/>
    <w:basedOn w:val="6"/>
    <w:link w:val="146"/>
    <w:qFormat/>
    <w:uiPriority w:val="0"/>
    <w:pPr>
      <w:spacing w:line="360" w:lineRule="auto"/>
      <w:ind w:firstLine="480"/>
    </w:pPr>
    <w:rPr>
      <w:rFonts w:ascii="宋体" w:hAnsi="宋体"/>
      <w:color w:val="000000"/>
      <w:kern w:val="0"/>
      <w:sz w:val="24"/>
      <w:szCs w:val="20"/>
    </w:rPr>
  </w:style>
  <w:style w:type="character" w:customStyle="1" w:styleId="146">
    <w:name w:val="样式 正文缩进 + 首行缩进:  2 字符 Char"/>
    <w:link w:val="145"/>
    <w:qFormat/>
    <w:locked/>
    <w:uiPriority w:val="0"/>
    <w:rPr>
      <w:rFonts w:ascii="宋体" w:hAnsi="宋体" w:eastAsia="宋体"/>
      <w:color w:val="000000"/>
      <w:sz w:val="24"/>
      <w:lang w:bidi="ar-SA"/>
    </w:rPr>
  </w:style>
  <w:style w:type="paragraph" w:customStyle="1" w:styleId="147">
    <w:name w:val="正文2"/>
    <w:basedOn w:val="1"/>
    <w:link w:val="148"/>
    <w:qFormat/>
    <w:uiPriority w:val="0"/>
    <w:pPr>
      <w:spacing w:before="156" w:line="360" w:lineRule="auto"/>
      <w:ind w:firstLine="510" w:firstLineChars="200"/>
    </w:pPr>
    <w:rPr>
      <w:sz w:val="24"/>
      <w:szCs w:val="20"/>
    </w:rPr>
  </w:style>
  <w:style w:type="character" w:customStyle="1" w:styleId="148">
    <w:name w:val="正文2 Char"/>
    <w:link w:val="147"/>
    <w:qFormat/>
    <w:uiPriority w:val="0"/>
    <w:rPr>
      <w:rFonts w:eastAsia="宋体"/>
      <w:kern w:val="2"/>
      <w:sz w:val="24"/>
      <w:lang w:val="en-US" w:eastAsia="zh-CN" w:bidi="ar-SA"/>
    </w:rPr>
  </w:style>
  <w:style w:type="paragraph" w:customStyle="1" w:styleId="149">
    <w:name w:val="p0"/>
    <w:basedOn w:val="1"/>
    <w:qFormat/>
    <w:uiPriority w:val="0"/>
    <w:pPr>
      <w:widowControl/>
    </w:pPr>
    <w:rPr>
      <w:kern w:val="0"/>
      <w:szCs w:val="21"/>
    </w:rPr>
  </w:style>
  <w:style w:type="character" w:customStyle="1" w:styleId="150">
    <w:name w:val="正文段 Char"/>
    <w:link w:val="54"/>
    <w:qFormat/>
    <w:uiPriority w:val="0"/>
    <w:rPr>
      <w:rFonts w:eastAsia="宋体"/>
      <w:sz w:val="24"/>
      <w:lang w:val="en-US" w:eastAsia="zh-CN" w:bidi="ar-SA"/>
    </w:rPr>
  </w:style>
  <w:style w:type="paragraph" w:customStyle="1" w:styleId="15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153">
    <w:name w:val="样式5"/>
    <w:basedOn w:val="1"/>
    <w:next w:val="154"/>
    <w:qFormat/>
    <w:uiPriority w:val="0"/>
    <w:pPr>
      <w:adjustRightInd w:val="0"/>
      <w:spacing w:line="440" w:lineRule="exact"/>
      <w:ind w:left="2" w:firstLine="480" w:firstLineChars="200"/>
    </w:pPr>
    <w:rPr>
      <w:rFonts w:ascii="仿宋_GB2312" w:hAnsi="仿宋" w:eastAsia="仿宋_GB2312"/>
      <w:sz w:val="24"/>
    </w:rPr>
  </w:style>
  <w:style w:type="paragraph" w:customStyle="1" w:styleId="154">
    <w:name w:val="正文文字 8"/>
    <w:next w:val="1"/>
    <w:qFormat/>
    <w:uiPriority w:val="0"/>
    <w:pPr>
      <w:widowControl w:val="0"/>
      <w:numPr>
        <w:ilvl w:val="1"/>
        <w:numId w:val="7"/>
      </w:numPr>
      <w:ind w:left="805"/>
      <w:jc w:val="both"/>
    </w:pPr>
    <w:rPr>
      <w:rFonts w:ascii="Times New Roman" w:hAnsi="Times New Roman" w:eastAsia="宋体" w:cs="Times New Roman"/>
      <w:kern w:val="2"/>
      <w:sz w:val="16"/>
      <w:lang w:val="en-US" w:eastAsia="zh-CN" w:bidi="ar-SA"/>
    </w:rPr>
  </w:style>
  <w:style w:type="paragraph" w:customStyle="1" w:styleId="15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56">
    <w:name w:val="日期 Char2"/>
    <w:qFormat/>
    <w:uiPriority w:val="0"/>
    <w:rPr>
      <w:rFonts w:ascii="楷体_GB2312" w:eastAsia="楷体_GB2312"/>
      <w:b/>
      <w:kern w:val="2"/>
      <w:sz w:val="28"/>
      <w:lang w:val="en-US" w:eastAsia="zh-CN" w:bidi="ar-SA"/>
    </w:rPr>
  </w:style>
  <w:style w:type="character" w:customStyle="1" w:styleId="157">
    <w:name w:val="页脚 Char"/>
    <w:link w:val="26"/>
    <w:qFormat/>
    <w:uiPriority w:val="99"/>
    <w:rPr>
      <w:kern w:val="2"/>
      <w:sz w:val="18"/>
      <w:szCs w:val="18"/>
    </w:rPr>
  </w:style>
  <w:style w:type="character" w:customStyle="1" w:styleId="158">
    <w:name w:val="批注框文本 Char"/>
    <w:link w:val="25"/>
    <w:semiHidden/>
    <w:qFormat/>
    <w:uiPriority w:val="99"/>
    <w:rPr>
      <w:kern w:val="2"/>
      <w:sz w:val="18"/>
      <w:szCs w:val="18"/>
    </w:rPr>
  </w:style>
  <w:style w:type="character" w:customStyle="1" w:styleId="159">
    <w:name w:val="正文文本 2 Char1"/>
    <w:qFormat/>
    <w:uiPriority w:val="0"/>
    <w:rPr>
      <w:rFonts w:ascii="隶书" w:eastAsia="隶书"/>
      <w:bCs/>
      <w:sz w:val="72"/>
      <w:szCs w:val="8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426BAF3-AA0A-42D8-BE85-0A84F607748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67</Pages>
  <Words>37303</Words>
  <Characters>39500</Characters>
  <Lines>314</Lines>
  <Paragraphs>88</Paragraphs>
  <TotalTime>0</TotalTime>
  <ScaleCrop>false</ScaleCrop>
  <LinksUpToDate>false</LinksUpToDate>
  <CharactersWithSpaces>42160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2020-03-16T03:59:00Z</dcterms:created>
  <dc:creator>user</dc:creator>
  <cp:lastModifiedBy>ASUS</cp:lastModifiedBy>
  <cp:lastPrinted>2013-09-24T01:34:00Z</cp:lastPrinted>
  <dcterms:modified xsi:type="dcterms:W3CDTF">2022-12-08T01:39:06Z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ADFE602F0FF747C58C78A70AFB895218</vt:lpwstr>
  </property>
</Properties>
</file>