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b/>
          <w:kern w:val="2"/>
          <w:sz w:val="52"/>
          <w:szCs w:val="52"/>
          <w:lang w:val="en-US" w:eastAsia="zh-CN" w:bidi="ar-SA"/>
        </w:rPr>
      </w:pPr>
      <w:r>
        <w:rPr>
          <w:rFonts w:hint="eastAsia" w:ascii="仿宋" w:hAnsi="仿宋" w:eastAsia="仿宋" w:cs="仿宋"/>
          <w:b/>
          <w:kern w:val="2"/>
          <w:sz w:val="52"/>
          <w:szCs w:val="52"/>
          <w:lang w:val="en-US" w:eastAsia="zh-CN" w:bidi="ar-SA"/>
        </w:rPr>
        <w:t>绍兴市人民医院一次性使用输血器</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sz w:val="36"/>
          <w:szCs w:val="36"/>
        </w:rPr>
      </w:pPr>
      <w:r>
        <w:rPr>
          <w:rFonts w:hint="eastAsia" w:ascii="仿宋" w:hAnsi="仿宋" w:eastAsia="仿宋" w:cs="仿宋"/>
          <w:b/>
          <w:kern w:val="2"/>
          <w:sz w:val="52"/>
          <w:szCs w:val="52"/>
          <w:lang w:val="en-US" w:eastAsia="zh-CN" w:bidi="ar-SA"/>
        </w:rPr>
        <w:t>带针医用耗材采购项目</w:t>
      </w:r>
    </w:p>
    <w:p>
      <w:pPr>
        <w:rPr>
          <w:rFonts w:hint="eastAsia" w:ascii="仿宋" w:hAnsi="仿宋" w:eastAsia="仿宋" w:cs="仿宋"/>
          <w:sz w:val="48"/>
          <w:szCs w:val="48"/>
        </w:rPr>
      </w:pPr>
    </w:p>
    <w:p>
      <w:pPr>
        <w:pStyle w:val="2"/>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8"/>
        <w:rPr>
          <w:rFonts w:hint="eastAsia"/>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ZJXS-2021-0</w:t>
            </w:r>
            <w:r>
              <w:rPr>
                <w:rFonts w:hint="eastAsia" w:ascii="仿宋" w:hAnsi="仿宋" w:eastAsia="仿宋" w:cs="仿宋"/>
                <w:sz w:val="28"/>
                <w:u w:val="none"/>
                <w:lang w:val="en-US" w:eastAsia="zh-CN"/>
              </w:rPr>
              <w:t>137</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7</w:t>
      </w:r>
      <w:r>
        <w:rPr>
          <w:rFonts w:hint="eastAsia" w:ascii="仿宋" w:hAnsi="仿宋" w:eastAsia="仿宋" w:cs="仿宋"/>
          <w:sz w:val="28"/>
        </w:rPr>
        <w:t>月</w:t>
      </w:r>
    </w:p>
    <w:p>
      <w:pPr>
        <w:rPr>
          <w:rFonts w:hint="eastAsia" w:ascii="仿宋" w:hAnsi="仿宋" w:eastAsia="仿宋" w:cs="仿宋"/>
          <w:sz w:val="28"/>
        </w:rPr>
      </w:pPr>
    </w:p>
    <w:p>
      <w:pPr>
        <w:pStyle w:val="2"/>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w:t>
      </w:r>
      <w:r>
        <w:rPr>
          <w:rFonts w:hint="eastAsia" w:ascii="仿宋" w:hAnsi="仿宋" w:eastAsia="仿宋" w:cs="仿宋"/>
          <w:bCs/>
          <w:color w:val="000000"/>
          <w:sz w:val="24"/>
          <w:u w:val="single"/>
          <w:lang w:val="en-US" w:eastAsia="zh-CN"/>
        </w:rPr>
        <w:t>0137</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val="en-US" w:eastAsia="zh-CN"/>
        </w:rPr>
        <w:t>绍兴市人民医院一次性使用输血器带针等医用耗材采购项目</w:t>
      </w:r>
      <w:r>
        <w:rPr>
          <w:rFonts w:hint="eastAsia" w:ascii="仿宋" w:hAnsi="仿宋" w:eastAsia="仿宋" w:cs="仿宋"/>
          <w:bCs/>
          <w:color w:val="000000"/>
          <w:sz w:val="24"/>
        </w:rPr>
        <w:t xml:space="preserve"> </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07"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Cs w:val="21"/>
                <w:lang w:val="en-US"/>
              </w:rPr>
            </w:pPr>
            <w:r>
              <w:rPr>
                <w:rFonts w:hint="eastAsia" w:ascii="仿宋" w:hAnsi="仿宋" w:eastAsia="仿宋" w:cs="仿宋"/>
                <w:color w:val="auto"/>
                <w:szCs w:val="21"/>
                <w:lang w:val="en-US" w:eastAsia="zh-CN"/>
              </w:rPr>
              <w:t>一次性使用输血器带针医用耗材采购项目</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themeColor="text1"/>
                <w:szCs w:val="24"/>
                <w:highlight w:val="none"/>
                <w:lang w:val="en-US" w:eastAsia="zh-CN"/>
                <w14:textFill>
                  <w14:solidFill>
                    <w14:schemeClr w14:val="tx1"/>
                  </w14:solidFill>
                </w14:textFill>
              </w:rPr>
              <w:t>134400.00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绍兴市人民医院一次性使用输血器带针医用耗材采购项目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不</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非专门面向中小企业的采购项目，对产品制造商全部符合《政府采购促进中小企业发展管理办法》（</w:t>
      </w:r>
      <w:r>
        <w:rPr>
          <w:rFonts w:hint="eastAsia" w:ascii="仿宋" w:hAnsi="仿宋" w:eastAsia="仿宋" w:cs="仿宋"/>
          <w:b w:val="0"/>
          <w:bCs w:val="0"/>
          <w:i w:val="0"/>
          <w:iCs w:val="0"/>
          <w:caps w:val="0"/>
          <w:smallCaps w:val="0"/>
          <w:color w:val="333333"/>
          <w:spacing w:val="0"/>
          <w:sz w:val="24"/>
          <w:szCs w:val="24"/>
          <w:highlight w:val="none"/>
          <w:shd w:val="clear" w:color="auto" w:fill="FFFFFF"/>
        </w:rPr>
        <w:t>财库〔2020〕46号</w:t>
      </w:r>
      <w:r>
        <w:rPr>
          <w:rFonts w:hint="eastAsia" w:ascii="仿宋" w:hAnsi="仿宋" w:eastAsia="仿宋" w:cs="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2"/>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9"/>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9"/>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eastAsia="zh-CN"/>
        </w:rPr>
      </w:pPr>
      <w:r>
        <w:rPr>
          <w:rFonts w:hint="eastAsia" w:ascii="仿宋" w:hAnsi="仿宋" w:eastAsia="仿宋"/>
          <w:b/>
          <w:color w:val="auto"/>
          <w:sz w:val="24"/>
          <w:lang w:val="en-US" w:eastAsia="zh-CN"/>
        </w:rPr>
        <w:t xml:space="preserve">绍兴市人民医院一次性使用输血器带针医用耗材采购项目  </w:t>
      </w:r>
    </w:p>
    <w:p>
      <w:pPr>
        <w:tabs>
          <w:tab w:val="left" w:pos="3870"/>
          <w:tab w:val="left" w:pos="4085"/>
        </w:tabs>
        <w:snapToGrid w:val="0"/>
        <w:spacing w:line="440" w:lineRule="exact"/>
        <w:jc w:val="left"/>
        <w:rPr>
          <w:rFonts w:hint="default" w:ascii="仿宋" w:hAnsi="仿宋" w:eastAsia="仿宋"/>
          <w:b/>
          <w:color w:val="auto"/>
          <w:sz w:val="24"/>
          <w:lang w:val="en-US" w:eastAsia="zh-CN"/>
        </w:rPr>
      </w:pPr>
      <w:r>
        <w:rPr>
          <w:rFonts w:hint="eastAsia" w:ascii="仿宋" w:hAnsi="仿宋" w:eastAsia="仿宋"/>
          <w:b/>
          <w:color w:val="auto"/>
          <w:sz w:val="24"/>
        </w:rPr>
        <w:t>一、标段名称</w:t>
      </w:r>
      <w:r>
        <w:rPr>
          <w:rFonts w:hint="eastAsia" w:ascii="仿宋" w:hAnsi="仿宋" w:eastAsia="仿宋"/>
          <w:b/>
          <w:color w:val="auto"/>
          <w:sz w:val="24"/>
          <w:lang w:eastAsia="zh-CN"/>
        </w:rPr>
        <w:t>、</w:t>
      </w:r>
      <w:r>
        <w:rPr>
          <w:rFonts w:hint="eastAsia" w:ascii="仿宋" w:hAnsi="仿宋" w:eastAsia="仿宋"/>
          <w:b/>
          <w:color w:val="auto"/>
          <w:sz w:val="24"/>
        </w:rPr>
        <w:t>预算金额</w:t>
      </w:r>
    </w:p>
    <w:tbl>
      <w:tblPr>
        <w:tblStyle w:val="2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88"/>
        <w:gridCol w:w="1112"/>
        <w:gridCol w:w="875"/>
        <w:gridCol w:w="800"/>
        <w:gridCol w:w="1025"/>
        <w:gridCol w:w="1100"/>
        <w:gridCol w:w="12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5" w:type="dxa"/>
            <w:noWrap/>
            <w:vAlign w:val="center"/>
          </w:tcPr>
          <w:p>
            <w:pPr>
              <w:jc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rPr>
              <w:t>标段</w:t>
            </w:r>
          </w:p>
        </w:tc>
        <w:tc>
          <w:tcPr>
            <w:tcW w:w="1688"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color w:val="auto"/>
                <w:sz w:val="21"/>
                <w:szCs w:val="21"/>
              </w:rPr>
              <w:t>标段</w:t>
            </w:r>
            <w:r>
              <w:rPr>
                <w:rFonts w:hint="eastAsia" w:ascii="仿宋" w:hAnsi="仿宋" w:eastAsia="仿宋" w:cs="仿宋"/>
                <w:b/>
                <w:color w:val="auto"/>
                <w:sz w:val="21"/>
                <w:szCs w:val="21"/>
                <w:lang w:val="en-US" w:eastAsia="zh-CN"/>
              </w:rPr>
              <w:t>名称</w:t>
            </w:r>
          </w:p>
        </w:tc>
        <w:tc>
          <w:tcPr>
            <w:tcW w:w="1112" w:type="dxa"/>
            <w:noWrap/>
            <w:vAlign w:val="center"/>
          </w:tcPr>
          <w:p>
            <w:pPr>
              <w:jc w:val="center"/>
              <w:rPr>
                <w:rFonts w:hint="eastAsia" w:ascii="仿宋" w:hAnsi="仿宋" w:eastAsia="仿宋" w:cs="仿宋"/>
                <w:b/>
                <w:bCs/>
                <w:color w:val="auto"/>
                <w:sz w:val="21"/>
                <w:szCs w:val="21"/>
                <w:lang w:val="en-US" w:eastAsia="zh-CN"/>
              </w:rPr>
            </w:pPr>
            <w:r>
              <w:rPr>
                <w:rFonts w:hint="eastAsia" w:ascii="仿宋" w:hAnsi="仿宋" w:eastAsia="仿宋" w:cs="仿宋"/>
                <w:b/>
                <w:color w:val="auto"/>
                <w:sz w:val="21"/>
                <w:szCs w:val="21"/>
              </w:rPr>
              <w:t>产品名称</w:t>
            </w:r>
          </w:p>
        </w:tc>
        <w:tc>
          <w:tcPr>
            <w:tcW w:w="875" w:type="dxa"/>
            <w:noWrap/>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规格</w:t>
            </w:r>
          </w:p>
        </w:tc>
        <w:tc>
          <w:tcPr>
            <w:tcW w:w="800" w:type="dxa"/>
            <w:noWrap w:val="0"/>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1025" w:type="dxa"/>
            <w:noWrap w:val="0"/>
            <w:vAlign w:val="center"/>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上限</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单价</w:t>
            </w:r>
          </w:p>
          <w:p>
            <w:pPr>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（元）</w:t>
            </w:r>
          </w:p>
        </w:tc>
        <w:tc>
          <w:tcPr>
            <w:tcW w:w="1100" w:type="dxa"/>
            <w:noWrap w:val="0"/>
            <w:vAlign w:val="center"/>
          </w:tcPr>
          <w:p>
            <w:pPr>
              <w:jc w:val="center"/>
              <w:rPr>
                <w:rFonts w:hint="eastAsia" w:ascii="仿宋" w:hAnsi="仿宋" w:eastAsia="仿宋" w:cs="仿宋"/>
                <w:b/>
                <w:bCs/>
                <w:color w:val="auto"/>
                <w:kern w:val="0"/>
                <w:sz w:val="21"/>
                <w:szCs w:val="21"/>
              </w:rPr>
            </w:pPr>
            <w:r>
              <w:rPr>
                <w:rFonts w:hint="eastAsia" w:ascii="仿宋" w:hAnsi="仿宋" w:eastAsia="仿宋" w:cs="仿宋"/>
                <w:b/>
                <w:bCs/>
                <w:color w:val="auto"/>
                <w:sz w:val="21"/>
                <w:szCs w:val="21"/>
              </w:rPr>
              <w:t>预估数量</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2年</w:t>
            </w:r>
            <w:r>
              <w:rPr>
                <w:rFonts w:hint="eastAsia" w:ascii="仿宋" w:hAnsi="仿宋" w:eastAsia="仿宋" w:cs="仿宋"/>
                <w:b/>
                <w:bCs/>
                <w:color w:val="auto"/>
                <w:sz w:val="21"/>
                <w:szCs w:val="21"/>
                <w:lang w:eastAsia="zh-CN"/>
              </w:rPr>
              <w:t>）</w:t>
            </w:r>
          </w:p>
        </w:tc>
        <w:tc>
          <w:tcPr>
            <w:tcW w:w="1275" w:type="dxa"/>
            <w:noWrap w:val="0"/>
            <w:vAlign w:val="center"/>
          </w:tcPr>
          <w:p>
            <w:pPr>
              <w:tabs>
                <w:tab w:val="left" w:pos="375"/>
              </w:tabs>
              <w:jc w:val="center"/>
              <w:rPr>
                <w:rFonts w:hint="eastAsia" w:ascii="仿宋" w:hAnsi="仿宋" w:eastAsia="仿宋" w:cs="仿宋"/>
                <w:b/>
                <w:bCs/>
                <w:color w:val="auto"/>
                <w:kern w:val="0"/>
                <w:sz w:val="21"/>
                <w:szCs w:val="21"/>
                <w:highlight w:val="yellow"/>
              </w:rPr>
            </w:pPr>
            <w:r>
              <w:rPr>
                <w:rFonts w:hint="eastAsia" w:ascii="仿宋" w:hAnsi="仿宋" w:eastAsia="仿宋" w:cs="仿宋"/>
                <w:b/>
                <w:color w:val="auto"/>
                <w:sz w:val="21"/>
                <w:szCs w:val="21"/>
              </w:rPr>
              <w:t>预算金额（元</w:t>
            </w:r>
            <w:r>
              <w:rPr>
                <w:rFonts w:hint="eastAsia" w:ascii="仿宋" w:hAnsi="仿宋" w:eastAsia="仿宋" w:cs="仿宋"/>
                <w:b/>
                <w:color w:val="auto"/>
                <w:sz w:val="21"/>
                <w:szCs w:val="21"/>
                <w:lang w:val="en-US" w:eastAsia="zh-CN"/>
              </w:rPr>
              <w:t>/2年</w:t>
            </w:r>
            <w:r>
              <w:rPr>
                <w:rFonts w:hint="eastAsia" w:ascii="仿宋" w:hAnsi="仿宋" w:eastAsia="仿宋" w:cs="仿宋"/>
                <w:b/>
                <w:color w:val="auto"/>
                <w:sz w:val="21"/>
                <w:szCs w:val="21"/>
              </w:rPr>
              <w:t>）</w:t>
            </w:r>
          </w:p>
        </w:tc>
        <w:tc>
          <w:tcPr>
            <w:tcW w:w="775" w:type="dxa"/>
            <w:noWrap w:val="0"/>
            <w:vAlign w:val="center"/>
          </w:tcPr>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采购</w:t>
            </w:r>
          </w:p>
          <w:p>
            <w:pPr>
              <w:tabs>
                <w:tab w:val="left" w:pos="375"/>
              </w:tabs>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815" w:type="dxa"/>
            <w:tcBorders>
              <w:top w:val="single" w:color="auto" w:sz="4" w:space="0"/>
              <w:left w:val="single" w:color="auto" w:sz="4" w:space="0"/>
              <w:right w:val="single" w:color="auto" w:sz="4" w:space="0"/>
            </w:tcBorders>
            <w:noWrap/>
            <w:vAlign w:val="center"/>
          </w:tcPr>
          <w:p>
            <w:pPr>
              <w:jc w:val="center"/>
              <w:rPr>
                <w:rFonts w:hint="default" w:ascii="仿宋" w:hAnsi="仿宋" w:eastAsia="仿宋" w:cs="仿宋"/>
                <w:color w:val="auto"/>
                <w:kern w:val="0"/>
                <w:sz w:val="21"/>
                <w:szCs w:val="21"/>
                <w:lang w:val="en-US" w:eastAsia="zh-CN"/>
              </w:rPr>
            </w:pPr>
            <w:r>
              <w:rPr>
                <w:rFonts w:hint="eastAsia" w:ascii="仿宋" w:hAnsi="仿宋" w:eastAsia="仿宋"/>
                <w:b w:val="0"/>
                <w:bCs/>
                <w:color w:val="auto"/>
                <w:sz w:val="21"/>
                <w:szCs w:val="21"/>
                <w:lang w:val="en-US" w:eastAsia="zh-CN"/>
              </w:rPr>
              <w:t>01</w:t>
            </w:r>
          </w:p>
        </w:tc>
        <w:tc>
          <w:tcPr>
            <w:tcW w:w="16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kern w:val="0"/>
                <w:sz w:val="21"/>
                <w:szCs w:val="21"/>
                <w:lang w:val="en-US" w:eastAsia="zh-CN"/>
              </w:rPr>
            </w:pPr>
            <w:r>
              <w:rPr>
                <w:rFonts w:hint="eastAsia" w:ascii="仿宋" w:hAnsi="仿宋" w:eastAsia="仿宋"/>
                <w:b w:val="0"/>
                <w:bCs/>
                <w:color w:val="auto"/>
                <w:sz w:val="21"/>
                <w:szCs w:val="21"/>
                <w:lang w:val="en-US" w:eastAsia="zh-CN"/>
              </w:rPr>
              <w:t>一次性使用输血器带针医用耗材采购项目</w:t>
            </w:r>
          </w:p>
        </w:tc>
        <w:tc>
          <w:tcPr>
            <w:tcW w:w="111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kern w:val="0"/>
                <w:sz w:val="21"/>
                <w:szCs w:val="21"/>
                <w:lang w:val="en-US" w:eastAsia="zh-CN"/>
              </w:rPr>
              <w:t>一次性使用输血器带针</w:t>
            </w:r>
          </w:p>
        </w:tc>
        <w:tc>
          <w:tcPr>
            <w:tcW w:w="8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各种</w:t>
            </w:r>
          </w:p>
          <w:p>
            <w:p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规格</w:t>
            </w:r>
          </w:p>
        </w:tc>
        <w:tc>
          <w:tcPr>
            <w:tcW w:w="800"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副</w:t>
            </w:r>
          </w:p>
        </w:tc>
        <w:tc>
          <w:tcPr>
            <w:tcW w:w="1025" w:type="dxa"/>
            <w:noWrap w:val="0"/>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1.75</w:t>
            </w:r>
          </w:p>
        </w:tc>
        <w:tc>
          <w:tcPr>
            <w:tcW w:w="1100" w:type="dxa"/>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76800</w:t>
            </w:r>
          </w:p>
        </w:tc>
        <w:tc>
          <w:tcPr>
            <w:tcW w:w="1275" w:type="dxa"/>
            <w:noWrap w:val="0"/>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134400</w:t>
            </w:r>
          </w:p>
        </w:tc>
        <w:tc>
          <w:tcPr>
            <w:tcW w:w="775" w:type="dxa"/>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2年</w:t>
            </w:r>
          </w:p>
        </w:tc>
      </w:tr>
    </w:tbl>
    <w:p>
      <w:pPr>
        <w:snapToGrid w:val="0"/>
        <w:spacing w:line="440" w:lineRule="exact"/>
        <w:jc w:val="left"/>
        <w:rPr>
          <w:rFonts w:hint="eastAsia" w:ascii="仿宋" w:hAnsi="仿宋" w:eastAsia="仿宋" w:cs="FangSong_GB2312"/>
          <w:color w:val="000000"/>
          <w:kern w:val="0"/>
          <w:sz w:val="24"/>
        </w:rPr>
      </w:pPr>
      <w:r>
        <w:rPr>
          <w:rFonts w:hint="eastAsia" w:ascii="FangSong_GB2312" w:hAnsi="宋体" w:eastAsia="FangSong_GB2312" w:cs="Arial"/>
          <w:b/>
          <w:bCs/>
          <w:sz w:val="24"/>
        </w:rPr>
        <w:t>二、其他要求</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1.01标必需螺纹接口。</w:t>
      </w:r>
    </w:p>
    <w:p>
      <w:pPr>
        <w:snapToGrid w:val="0"/>
        <w:spacing w:line="440" w:lineRule="exact"/>
        <w:jc w:val="left"/>
        <w:rPr>
          <w:rFonts w:hint="eastAsia" w:ascii="仿宋" w:hAnsi="仿宋" w:eastAsia="仿宋"/>
          <w:b w:val="0"/>
          <w:bCs/>
          <w:color w:val="auto"/>
          <w:sz w:val="24"/>
          <w:shd w:val="clear" w:color="auto" w:fill="auto"/>
          <w:lang w:val="zh-CN"/>
        </w:rPr>
      </w:pPr>
      <w:r>
        <w:rPr>
          <w:rFonts w:hint="eastAsia" w:ascii="仿宋" w:hAnsi="仿宋" w:eastAsia="仿宋"/>
          <w:b w:val="0"/>
          <w:bCs/>
          <w:color w:val="auto"/>
          <w:sz w:val="24"/>
          <w:shd w:val="clear" w:color="auto" w:fill="auto"/>
        </w:rPr>
        <w:t>2</w:t>
      </w:r>
      <w:r>
        <w:rPr>
          <w:rFonts w:hint="eastAsia" w:ascii="仿宋" w:hAnsi="仿宋" w:eastAsia="仿宋"/>
          <w:b w:val="0"/>
          <w:bCs/>
          <w:color w:val="auto"/>
          <w:sz w:val="24"/>
          <w:shd w:val="clear" w:color="auto" w:fill="auto"/>
          <w:lang w:val="zh-CN"/>
        </w:rPr>
        <w:t>.产品投标单价高于医院上限单价的作</w:t>
      </w:r>
      <w:r>
        <w:rPr>
          <w:rFonts w:hint="eastAsia" w:ascii="仿宋" w:hAnsi="仿宋" w:eastAsia="仿宋"/>
          <w:b w:val="0"/>
          <w:bCs/>
          <w:color w:val="auto"/>
          <w:sz w:val="24"/>
          <w:shd w:val="clear" w:color="auto" w:fill="auto"/>
          <w:lang w:val="en-US" w:eastAsia="zh-CN"/>
        </w:rPr>
        <w:t>无效投标处理</w:t>
      </w:r>
      <w:r>
        <w:rPr>
          <w:rFonts w:hint="eastAsia" w:ascii="仿宋" w:hAnsi="仿宋" w:eastAsia="仿宋"/>
          <w:b w:val="0"/>
          <w:bCs/>
          <w:color w:val="auto"/>
          <w:sz w:val="24"/>
          <w:shd w:val="clear" w:color="auto" w:fill="auto"/>
          <w:lang w:val="zh-CN"/>
        </w:rPr>
        <w:t>。</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3</w:t>
      </w:r>
      <w:r>
        <w:rPr>
          <w:rFonts w:hint="eastAsia" w:ascii="仿宋" w:hAnsi="仿宋" w:eastAsia="仿宋"/>
          <w:b w:val="0"/>
          <w:bCs/>
          <w:color w:val="auto"/>
          <w:sz w:val="24"/>
          <w:shd w:val="clear" w:color="auto" w:fill="auto"/>
          <w:lang w:val="zh-CN"/>
        </w:rPr>
        <w:t>.产品投标单价不高于医院之前采购价，不高于浙江省药械采购平台的</w:t>
      </w:r>
      <w:r>
        <w:rPr>
          <w:rFonts w:hint="eastAsia" w:ascii="仿宋" w:hAnsi="仿宋" w:eastAsia="仿宋"/>
          <w:b w:val="0"/>
          <w:bCs/>
          <w:color w:val="auto"/>
          <w:sz w:val="24"/>
          <w:shd w:val="clear" w:color="auto" w:fill="auto"/>
        </w:rPr>
        <w:t>最低价（投标时）。</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lang w:val="zh-CN"/>
        </w:rPr>
        <w:t>4.</w:t>
      </w:r>
      <w:r>
        <w:rPr>
          <w:rFonts w:hint="eastAsia" w:ascii="仿宋" w:hAnsi="仿宋" w:eastAsia="仿宋"/>
          <w:b w:val="0"/>
          <w:bCs/>
          <w:color w:val="auto"/>
          <w:sz w:val="24"/>
          <w:shd w:val="clear" w:color="auto" w:fill="auto"/>
        </w:rPr>
        <w:t>付款方式：合同生效且具备实施条件后15日内支付合同金额的30%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lang w:val="zh-CN"/>
        </w:rPr>
        <w:t>5.</w:t>
      </w:r>
      <w:r>
        <w:rPr>
          <w:rFonts w:hint="eastAsia" w:ascii="仿宋" w:hAnsi="仿宋" w:eastAsia="仿宋"/>
          <w:b w:val="0"/>
          <w:bCs/>
          <w:color w:val="auto"/>
          <w:sz w:val="24"/>
          <w:shd w:val="clear" w:color="auto" w:fill="auto"/>
        </w:rPr>
        <w:t>到货期：中标供应商需与医院物资供应链系统连接，在医院发出采购需求后3个工作日内送至指定地点。</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6.合同期:2年。若在合同期内供应商不能正常履约的，医院重新组织招标，并没收供应商履约保证金。</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7.中标产品能够提供浙江省药械采购平台代码，并能在浙江省药械采购平台上线采购。</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9.合同期内若遇中标产品价格统一下调，中标单位需主动向医院申报并下调交易价格，医院不定期进行抽查，发现未主动申报下调价格，将在履约保证金中加倍扣除相应的金额。</w:t>
      </w:r>
    </w:p>
    <w:p>
      <w:pPr>
        <w:snapToGrid w:val="0"/>
        <w:spacing w:line="440" w:lineRule="exact"/>
        <w:jc w:val="left"/>
        <w:rPr>
          <w:rFonts w:hint="eastAsia" w:ascii="仿宋" w:hAnsi="仿宋" w:eastAsia="仿宋"/>
          <w:b w:val="0"/>
          <w:bCs/>
          <w:color w:val="auto"/>
          <w:sz w:val="24"/>
          <w:shd w:val="clear" w:color="auto" w:fill="auto"/>
          <w:lang w:eastAsia="zh-CN"/>
        </w:rPr>
      </w:pPr>
      <w:r>
        <w:rPr>
          <w:rFonts w:hint="eastAsia" w:ascii="仿宋" w:hAnsi="仿宋" w:eastAsia="仿宋"/>
          <w:b w:val="0"/>
          <w:bCs/>
          <w:color w:val="auto"/>
          <w:sz w:val="24"/>
          <w:shd w:val="clear" w:color="auto" w:fill="auto"/>
        </w:rPr>
        <w:t>10</w:t>
      </w:r>
      <w:r>
        <w:rPr>
          <w:rFonts w:hint="eastAsia" w:ascii="仿宋" w:hAnsi="仿宋" w:eastAsia="仿宋"/>
          <w:b w:val="0"/>
          <w:bCs/>
          <w:color w:val="auto"/>
          <w:sz w:val="24"/>
          <w:shd w:val="clear" w:color="auto" w:fill="auto"/>
          <w:lang w:eastAsia="zh-CN"/>
        </w:rPr>
        <w:t>.</w:t>
      </w:r>
      <w:r>
        <w:rPr>
          <w:rFonts w:hint="eastAsia" w:ascii="仿宋" w:hAnsi="仿宋" w:eastAsia="仿宋"/>
          <w:b w:val="0"/>
          <w:bCs/>
          <w:color w:val="auto"/>
          <w:sz w:val="24"/>
          <w:shd w:val="clear" w:color="auto" w:fill="auto"/>
        </w:rPr>
        <w:t>配套服务需求（根据实际情况）</w:t>
      </w:r>
      <w:r>
        <w:rPr>
          <w:rFonts w:hint="eastAsia" w:ascii="仿宋" w:hAnsi="仿宋" w:eastAsia="仿宋"/>
          <w:b w:val="0"/>
          <w:bCs/>
          <w:color w:val="auto"/>
          <w:sz w:val="24"/>
          <w:shd w:val="clear" w:color="auto" w:fill="auto"/>
          <w:lang w:eastAsia="zh-CN"/>
        </w:rPr>
        <w:t>。</w:t>
      </w:r>
    </w:p>
    <w:p>
      <w:pPr>
        <w:snapToGrid w:val="0"/>
        <w:spacing w:line="440" w:lineRule="exact"/>
        <w:jc w:val="left"/>
        <w:rPr>
          <w:rFonts w:hint="eastAsia" w:ascii="仿宋" w:hAnsi="仿宋" w:eastAsia="仿宋"/>
          <w:b w:val="0"/>
          <w:bCs/>
          <w:color w:val="auto"/>
          <w:sz w:val="24"/>
          <w:shd w:val="clear" w:color="auto" w:fill="auto"/>
        </w:rPr>
      </w:pPr>
      <w:r>
        <w:rPr>
          <w:rFonts w:hint="eastAsia" w:ascii="仿宋" w:hAnsi="仿宋" w:eastAsia="仿宋"/>
          <w:b w:val="0"/>
          <w:bCs/>
          <w:color w:val="auto"/>
          <w:sz w:val="24"/>
          <w:shd w:val="clear" w:color="auto" w:fill="auto"/>
        </w:rPr>
        <w:t>11.★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hint="eastAsia" w:ascii="仿宋" w:hAnsi="仿宋" w:eastAsia="仿宋"/>
          <w:b/>
          <w:sz w:val="24"/>
        </w:rPr>
      </w:pPr>
    </w:p>
    <w:p>
      <w:pPr>
        <w:snapToGrid w:val="0"/>
        <w:spacing w:line="440" w:lineRule="exact"/>
        <w:ind w:firstLine="482" w:firstLineChars="200"/>
        <w:jc w:val="left"/>
        <w:rPr>
          <w:rFonts w:hint="eastAsia" w:ascii="仿宋" w:hAnsi="仿宋" w:eastAsia="仿宋"/>
          <w:b/>
          <w:sz w:val="24"/>
        </w:rPr>
      </w:pP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w:t>
      </w:r>
      <w:r>
        <w:rPr>
          <w:rFonts w:hint="eastAsia" w:ascii="仿宋_GB2312" w:hAnsi="宋体" w:eastAsia="仿宋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2"/>
        <w:rPr>
          <w:rFonts w:ascii="仿宋" w:hAnsi="仿宋" w:eastAsia="仿宋" w:cs="仿宋"/>
          <w:b/>
          <w:bCs w:val="0"/>
          <w:color w:val="auto"/>
          <w:highlight w:val="yellow"/>
          <w:shd w:val="clear" w:color="auto" w:fill="auto"/>
        </w:rPr>
      </w:pPr>
    </w:p>
    <w:p>
      <w:pPr>
        <w:rPr>
          <w:rFonts w:ascii="仿宋" w:hAnsi="仿宋" w:eastAsia="仿宋" w:cs="仿宋"/>
          <w:b/>
          <w:bCs w:val="0"/>
          <w:color w:val="auto"/>
          <w:highlight w:val="yellow"/>
          <w:shd w:val="clear" w:color="auto" w:fill="auto"/>
        </w:rPr>
      </w:pPr>
    </w:p>
    <w:p>
      <w:pPr>
        <w:pStyle w:val="2"/>
        <w:rPr>
          <w:rFonts w:ascii="仿宋" w:hAnsi="仿宋" w:eastAsia="仿宋" w:cs="仿宋"/>
          <w:b/>
          <w:bCs w:val="0"/>
          <w:color w:val="auto"/>
          <w:highlight w:val="yellow"/>
          <w:shd w:val="clear" w:color="auto" w:fill="auto"/>
        </w:rPr>
      </w:pPr>
    </w:p>
    <w:p>
      <w:pPr>
        <w:rPr>
          <w:rFonts w:ascii="仿宋" w:hAnsi="仿宋" w:eastAsia="仿宋" w:cs="仿宋"/>
          <w:b/>
          <w:bCs w:val="0"/>
          <w:color w:val="auto"/>
          <w:highlight w:val="yellow"/>
          <w:shd w:val="clear" w:color="auto" w:fill="auto"/>
        </w:rPr>
      </w:pPr>
    </w:p>
    <w:p>
      <w:pPr>
        <w:pStyle w:val="2"/>
        <w:rPr>
          <w:rFonts w:ascii="仿宋" w:hAnsi="仿宋" w:eastAsia="仿宋" w:cs="仿宋"/>
          <w:b/>
          <w:bCs w:val="0"/>
          <w:color w:val="auto"/>
          <w:highlight w:val="yellow"/>
          <w:shd w:val="clear" w:color="auto" w:fill="auto"/>
        </w:rPr>
      </w:pPr>
    </w:p>
    <w:p>
      <w:pPr>
        <w:rPr>
          <w:rFonts w:ascii="仿宋" w:hAnsi="仿宋" w:eastAsia="仿宋" w:cs="仿宋"/>
          <w:b/>
          <w:bCs w:val="0"/>
          <w:color w:val="auto"/>
          <w:highlight w:val="yellow"/>
          <w:shd w:val="clear" w:color="auto" w:fill="auto"/>
        </w:rPr>
      </w:pPr>
    </w:p>
    <w:p>
      <w:pPr>
        <w:pStyle w:val="2"/>
        <w:rPr>
          <w:rFonts w:ascii="仿宋" w:hAnsi="仿宋" w:eastAsia="仿宋" w:cs="仿宋"/>
          <w:b/>
          <w:bCs w:val="0"/>
          <w:color w:val="auto"/>
          <w:highlight w:val="yellow"/>
          <w:shd w:val="clear" w:color="auto" w:fill="auto"/>
        </w:rPr>
      </w:pPr>
    </w:p>
    <w:p>
      <w:pPr>
        <w:rPr>
          <w:rFonts w:ascii="仿宋" w:hAnsi="仿宋" w:eastAsia="仿宋" w:cs="仿宋"/>
          <w:b/>
          <w:bCs w:val="0"/>
          <w:color w:val="auto"/>
          <w:highlight w:val="yellow"/>
          <w:shd w:val="clear" w:color="auto" w:fill="auto"/>
        </w:rPr>
      </w:pPr>
    </w:p>
    <w:p>
      <w:pPr>
        <w:pStyle w:val="2"/>
      </w:pPr>
    </w:p>
    <w:p>
      <w:pPr>
        <w:widowControl/>
        <w:snapToGrid w:val="0"/>
        <w:spacing w:line="480" w:lineRule="exact"/>
        <w:ind w:firstLine="480" w:firstLineChars="200"/>
        <w:rPr>
          <w:rFonts w:hint="eastAsia" w:ascii="仿宋" w:hAnsi="仿宋" w:eastAsia="仿宋" w:cs="仿宋"/>
          <w:color w:val="000000"/>
          <w:kern w:val="0"/>
          <w:sz w:val="24"/>
          <w:u w:val="none"/>
        </w:rPr>
      </w:pPr>
    </w:p>
    <w:p>
      <w:pPr>
        <w:rPr>
          <w:rFonts w:hint="eastAsia"/>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94"/>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994"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716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1</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投标人综合实力(10分)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sz w:val="21"/>
                <w:szCs w:val="21"/>
              </w:rPr>
            </w:pPr>
            <w:r>
              <w:rPr>
                <w:rFonts w:hint="eastAsia" w:ascii="仿宋" w:hAnsi="仿宋" w:eastAsia="仿宋" w:cs="仿宋"/>
                <w:sz w:val="21"/>
                <w:szCs w:val="21"/>
              </w:rPr>
              <w:t>根据投标人提供的企业介绍对比打分，包括企业管理制度、</w:t>
            </w:r>
            <w:r>
              <w:rPr>
                <w:rFonts w:hint="eastAsia" w:ascii="仿宋" w:hAnsi="仿宋" w:eastAsia="仿宋" w:cs="仿宋"/>
                <w:b w:val="0"/>
                <w:bCs w:val="0"/>
                <w:color w:val="auto"/>
                <w:sz w:val="21"/>
                <w:szCs w:val="21"/>
              </w:rPr>
              <w:t>运营</w:t>
            </w:r>
            <w:r>
              <w:rPr>
                <w:rFonts w:hint="eastAsia" w:ascii="仿宋" w:hAnsi="仿宋" w:eastAsia="仿宋" w:cs="仿宋"/>
                <w:b w:val="0"/>
                <w:bCs w:val="0"/>
                <w:color w:val="auto"/>
                <w:sz w:val="21"/>
                <w:szCs w:val="21"/>
                <w:lang w:val="en-US" w:eastAsia="zh-CN"/>
              </w:rPr>
              <w:t>情况</w:t>
            </w:r>
            <w:r>
              <w:rPr>
                <w:rFonts w:hint="eastAsia" w:ascii="仿宋" w:hAnsi="仿宋" w:eastAsia="仿宋" w:cs="仿宋"/>
                <w:sz w:val="21"/>
                <w:szCs w:val="21"/>
              </w:rPr>
              <w:t>及效率及配套服务能力等，优得10.0-7.1分，良</w:t>
            </w:r>
            <w:r>
              <w:rPr>
                <w:rFonts w:hint="eastAsia" w:ascii="仿宋" w:hAnsi="仿宋" w:eastAsia="仿宋" w:cs="仿宋"/>
                <w:sz w:val="21"/>
                <w:szCs w:val="21"/>
                <w:lang w:val="en-US" w:eastAsia="zh-CN"/>
              </w:rPr>
              <w:t>得</w:t>
            </w:r>
            <w:r>
              <w:rPr>
                <w:rFonts w:hint="eastAsia" w:ascii="仿宋" w:hAnsi="仿宋" w:eastAsia="仿宋" w:cs="仿宋"/>
                <w:sz w:val="21"/>
                <w:szCs w:val="21"/>
              </w:rPr>
              <w:t>7.0－4.1分，一般</w:t>
            </w:r>
            <w:r>
              <w:rPr>
                <w:rFonts w:hint="eastAsia" w:ascii="仿宋" w:hAnsi="仿宋" w:eastAsia="仿宋" w:cs="仿宋"/>
                <w:sz w:val="21"/>
                <w:szCs w:val="21"/>
                <w:lang w:val="en-US" w:eastAsia="zh-CN"/>
              </w:rPr>
              <w:t>得</w:t>
            </w:r>
            <w:r>
              <w:rPr>
                <w:rFonts w:hint="eastAsia" w:ascii="仿宋" w:hAnsi="仿宋" w:eastAsia="仿宋" w:cs="仿宋"/>
                <w:sz w:val="21"/>
                <w:szCs w:val="21"/>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投标人资信(3分)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市场占有率(12分)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113" w:rightChars="-54"/>
              <w:jc w:val="left"/>
              <w:textAlignment w:val="auto"/>
              <w:rPr>
                <w:rFonts w:hint="eastAsia" w:ascii="仿宋" w:hAnsi="仿宋" w:eastAsia="仿宋" w:cs="仿宋"/>
                <w:sz w:val="21"/>
                <w:szCs w:val="21"/>
              </w:rPr>
            </w:pPr>
            <w:r>
              <w:rPr>
                <w:rFonts w:hint="eastAsia" w:ascii="仿宋" w:hAnsi="仿宋" w:eastAsia="仿宋" w:cs="仿宋"/>
                <w:color w:val="auto"/>
                <w:sz w:val="21"/>
                <w:szCs w:val="21"/>
              </w:rPr>
              <w:t>2018年1月1日以来与三级医院使用证明材料，每提供一份进货发票及供货合同书复印件（相互印证）得2.0分，最高分值</w:t>
            </w:r>
            <w:r>
              <w:rPr>
                <w:rFonts w:hint="eastAsia" w:ascii="仿宋" w:hAnsi="仿宋" w:eastAsia="仿宋" w:cs="仿宋"/>
                <w:sz w:val="21"/>
                <w:szCs w:val="21"/>
              </w:rPr>
              <w:t>为12.0分；未提交材料或提交材料不符合要求的，不得分。（同一家医院只计一份，以合同签订日期为准）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0" w:type="dxa"/>
            <w:noWrap/>
            <w:vAlign w:val="center"/>
          </w:tcPr>
          <w:p>
            <w:pPr>
              <w:spacing w:line="400" w:lineRule="exact"/>
              <w:ind w:left="-88" w:leftChars="-42" w:right="-113" w:rightChars="-54"/>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994"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品牌认可度(5分)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113" w:rightChars="-54"/>
              <w:jc w:val="left"/>
              <w:textAlignment w:val="auto"/>
              <w:rPr>
                <w:rFonts w:hint="eastAsia" w:ascii="仿宋" w:hAnsi="仿宋" w:eastAsia="仿宋" w:cs="仿宋"/>
                <w:sz w:val="21"/>
                <w:szCs w:val="21"/>
              </w:rPr>
            </w:pPr>
            <w:r>
              <w:rPr>
                <w:rFonts w:hint="eastAsia" w:ascii="仿宋" w:hAnsi="仿宋" w:eastAsia="仿宋" w:cs="仿宋"/>
                <w:sz w:val="21"/>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199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Cs w:val="21"/>
              </w:rPr>
              <w:t>产品质量、性能、先进性、品规完整性等(20分)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25" w:rightChars="-12"/>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cs="仿宋"/>
                <w:sz w:val="21"/>
                <w:szCs w:val="21"/>
              </w:rPr>
              <w:t>开标时对所投产品的主要有效成分及其含量、适用范围等进行书面描述，需提供说明书等证明材料，可根据投标产品质量、性能、先进性、易用性、稳定性等进行评价打分，优</w:t>
            </w:r>
            <w:r>
              <w:rPr>
                <w:rFonts w:hint="eastAsia" w:ascii="仿宋" w:hAnsi="仿宋" w:eastAsia="仿宋" w:cs="仿宋"/>
                <w:sz w:val="21"/>
                <w:szCs w:val="21"/>
                <w:lang w:val="en-US" w:eastAsia="zh-CN"/>
              </w:rPr>
              <w:t>得</w:t>
            </w:r>
            <w:r>
              <w:rPr>
                <w:rFonts w:hint="eastAsia" w:ascii="仿宋" w:hAnsi="仿宋" w:eastAsia="仿宋" w:cs="仿宋"/>
                <w:sz w:val="21"/>
                <w:szCs w:val="21"/>
              </w:rPr>
              <w:t>5.0-3.0分，良</w:t>
            </w:r>
            <w:r>
              <w:rPr>
                <w:rFonts w:hint="eastAsia" w:ascii="仿宋" w:hAnsi="仿宋" w:eastAsia="仿宋" w:cs="仿宋"/>
                <w:sz w:val="21"/>
                <w:szCs w:val="21"/>
                <w:lang w:val="en-US" w:eastAsia="zh-CN"/>
              </w:rPr>
              <w:t>得</w:t>
            </w:r>
            <w:r>
              <w:rPr>
                <w:rFonts w:hint="eastAsia" w:ascii="仿宋" w:hAnsi="仿宋" w:eastAsia="仿宋" w:cs="仿宋"/>
                <w:sz w:val="21"/>
                <w:szCs w:val="21"/>
              </w:rPr>
              <w:t>2.9-1.0分，</w:t>
            </w:r>
            <w:r>
              <w:rPr>
                <w:rFonts w:hint="eastAsia" w:ascii="仿宋" w:hAnsi="仿宋" w:eastAsia="仿宋" w:cs="仿宋"/>
                <w:sz w:val="21"/>
                <w:szCs w:val="21"/>
                <w:lang w:val="en-US" w:eastAsia="zh-CN"/>
              </w:rPr>
              <w:t>一般得</w:t>
            </w:r>
            <w:r>
              <w:rPr>
                <w:rFonts w:hint="eastAsia" w:ascii="仿宋" w:hAnsi="仿宋" w:eastAsia="仿宋" w:cs="仿宋"/>
                <w:sz w:val="21"/>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25" w:rightChars="-12"/>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cs="仿宋"/>
                <w:sz w:val="21"/>
                <w:szCs w:val="21"/>
              </w:rPr>
              <w:t>提供样品，根据样品品质横向比较打分，优得15.0-10.0分，良得9.9-4.0分，一般得3.9-0分。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0" w:type="dxa"/>
            <w:vMerge w:val="restart"/>
            <w:noWrap/>
            <w:vAlign w:val="center"/>
          </w:tcPr>
          <w:p>
            <w:pPr>
              <w:spacing w:line="400" w:lineRule="exact"/>
              <w:ind w:left="-88" w:leftChars="-42" w:right="-113" w:rightChars="-54"/>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1994"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88" w:leftChars="-42"/>
              <w:jc w:val="center"/>
              <w:textAlignment w:val="auto"/>
              <w:rPr>
                <w:rFonts w:hint="eastAsia" w:ascii="仿宋" w:hAnsi="仿宋" w:eastAsia="仿宋"/>
                <w:szCs w:val="21"/>
              </w:rPr>
            </w:pPr>
            <w:r>
              <w:rPr>
                <w:rFonts w:hint="eastAsia" w:ascii="仿宋" w:hAnsi="仿宋" w:eastAsia="仿宋" w:cs="仿宋"/>
                <w:color w:val="auto"/>
                <w:szCs w:val="21"/>
              </w:rPr>
              <w:t>供应服务能力承诺(10分)</w:t>
            </w: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right="-25" w:rightChars="-12"/>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cs="仿宋"/>
                <w:sz w:val="21"/>
                <w:szCs w:val="21"/>
              </w:rPr>
              <w:t>信息化程度高,实现电子订单接收及配送，提供相关佐证材料的得3.0分，不提供相关材料得0分。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jc w:val="center"/>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13" w:rightChars="-54" w:firstLine="105" w:firstLineChars="50"/>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cs="仿宋"/>
                <w:sz w:val="21"/>
                <w:szCs w:val="21"/>
              </w:rPr>
              <w:t>质量不符能满足医院退换货的得4.0分。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jc w:val="center"/>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13" w:rightChars="-54" w:firstLine="105" w:firstLineChars="50"/>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cs="仿宋"/>
                <w:sz w:val="21"/>
                <w:szCs w:val="21"/>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Merge w:val="continue"/>
            <w:noWrap/>
            <w:vAlign w:val="center"/>
          </w:tcPr>
          <w:p>
            <w:pPr>
              <w:spacing w:line="400" w:lineRule="exact"/>
              <w:ind w:left="-88" w:leftChars="-42" w:right="-113" w:rightChars="-54"/>
              <w:jc w:val="center"/>
              <w:rPr>
                <w:rFonts w:hint="eastAsia" w:ascii="仿宋" w:hAnsi="仿宋" w:eastAsia="仿宋"/>
                <w:szCs w:val="21"/>
                <w:lang w:val="en-US" w:eastAsia="zh-CN"/>
              </w:rPr>
            </w:pPr>
          </w:p>
        </w:tc>
        <w:tc>
          <w:tcPr>
            <w:tcW w:w="1994" w:type="dxa"/>
            <w:vMerge w:val="continue"/>
            <w:noWrap/>
            <w:vAlign w:val="center"/>
          </w:tcPr>
          <w:p>
            <w:pPr>
              <w:spacing w:line="400" w:lineRule="exact"/>
              <w:ind w:left="-88" w:leftChars="-42"/>
              <w:jc w:val="center"/>
              <w:rPr>
                <w:rFonts w:hint="eastAsia" w:ascii="仿宋" w:hAnsi="仿宋" w:eastAsia="仿宋"/>
                <w:szCs w:val="21"/>
              </w:rPr>
            </w:pPr>
          </w:p>
        </w:tc>
        <w:tc>
          <w:tcPr>
            <w:tcW w:w="716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107" w:leftChars="-51" w:right="-113" w:rightChars="-54" w:firstLine="105" w:firstLineChars="50"/>
              <w:jc w:val="left"/>
              <w:textAlignment w:val="auto"/>
              <w:rPr>
                <w:rFonts w:hint="eastAsia" w:ascii="仿宋" w:hAnsi="仿宋" w:eastAsia="仿宋" w:cs="仿宋"/>
                <w:bCs/>
                <w:iCs/>
                <w:kern w:val="2"/>
                <w:sz w:val="21"/>
                <w:szCs w:val="21"/>
                <w:lang w:val="en-US" w:eastAsia="zh-CN" w:bidi="ar-SA"/>
              </w:rPr>
            </w:pPr>
            <w:r>
              <w:rPr>
                <w:rFonts w:hint="eastAsia" w:ascii="仿宋" w:hAnsi="仿宋" w:eastAsia="仿宋" w:cs="仿宋"/>
                <w:sz w:val="21"/>
                <w:szCs w:val="21"/>
              </w:rPr>
              <w:t>其他优惠承诺得2.0-0分。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rPr>
      </w:pPr>
    </w:p>
    <w:p>
      <w:pPr>
        <w:pStyle w:val="2"/>
        <w:rPr>
          <w:rFonts w:hint="eastAsia"/>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4"/>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4"/>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9"/>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29"/>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9"/>
        <w:spacing w:after="50" w:afterLines="0" w:line="440" w:lineRule="exact"/>
        <w:rPr>
          <w:rFonts w:hint="eastAsia" w:ascii="仿宋" w:hAnsi="仿宋" w:eastAsia="仿宋" w:cs="仿宋"/>
          <w:szCs w:val="24"/>
        </w:rPr>
      </w:pPr>
    </w:p>
    <w:p>
      <w:pPr>
        <w:pStyle w:val="29"/>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9"/>
        <w:spacing w:after="50" w:afterLines="0" w:line="440" w:lineRule="exact"/>
        <w:rPr>
          <w:rFonts w:hint="eastAsia" w:ascii="仿宋" w:hAnsi="仿宋" w:eastAsia="仿宋" w:cs="仿宋"/>
          <w:szCs w:val="24"/>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b/>
          <w:bCs/>
          <w:sz w:val="28"/>
          <w:szCs w:val="28"/>
        </w:rPr>
      </w:pP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9"/>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pStyle w:val="29"/>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9"/>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29"/>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5"/>
      <w:bookmarkEnd w:id="25"/>
      <w:bookmarkStart w:id="26" w:name="_Toc64369813"/>
      <w:bookmarkEnd w:id="26"/>
      <w:bookmarkStart w:id="27" w:name="_Toc64369804"/>
      <w:bookmarkEnd w:id="27"/>
      <w:bookmarkStart w:id="28" w:name="_Toc64369809"/>
      <w:bookmarkEnd w:id="28"/>
      <w:bookmarkStart w:id="29" w:name="_Toc64369808"/>
      <w:bookmarkEnd w:id="29"/>
      <w:bookmarkStart w:id="30" w:name="_Toc64369814"/>
      <w:bookmarkEnd w:id="30"/>
      <w:bookmarkStart w:id="31" w:name="_Toc64369810"/>
      <w:bookmarkEnd w:id="31"/>
      <w:bookmarkStart w:id="32" w:name="_Toc64369812"/>
      <w:bookmarkEnd w:id="32"/>
      <w:bookmarkStart w:id="33" w:name="_Toc64369807"/>
      <w:bookmarkEnd w:id="33"/>
      <w:bookmarkStart w:id="34" w:name="_Toc64369811"/>
      <w:bookmarkEnd w:id="34"/>
      <w:bookmarkStart w:id="35" w:name="_Toc64369806"/>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6"/>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4"/>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4"/>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4"/>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4"/>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sz w:val="36"/>
          <w:szCs w:val="36"/>
          <w:lang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2"/>
        <w:tblW w:w="5035" w:type="pct"/>
        <w:jc w:val="center"/>
        <w:tblLayout w:type="fixed"/>
        <w:tblCellMar>
          <w:top w:w="0" w:type="dxa"/>
          <w:left w:w="108" w:type="dxa"/>
          <w:bottom w:w="0" w:type="dxa"/>
          <w:right w:w="108" w:type="dxa"/>
        </w:tblCellMar>
      </w:tblPr>
      <w:tblGrid>
        <w:gridCol w:w="612"/>
        <w:gridCol w:w="1326"/>
        <w:gridCol w:w="829"/>
        <w:gridCol w:w="921"/>
        <w:gridCol w:w="884"/>
        <w:gridCol w:w="1169"/>
        <w:gridCol w:w="950"/>
        <w:gridCol w:w="925"/>
        <w:gridCol w:w="1000"/>
        <w:gridCol w:w="784"/>
        <w:gridCol w:w="975"/>
        <w:gridCol w:w="1103"/>
        <w:gridCol w:w="1159"/>
        <w:gridCol w:w="950"/>
        <w:gridCol w:w="850"/>
      </w:tblGrid>
      <w:tr>
        <w:tblPrEx>
          <w:tblCellMar>
            <w:top w:w="0" w:type="dxa"/>
            <w:left w:w="108" w:type="dxa"/>
            <w:bottom w:w="0" w:type="dxa"/>
            <w:right w:w="108" w:type="dxa"/>
          </w:tblCellMar>
        </w:tblPrEx>
        <w:trPr>
          <w:trHeight w:val="890"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30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40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32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4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7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3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82"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4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29"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9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645" w:hRule="atLeast"/>
          <w:jc w:val="center"/>
        </w:trPr>
        <w:tc>
          <w:tcPr>
            <w:tcW w:w="2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5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一次性使用输血器带针</w:t>
            </w:r>
          </w:p>
        </w:tc>
        <w:tc>
          <w:tcPr>
            <w:tcW w:w="28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0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40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4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各种</w:t>
            </w:r>
          </w:p>
          <w:p>
            <w:pPr>
              <w:widowControl/>
              <w:jc w:val="center"/>
              <w:textAlignment w:val="center"/>
              <w:rPr>
                <w:rFonts w:hint="default" w:ascii="仿宋" w:hAnsi="仿宋" w:eastAsia="仿宋" w:cs="仿宋"/>
                <w:kern w:val="0"/>
                <w:sz w:val="21"/>
                <w:szCs w:val="21"/>
                <w:lang w:val="en-US" w:eastAsia="zh-CN"/>
              </w:rPr>
            </w:pPr>
            <w:bookmarkStart w:id="54" w:name="_GoBack"/>
            <w:bookmarkEnd w:id="54"/>
            <w:r>
              <w:rPr>
                <w:rFonts w:hint="eastAsia" w:ascii="仿宋" w:hAnsi="仿宋" w:eastAsia="仿宋" w:cs="仿宋"/>
                <w:kern w:val="0"/>
                <w:sz w:val="21"/>
                <w:szCs w:val="21"/>
                <w:lang w:val="en-US" w:eastAsia="zh-CN"/>
              </w:rPr>
              <w:t>规格</w:t>
            </w:r>
          </w:p>
        </w:tc>
        <w:tc>
          <w:tcPr>
            <w:tcW w:w="271" w:type="pct"/>
            <w:tcBorders>
              <w:top w:val="nil"/>
              <w:left w:val="nil"/>
              <w:bottom w:val="single" w:color="auto" w:sz="4" w:space="0"/>
              <w:right w:val="single" w:color="auto" w:sz="4" w:space="0"/>
            </w:tcBorders>
            <w:noWrap/>
            <w:vAlign w:val="center"/>
          </w:tcPr>
          <w:p>
            <w:pPr>
              <w:widowControl/>
              <w:jc w:val="center"/>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副</w:t>
            </w:r>
          </w:p>
        </w:tc>
        <w:tc>
          <w:tcPr>
            <w:tcW w:w="337" w:type="pct"/>
            <w:tcBorders>
              <w:top w:val="nil"/>
              <w:left w:val="nil"/>
              <w:bottom w:val="single" w:color="auto" w:sz="4" w:space="0"/>
              <w:right w:val="single" w:color="auto" w:sz="4" w:space="0"/>
            </w:tcBorders>
            <w:noWrap/>
            <w:vAlign w:val="center"/>
          </w:tcPr>
          <w:p>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1.75</w:t>
            </w:r>
          </w:p>
        </w:tc>
        <w:tc>
          <w:tcPr>
            <w:tcW w:w="382" w:type="pct"/>
            <w:tcBorders>
              <w:top w:val="nil"/>
              <w:left w:val="nil"/>
              <w:bottom w:val="single" w:color="auto" w:sz="4" w:space="0"/>
              <w:right w:val="nil"/>
            </w:tcBorders>
            <w:noWrap/>
            <w:vAlign w:val="center"/>
          </w:tcPr>
          <w:p>
            <w:pPr>
              <w:widowControl/>
              <w:jc w:val="center"/>
              <w:textAlignment w:val="center"/>
              <w:rPr>
                <w:rFonts w:hint="default" w:ascii="仿宋" w:hAnsi="仿宋" w:eastAsia="仿宋" w:cs="仿宋"/>
                <w:color w:val="auto"/>
                <w:kern w:val="0"/>
                <w:sz w:val="21"/>
                <w:szCs w:val="21"/>
                <w:lang w:val="en-US" w:eastAsia="zh-CN"/>
              </w:rPr>
            </w:pPr>
            <w:r>
              <w:rPr>
                <w:rFonts w:hint="eastAsia" w:ascii="仿宋" w:hAnsi="仿宋" w:eastAsia="仿宋" w:cs="仿宋"/>
                <w:kern w:val="0"/>
                <w:szCs w:val="21"/>
                <w:lang w:val="en-US" w:eastAsia="zh-CN"/>
              </w:rPr>
              <w:t>76800</w:t>
            </w:r>
          </w:p>
        </w:tc>
        <w:tc>
          <w:tcPr>
            <w:tcW w:w="40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2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4" w:type="pct"/>
            <w:tcBorders>
              <w:top w:val="nil"/>
              <w:left w:val="nil"/>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采购周期2年</w:t>
            </w:r>
          </w:p>
        </w:tc>
      </w:tr>
      <w:tr>
        <w:tblPrEx>
          <w:tblCellMar>
            <w:top w:w="0" w:type="dxa"/>
            <w:left w:w="108" w:type="dxa"/>
            <w:bottom w:w="0" w:type="dxa"/>
            <w:right w:w="108" w:type="dxa"/>
          </w:tblCellMar>
        </w:tblPrEx>
        <w:trPr>
          <w:trHeight w:val="483" w:hRule="atLeast"/>
          <w:jc w:val="center"/>
        </w:trPr>
        <w:tc>
          <w:tcPr>
            <w:tcW w:w="671" w:type="pct"/>
            <w:gridSpan w:val="2"/>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4328"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1" w:hRule="atLeast"/>
          <w:jc w:val="center"/>
        </w:trPr>
        <w:tc>
          <w:tcPr>
            <w:tcW w:w="671"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4328"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p>
    <w:p>
      <w:pPr>
        <w:snapToGrid w:val="0"/>
        <w:ind w:left="480"/>
        <w:rPr>
          <w:rFonts w:ascii="仿宋" w:hAnsi="仿宋" w:eastAsia="仿宋" w:cs="FangSong_GB2312"/>
          <w:b/>
          <w:color w:val="FF0000"/>
          <w:sz w:val="24"/>
          <w:lang w:val="zh-CN"/>
        </w:rPr>
      </w:pP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p>
    <w:p>
      <w:pPr>
        <w:snapToGrid w:val="0"/>
        <w:ind w:left="480"/>
        <w:rPr>
          <w:rFonts w:ascii="仿宋" w:hAnsi="仿宋" w:eastAsia="仿宋"/>
          <w:b/>
          <w:sz w:val="24"/>
        </w:rPr>
      </w:pP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p>
    <w:p>
      <w:pPr>
        <w:snapToGrid w:val="0"/>
        <w:ind w:firstLine="482" w:firstLineChars="200"/>
        <w:jc w:val="left"/>
        <w:rPr>
          <w:rFonts w:ascii="仿宋" w:hAnsi="仿宋" w:eastAsia="仿宋"/>
          <w:b/>
          <w:kern w:val="0"/>
          <w:sz w:val="24"/>
          <w:lang w:val="zh-CN"/>
        </w:rPr>
      </w:pP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ind w:firstLine="480" w:firstLineChars="200"/>
        <w:jc w:val="left"/>
        <w:rPr>
          <w:rFonts w:hint="eastAsia" w:ascii="仿宋" w:hAnsi="仿宋" w:eastAsia="仿宋" w:cs="仿宋"/>
          <w:sz w:val="24"/>
        </w:rPr>
      </w:pPr>
    </w:p>
    <w:p>
      <w:pPr>
        <w:snapToGrid w:val="0"/>
        <w:spacing w:before="50" w:after="50"/>
        <w:jc w:val="center"/>
        <w:rPr>
          <w:rFonts w:hint="default" w:ascii="仿宋" w:hAnsi="仿宋" w:eastAsia="仿宋" w:cs="仿宋"/>
          <w:sz w:val="24"/>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绍兴市人民医院一次性使用输血器带针医用耗材采购项目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eastAsia="zh-CN"/>
          <w14:textFill>
            <w14:solidFill>
              <w14:schemeClr w14:val="tx1"/>
            </w14:solidFill>
          </w14:textFill>
        </w:rPr>
        <w:t>绍兴市人民医院一次性使用输血器带针医用耗材采购项目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 xml:space="preserve">绍兴市人民医院一次性使用输血器带针医用耗材采购项目                             </w:t>
    </w:r>
    <w:r>
      <w:rPr>
        <w:rFonts w:hint="eastAsia"/>
      </w:rPr>
      <w:t>招标编号:</w:t>
    </w:r>
    <w:r>
      <w:t xml:space="preserve"> ZJXS-2021-</w:t>
    </w:r>
    <w:r>
      <w:rPr>
        <w:rFonts w:hint="eastAsia"/>
        <w:lang w:val="en-US" w:eastAsia="zh-CN"/>
      </w:rPr>
      <w:t>0137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绍兴市人民医院一次性使用输血器带针医用耗材采购项目                                                                                   </w:t>
    </w:r>
    <w:r>
      <w:rPr>
        <w:rFonts w:hint="eastAsia"/>
      </w:rPr>
      <w:t>招标编号:</w:t>
    </w:r>
    <w:r>
      <w:t xml:space="preserve"> ZJXS-2021-</w:t>
    </w:r>
    <w:r>
      <w:rPr>
        <w:rFonts w:hint="eastAsia"/>
        <w:lang w:val="en-US" w:eastAsia="zh-CN"/>
      </w:rPr>
      <w:t>0137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val="en-US" w:eastAsia="zh-CN"/>
      </w:rPr>
      <w:t xml:space="preserve">绍兴市人民医院一次性使用输血器带针医用耗材采购项目                            </w:t>
    </w:r>
    <w:r>
      <w:rPr>
        <w:rFonts w:hint="eastAsia"/>
      </w:rPr>
      <w:t>招标编号:</w:t>
    </w:r>
    <w:r>
      <w:t xml:space="preserve"> ZJXS-2021-</w:t>
    </w:r>
    <w:r>
      <w:rPr>
        <w:rFonts w:hint="eastAsia"/>
        <w:lang w:val="en-US" w:eastAsia="zh-CN"/>
      </w:rPr>
      <w:t>0137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F510DD"/>
    <w:rsid w:val="016676A3"/>
    <w:rsid w:val="01CD3B06"/>
    <w:rsid w:val="029B352B"/>
    <w:rsid w:val="03DA597A"/>
    <w:rsid w:val="03FB08B3"/>
    <w:rsid w:val="045A4101"/>
    <w:rsid w:val="05CA23B0"/>
    <w:rsid w:val="05D57D43"/>
    <w:rsid w:val="090E193F"/>
    <w:rsid w:val="098B54E5"/>
    <w:rsid w:val="0A2A233E"/>
    <w:rsid w:val="0A360C8C"/>
    <w:rsid w:val="0A5819C8"/>
    <w:rsid w:val="0A736BA0"/>
    <w:rsid w:val="0B6B76B3"/>
    <w:rsid w:val="0F4D6BE8"/>
    <w:rsid w:val="102D6D8C"/>
    <w:rsid w:val="108A584D"/>
    <w:rsid w:val="10D54539"/>
    <w:rsid w:val="12F636C2"/>
    <w:rsid w:val="19CB4EF3"/>
    <w:rsid w:val="1A465C99"/>
    <w:rsid w:val="1B2D39EA"/>
    <w:rsid w:val="1C437687"/>
    <w:rsid w:val="1CD12094"/>
    <w:rsid w:val="1FEA1105"/>
    <w:rsid w:val="206311C1"/>
    <w:rsid w:val="209850D3"/>
    <w:rsid w:val="20F40D11"/>
    <w:rsid w:val="21335302"/>
    <w:rsid w:val="22767FB8"/>
    <w:rsid w:val="26321A29"/>
    <w:rsid w:val="28CF0993"/>
    <w:rsid w:val="298417E2"/>
    <w:rsid w:val="2B1A583B"/>
    <w:rsid w:val="2B547467"/>
    <w:rsid w:val="2BB11E76"/>
    <w:rsid w:val="35626231"/>
    <w:rsid w:val="357F469A"/>
    <w:rsid w:val="35FC4436"/>
    <w:rsid w:val="360D6D47"/>
    <w:rsid w:val="379072A9"/>
    <w:rsid w:val="3A405C7B"/>
    <w:rsid w:val="3B62605C"/>
    <w:rsid w:val="3C30773C"/>
    <w:rsid w:val="3C9B5361"/>
    <w:rsid w:val="40F92C38"/>
    <w:rsid w:val="41DC2D21"/>
    <w:rsid w:val="41E37861"/>
    <w:rsid w:val="422D6682"/>
    <w:rsid w:val="42FC5332"/>
    <w:rsid w:val="437B3E24"/>
    <w:rsid w:val="438B1109"/>
    <w:rsid w:val="43B951B8"/>
    <w:rsid w:val="449C4333"/>
    <w:rsid w:val="45C82DD3"/>
    <w:rsid w:val="48730530"/>
    <w:rsid w:val="48DF137D"/>
    <w:rsid w:val="49212854"/>
    <w:rsid w:val="49FB55B2"/>
    <w:rsid w:val="4A8F44DC"/>
    <w:rsid w:val="51B939A4"/>
    <w:rsid w:val="546D5A30"/>
    <w:rsid w:val="57462FE6"/>
    <w:rsid w:val="59E807A2"/>
    <w:rsid w:val="5A79155C"/>
    <w:rsid w:val="60F635C7"/>
    <w:rsid w:val="61DF02F6"/>
    <w:rsid w:val="629B2E67"/>
    <w:rsid w:val="63FB4E0D"/>
    <w:rsid w:val="64665646"/>
    <w:rsid w:val="68A3173F"/>
    <w:rsid w:val="69B24315"/>
    <w:rsid w:val="6C6829A9"/>
    <w:rsid w:val="6D3A22EB"/>
    <w:rsid w:val="6E7042B8"/>
    <w:rsid w:val="6FBA1ED4"/>
    <w:rsid w:val="708B3A0B"/>
    <w:rsid w:val="718916D4"/>
    <w:rsid w:val="723E5536"/>
    <w:rsid w:val="741A5795"/>
    <w:rsid w:val="77651D23"/>
    <w:rsid w:val="781C6AD4"/>
    <w:rsid w:val="79647116"/>
    <w:rsid w:val="7A4D5B16"/>
    <w:rsid w:val="7A8227E7"/>
    <w:rsid w:val="7D711548"/>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首行缩进"/>
    <w:basedOn w:val="1"/>
    <w:qFormat/>
    <w:uiPriority w:val="99"/>
    <w:pPr>
      <w:spacing w:line="360" w:lineRule="auto"/>
      <w:ind w:firstLine="480" w:firstLineChars="200"/>
    </w:pPr>
    <w:rPr>
      <w:sz w:val="24"/>
      <w:szCs w:val="22"/>
      <w:lang w:val="zh-CN"/>
    </w:rPr>
  </w:style>
  <w:style w:type="paragraph" w:customStyle="1" w:styleId="2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21</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2021-07-27T09:09:08Z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