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b/>
          <w:sz w:val="48"/>
          <w:szCs w:val="48"/>
        </w:rPr>
      </w:pPr>
    </w:p>
    <w:p>
      <w:pPr>
        <w:spacing w:line="720" w:lineRule="exact"/>
        <w:jc w:val="center"/>
        <w:rPr>
          <w:rFonts w:ascii="仿宋" w:hAnsi="仿宋" w:eastAsia="仿宋" w:cs="仿宋"/>
          <w:sz w:val="48"/>
          <w:szCs w:val="48"/>
        </w:rPr>
      </w:pPr>
      <w:r>
        <w:rPr>
          <w:rFonts w:hint="eastAsia" w:ascii="仿宋" w:hAnsi="仿宋" w:eastAsia="仿宋" w:cs="仿宋"/>
          <w:b/>
          <w:sz w:val="48"/>
          <w:szCs w:val="48"/>
        </w:rPr>
        <w:t>绍兴市人民医院一次性使用刀头、钻头耗材采购项目</w:t>
      </w:r>
    </w:p>
    <w:p>
      <w:pPr>
        <w:jc w:val="center"/>
        <w:rPr>
          <w:rFonts w:ascii="仿宋" w:hAnsi="仿宋" w:eastAsia="仿宋" w:cs="仿宋"/>
          <w:b/>
          <w:bCs/>
          <w:sz w:val="72"/>
          <w:szCs w:val="72"/>
        </w:rPr>
      </w:pPr>
    </w:p>
    <w:p>
      <w:pPr>
        <w:jc w:val="center"/>
        <w:rPr>
          <w:rFonts w:ascii="仿宋" w:hAnsi="仿宋" w:eastAsia="仿宋" w:cs="仿宋"/>
          <w:b/>
          <w:bCs/>
          <w:sz w:val="72"/>
          <w:szCs w:val="72"/>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项目编号：</w:t>
      </w:r>
      <w:r>
        <w:rPr>
          <w:rFonts w:ascii="仿宋" w:hAnsi="仿宋" w:eastAsia="仿宋" w:cs="仿宋"/>
          <w:sz w:val="28"/>
          <w:szCs w:val="28"/>
        </w:rPr>
        <w:t>SXRMYY-2022-27</w:t>
      </w:r>
    </w:p>
    <w:p>
      <w:pPr>
        <w:jc w:val="center"/>
        <w:rPr>
          <w:rFonts w:ascii="仿宋" w:hAnsi="仿宋" w:eastAsia="仿宋" w:cs="仿宋"/>
          <w:sz w:val="28"/>
          <w:szCs w:val="28"/>
        </w:rPr>
      </w:pPr>
      <w:r>
        <w:rPr>
          <w:rFonts w:hint="eastAsia" w:ascii="仿宋" w:hAnsi="仿宋" w:eastAsia="仿宋"/>
          <w:sz w:val="28"/>
          <w:szCs w:val="28"/>
        </w:rPr>
        <w:t>采购单位：绍兴市人民医院</w:t>
      </w:r>
    </w:p>
    <w:p>
      <w:pPr>
        <w:pStyle w:val="2"/>
        <w:ind w:left="420" w:firstLine="1960" w:firstLineChars="700"/>
        <w:rPr>
          <w:rFonts w:ascii="仿宋" w:hAnsi="仿宋" w:eastAsia="仿宋"/>
          <w:sz w:val="28"/>
          <w:szCs w:val="28"/>
        </w:rPr>
      </w:pPr>
      <w:r>
        <w:rPr>
          <w:rFonts w:hint="eastAsia" w:ascii="仿宋" w:hAnsi="仿宋" w:eastAsia="仿宋"/>
          <w:sz w:val="28"/>
          <w:szCs w:val="28"/>
        </w:rPr>
        <w:t>采购代理机构：浙江社发项目管理有限公司</w:t>
      </w:r>
    </w:p>
    <w:p>
      <w:pPr>
        <w:jc w:val="center"/>
        <w:rPr>
          <w:rFonts w:ascii="仿宋" w:hAnsi="仿宋" w:eastAsia="仿宋" w:cs="仿宋"/>
          <w:sz w:val="28"/>
        </w:rPr>
      </w:pPr>
      <w:r>
        <w:rPr>
          <w:rFonts w:hint="eastAsia" w:ascii="仿宋" w:hAnsi="仿宋" w:eastAsia="仿宋" w:cs="仿宋"/>
          <w:sz w:val="28"/>
          <w:u w:val="single"/>
        </w:rPr>
        <w:t>202</w:t>
      </w:r>
      <w:r>
        <w:rPr>
          <w:rFonts w:ascii="仿宋" w:hAnsi="仿宋" w:eastAsia="仿宋" w:cs="仿宋"/>
          <w:sz w:val="28"/>
          <w:u w:val="single"/>
        </w:rPr>
        <w:t>3</w:t>
      </w:r>
      <w:r>
        <w:rPr>
          <w:rFonts w:hint="eastAsia" w:ascii="仿宋" w:hAnsi="仿宋" w:eastAsia="仿宋" w:cs="仿宋"/>
          <w:sz w:val="28"/>
        </w:rPr>
        <w:t>年</w:t>
      </w:r>
      <w:r>
        <w:rPr>
          <w:rFonts w:ascii="仿宋" w:hAnsi="仿宋" w:eastAsia="仿宋" w:cs="仿宋"/>
          <w:sz w:val="28"/>
          <w:u w:val="single"/>
        </w:rPr>
        <w:t>1</w:t>
      </w:r>
      <w:r>
        <w:rPr>
          <w:rFonts w:hint="eastAsia" w:ascii="仿宋" w:hAnsi="仿宋" w:eastAsia="仿宋" w:cs="仿宋"/>
          <w:sz w:val="28"/>
        </w:rPr>
        <w:t>月</w:t>
      </w:r>
    </w:p>
    <w:p>
      <w:pPr>
        <w:pStyle w:val="2"/>
        <w:ind w:left="0" w:leftChars="0" w:firstLine="0" w:firstLineChars="0"/>
      </w:pPr>
    </w:p>
    <w:p>
      <w:pPr>
        <w:pStyle w:val="2"/>
        <w:ind w:left="0" w:leftChars="0" w:firstLine="0" w:firstLineChars="0"/>
      </w:pPr>
    </w:p>
    <w:p>
      <w:pPr>
        <w:jc w:val="center"/>
        <w:rPr>
          <w:rFonts w:ascii="仿宋" w:hAnsi="仿宋" w:eastAsia="仿宋" w:cs="仿宋"/>
          <w:sz w:val="36"/>
          <w:szCs w:val="22"/>
        </w:rPr>
      </w:pPr>
      <w:r>
        <w:rPr>
          <w:rFonts w:hint="eastAsia" w:ascii="仿宋" w:hAnsi="仿宋" w:eastAsia="仿宋" w:cs="仿宋"/>
          <w:b/>
          <w:sz w:val="52"/>
          <w:szCs w:val="52"/>
        </w:rPr>
        <w:t>目录</w:t>
      </w:r>
    </w:p>
    <w:p>
      <w:pPr>
        <w:jc w:val="center"/>
        <w:rPr>
          <w:rFonts w:ascii="仿宋" w:hAnsi="仿宋" w:eastAsia="仿宋" w:cs="仿宋"/>
          <w:b/>
          <w:sz w:val="44"/>
          <w:szCs w:val="44"/>
        </w:rPr>
      </w:pP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pPr>
        <w:pStyle w:val="22"/>
        <w:tabs>
          <w:tab w:val="right" w:leader="dot" w:pos="9175"/>
        </w:tabs>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pPr>
        <w:pStyle w:val="21"/>
        <w:tabs>
          <w:tab w:val="right" w:leader="dot" w:pos="9175"/>
        </w:tabs>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pPr>
        <w:pStyle w:val="22"/>
        <w:tabs>
          <w:tab w:val="right" w:leader="dot" w:pos="8301"/>
        </w:tabs>
        <w:jc w:val="center"/>
        <w:rPr>
          <w:rFonts w:ascii="仿宋" w:hAnsi="仿宋" w:eastAsia="仿宋" w:cs="仿宋"/>
          <w:sz w:val="28"/>
          <w:szCs w:val="28"/>
        </w:rPr>
      </w:pPr>
      <w:r>
        <w:rPr>
          <w:rFonts w:ascii="仿宋" w:hAnsi="仿宋" w:eastAsia="仿宋" w:cs="仿宋"/>
          <w:sz w:val="28"/>
          <w:szCs w:val="28"/>
        </w:rPr>
        <w:fldChar w:fldCharType="end"/>
      </w:r>
    </w:p>
    <w:p>
      <w:pPr>
        <w:rPr>
          <w:rFonts w:ascii="仿宋" w:hAnsi="仿宋" w:eastAsia="仿宋" w:cs="仿宋"/>
        </w:rPr>
      </w:pPr>
    </w:p>
    <w:p>
      <w:pPr>
        <w:pStyle w:val="4"/>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pPr>
        <w:pStyle w:val="4"/>
        <w:rPr>
          <w:rFonts w:ascii="仿宋" w:hAnsi="仿宋" w:cs="仿宋"/>
        </w:rPr>
      </w:pPr>
      <w:bookmarkStart w:id="0" w:name="_Toc104885739"/>
      <w:bookmarkStart w:id="1" w:name="_Hlk113894197"/>
      <w:bookmarkStart w:id="2" w:name="_Hlk113361969"/>
      <w:r>
        <w:rPr>
          <w:rFonts w:hint="eastAsia" w:ascii="仿宋" w:hAnsi="仿宋" w:cs="仿宋"/>
        </w:rPr>
        <w:t>第一章采购公告</w:t>
      </w:r>
      <w:bookmarkEnd w:id="0"/>
    </w:p>
    <w:p>
      <w:pPr>
        <w:spacing w:line="360" w:lineRule="auto"/>
        <w:ind w:firstLine="482" w:firstLineChars="200"/>
        <w:rPr>
          <w:rFonts w:ascii="仿宋" w:hAnsi="仿宋" w:eastAsia="仿宋" w:cs="仿宋"/>
          <w:bCs/>
          <w:sz w:val="24"/>
        </w:rPr>
      </w:pPr>
      <w:bookmarkStart w:id="3" w:name="_Hlk105486236"/>
      <w:r>
        <w:rPr>
          <w:rFonts w:hint="eastAsia" w:ascii="仿宋" w:hAnsi="仿宋" w:eastAsia="仿宋" w:cs="仿宋"/>
          <w:b/>
          <w:sz w:val="24"/>
          <w:u w:val="single"/>
        </w:rPr>
        <w:t>浙江社发项目管理有限公司</w:t>
      </w:r>
      <w:r>
        <w:rPr>
          <w:rFonts w:hint="eastAsia" w:ascii="仿宋" w:hAnsi="仿宋" w:eastAsia="仿宋" w:cs="仿宋"/>
          <w:bCs/>
          <w:sz w:val="24"/>
        </w:rPr>
        <w:t>受</w:t>
      </w:r>
      <w:r>
        <w:rPr>
          <w:rFonts w:hint="eastAsia" w:ascii="仿宋" w:hAnsi="仿宋" w:eastAsia="仿宋" w:cs="仿宋"/>
          <w:b/>
          <w:sz w:val="24"/>
          <w:u w:val="single"/>
        </w:rPr>
        <w:t>绍兴市人民医院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项目编号：</w:t>
      </w:r>
      <w:r>
        <w:rPr>
          <w:rFonts w:hint="eastAsia" w:ascii="仿宋" w:hAnsi="仿宋" w:eastAsia="仿宋" w:cs="仿宋"/>
          <w:bCs/>
          <w:sz w:val="24"/>
          <w:u w:val="single"/>
        </w:rPr>
        <w:t>SXRMYY-2022-27</w:t>
      </w:r>
    </w:p>
    <w:p>
      <w:pPr>
        <w:numPr>
          <w:ilvl w:val="0"/>
          <w:numId w:val="4"/>
        </w:numPr>
        <w:spacing w:line="360" w:lineRule="auto"/>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
          <w:bCs/>
          <w:sz w:val="24"/>
        </w:rPr>
        <w:t>采购类别：</w:t>
      </w:r>
      <w:r>
        <w:rPr>
          <w:rFonts w:hint="eastAsia" w:ascii="仿宋" w:hAnsi="仿宋" w:eastAsia="仿宋" w:cs="仿宋"/>
          <w:sz w:val="24"/>
          <w:u w:val="single"/>
        </w:rPr>
        <w:t>货物</w:t>
      </w:r>
    </w:p>
    <w:p>
      <w:pPr>
        <w:numPr>
          <w:ilvl w:val="0"/>
          <w:numId w:val="4"/>
        </w:numPr>
        <w:spacing w:line="360" w:lineRule="auto"/>
        <w:jc w:val="left"/>
        <w:rPr>
          <w:rFonts w:ascii="仿宋" w:hAnsi="仿宋" w:eastAsia="仿宋" w:cs="仿宋"/>
          <w:b/>
          <w:bCs/>
          <w:sz w:val="24"/>
        </w:rPr>
      </w:pPr>
      <w:r>
        <w:rPr>
          <w:rFonts w:hint="eastAsia" w:ascii="仿宋" w:hAnsi="仿宋" w:eastAsia="仿宋" w:cs="仿宋"/>
          <w:b/>
          <w:bCs/>
          <w:sz w:val="24"/>
        </w:rPr>
        <w:t>项目概况：</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452"/>
        <w:gridCol w:w="1453"/>
        <w:gridCol w:w="436"/>
        <w:gridCol w:w="1164"/>
        <w:gridCol w:w="1164"/>
        <w:gridCol w:w="1453"/>
        <w:gridCol w:w="727"/>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1"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w:t>
            </w:r>
          </w:p>
        </w:tc>
        <w:tc>
          <w:tcPr>
            <w:tcW w:w="772" w:type="pct"/>
            <w:vAlign w:val="center"/>
          </w:tcPr>
          <w:p>
            <w:pPr>
              <w:widowControl/>
              <w:jc w:val="center"/>
              <w:rPr>
                <w:rFonts w:ascii="仿宋" w:hAnsi="仿宋" w:eastAsia="仿宋" w:cs="宋体"/>
                <w:kern w:val="0"/>
                <w:szCs w:val="21"/>
              </w:rPr>
            </w:pPr>
            <w:bookmarkStart w:id="4" w:name="_Hlk103588008"/>
            <w:r>
              <w:rPr>
                <w:rFonts w:hint="eastAsia" w:ascii="仿宋" w:hAnsi="仿宋" w:eastAsia="仿宋" w:cs="宋体"/>
                <w:kern w:val="0"/>
                <w:szCs w:val="21"/>
              </w:rPr>
              <w:t>产品名称</w:t>
            </w:r>
          </w:p>
        </w:tc>
        <w:tc>
          <w:tcPr>
            <w:tcW w:w="773"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规格型号</w:t>
            </w:r>
          </w:p>
        </w:tc>
        <w:tc>
          <w:tcPr>
            <w:tcW w:w="23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619"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上限单价（元）</w:t>
            </w:r>
          </w:p>
        </w:tc>
        <w:tc>
          <w:tcPr>
            <w:tcW w:w="619"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预估数量（2年）</w:t>
            </w:r>
          </w:p>
        </w:tc>
        <w:tc>
          <w:tcPr>
            <w:tcW w:w="773"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预估金额（元/2年）</w:t>
            </w:r>
          </w:p>
        </w:tc>
        <w:tc>
          <w:tcPr>
            <w:tcW w:w="387" w:type="pct"/>
            <w:vAlign w:val="center"/>
          </w:tcPr>
          <w:p>
            <w:pPr>
              <w:widowControl/>
              <w:jc w:val="center"/>
              <w:rPr>
                <w:rFonts w:ascii="仿宋" w:hAnsi="仿宋" w:eastAsia="仿宋" w:cs="宋体"/>
                <w:kern w:val="0"/>
                <w:szCs w:val="21"/>
              </w:rPr>
            </w:pPr>
            <w:r>
              <w:rPr>
                <w:rFonts w:hint="eastAsia" w:ascii="仿宋" w:hAnsi="仿宋" w:eastAsia="仿宋" w:cs="Arial"/>
                <w:color w:val="000000"/>
              </w:rPr>
              <w:t>适配设备</w:t>
            </w:r>
          </w:p>
        </w:tc>
        <w:tc>
          <w:tcPr>
            <w:tcW w:w="364" w:type="pct"/>
            <w:vAlign w:val="center"/>
          </w:tcPr>
          <w:p>
            <w:pPr>
              <w:widowControl/>
              <w:jc w:val="center"/>
              <w:rPr>
                <w:rFonts w:ascii="仿宋" w:hAnsi="仿宋" w:eastAsia="仿宋" w:cs="宋体"/>
                <w:kern w:val="0"/>
                <w:szCs w:val="21"/>
              </w:rPr>
            </w:pPr>
            <w:r>
              <w:rPr>
                <w:rFonts w:hint="eastAsia" w:ascii="仿宋" w:hAnsi="仿宋" w:eastAsia="仿宋" w:cs="Arial"/>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1" w:type="pct"/>
            <w:vMerge w:val="restart"/>
            <w:vAlign w:val="center"/>
          </w:tcPr>
          <w:p>
            <w:pPr>
              <w:jc w:val="center"/>
              <w:rPr>
                <w:rFonts w:ascii="仿宋" w:hAnsi="仿宋" w:eastAsia="仿宋" w:cs="Arial"/>
                <w:color w:val="000000"/>
                <w:szCs w:val="21"/>
              </w:rPr>
            </w:pPr>
            <w:r>
              <w:rPr>
                <w:rFonts w:hint="eastAsia" w:ascii="仿宋" w:hAnsi="仿宋" w:eastAsia="仿宋" w:cs="Arial"/>
                <w:color w:val="000000"/>
                <w:szCs w:val="21"/>
              </w:rPr>
              <w:t>1</w:t>
            </w:r>
            <w:r>
              <w:rPr>
                <w:rFonts w:ascii="仿宋" w:hAnsi="仿宋" w:eastAsia="仿宋" w:cs="Arial"/>
                <w:color w:val="000000"/>
                <w:szCs w:val="21"/>
              </w:rPr>
              <w:t>.</w:t>
            </w:r>
            <w:r>
              <w:rPr>
                <w:rFonts w:hint="eastAsia" w:ascii="仿宋" w:hAnsi="仿宋" w:eastAsia="仿宋" w:cs="Arial"/>
                <w:color w:val="000000"/>
                <w:szCs w:val="21"/>
              </w:rPr>
              <w:t>一次性使用</w:t>
            </w:r>
            <w:r>
              <w:rPr>
                <w:rFonts w:hint="eastAsia" w:ascii="仿宋" w:hAnsi="仿宋" w:eastAsia="仿宋" w:cs="仿宋"/>
                <w:color w:val="000000"/>
                <w:szCs w:val="21"/>
              </w:rPr>
              <w:t>刀头、</w:t>
            </w:r>
            <w:r>
              <w:rPr>
                <w:rFonts w:hint="eastAsia" w:ascii="仿宋" w:hAnsi="仿宋" w:eastAsia="仿宋" w:cs="Arial"/>
                <w:color w:val="000000"/>
                <w:kern w:val="0"/>
                <w:szCs w:val="21"/>
                <w:lang w:bidi="ar"/>
              </w:rPr>
              <w:t>钻头</w:t>
            </w:r>
          </w:p>
        </w:tc>
        <w:tc>
          <w:tcPr>
            <w:tcW w:w="772" w:type="pct"/>
            <w:vAlign w:val="center"/>
          </w:tcPr>
          <w:p>
            <w:pPr>
              <w:widowControl/>
              <w:jc w:val="center"/>
              <w:rPr>
                <w:rFonts w:ascii="仿宋" w:hAnsi="仿宋" w:eastAsia="仿宋"/>
                <w:bCs/>
                <w:iCs/>
                <w:szCs w:val="21"/>
              </w:rPr>
            </w:pPr>
            <w:r>
              <w:rPr>
                <w:rFonts w:hint="eastAsia" w:ascii="仿宋" w:hAnsi="仿宋" w:eastAsia="仿宋" w:cs="Arial"/>
                <w:color w:val="000000"/>
                <w:kern w:val="0"/>
                <w:szCs w:val="21"/>
                <w:lang w:bidi="ar"/>
              </w:rPr>
              <w:t>一次性使用刀头</w:t>
            </w:r>
          </w:p>
        </w:tc>
        <w:tc>
          <w:tcPr>
            <w:tcW w:w="773" w:type="pct"/>
            <w:shd w:val="clear" w:color="auto" w:fill="auto"/>
            <w:noWrap/>
            <w:vAlign w:val="center"/>
          </w:tcPr>
          <w:p>
            <w:pPr>
              <w:widowControl/>
              <w:jc w:val="center"/>
              <w:rPr>
                <w:rFonts w:ascii="仿宋" w:hAnsi="仿宋" w:eastAsia="仿宋" w:cs="Arial"/>
                <w:szCs w:val="21"/>
              </w:rPr>
            </w:pPr>
            <w:r>
              <w:rPr>
                <w:rFonts w:ascii="仿宋" w:hAnsi="仿宋" w:eastAsia="仿宋" w:cs="微软雅黑"/>
                <w:color w:val="171A1D"/>
                <w:szCs w:val="21"/>
                <w:shd w:val="clear" w:color="auto" w:fill="FFFFFF"/>
              </w:rPr>
              <w:t>0度</w:t>
            </w:r>
          </w:p>
        </w:tc>
        <w:tc>
          <w:tcPr>
            <w:tcW w:w="232" w:type="pct"/>
            <w:shd w:val="clear" w:color="auto" w:fill="auto"/>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根</w:t>
            </w:r>
          </w:p>
        </w:tc>
        <w:tc>
          <w:tcPr>
            <w:tcW w:w="619" w:type="pct"/>
            <w:shd w:val="clear" w:color="auto" w:fill="auto"/>
            <w:noWrap/>
            <w:vAlign w:val="center"/>
          </w:tcPr>
          <w:p>
            <w:pPr>
              <w:widowControl/>
              <w:jc w:val="center"/>
              <w:rPr>
                <w:rFonts w:ascii="仿宋" w:hAnsi="仿宋" w:eastAsia="仿宋" w:cs="Arial"/>
                <w:szCs w:val="21"/>
              </w:rPr>
            </w:pPr>
            <w:r>
              <w:rPr>
                <w:rFonts w:ascii="仿宋" w:hAnsi="仿宋" w:eastAsia="仿宋" w:cs="Arial"/>
                <w:color w:val="000000"/>
                <w:kern w:val="0"/>
                <w:szCs w:val="21"/>
                <w:lang w:bidi="ar"/>
              </w:rPr>
              <w:t>1307</w:t>
            </w:r>
          </w:p>
        </w:tc>
        <w:tc>
          <w:tcPr>
            <w:tcW w:w="619" w:type="pct"/>
            <w:shd w:val="clear" w:color="auto" w:fill="auto"/>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200</w:t>
            </w:r>
          </w:p>
        </w:tc>
        <w:tc>
          <w:tcPr>
            <w:tcW w:w="773" w:type="pct"/>
            <w:vAlign w:val="center"/>
          </w:tcPr>
          <w:p>
            <w:pPr>
              <w:widowControl/>
              <w:jc w:val="center"/>
              <w:rPr>
                <w:rFonts w:ascii="仿宋" w:hAnsi="仿宋" w:eastAsia="仿宋" w:cs="Arial"/>
                <w:color w:val="000000"/>
                <w:kern w:val="0"/>
                <w:szCs w:val="21"/>
                <w:lang w:bidi="ar"/>
              </w:rPr>
            </w:pPr>
            <w:r>
              <w:rPr>
                <w:rFonts w:hint="eastAsia" w:ascii="仿宋" w:hAnsi="仿宋" w:eastAsia="仿宋" w:cs="Arial"/>
                <w:color w:val="000000"/>
                <w:kern w:val="0"/>
                <w:szCs w:val="21"/>
                <w:lang w:bidi="ar"/>
              </w:rPr>
              <w:t>261400</w:t>
            </w:r>
          </w:p>
        </w:tc>
        <w:tc>
          <w:tcPr>
            <w:tcW w:w="387" w:type="pct"/>
            <w:vMerge w:val="restart"/>
            <w:vAlign w:val="center"/>
          </w:tcPr>
          <w:p>
            <w:pPr>
              <w:widowControl/>
              <w:jc w:val="center"/>
              <w:rPr>
                <w:rFonts w:ascii="仿宋" w:hAnsi="仿宋" w:eastAsia="仿宋" w:cs="Arial"/>
                <w:color w:val="000000"/>
                <w:kern w:val="0"/>
                <w:szCs w:val="21"/>
                <w:lang w:bidi="ar"/>
              </w:rPr>
            </w:pPr>
            <w:r>
              <w:rPr>
                <w:rFonts w:ascii="仿宋" w:hAnsi="仿宋" w:eastAsia="仿宋" w:cs="微软雅黑"/>
                <w:color w:val="171A1D"/>
                <w:szCs w:val="21"/>
                <w:shd w:val="clear" w:color="auto" w:fill="FFFFFF"/>
              </w:rPr>
              <w:t>适配美敦力动力系统主机</w:t>
            </w:r>
          </w:p>
        </w:tc>
        <w:tc>
          <w:tcPr>
            <w:tcW w:w="364" w:type="pct"/>
            <w:vMerge w:val="restart"/>
            <w:vAlign w:val="center"/>
          </w:tcPr>
          <w:p>
            <w:pPr>
              <w:widowControl/>
              <w:jc w:val="center"/>
              <w:rPr>
                <w:rFonts w:ascii="仿宋" w:hAnsi="仿宋" w:eastAsia="仿宋" w:cs="宋体"/>
                <w:kern w:val="0"/>
                <w:szCs w:val="21"/>
              </w:rPr>
            </w:pPr>
            <w:r>
              <w:rPr>
                <w:rFonts w:hint="eastAsia" w:ascii="仿宋" w:hAnsi="仿宋" w:eastAsia="仿宋" w:cs="宋体"/>
                <w:kern w:val="0"/>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1" w:type="pct"/>
            <w:vMerge w:val="continue"/>
            <w:vAlign w:val="center"/>
          </w:tcPr>
          <w:p>
            <w:pPr>
              <w:widowControl/>
              <w:jc w:val="center"/>
              <w:rPr>
                <w:rFonts w:ascii="仿宋" w:hAnsi="仿宋" w:eastAsia="仿宋" w:cs="Arial"/>
                <w:szCs w:val="21"/>
              </w:rPr>
            </w:pPr>
          </w:p>
        </w:tc>
        <w:tc>
          <w:tcPr>
            <w:tcW w:w="772" w:type="pct"/>
            <w:vAlign w:val="center"/>
          </w:tcPr>
          <w:p>
            <w:pPr>
              <w:widowControl/>
              <w:jc w:val="center"/>
              <w:rPr>
                <w:rFonts w:ascii="仿宋" w:hAnsi="仿宋" w:eastAsia="仿宋" w:cs="Arial"/>
                <w:color w:val="000000"/>
                <w:szCs w:val="21"/>
              </w:rPr>
            </w:pPr>
            <w:r>
              <w:rPr>
                <w:rFonts w:hint="eastAsia" w:ascii="仿宋" w:hAnsi="仿宋" w:eastAsia="仿宋" w:cs="Arial"/>
                <w:color w:val="000000"/>
                <w:kern w:val="0"/>
                <w:szCs w:val="21"/>
                <w:lang w:bidi="ar"/>
              </w:rPr>
              <w:t>一次性使用刀头</w:t>
            </w:r>
          </w:p>
        </w:tc>
        <w:tc>
          <w:tcPr>
            <w:tcW w:w="773" w:type="pct"/>
            <w:shd w:val="clear" w:color="auto" w:fill="auto"/>
            <w:noWrap/>
            <w:vAlign w:val="center"/>
          </w:tcPr>
          <w:p>
            <w:pPr>
              <w:widowControl/>
              <w:jc w:val="center"/>
              <w:rPr>
                <w:rFonts w:ascii="仿宋" w:hAnsi="仿宋" w:eastAsia="仿宋" w:cs="Arial"/>
                <w:color w:val="000000"/>
                <w:szCs w:val="21"/>
              </w:rPr>
            </w:pPr>
            <w:r>
              <w:rPr>
                <w:rFonts w:ascii="仿宋" w:hAnsi="仿宋" w:eastAsia="仿宋" w:cs="微软雅黑"/>
                <w:color w:val="171A1D"/>
                <w:szCs w:val="21"/>
                <w:shd w:val="clear" w:color="auto" w:fill="FFFFFF"/>
              </w:rPr>
              <w:t>40度</w:t>
            </w:r>
          </w:p>
        </w:tc>
        <w:tc>
          <w:tcPr>
            <w:tcW w:w="232" w:type="pct"/>
            <w:shd w:val="clear" w:color="auto" w:fill="auto"/>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根</w:t>
            </w:r>
          </w:p>
        </w:tc>
        <w:tc>
          <w:tcPr>
            <w:tcW w:w="619" w:type="pct"/>
            <w:shd w:val="clear" w:color="auto" w:fill="auto"/>
            <w:noWrap/>
            <w:vAlign w:val="center"/>
          </w:tcPr>
          <w:p>
            <w:pPr>
              <w:widowControl/>
              <w:jc w:val="center"/>
              <w:rPr>
                <w:rFonts w:ascii="仿宋" w:hAnsi="仿宋" w:eastAsia="仿宋" w:cs="Arial"/>
                <w:szCs w:val="21"/>
              </w:rPr>
            </w:pPr>
            <w:r>
              <w:rPr>
                <w:rFonts w:ascii="仿宋" w:hAnsi="仿宋" w:eastAsia="仿宋" w:cs="Arial"/>
                <w:color w:val="000000"/>
                <w:kern w:val="0"/>
                <w:szCs w:val="21"/>
                <w:lang w:bidi="ar"/>
              </w:rPr>
              <w:t>1500</w:t>
            </w:r>
          </w:p>
        </w:tc>
        <w:tc>
          <w:tcPr>
            <w:tcW w:w="619" w:type="pct"/>
            <w:shd w:val="clear" w:color="auto" w:fill="auto"/>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400</w:t>
            </w:r>
          </w:p>
        </w:tc>
        <w:tc>
          <w:tcPr>
            <w:tcW w:w="773" w:type="pct"/>
            <w:vAlign w:val="center"/>
          </w:tcPr>
          <w:p>
            <w:pPr>
              <w:widowControl/>
              <w:jc w:val="center"/>
              <w:rPr>
                <w:rFonts w:ascii="仿宋" w:hAnsi="仿宋" w:eastAsia="仿宋" w:cs="Arial"/>
                <w:color w:val="000000"/>
                <w:kern w:val="0"/>
                <w:szCs w:val="21"/>
                <w:lang w:bidi="ar"/>
              </w:rPr>
            </w:pPr>
            <w:r>
              <w:rPr>
                <w:rFonts w:hint="eastAsia" w:ascii="仿宋" w:hAnsi="仿宋" w:eastAsia="仿宋" w:cs="Arial"/>
                <w:color w:val="000000"/>
                <w:kern w:val="0"/>
                <w:szCs w:val="21"/>
                <w:lang w:bidi="ar"/>
              </w:rPr>
              <w:t>600000</w:t>
            </w:r>
          </w:p>
        </w:tc>
        <w:tc>
          <w:tcPr>
            <w:tcW w:w="387" w:type="pct"/>
            <w:vMerge w:val="continue"/>
            <w:vAlign w:val="center"/>
          </w:tcPr>
          <w:p>
            <w:pPr>
              <w:widowControl/>
              <w:jc w:val="center"/>
              <w:rPr>
                <w:rFonts w:ascii="仿宋" w:hAnsi="仿宋" w:eastAsia="仿宋" w:cs="Arial"/>
                <w:color w:val="000000"/>
                <w:kern w:val="0"/>
                <w:szCs w:val="21"/>
                <w:lang w:bidi="ar"/>
              </w:rPr>
            </w:pPr>
          </w:p>
        </w:tc>
        <w:tc>
          <w:tcPr>
            <w:tcW w:w="364" w:type="pct"/>
            <w:vMerge w:val="continue"/>
            <w:vAlign w:val="center"/>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1" w:type="pct"/>
            <w:vMerge w:val="continue"/>
            <w:vAlign w:val="center"/>
          </w:tcPr>
          <w:p>
            <w:pPr>
              <w:widowControl/>
              <w:jc w:val="center"/>
              <w:rPr>
                <w:rFonts w:ascii="仿宋" w:hAnsi="仿宋" w:eastAsia="仿宋" w:cs="Arial"/>
                <w:szCs w:val="21"/>
              </w:rPr>
            </w:pPr>
          </w:p>
        </w:tc>
        <w:tc>
          <w:tcPr>
            <w:tcW w:w="772" w:type="pct"/>
            <w:vAlign w:val="center"/>
          </w:tcPr>
          <w:p>
            <w:pPr>
              <w:widowControl/>
              <w:jc w:val="center"/>
              <w:rPr>
                <w:rFonts w:ascii="仿宋" w:hAnsi="仿宋" w:eastAsia="仿宋" w:cs="Arial"/>
                <w:color w:val="000000"/>
                <w:szCs w:val="21"/>
              </w:rPr>
            </w:pPr>
            <w:r>
              <w:rPr>
                <w:rFonts w:hint="eastAsia" w:ascii="仿宋" w:hAnsi="仿宋" w:eastAsia="仿宋" w:cs="Arial"/>
                <w:color w:val="000000"/>
                <w:kern w:val="0"/>
                <w:szCs w:val="21"/>
                <w:lang w:bidi="ar"/>
              </w:rPr>
              <w:t>一次性使用刀头</w:t>
            </w:r>
          </w:p>
        </w:tc>
        <w:tc>
          <w:tcPr>
            <w:tcW w:w="773" w:type="pct"/>
            <w:shd w:val="clear" w:color="auto" w:fill="auto"/>
            <w:noWrap/>
            <w:vAlign w:val="center"/>
          </w:tcPr>
          <w:p>
            <w:pPr>
              <w:widowControl/>
              <w:jc w:val="center"/>
              <w:rPr>
                <w:rFonts w:ascii="仿宋" w:hAnsi="仿宋" w:eastAsia="仿宋" w:cs="Arial"/>
                <w:color w:val="000000"/>
                <w:szCs w:val="21"/>
              </w:rPr>
            </w:pPr>
            <w:r>
              <w:rPr>
                <w:rFonts w:ascii="仿宋" w:hAnsi="仿宋" w:eastAsia="仿宋" w:cs="微软雅黑"/>
                <w:color w:val="171A1D"/>
                <w:szCs w:val="21"/>
                <w:shd w:val="clear" w:color="auto" w:fill="FFFFFF"/>
              </w:rPr>
              <w:t>120度</w:t>
            </w:r>
          </w:p>
        </w:tc>
        <w:tc>
          <w:tcPr>
            <w:tcW w:w="232" w:type="pct"/>
            <w:shd w:val="clear" w:color="auto" w:fill="auto"/>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根</w:t>
            </w:r>
          </w:p>
        </w:tc>
        <w:tc>
          <w:tcPr>
            <w:tcW w:w="619" w:type="pct"/>
            <w:shd w:val="clear" w:color="auto" w:fill="auto"/>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2874</w:t>
            </w:r>
          </w:p>
        </w:tc>
        <w:tc>
          <w:tcPr>
            <w:tcW w:w="619" w:type="pct"/>
            <w:shd w:val="clear" w:color="auto" w:fill="auto"/>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50</w:t>
            </w:r>
          </w:p>
        </w:tc>
        <w:tc>
          <w:tcPr>
            <w:tcW w:w="773" w:type="pct"/>
            <w:vAlign w:val="center"/>
          </w:tcPr>
          <w:p>
            <w:pPr>
              <w:widowControl/>
              <w:jc w:val="center"/>
              <w:rPr>
                <w:rFonts w:ascii="仿宋" w:hAnsi="仿宋" w:eastAsia="仿宋" w:cs="Arial"/>
                <w:color w:val="000000"/>
                <w:kern w:val="0"/>
                <w:szCs w:val="21"/>
                <w:lang w:bidi="ar"/>
              </w:rPr>
            </w:pPr>
            <w:r>
              <w:rPr>
                <w:rFonts w:hint="eastAsia" w:ascii="仿宋" w:hAnsi="仿宋" w:eastAsia="仿宋" w:cs="Arial"/>
                <w:color w:val="000000"/>
                <w:kern w:val="0"/>
                <w:szCs w:val="21"/>
                <w:lang w:bidi="ar"/>
              </w:rPr>
              <w:t>143700</w:t>
            </w:r>
          </w:p>
        </w:tc>
        <w:tc>
          <w:tcPr>
            <w:tcW w:w="387" w:type="pct"/>
            <w:vMerge w:val="continue"/>
            <w:vAlign w:val="center"/>
          </w:tcPr>
          <w:p>
            <w:pPr>
              <w:widowControl/>
              <w:jc w:val="center"/>
              <w:rPr>
                <w:rFonts w:ascii="仿宋" w:hAnsi="仿宋" w:eastAsia="仿宋" w:cs="Arial"/>
                <w:color w:val="000000"/>
                <w:kern w:val="0"/>
                <w:szCs w:val="21"/>
                <w:lang w:bidi="ar"/>
              </w:rPr>
            </w:pPr>
          </w:p>
        </w:tc>
        <w:tc>
          <w:tcPr>
            <w:tcW w:w="364" w:type="pct"/>
            <w:vMerge w:val="continue"/>
            <w:vAlign w:val="center"/>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1" w:type="pct"/>
            <w:vMerge w:val="continue"/>
            <w:vAlign w:val="center"/>
          </w:tcPr>
          <w:p>
            <w:pPr>
              <w:widowControl/>
              <w:jc w:val="center"/>
              <w:rPr>
                <w:rFonts w:ascii="仿宋" w:hAnsi="仿宋" w:eastAsia="仿宋" w:cs="Arial"/>
                <w:szCs w:val="21"/>
              </w:rPr>
            </w:pPr>
          </w:p>
        </w:tc>
        <w:tc>
          <w:tcPr>
            <w:tcW w:w="772" w:type="pct"/>
            <w:vAlign w:val="center"/>
          </w:tcPr>
          <w:p>
            <w:pPr>
              <w:widowControl/>
              <w:jc w:val="center"/>
              <w:rPr>
                <w:rFonts w:ascii="仿宋" w:hAnsi="仿宋" w:eastAsia="仿宋" w:cs="Arial"/>
                <w:color w:val="000000"/>
                <w:szCs w:val="21"/>
              </w:rPr>
            </w:pPr>
            <w:r>
              <w:rPr>
                <w:rFonts w:hint="eastAsia" w:ascii="仿宋" w:hAnsi="仿宋" w:eastAsia="仿宋" w:cs="Arial"/>
                <w:color w:val="000000"/>
                <w:kern w:val="0"/>
                <w:szCs w:val="21"/>
                <w:lang w:bidi="ar"/>
              </w:rPr>
              <w:t>一次性使用刀头</w:t>
            </w:r>
          </w:p>
        </w:tc>
        <w:tc>
          <w:tcPr>
            <w:tcW w:w="773" w:type="pct"/>
            <w:shd w:val="clear" w:color="auto" w:fill="auto"/>
            <w:noWrap/>
            <w:vAlign w:val="center"/>
          </w:tcPr>
          <w:p>
            <w:pPr>
              <w:widowControl/>
              <w:jc w:val="center"/>
              <w:rPr>
                <w:rFonts w:ascii="仿宋" w:hAnsi="仿宋" w:eastAsia="仿宋" w:cs="Arial"/>
                <w:color w:val="000000"/>
                <w:szCs w:val="21"/>
              </w:rPr>
            </w:pPr>
            <w:r>
              <w:rPr>
                <w:rFonts w:ascii="仿宋" w:hAnsi="仿宋" w:eastAsia="仿宋" w:cs="微软雅黑"/>
                <w:color w:val="171A1D"/>
                <w:szCs w:val="21"/>
                <w:shd w:val="clear" w:color="auto" w:fill="FFFFFF"/>
              </w:rPr>
              <w:t>腺样体刀头45度</w:t>
            </w:r>
          </w:p>
        </w:tc>
        <w:tc>
          <w:tcPr>
            <w:tcW w:w="232" w:type="pct"/>
            <w:shd w:val="clear" w:color="auto" w:fill="auto"/>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根</w:t>
            </w:r>
          </w:p>
        </w:tc>
        <w:tc>
          <w:tcPr>
            <w:tcW w:w="619" w:type="pct"/>
            <w:shd w:val="clear" w:color="auto" w:fill="auto"/>
            <w:noWrap/>
            <w:vAlign w:val="center"/>
          </w:tcPr>
          <w:p>
            <w:pPr>
              <w:widowControl/>
              <w:jc w:val="center"/>
              <w:rPr>
                <w:rFonts w:ascii="仿宋" w:hAnsi="仿宋" w:eastAsia="仿宋" w:cs="Arial"/>
                <w:szCs w:val="21"/>
              </w:rPr>
            </w:pPr>
            <w:r>
              <w:rPr>
                <w:rFonts w:ascii="仿宋" w:hAnsi="仿宋" w:eastAsia="仿宋" w:cs="Arial"/>
                <w:color w:val="000000"/>
                <w:kern w:val="0"/>
                <w:szCs w:val="21"/>
                <w:lang w:bidi="ar"/>
              </w:rPr>
              <w:t>1954</w:t>
            </w:r>
          </w:p>
        </w:tc>
        <w:tc>
          <w:tcPr>
            <w:tcW w:w="619" w:type="pct"/>
            <w:shd w:val="clear" w:color="auto" w:fill="auto"/>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500</w:t>
            </w:r>
          </w:p>
        </w:tc>
        <w:tc>
          <w:tcPr>
            <w:tcW w:w="773" w:type="pct"/>
            <w:vAlign w:val="center"/>
          </w:tcPr>
          <w:p>
            <w:pPr>
              <w:widowControl/>
              <w:jc w:val="center"/>
              <w:rPr>
                <w:rFonts w:ascii="仿宋" w:hAnsi="仿宋" w:eastAsia="仿宋" w:cs="Arial"/>
                <w:color w:val="000000"/>
                <w:kern w:val="0"/>
                <w:szCs w:val="21"/>
                <w:lang w:bidi="ar"/>
              </w:rPr>
            </w:pPr>
            <w:r>
              <w:rPr>
                <w:rFonts w:hint="eastAsia" w:ascii="仿宋" w:hAnsi="仿宋" w:eastAsia="仿宋" w:cs="Arial"/>
                <w:color w:val="000000"/>
                <w:kern w:val="0"/>
                <w:szCs w:val="21"/>
                <w:lang w:bidi="ar"/>
              </w:rPr>
              <w:t>977000</w:t>
            </w:r>
          </w:p>
        </w:tc>
        <w:tc>
          <w:tcPr>
            <w:tcW w:w="387" w:type="pct"/>
            <w:vMerge w:val="continue"/>
            <w:vAlign w:val="center"/>
          </w:tcPr>
          <w:p>
            <w:pPr>
              <w:widowControl/>
              <w:jc w:val="center"/>
              <w:rPr>
                <w:rFonts w:ascii="仿宋" w:hAnsi="仿宋" w:eastAsia="仿宋" w:cs="Arial"/>
                <w:color w:val="000000"/>
                <w:kern w:val="0"/>
                <w:szCs w:val="21"/>
                <w:lang w:bidi="ar"/>
              </w:rPr>
            </w:pPr>
          </w:p>
        </w:tc>
        <w:tc>
          <w:tcPr>
            <w:tcW w:w="364" w:type="pct"/>
            <w:vMerge w:val="continue"/>
            <w:vAlign w:val="center"/>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1" w:type="pct"/>
            <w:vMerge w:val="continue"/>
            <w:vAlign w:val="center"/>
          </w:tcPr>
          <w:p>
            <w:pPr>
              <w:widowControl/>
              <w:jc w:val="center"/>
              <w:rPr>
                <w:rFonts w:ascii="仿宋" w:hAnsi="仿宋" w:eastAsia="仿宋" w:cs="Arial"/>
                <w:szCs w:val="21"/>
              </w:rPr>
            </w:pPr>
          </w:p>
        </w:tc>
        <w:tc>
          <w:tcPr>
            <w:tcW w:w="772" w:type="pct"/>
            <w:vAlign w:val="center"/>
          </w:tcPr>
          <w:p>
            <w:pPr>
              <w:widowControl/>
              <w:jc w:val="center"/>
              <w:rPr>
                <w:rFonts w:ascii="仿宋" w:hAnsi="仿宋" w:eastAsia="仿宋" w:cs="Arial"/>
                <w:color w:val="000000"/>
                <w:szCs w:val="21"/>
              </w:rPr>
            </w:pPr>
            <w:r>
              <w:rPr>
                <w:rFonts w:hint="eastAsia" w:ascii="仿宋" w:hAnsi="仿宋" w:eastAsia="仿宋" w:cs="Arial"/>
                <w:color w:val="000000"/>
                <w:kern w:val="0"/>
                <w:szCs w:val="21"/>
                <w:lang w:bidi="ar"/>
              </w:rPr>
              <w:t>一次性使用钻头</w:t>
            </w:r>
          </w:p>
        </w:tc>
        <w:tc>
          <w:tcPr>
            <w:tcW w:w="773" w:type="pct"/>
            <w:shd w:val="clear" w:color="auto" w:fill="auto"/>
            <w:noWrap/>
            <w:vAlign w:val="center"/>
          </w:tcPr>
          <w:p>
            <w:pPr>
              <w:widowControl/>
              <w:jc w:val="center"/>
              <w:rPr>
                <w:rFonts w:ascii="仿宋" w:hAnsi="仿宋" w:eastAsia="仿宋" w:cs="Arial"/>
                <w:color w:val="000000"/>
                <w:szCs w:val="21"/>
              </w:rPr>
            </w:pPr>
            <w:r>
              <w:rPr>
                <w:rFonts w:ascii="仿宋" w:hAnsi="仿宋" w:eastAsia="仿宋" w:cs="微软雅黑"/>
                <w:color w:val="171A1D"/>
                <w:szCs w:val="21"/>
                <w:shd w:val="clear" w:color="auto" w:fill="FFFFFF"/>
              </w:rPr>
              <w:t>1mm</w:t>
            </w:r>
            <w:r>
              <w:rPr>
                <w:rFonts w:hint="eastAsia" w:ascii="仿宋" w:hAnsi="仿宋" w:eastAsia="仿宋" w:cs="微软雅黑"/>
                <w:color w:val="171A1D"/>
                <w:szCs w:val="21"/>
                <w:shd w:val="clear" w:color="auto" w:fill="FFFFFF"/>
              </w:rPr>
              <w:t>/</w:t>
            </w:r>
            <w:r>
              <w:rPr>
                <w:rFonts w:ascii="仿宋" w:hAnsi="仿宋" w:eastAsia="仿宋" w:cs="微软雅黑"/>
                <w:color w:val="171A1D"/>
                <w:szCs w:val="21"/>
                <w:shd w:val="clear" w:color="auto" w:fill="FFFFFF"/>
              </w:rPr>
              <w:t>1.5mm</w:t>
            </w:r>
            <w:r>
              <w:rPr>
                <w:rFonts w:hint="eastAsia" w:ascii="仿宋" w:hAnsi="仿宋" w:eastAsia="仿宋" w:cs="微软雅黑"/>
                <w:color w:val="171A1D"/>
                <w:szCs w:val="21"/>
                <w:shd w:val="clear" w:color="auto" w:fill="FFFFFF"/>
              </w:rPr>
              <w:t>/</w:t>
            </w:r>
            <w:r>
              <w:rPr>
                <w:rFonts w:ascii="仿宋" w:hAnsi="仿宋" w:eastAsia="仿宋" w:cs="微软雅黑"/>
                <w:color w:val="171A1D"/>
                <w:szCs w:val="21"/>
                <w:shd w:val="clear" w:color="auto" w:fill="FFFFFF"/>
              </w:rPr>
              <w:t>2mm</w:t>
            </w:r>
            <w:r>
              <w:rPr>
                <w:rFonts w:hint="eastAsia" w:ascii="仿宋" w:hAnsi="仿宋" w:eastAsia="仿宋" w:cs="微软雅黑"/>
                <w:color w:val="171A1D"/>
                <w:szCs w:val="21"/>
                <w:shd w:val="clear" w:color="auto" w:fill="FFFFFF"/>
              </w:rPr>
              <w:t>/</w:t>
            </w:r>
            <w:r>
              <w:rPr>
                <w:rFonts w:ascii="仿宋" w:hAnsi="仿宋" w:eastAsia="仿宋" w:cs="微软雅黑"/>
                <w:color w:val="171A1D"/>
                <w:szCs w:val="21"/>
                <w:shd w:val="clear" w:color="auto" w:fill="FFFFFF"/>
              </w:rPr>
              <w:t>3mm</w:t>
            </w:r>
            <w:r>
              <w:rPr>
                <w:rFonts w:hint="eastAsia" w:ascii="仿宋" w:hAnsi="仿宋" w:eastAsia="仿宋" w:cs="微软雅黑"/>
                <w:color w:val="171A1D"/>
                <w:szCs w:val="21"/>
                <w:shd w:val="clear" w:color="auto" w:fill="FFFFFF"/>
              </w:rPr>
              <w:t>/</w:t>
            </w:r>
            <w:r>
              <w:rPr>
                <w:rFonts w:ascii="仿宋" w:hAnsi="仿宋" w:eastAsia="仿宋" w:cs="微软雅黑"/>
                <w:color w:val="171A1D"/>
                <w:szCs w:val="21"/>
                <w:shd w:val="clear" w:color="auto" w:fill="FFFFFF"/>
              </w:rPr>
              <w:t>5mm</w:t>
            </w:r>
          </w:p>
        </w:tc>
        <w:tc>
          <w:tcPr>
            <w:tcW w:w="232" w:type="pct"/>
            <w:shd w:val="clear" w:color="auto" w:fill="auto"/>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根</w:t>
            </w:r>
          </w:p>
        </w:tc>
        <w:tc>
          <w:tcPr>
            <w:tcW w:w="619" w:type="pct"/>
            <w:shd w:val="clear" w:color="auto" w:fill="auto"/>
            <w:noWrap/>
            <w:vAlign w:val="center"/>
          </w:tcPr>
          <w:p>
            <w:pPr>
              <w:widowControl/>
              <w:jc w:val="center"/>
              <w:rPr>
                <w:rFonts w:ascii="仿宋" w:hAnsi="仿宋" w:eastAsia="仿宋" w:cs="Arial"/>
                <w:szCs w:val="21"/>
              </w:rPr>
            </w:pPr>
            <w:r>
              <w:rPr>
                <w:rFonts w:ascii="仿宋" w:hAnsi="仿宋" w:eastAsia="仿宋" w:cs="Arial"/>
                <w:color w:val="000000"/>
                <w:kern w:val="0"/>
                <w:szCs w:val="21"/>
                <w:lang w:bidi="ar"/>
              </w:rPr>
              <w:t>1270</w:t>
            </w:r>
          </w:p>
        </w:tc>
        <w:tc>
          <w:tcPr>
            <w:tcW w:w="619" w:type="pct"/>
            <w:shd w:val="clear" w:color="auto" w:fill="auto"/>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20</w:t>
            </w:r>
          </w:p>
        </w:tc>
        <w:tc>
          <w:tcPr>
            <w:tcW w:w="773" w:type="pct"/>
            <w:vAlign w:val="center"/>
          </w:tcPr>
          <w:p>
            <w:pPr>
              <w:widowControl/>
              <w:jc w:val="center"/>
              <w:rPr>
                <w:rFonts w:ascii="仿宋" w:hAnsi="仿宋" w:eastAsia="仿宋" w:cs="Arial"/>
                <w:color w:val="000000"/>
                <w:kern w:val="0"/>
                <w:szCs w:val="21"/>
                <w:lang w:bidi="ar"/>
              </w:rPr>
            </w:pPr>
            <w:r>
              <w:rPr>
                <w:rFonts w:hint="eastAsia" w:ascii="仿宋" w:hAnsi="仿宋" w:eastAsia="仿宋" w:cs="Arial"/>
                <w:color w:val="000000"/>
                <w:kern w:val="0"/>
                <w:szCs w:val="21"/>
                <w:lang w:bidi="ar"/>
              </w:rPr>
              <w:t>25400</w:t>
            </w:r>
          </w:p>
        </w:tc>
        <w:tc>
          <w:tcPr>
            <w:tcW w:w="387" w:type="pct"/>
            <w:vMerge w:val="continue"/>
            <w:vAlign w:val="center"/>
          </w:tcPr>
          <w:p>
            <w:pPr>
              <w:widowControl/>
              <w:jc w:val="center"/>
              <w:rPr>
                <w:rFonts w:ascii="仿宋" w:hAnsi="仿宋" w:eastAsia="仿宋" w:cs="Arial"/>
                <w:color w:val="000000"/>
                <w:kern w:val="0"/>
                <w:szCs w:val="21"/>
                <w:lang w:bidi="ar"/>
              </w:rPr>
            </w:pPr>
          </w:p>
        </w:tc>
        <w:tc>
          <w:tcPr>
            <w:tcW w:w="364" w:type="pct"/>
            <w:vMerge w:val="continue"/>
            <w:vAlign w:val="center"/>
          </w:tcPr>
          <w:p>
            <w:pPr>
              <w:widowControl/>
              <w:jc w:val="center"/>
              <w:rPr>
                <w:rFonts w:ascii="仿宋" w:hAnsi="仿宋" w:eastAsia="仿宋" w:cs="宋体"/>
                <w:kern w:val="0"/>
                <w:szCs w:val="21"/>
              </w:rPr>
            </w:pPr>
          </w:p>
        </w:tc>
      </w:tr>
      <w:bookmarkEnd w:id="4"/>
    </w:tbl>
    <w:p>
      <w:pPr>
        <w:spacing w:line="360" w:lineRule="auto"/>
        <w:rPr>
          <w:rFonts w:ascii="仿宋" w:hAnsi="仿宋" w:eastAsia="仿宋" w:cs="仿宋"/>
          <w:b/>
          <w:bCs/>
          <w:sz w:val="24"/>
          <w:szCs w:val="24"/>
        </w:rPr>
      </w:pPr>
      <w:r>
        <w:rPr>
          <w:rFonts w:hint="eastAsia" w:ascii="仿宋" w:hAnsi="仿宋" w:eastAsia="仿宋" w:cs="仿宋"/>
          <w:b/>
          <w:bCs/>
          <w:sz w:val="24"/>
          <w:szCs w:val="24"/>
        </w:rPr>
        <w:t>必备要求（若不满足，作无效投标处理）：所有投标产品须与医院耳鼻咽喉科现有美敦力动力系统主机适配，并提供佐证材料</w:t>
      </w:r>
      <w:r>
        <w:rPr>
          <w:rFonts w:hint="eastAsia" w:ascii="仿宋" w:hAnsi="仿宋" w:eastAsia="仿宋"/>
          <w:bCs/>
          <w:color w:val="FF0000"/>
          <w:sz w:val="24"/>
          <w:highlight w:val="yellow"/>
        </w:rPr>
        <w:t>（是否适配由评审专家组认定）</w:t>
      </w:r>
      <w:bookmarkStart w:id="54" w:name="_GoBack"/>
      <w:bookmarkEnd w:id="54"/>
      <w:r>
        <w:rPr>
          <w:rFonts w:hint="eastAsia" w:ascii="仿宋" w:hAnsi="仿宋" w:eastAsia="仿宋" w:cs="仿宋"/>
          <w:b/>
          <w:bCs/>
          <w:sz w:val="24"/>
          <w:szCs w:val="24"/>
        </w:rPr>
        <w:t>。</w:t>
      </w:r>
    </w:p>
    <w:p>
      <w:pPr>
        <w:spacing w:line="360" w:lineRule="auto"/>
        <w:ind w:left="480"/>
        <w:rPr>
          <w:rFonts w:ascii="仿宋" w:hAnsi="仿宋" w:eastAsia="仿宋" w:cs="仿宋"/>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pPr>
        <w:spacing w:line="360" w:lineRule="auto"/>
        <w:ind w:left="480"/>
        <w:rPr>
          <w:rFonts w:ascii="仿宋" w:hAnsi="仿宋" w:eastAsia="仿宋" w:cs="仿宋"/>
          <w:b/>
          <w:bCs/>
          <w:sz w:val="24"/>
          <w:szCs w:val="24"/>
        </w:rPr>
      </w:pPr>
      <w:r>
        <w:rPr>
          <w:rFonts w:hint="eastAsia" w:ascii="仿宋" w:hAnsi="仿宋" w:eastAsia="仿宋" w:cs="仿宋"/>
          <w:b/>
          <w:bCs/>
          <w:sz w:val="24"/>
          <w:szCs w:val="24"/>
        </w:rPr>
        <w:t>五、本项目资格条件：</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1.符合政府采购法第二十二条之供应商资格规定；</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pPr>
        <w:spacing w:line="360" w:lineRule="auto"/>
        <w:ind w:left="480"/>
        <w:rPr>
          <w:rFonts w:ascii="仿宋" w:hAnsi="仿宋" w:eastAsia="仿宋" w:cs="仿宋"/>
          <w:kern w:val="0"/>
          <w:sz w:val="24"/>
        </w:rPr>
      </w:pPr>
      <w:r>
        <w:rPr>
          <w:rFonts w:hint="eastAsia" w:ascii="仿宋" w:hAnsi="仿宋" w:eastAsia="仿宋" w:cs="仿宋"/>
          <w:kern w:val="0"/>
          <w:sz w:val="24"/>
        </w:rPr>
        <w:t>3.本项目不允许联合体投标，不接受公益一类事业单位投标。</w:t>
      </w:r>
    </w:p>
    <w:p>
      <w:pPr>
        <w:spacing w:line="360" w:lineRule="auto"/>
        <w:ind w:firstLine="48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注：</w:t>
      </w:r>
    </w:p>
    <w:p>
      <w:pPr>
        <w:spacing w:line="360" w:lineRule="auto"/>
        <w:ind w:firstLine="480"/>
        <w:rPr>
          <w:rFonts w:ascii="仿宋" w:hAnsi="仿宋" w:eastAsia="仿宋" w:cs="仿宋"/>
          <w:kern w:val="0"/>
          <w:sz w:val="24"/>
        </w:rPr>
      </w:pPr>
      <w:r>
        <w:rPr>
          <w:rFonts w:hint="eastAsia" w:ascii="仿宋" w:hAnsi="仿宋" w:eastAsia="仿宋" w:cs="仿宋"/>
          <w:kern w:val="0"/>
          <w:sz w:val="24"/>
        </w:rPr>
        <w:t>1.单位负责人为同一人或者存在直接控股、管理关系的不同供应商，不得同时参加同一标段的投标。</w:t>
      </w:r>
    </w:p>
    <w:p>
      <w:pPr>
        <w:spacing w:line="360" w:lineRule="auto"/>
        <w:ind w:firstLine="540" w:firstLineChars="225"/>
        <w:rPr>
          <w:rFonts w:ascii="仿宋" w:hAnsi="仿宋" w:eastAsia="仿宋" w:cs="仿宋"/>
          <w:kern w:val="0"/>
          <w:sz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kern w:val="0"/>
          <w:sz w:val="24"/>
        </w:rPr>
      </w:pPr>
      <w:r>
        <w:rPr>
          <w:rFonts w:hint="eastAsia" w:ascii="仿宋" w:hAnsi="仿宋" w:eastAsia="仿宋" w:cs="仿宋"/>
          <w:b/>
          <w:bCs/>
          <w:sz w:val="24"/>
        </w:rPr>
        <w:t>六、资格审查方式：</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1.资格后审。</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yellow"/>
        </w:rPr>
        <w:t>202</w:t>
      </w:r>
      <w:r>
        <w:rPr>
          <w:rFonts w:ascii="仿宋" w:hAnsi="仿宋" w:eastAsia="仿宋" w:cs="仿宋"/>
          <w:bCs/>
          <w:sz w:val="24"/>
          <w:highlight w:val="yellow"/>
        </w:rPr>
        <w:t>3</w:t>
      </w:r>
      <w:r>
        <w:rPr>
          <w:rFonts w:hint="eastAsia" w:ascii="仿宋" w:hAnsi="仿宋" w:eastAsia="仿宋" w:cs="仿宋"/>
          <w:bCs/>
          <w:sz w:val="24"/>
          <w:highlight w:val="yellow"/>
        </w:rPr>
        <w:t>年</w:t>
      </w:r>
      <w:r>
        <w:rPr>
          <w:rFonts w:ascii="仿宋" w:hAnsi="仿宋" w:eastAsia="仿宋" w:cs="仿宋"/>
          <w:bCs/>
          <w:sz w:val="24"/>
          <w:highlight w:val="yellow"/>
        </w:rPr>
        <w:t xml:space="preserve">  </w:t>
      </w:r>
      <w:r>
        <w:rPr>
          <w:rFonts w:hint="eastAsia" w:ascii="仿宋" w:hAnsi="仿宋" w:eastAsia="仿宋" w:cs="仿宋"/>
          <w:bCs/>
          <w:sz w:val="24"/>
          <w:highlight w:val="yellow"/>
        </w:rPr>
        <w:t>月</w:t>
      </w:r>
      <w:r>
        <w:rPr>
          <w:rFonts w:ascii="仿宋" w:hAnsi="仿宋" w:eastAsia="仿宋" w:cs="仿宋"/>
          <w:bCs/>
          <w:sz w:val="24"/>
          <w:highlight w:val="yellow"/>
        </w:rPr>
        <w:t xml:space="preserve">  </w:t>
      </w:r>
      <w:r>
        <w:rPr>
          <w:rFonts w:hint="eastAsia" w:ascii="仿宋" w:hAnsi="仿宋" w:eastAsia="仿宋" w:cs="仿宋"/>
          <w:bCs/>
          <w:sz w:val="24"/>
          <w:highlight w:val="yellow"/>
        </w:rPr>
        <w:t>日</w:t>
      </w:r>
      <w:r>
        <w:rPr>
          <w:rFonts w:hint="eastAsia" w:ascii="仿宋" w:hAnsi="仿宋" w:eastAsia="仿宋" w:cs="仿宋"/>
          <w:bCs/>
          <w:sz w:val="24"/>
        </w:rPr>
        <w:t>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sz w:val="24"/>
        </w:rPr>
        <w:t>2.报名方式：疫情防控期间，本项目报名资料允许投标单位通过邮寄快递方式送达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。）或现场报名（</w:t>
      </w:r>
      <w:r>
        <w:rPr>
          <w:rFonts w:hint="eastAsia" w:ascii="仿宋" w:hAnsi="仿宋" w:eastAsia="仿宋" w:cs="仿宋"/>
          <w:bCs/>
          <w:sz w:val="24"/>
        </w:rPr>
        <w:t>好望大厦2幢1502室（绍兴市越城区中兴北路601号）浙江社发项目管理有限公司）</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3.报名时需提供：营业执照副本复印件、授权委托书（需体现项目名称及标段）、法定代表人（授权委托人）及被授权人身份证复印件、联系方式、邮箱等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4.采购文件售价：</w:t>
      </w:r>
      <w:r>
        <w:rPr>
          <w:rFonts w:ascii="仿宋" w:hAnsi="仿宋" w:eastAsia="仿宋" w:cs="仿宋"/>
          <w:sz w:val="24"/>
        </w:rPr>
        <w:t>3</w:t>
      </w:r>
      <w:r>
        <w:rPr>
          <w:rFonts w:hint="eastAsia" w:ascii="仿宋" w:hAnsi="仿宋" w:eastAsia="仿宋" w:cs="仿宋"/>
          <w:sz w:val="24"/>
        </w:rPr>
        <w:t>00元，售后不退，请在投标前缴纳至以下账户（需备注项目名称和报名单位（可简称））：</w:t>
      </w:r>
    </w:p>
    <w:p>
      <w:pPr>
        <w:spacing w:line="360" w:lineRule="auto"/>
        <w:ind w:firstLine="540" w:firstLineChars="225"/>
        <w:rPr>
          <w:rFonts w:ascii="仿宋" w:hAnsi="仿宋" w:eastAsia="仿宋" w:cs="仿宋"/>
          <w:sz w:val="24"/>
        </w:rPr>
      </w:pPr>
      <w:r>
        <w:rPr>
          <w:rFonts w:hint="eastAsia" w:ascii="仿宋" w:hAnsi="仿宋" w:eastAsia="仿宋" w:cs="仿宋"/>
          <w:sz w:val="24"/>
        </w:rPr>
        <w:t>开  户 名 称：浙江社发项目管理有限公司</w:t>
      </w:r>
    </w:p>
    <w:p>
      <w:pPr>
        <w:spacing w:line="360" w:lineRule="auto"/>
        <w:ind w:firstLine="540" w:firstLineChars="225"/>
        <w:rPr>
          <w:rFonts w:ascii="仿宋" w:hAnsi="仿宋" w:eastAsia="仿宋" w:cs="仿宋"/>
          <w:sz w:val="24"/>
        </w:rPr>
      </w:pPr>
      <w:r>
        <w:rPr>
          <w:rFonts w:hint="eastAsia" w:ascii="仿宋" w:hAnsi="仿宋" w:eastAsia="仿宋" w:cs="仿宋"/>
          <w:sz w:val="24"/>
        </w:rPr>
        <w:t>开   户   行：招商银行股份有限公司杭州凤起支行</w:t>
      </w:r>
    </w:p>
    <w:p>
      <w:pPr>
        <w:spacing w:line="360" w:lineRule="auto"/>
        <w:ind w:firstLine="540" w:firstLineChars="225"/>
        <w:rPr>
          <w:rFonts w:ascii="仿宋" w:hAnsi="仿宋" w:eastAsia="仿宋" w:cs="仿宋"/>
          <w:sz w:val="24"/>
        </w:rPr>
      </w:pPr>
      <w:r>
        <w:rPr>
          <w:rFonts w:hint="eastAsia" w:ascii="仿宋" w:hAnsi="仿宋" w:eastAsia="仿宋" w:cs="仿宋"/>
          <w:sz w:val="24"/>
        </w:rPr>
        <w:t>账        号：571911912410201</w:t>
      </w:r>
    </w:p>
    <w:p>
      <w:pPr>
        <w:spacing w:line="360"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yellow"/>
          <w:u w:val="single"/>
        </w:rPr>
        <w:t>202</w:t>
      </w:r>
      <w:r>
        <w:rPr>
          <w:rFonts w:ascii="仿宋" w:hAnsi="仿宋" w:eastAsia="仿宋" w:cs="仿宋"/>
          <w:sz w:val="24"/>
          <w:highlight w:val="yellow"/>
          <w:u w:val="single"/>
        </w:rPr>
        <w:t>3</w:t>
      </w:r>
      <w:r>
        <w:rPr>
          <w:rFonts w:hint="eastAsia" w:ascii="仿宋" w:hAnsi="仿宋" w:eastAsia="仿宋" w:cs="仿宋"/>
          <w:sz w:val="24"/>
          <w:highlight w:val="yellow"/>
          <w:u w:val="single"/>
        </w:rPr>
        <w:t>年</w:t>
      </w:r>
      <w:r>
        <w:rPr>
          <w:rFonts w:ascii="仿宋" w:hAnsi="仿宋" w:eastAsia="仿宋" w:cs="仿宋"/>
          <w:sz w:val="24"/>
          <w:highlight w:val="yellow"/>
          <w:u w:val="single"/>
        </w:rPr>
        <w:t xml:space="preserve">  </w:t>
      </w:r>
      <w:r>
        <w:rPr>
          <w:rFonts w:hint="eastAsia" w:ascii="仿宋" w:hAnsi="仿宋" w:eastAsia="仿宋" w:cs="仿宋"/>
          <w:sz w:val="24"/>
          <w:highlight w:val="yellow"/>
          <w:u w:val="single"/>
        </w:rPr>
        <w:t>月</w:t>
      </w:r>
      <w:r>
        <w:rPr>
          <w:rFonts w:ascii="仿宋" w:hAnsi="仿宋" w:eastAsia="仿宋" w:cs="仿宋"/>
          <w:sz w:val="24"/>
          <w:highlight w:val="yellow"/>
          <w:u w:val="single"/>
        </w:rPr>
        <w:t xml:space="preserve">  </w:t>
      </w:r>
      <w:r>
        <w:rPr>
          <w:rFonts w:hint="eastAsia" w:ascii="仿宋" w:hAnsi="仿宋" w:eastAsia="仿宋" w:cs="仿宋"/>
          <w:sz w:val="24"/>
          <w:highlight w:val="yellow"/>
          <w:u w:val="single"/>
        </w:rPr>
        <w:t>日</w:t>
      </w:r>
      <w:r>
        <w:rPr>
          <w:rFonts w:ascii="仿宋" w:hAnsi="仿宋" w:eastAsia="仿宋" w:cs="仿宋"/>
          <w:sz w:val="24"/>
          <w:highlight w:val="yellow"/>
          <w:u w:val="single"/>
        </w:rPr>
        <w:t>14</w:t>
      </w:r>
      <w:r>
        <w:rPr>
          <w:rFonts w:hint="eastAsia" w:ascii="仿宋" w:hAnsi="仿宋" w:eastAsia="仿宋" w:cs="仿宋"/>
          <w:sz w:val="24"/>
          <w:highlight w:val="yellow"/>
          <w:u w:val="single"/>
        </w:rPr>
        <w:t>时</w:t>
      </w:r>
      <w:r>
        <w:rPr>
          <w:rFonts w:ascii="仿宋" w:hAnsi="仿宋" w:eastAsia="仿宋" w:cs="仿宋"/>
          <w:sz w:val="24"/>
          <w:highlight w:val="yellow"/>
          <w:u w:val="single"/>
        </w:rPr>
        <w:t>30</w:t>
      </w:r>
      <w:r>
        <w:rPr>
          <w:rFonts w:hint="eastAsia" w:ascii="仿宋" w:hAnsi="仿宋" w:eastAsia="仿宋" w:cs="仿宋"/>
          <w:sz w:val="24"/>
          <w:highlight w:val="yellow"/>
          <w:u w:val="single"/>
        </w:rPr>
        <w:t>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好望大厦2幢1502室（绍兴市越城区中兴北路601号）浙江社发项目管理有限公司开标室</w:t>
      </w:r>
      <w:r>
        <w:rPr>
          <w:rFonts w:hint="eastAsia" w:ascii="仿宋" w:hAnsi="仿宋" w:eastAsia="仿宋" w:cs="仿宋"/>
          <w:sz w:val="24"/>
        </w:rPr>
        <w:t>，逾期送达不予接收。</w:t>
      </w:r>
    </w:p>
    <w:p>
      <w:pPr>
        <w:spacing w:line="360"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pPr>
        <w:spacing w:line="360" w:lineRule="auto"/>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5" w:name="_Hlt10553106"/>
      <w:bookmarkEnd w:id="5"/>
      <w:bookmarkStart w:id="6" w:name="_Hlt10553107"/>
      <w:bookmarkEnd w:id="6"/>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浙江政府采购网：http://zfcg.czt.zj.gov.cn/</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绍兴市卫生健康委员会官网：http://s</w:t>
      </w:r>
      <w:r>
        <w:rPr>
          <w:rFonts w:ascii="仿宋" w:hAnsi="仿宋" w:eastAsia="仿宋" w:cs="仿宋"/>
          <w:spacing w:val="-4"/>
          <w:sz w:val="24"/>
        </w:rPr>
        <w:t>xws.sx.gov.cn</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绍兴市人民医院： http://www</w:t>
      </w:r>
      <w:r>
        <w:rPr>
          <w:rFonts w:ascii="仿宋" w:hAnsi="仿宋" w:eastAsia="仿宋" w:cs="仿宋"/>
          <w:spacing w:val="-4"/>
          <w:sz w:val="24"/>
        </w:rPr>
        <w:t>.312000.net</w:t>
      </w:r>
      <w:r>
        <w:rPr>
          <w:rFonts w:hint="eastAsia" w:ascii="仿宋" w:hAnsi="仿宋" w:eastAsia="仿宋" w:cs="仿宋"/>
          <w:spacing w:val="-4"/>
          <w:sz w:val="24"/>
        </w:rPr>
        <w:t>。</w:t>
      </w:r>
    </w:p>
    <w:p>
      <w:pPr>
        <w:spacing w:line="360" w:lineRule="auto"/>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pPr>
        <w:pStyle w:val="14"/>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因疫情防控期间，本项目投标与开标采用以下方式：</w:t>
      </w:r>
    </w:p>
    <w:p>
      <w:pPr>
        <w:wordWrap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好望大厦2幢1502室（绍兴市越城区中兴北路601号）</w:t>
      </w:r>
      <w:r>
        <w:rPr>
          <w:rFonts w:hint="eastAsia" w:ascii="仿宋" w:hAnsi="仿宋" w:eastAsia="仿宋" w:cs="仿宋"/>
          <w:kern w:val="0"/>
          <w:sz w:val="24"/>
        </w:rPr>
        <w:t>浙江社发项目管理有限公司，</w:t>
      </w:r>
      <w:r>
        <w:rPr>
          <w:rFonts w:ascii="仿宋" w:hAnsi="仿宋" w:eastAsia="仿宋" w:cs="仿宋"/>
          <w:kern w:val="0"/>
          <w:sz w:val="24"/>
        </w:rPr>
        <w:t>接收人</w:t>
      </w:r>
      <w:r>
        <w:rPr>
          <w:rFonts w:hint="eastAsia" w:ascii="仿宋" w:hAnsi="仿宋" w:eastAsia="仿宋" w:cs="仿宋"/>
          <w:kern w:val="0"/>
          <w:sz w:val="24"/>
        </w:rPr>
        <w:t>：王女士，</w:t>
      </w:r>
      <w:r>
        <w:rPr>
          <w:rFonts w:ascii="仿宋" w:hAnsi="仿宋" w:eastAsia="仿宋" w:cs="仿宋"/>
          <w:kern w:val="0"/>
          <w:sz w:val="24"/>
        </w:rPr>
        <w:t>联系方式</w:t>
      </w:r>
      <w:r>
        <w:rPr>
          <w:rFonts w:hint="eastAsia" w:ascii="仿宋" w:hAnsi="仿宋" w:eastAsia="仿宋" w:cs="仿宋"/>
          <w:kern w:val="0"/>
          <w:sz w:val="24"/>
        </w:rPr>
        <w:t>：</w:t>
      </w:r>
      <w:r>
        <w:rPr>
          <w:rFonts w:ascii="仿宋" w:hAnsi="仿宋" w:eastAsia="仿宋" w:cs="仿宋"/>
          <w:kern w:val="0"/>
          <w:sz w:val="24"/>
        </w:rPr>
        <w:t>13484381717</w:t>
      </w:r>
      <w:r>
        <w:rPr>
          <w:rFonts w:hint="eastAsia" w:ascii="仿宋" w:hAnsi="仿宋" w:eastAsia="仿宋" w:cs="仿宋"/>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4" w:firstLineChars="200"/>
        <w:rPr>
          <w:rFonts w:ascii="仿宋" w:hAnsi="仿宋" w:eastAsia="仿宋" w:cs="仿宋"/>
          <w:bCs/>
          <w:spacing w:val="-4"/>
          <w:sz w:val="24"/>
        </w:rPr>
      </w:pPr>
      <w:r>
        <w:rPr>
          <w:rFonts w:hint="eastAsia" w:ascii="仿宋" w:hAnsi="仿宋" w:eastAsia="仿宋" w:cs="仿宋"/>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ascii="仿宋" w:hAnsi="仿宋" w:eastAsia="仿宋" w:cs="仿宋"/>
          <w:spacing w:val="-4"/>
          <w:sz w:val="24"/>
        </w:rPr>
      </w:pPr>
      <w:r>
        <w:rPr>
          <w:rFonts w:hint="eastAsia" w:ascii="仿宋" w:hAnsi="仿宋" w:eastAsia="仿宋" w:cs="仿宋"/>
          <w:b/>
          <w:spacing w:val="-4"/>
          <w:sz w:val="24"/>
        </w:rPr>
        <w:t>十二、采购公告期限：</w:t>
      </w:r>
      <w:r>
        <w:rPr>
          <w:rFonts w:hint="eastAsia" w:ascii="仿宋" w:hAnsi="仿宋" w:eastAsia="仿宋" w:cs="仿宋"/>
          <w:spacing w:val="-4"/>
          <w:sz w:val="24"/>
        </w:rPr>
        <w:t>本公告发布之日起五个工作日。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十三、质疑和投诉：</w:t>
      </w:r>
    </w:p>
    <w:p>
      <w:pPr>
        <w:spacing w:line="360"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好望大厦2幢1502室（绍兴市越城区中兴北路601号）浙江社发项目管理有限公司</w:t>
      </w:r>
      <w:r>
        <w:rPr>
          <w:rFonts w:hint="eastAsia" w:ascii="仿宋" w:hAnsi="仿宋" w:eastAsia="仿宋" w:cs="仿宋"/>
          <w:sz w:val="24"/>
        </w:rPr>
        <w:t>；联系人：</w:t>
      </w:r>
      <w:r>
        <w:rPr>
          <w:rFonts w:hint="eastAsia" w:ascii="仿宋" w:hAnsi="仿宋" w:eastAsia="仿宋" w:cs="仿宋"/>
          <w:kern w:val="0"/>
          <w:sz w:val="24"/>
          <w:szCs w:val="24"/>
          <w:u w:val="single"/>
        </w:rPr>
        <w:t>包先生</w:t>
      </w:r>
      <w:r>
        <w:rPr>
          <w:rFonts w:hint="eastAsia" w:ascii="仿宋" w:hAnsi="仿宋" w:eastAsia="仿宋" w:cs="仿宋"/>
          <w:sz w:val="24"/>
        </w:rPr>
        <w:t>；联系电话：</w:t>
      </w:r>
      <w:r>
        <w:rPr>
          <w:rFonts w:ascii="仿宋" w:hAnsi="仿宋" w:eastAsia="仿宋" w:cs="仿宋"/>
          <w:kern w:val="0"/>
          <w:sz w:val="24"/>
          <w:szCs w:val="24"/>
          <w:u w:val="single"/>
        </w:rPr>
        <w:t>15158182818</w:t>
      </w:r>
      <w:r>
        <w:rPr>
          <w:rFonts w:hint="eastAsia" w:ascii="仿宋" w:hAnsi="仿宋" w:eastAsia="仿宋" w:cs="仿宋"/>
          <w:sz w:val="24"/>
        </w:rPr>
        <w:t>；数据电文接收邮箱：</w:t>
      </w:r>
      <w:r>
        <w:rPr>
          <w:rFonts w:hint="eastAsia" w:ascii="仿宋" w:hAnsi="仿宋" w:eastAsia="仿宋" w:cs="仿宋"/>
          <w:kern w:val="0"/>
          <w:sz w:val="24"/>
          <w:u w:val="single"/>
        </w:rPr>
        <w:t>15830792@qq.com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pPr>
        <w:spacing w:line="360"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绍兴市人民医院监察室</w:t>
      </w:r>
      <w:r>
        <w:rPr>
          <w:rFonts w:hint="eastAsia" w:ascii="仿宋" w:hAnsi="仿宋" w:eastAsia="仿宋" w:cs="仿宋"/>
          <w:sz w:val="24"/>
        </w:rPr>
        <w:t>；联系电话：</w:t>
      </w:r>
      <w:r>
        <w:rPr>
          <w:rFonts w:hint="eastAsia" w:ascii="仿宋" w:hAnsi="仿宋" w:eastAsia="仿宋" w:cs="仿宋"/>
          <w:sz w:val="24"/>
          <w:u w:val="single"/>
        </w:rPr>
        <w:t>0575-88558890</w:t>
      </w:r>
      <w:r>
        <w:rPr>
          <w:rFonts w:hint="eastAsia" w:ascii="仿宋" w:hAnsi="仿宋" w:eastAsia="仿宋" w:cs="仿宋"/>
          <w:sz w:val="24"/>
        </w:rPr>
        <w:t>。</w:t>
      </w:r>
    </w:p>
    <w:p>
      <w:pPr>
        <w:spacing w:line="360" w:lineRule="exact"/>
        <w:ind w:firstLine="472" w:firstLineChars="196"/>
        <w:rPr>
          <w:rFonts w:ascii="仿宋" w:hAnsi="仿宋" w:eastAsia="仿宋" w:cs="仿宋"/>
          <w:b/>
          <w:sz w:val="24"/>
        </w:rPr>
      </w:pPr>
      <w:r>
        <w:rPr>
          <w:rFonts w:hint="eastAsia" w:ascii="仿宋" w:hAnsi="仿宋" w:eastAsia="仿宋" w:cs="仿宋"/>
          <w:b/>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绍兴市人民医院</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0575-88558847</w:t>
      </w:r>
      <w:r>
        <w:rPr>
          <w:rFonts w:hint="eastAsia" w:ascii="仿宋" w:hAnsi="仿宋" w:eastAsia="仿宋" w:cs="仿宋"/>
          <w:sz w:val="24"/>
        </w:rPr>
        <w:t>。</w:t>
      </w:r>
    </w:p>
    <w:p>
      <w:pPr>
        <w:spacing w:line="360" w:lineRule="auto"/>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浙江社发项目管理有限公司</w:t>
      </w:r>
      <w:r>
        <w:rPr>
          <w:rFonts w:hint="eastAsia" w:ascii="仿宋" w:hAnsi="仿宋" w:eastAsia="仿宋" w:cs="仿宋"/>
          <w:sz w:val="24"/>
        </w:rPr>
        <w:t>，联系人：</w:t>
      </w:r>
      <w:r>
        <w:rPr>
          <w:rFonts w:hint="eastAsia" w:ascii="仿宋" w:hAnsi="仿宋" w:eastAsia="仿宋" w:cs="仿宋"/>
          <w:sz w:val="24"/>
          <w:u w:val="single"/>
        </w:rPr>
        <w:t>王女士/包先生 13484381717。</w:t>
      </w:r>
    </w:p>
    <w:p>
      <w:pPr>
        <w:wordWrap w:val="0"/>
        <w:spacing w:line="400" w:lineRule="exact"/>
        <w:ind w:firstLine="420" w:firstLineChars="200"/>
        <w:jc w:val="right"/>
        <w:rPr>
          <w:rFonts w:ascii="仿宋" w:hAnsi="仿宋" w:eastAsia="仿宋" w:cs="仿宋"/>
        </w:rPr>
      </w:pPr>
      <w:r>
        <w:rPr>
          <w:rFonts w:hint="eastAsia" w:ascii="仿宋" w:hAnsi="仿宋" w:eastAsia="仿宋" w:cs="仿宋"/>
        </w:rPr>
        <w:t>　　　</w:t>
      </w:r>
    </w:p>
    <w:p>
      <w:pPr>
        <w:wordWrap w:val="0"/>
        <w:spacing w:line="360"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绍兴市人民医院</w:t>
      </w:r>
    </w:p>
    <w:p>
      <w:pPr>
        <w:wordWrap w:val="0"/>
        <w:spacing w:line="360"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浙江社发项目管理有限公司</w:t>
      </w:r>
    </w:p>
    <w:p>
      <w:pPr>
        <w:wordWrap w:val="0"/>
        <w:spacing w:line="360" w:lineRule="auto"/>
        <w:jc w:val="right"/>
        <w:rPr>
          <w:rFonts w:ascii="仿宋" w:hAnsi="仿宋" w:eastAsia="仿宋" w:cs="仿宋"/>
          <w:kern w:val="0"/>
          <w:sz w:val="24"/>
          <w:u w:val="single"/>
        </w:rPr>
      </w:pPr>
      <w:r>
        <w:rPr>
          <w:rFonts w:hint="eastAsia" w:ascii="仿宋" w:hAnsi="仿宋" w:eastAsia="仿宋" w:cs="仿宋"/>
          <w:kern w:val="0"/>
          <w:sz w:val="24"/>
          <w:highlight w:val="yellow"/>
          <w:u w:val="single"/>
        </w:rPr>
        <w:t>202</w:t>
      </w:r>
      <w:r>
        <w:rPr>
          <w:rFonts w:ascii="仿宋" w:hAnsi="仿宋" w:eastAsia="仿宋" w:cs="仿宋"/>
          <w:kern w:val="0"/>
          <w:sz w:val="24"/>
          <w:highlight w:val="yellow"/>
          <w:u w:val="single"/>
        </w:rPr>
        <w:t>3</w:t>
      </w:r>
      <w:r>
        <w:rPr>
          <w:rFonts w:hint="eastAsia" w:ascii="仿宋" w:hAnsi="仿宋" w:eastAsia="仿宋" w:cs="仿宋"/>
          <w:kern w:val="0"/>
          <w:sz w:val="24"/>
          <w:highlight w:val="yellow"/>
          <w:u w:val="single"/>
        </w:rPr>
        <w:t>年</w:t>
      </w:r>
      <w:r>
        <w:rPr>
          <w:rFonts w:ascii="仿宋" w:hAnsi="仿宋" w:eastAsia="仿宋" w:cs="仿宋"/>
          <w:kern w:val="0"/>
          <w:sz w:val="24"/>
          <w:highlight w:val="yellow"/>
          <w:u w:val="single"/>
        </w:rPr>
        <w:t xml:space="preserve">  </w:t>
      </w:r>
      <w:r>
        <w:rPr>
          <w:rFonts w:hint="eastAsia" w:ascii="仿宋" w:hAnsi="仿宋" w:eastAsia="仿宋" w:cs="仿宋"/>
          <w:kern w:val="0"/>
          <w:sz w:val="24"/>
          <w:highlight w:val="yellow"/>
          <w:u w:val="single"/>
        </w:rPr>
        <w:t>月</w:t>
      </w:r>
      <w:r>
        <w:rPr>
          <w:rFonts w:ascii="仿宋" w:hAnsi="仿宋" w:eastAsia="仿宋" w:cs="仿宋"/>
          <w:kern w:val="0"/>
          <w:sz w:val="24"/>
          <w:highlight w:val="yellow"/>
          <w:u w:val="single"/>
        </w:rPr>
        <w:t xml:space="preserve">  </w:t>
      </w:r>
      <w:r>
        <w:rPr>
          <w:rFonts w:hint="eastAsia" w:ascii="仿宋" w:hAnsi="仿宋" w:eastAsia="仿宋" w:cs="仿宋"/>
          <w:kern w:val="0"/>
          <w:sz w:val="24"/>
          <w:highlight w:val="yellow"/>
          <w:u w:val="single"/>
        </w:rPr>
        <w:t>日</w:t>
      </w:r>
      <w:bookmarkEnd w:id="1"/>
      <w:bookmarkEnd w:id="3"/>
      <w:bookmarkStart w:id="7" w:name="_Toc104885740"/>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第二章供应商须知</w:t>
      </w:r>
      <w:bookmarkEnd w:id="2"/>
      <w:bookmarkEnd w:id="7"/>
      <w:bookmarkStart w:id="8" w:name="_Toc104885741"/>
    </w:p>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8"/>
      <w:bookmarkStart w:id="9"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绍兴市人民医院一次性使用刀头、钻头耗材采购项目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color w:val="FF0000"/>
                <w:sz w:val="24"/>
                <w:u w:val="single"/>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是否演示：</w:t>
            </w:r>
            <w:r>
              <w:rPr>
                <w:rFonts w:hint="eastAsia" w:ascii="仿宋" w:hAnsi="仿宋" w:eastAsia="仿宋" w:cs="仿宋"/>
                <w:b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Cs/>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b/>
                <w:sz w:val="24"/>
              </w:rPr>
              <w:t>投标文件份数：正本一份，副本</w:t>
            </w:r>
            <w:r>
              <w:rPr>
                <w:rFonts w:hint="eastAsia" w:ascii="仿宋" w:hAnsi="仿宋" w:eastAsia="仿宋" w:cs="仿宋"/>
                <w:b/>
                <w:sz w:val="24"/>
                <w:u w:val="single"/>
              </w:rPr>
              <w:t>四</w:t>
            </w:r>
            <w:r>
              <w:rPr>
                <w:rFonts w:hint="eastAsia" w:ascii="仿宋" w:hAnsi="仿宋" w:eastAsia="仿宋" w:cs="仿宋"/>
                <w:b/>
                <w:sz w:val="24"/>
              </w:rPr>
              <w:t>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pPr>
              <w:autoSpaceDE w:val="0"/>
              <w:autoSpaceDN w:val="0"/>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b/>
                <w:bCs/>
                <w:sz w:val="24"/>
              </w:rPr>
            </w:pPr>
            <w:r>
              <w:rPr>
                <w:rFonts w:hint="eastAsia" w:ascii="仿宋" w:hAnsi="仿宋" w:eastAsia="仿宋" w:cs="仿宋"/>
                <w:b/>
                <w:bCs/>
                <w:sz w:val="24"/>
              </w:rPr>
              <w:t>采购代理服务费：</w:t>
            </w:r>
          </w:p>
          <w:p>
            <w:pPr>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rPr>
                <w:rFonts w:ascii="仿宋" w:hAnsi="仿宋" w:eastAsia="仿宋" w:cs="仿宋"/>
                <w:sz w:val="24"/>
              </w:rPr>
            </w:pPr>
            <w:r>
              <w:rPr>
                <w:rFonts w:hint="eastAsia" w:ascii="仿宋" w:hAnsi="仿宋" w:eastAsia="仿宋" w:cs="仿宋"/>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pPr>
              <w:rPr>
                <w:rFonts w:ascii="仿宋" w:hAnsi="仿宋" w:eastAsia="仿宋" w:cs="仿宋"/>
                <w:sz w:val="24"/>
              </w:rPr>
            </w:pPr>
            <w:r>
              <w:rPr>
                <w:rFonts w:hint="eastAsia" w:ascii="仿宋" w:hAnsi="仿宋" w:eastAsia="仿宋" w:cs="仿宋"/>
                <w:sz w:val="24"/>
              </w:rPr>
              <w:t>招标代理服务收费标准：</w:t>
            </w:r>
          </w:p>
          <w:p>
            <w:pPr>
              <w:rPr>
                <w:rFonts w:ascii="仿宋" w:hAnsi="仿宋" w:eastAsia="仿宋" w:cs="仿宋"/>
                <w:sz w:val="24"/>
              </w:rPr>
            </w:pPr>
            <w:r>
              <w:rPr>
                <w:rFonts w:hint="eastAsia" w:ascii="仿宋" w:hAnsi="仿宋" w:eastAsia="仿宋" w:cs="仿宋"/>
                <w:sz w:val="24"/>
              </w:rPr>
              <w:t>服务类中标金额（万元）</w:t>
            </w:r>
            <w:r>
              <w:rPr>
                <w:rFonts w:hint="eastAsia" w:ascii="仿宋" w:hAnsi="仿宋" w:eastAsia="仿宋" w:cs="仿宋"/>
                <w:sz w:val="24"/>
              </w:rPr>
              <w:tab/>
            </w:r>
            <w:r>
              <w:rPr>
                <w:rFonts w:hint="eastAsia" w:ascii="仿宋" w:hAnsi="仿宋" w:eastAsia="仿宋" w:cs="仿宋"/>
                <w:sz w:val="24"/>
              </w:rPr>
              <w:t>货物招标</w:t>
            </w:r>
          </w:p>
          <w:p>
            <w:pPr>
              <w:rPr>
                <w:rFonts w:ascii="仿宋" w:hAnsi="仿宋" w:eastAsia="仿宋" w:cs="仿宋"/>
                <w:sz w:val="24"/>
              </w:rPr>
            </w:pPr>
            <w:r>
              <w:rPr>
                <w:rFonts w:hint="eastAsia" w:ascii="仿宋" w:hAnsi="仿宋" w:eastAsia="仿宋" w:cs="仿宋"/>
                <w:sz w:val="24"/>
              </w:rPr>
              <w:t>100以下</w:t>
            </w:r>
            <w:r>
              <w:rPr>
                <w:rFonts w:hint="eastAsia" w:ascii="仿宋" w:hAnsi="仿宋" w:eastAsia="仿宋" w:cs="仿宋"/>
                <w:sz w:val="24"/>
              </w:rPr>
              <w:tab/>
            </w:r>
            <w:r>
              <w:rPr>
                <w:rFonts w:hint="eastAsia" w:ascii="仿宋" w:hAnsi="仿宋" w:eastAsia="仿宋" w:cs="仿宋"/>
                <w:sz w:val="24"/>
              </w:rPr>
              <w:t>1.5%</w:t>
            </w:r>
          </w:p>
          <w:p>
            <w:pPr>
              <w:rPr>
                <w:rFonts w:ascii="仿宋" w:hAnsi="仿宋" w:eastAsia="仿宋" w:cs="仿宋"/>
                <w:sz w:val="24"/>
              </w:rPr>
            </w:pPr>
            <w:r>
              <w:rPr>
                <w:rFonts w:ascii="仿宋" w:hAnsi="仿宋" w:eastAsia="仿宋" w:cs="仿宋"/>
                <w:sz w:val="24"/>
              </w:rPr>
              <w:t>100-500</w:t>
            </w:r>
            <w:r>
              <w:rPr>
                <w:rFonts w:ascii="仿宋" w:hAnsi="仿宋" w:eastAsia="仿宋" w:cs="仿宋"/>
                <w:sz w:val="24"/>
              </w:rPr>
              <w:tab/>
            </w:r>
            <w:r>
              <w:rPr>
                <w:rFonts w:ascii="仿宋" w:hAnsi="仿宋" w:eastAsia="仿宋" w:cs="仿宋"/>
                <w:sz w:val="24"/>
              </w:rPr>
              <w:t>1.1%</w:t>
            </w:r>
          </w:p>
          <w:p>
            <w:pPr>
              <w:rPr>
                <w:rFonts w:ascii="仿宋" w:hAnsi="仿宋" w:eastAsia="仿宋" w:cs="仿宋"/>
                <w:sz w:val="24"/>
              </w:rPr>
            </w:pPr>
            <w:r>
              <w:rPr>
                <w:rFonts w:ascii="仿宋" w:hAnsi="仿宋" w:eastAsia="仿宋" w:cs="仿宋"/>
                <w:sz w:val="24"/>
              </w:rPr>
              <w:t>500-1000</w:t>
            </w:r>
            <w:r>
              <w:rPr>
                <w:rFonts w:ascii="仿宋" w:hAnsi="仿宋" w:eastAsia="仿宋" w:cs="仿宋"/>
                <w:sz w:val="24"/>
              </w:rPr>
              <w:tab/>
            </w:r>
            <w:r>
              <w:rPr>
                <w:rFonts w:ascii="仿宋" w:hAnsi="仿宋" w:eastAsia="仿宋" w:cs="仿宋"/>
                <w:sz w:val="24"/>
              </w:rPr>
              <w:t>0.8%</w:t>
            </w:r>
          </w:p>
          <w:p>
            <w:pPr>
              <w:rPr>
                <w:rFonts w:ascii="仿宋" w:hAnsi="仿宋" w:eastAsia="仿宋" w:cs="仿宋"/>
                <w:sz w:val="24"/>
              </w:rPr>
            </w:pPr>
            <w:r>
              <w:rPr>
                <w:rFonts w:ascii="仿宋" w:hAnsi="仿宋" w:eastAsia="仿宋" w:cs="仿宋"/>
                <w:sz w:val="24"/>
              </w:rPr>
              <w:t>1000-5000</w:t>
            </w:r>
            <w:r>
              <w:rPr>
                <w:rFonts w:ascii="仿宋" w:hAnsi="仿宋" w:eastAsia="仿宋" w:cs="仿宋"/>
                <w:sz w:val="24"/>
              </w:rPr>
              <w:tab/>
            </w:r>
            <w:r>
              <w:rPr>
                <w:rFonts w:ascii="仿宋" w:hAnsi="仿宋" w:eastAsia="仿宋" w:cs="仿宋"/>
                <w:sz w:val="24"/>
              </w:rPr>
              <w:t>0.5%</w:t>
            </w:r>
          </w:p>
          <w:p>
            <w:pPr>
              <w:rPr>
                <w:rFonts w:ascii="仿宋" w:hAnsi="仿宋" w:eastAsia="仿宋" w:cs="仿宋"/>
                <w:sz w:val="24"/>
              </w:rPr>
            </w:pPr>
            <w:r>
              <w:rPr>
                <w:rFonts w:ascii="仿宋" w:hAnsi="仿宋" w:eastAsia="仿宋" w:cs="仿宋"/>
                <w:sz w:val="24"/>
              </w:rPr>
              <w:t>5000-10000</w:t>
            </w:r>
            <w:r>
              <w:rPr>
                <w:rFonts w:ascii="仿宋" w:hAnsi="仿宋" w:eastAsia="仿宋" w:cs="仿宋"/>
                <w:sz w:val="24"/>
              </w:rPr>
              <w:tab/>
            </w:r>
            <w:r>
              <w:rPr>
                <w:rFonts w:ascii="仿宋" w:hAnsi="仿宋" w:eastAsia="仿宋" w:cs="仿宋"/>
                <w:sz w:val="24"/>
              </w:rPr>
              <w:t>0.25%</w:t>
            </w:r>
          </w:p>
          <w:p>
            <w:pPr>
              <w:rPr>
                <w:rFonts w:ascii="仿宋" w:hAnsi="仿宋" w:eastAsia="仿宋" w:cs="仿宋"/>
                <w:sz w:val="24"/>
              </w:rPr>
            </w:pPr>
            <w:r>
              <w:rPr>
                <w:rFonts w:ascii="仿宋" w:hAnsi="仿宋" w:eastAsia="仿宋" w:cs="仿宋"/>
                <w:sz w:val="24"/>
              </w:rPr>
              <w:t>10000-100000</w:t>
            </w:r>
            <w:r>
              <w:rPr>
                <w:rFonts w:ascii="仿宋" w:hAnsi="仿宋" w:eastAsia="仿宋" w:cs="仿宋"/>
                <w:sz w:val="24"/>
              </w:rPr>
              <w:tab/>
            </w:r>
            <w:r>
              <w:rPr>
                <w:rFonts w:ascii="仿宋" w:hAnsi="仿宋" w:eastAsia="仿宋" w:cs="仿宋"/>
                <w:sz w:val="24"/>
              </w:rPr>
              <w:t>0.05%</w:t>
            </w:r>
          </w:p>
          <w:p>
            <w:pPr>
              <w:rPr>
                <w:rFonts w:ascii="仿宋" w:hAnsi="仿宋" w:eastAsia="仿宋" w:cs="仿宋"/>
                <w:sz w:val="24"/>
              </w:rPr>
            </w:pPr>
            <w:r>
              <w:rPr>
                <w:rFonts w:hint="eastAsia" w:ascii="仿宋" w:hAnsi="仿宋" w:eastAsia="仿宋" w:cs="仿宋"/>
                <w:sz w:val="24"/>
              </w:rPr>
              <w:t>1000000以上</w:t>
            </w:r>
            <w:r>
              <w:rPr>
                <w:rFonts w:hint="eastAsia" w:ascii="仿宋" w:hAnsi="仿宋" w:eastAsia="仿宋" w:cs="仿宋"/>
                <w:sz w:val="24"/>
              </w:rPr>
              <w:tab/>
            </w:r>
            <w:r>
              <w:rPr>
                <w:rFonts w:hint="eastAsia" w:ascii="仿宋" w:hAnsi="仿宋" w:eastAsia="仿宋" w:cs="仿宋"/>
                <w:sz w:val="24"/>
              </w:rPr>
              <w:t>0.01%</w:t>
            </w:r>
          </w:p>
          <w:p>
            <w:pPr>
              <w:rPr>
                <w:rFonts w:ascii="仿宋" w:hAnsi="仿宋" w:eastAsia="仿宋" w:cs="仿宋"/>
                <w:sz w:val="24"/>
              </w:rPr>
            </w:pPr>
            <w:r>
              <w:rPr>
                <w:rFonts w:hint="eastAsia" w:ascii="仿宋" w:hAnsi="仿宋" w:eastAsia="仿宋" w:cs="仿宋"/>
                <w:sz w:val="24"/>
              </w:rPr>
              <w:t>（2）招标代理服务费的交纳方式：</w:t>
            </w:r>
          </w:p>
          <w:p>
            <w:pPr>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rPr>
                <w:rFonts w:ascii="仿宋" w:hAnsi="仿宋" w:eastAsia="仿宋" w:cs="仿宋"/>
                <w:sz w:val="24"/>
              </w:rPr>
            </w:pPr>
            <w:r>
              <w:rPr>
                <w:rFonts w:hint="eastAsia" w:ascii="仿宋" w:hAnsi="仿宋" w:eastAsia="仿宋" w:cs="仿宋"/>
                <w:sz w:val="24"/>
              </w:rPr>
              <w:t>公司名称：浙江社发项目管理有限公司</w:t>
            </w:r>
          </w:p>
          <w:p>
            <w:pPr>
              <w:rPr>
                <w:rFonts w:ascii="仿宋" w:hAnsi="仿宋" w:eastAsia="仿宋" w:cs="仿宋"/>
                <w:sz w:val="24"/>
              </w:rPr>
            </w:pPr>
            <w:r>
              <w:rPr>
                <w:rFonts w:hint="eastAsia" w:ascii="仿宋" w:hAnsi="仿宋" w:eastAsia="仿宋" w:cs="仿宋"/>
                <w:sz w:val="24"/>
              </w:rPr>
              <w:t>开户行：招商银行股份有限公司杭州凤起支行</w:t>
            </w:r>
          </w:p>
          <w:p>
            <w:pPr>
              <w:rPr>
                <w:rFonts w:ascii="仿宋" w:hAnsi="仿宋" w:eastAsia="仿宋" w:cs="仿宋"/>
                <w:sz w:val="24"/>
              </w:rPr>
            </w:pPr>
            <w:r>
              <w:rPr>
                <w:rFonts w:hint="eastAsia" w:ascii="仿宋" w:hAnsi="仿宋" w:eastAsia="仿宋" w:cs="仿宋"/>
                <w:sz w:val="24"/>
              </w:rPr>
              <w:t>账号：</w:t>
            </w:r>
            <w:r>
              <w:rPr>
                <w:rFonts w:ascii="仿宋" w:hAnsi="仿宋" w:eastAsia="仿宋" w:cs="仿宋"/>
                <w:sz w:val="24"/>
              </w:rPr>
              <w:t>571911912410201</w:t>
            </w:r>
          </w:p>
          <w:p>
            <w:pPr>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sz w:val="24"/>
              </w:rPr>
            </w:pPr>
            <w:r>
              <w:rPr>
                <w:rFonts w:hint="eastAsia" w:ascii="仿宋" w:hAnsi="仿宋" w:eastAsia="仿宋" w:cs="仿宋"/>
                <w:sz w:val="24"/>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spacing w:line="360" w:lineRule="auto"/>
        <w:jc w:val="center"/>
        <w:rPr>
          <w:rFonts w:ascii="仿宋" w:hAnsi="仿宋" w:eastAsia="仿宋" w:cs="仿宋"/>
          <w:b/>
          <w:bCs/>
          <w:sz w:val="32"/>
          <w:szCs w:val="28"/>
        </w:rPr>
      </w:pPr>
    </w:p>
    <w:p>
      <w:pPr>
        <w:spacing w:line="360"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9"/>
    </w:p>
    <w:p>
      <w:pPr>
        <w:snapToGrid w:val="0"/>
        <w:spacing w:line="440" w:lineRule="exact"/>
        <w:jc w:val="left"/>
        <w:rPr>
          <w:rFonts w:ascii="仿宋" w:hAnsi="仿宋" w:eastAsia="仿宋" w:cs="仿宋"/>
          <w:b/>
          <w:sz w:val="24"/>
        </w:rPr>
      </w:pPr>
      <w:r>
        <w:rPr>
          <w:rFonts w:hint="eastAsia" w:ascii="仿宋" w:hAnsi="仿宋" w:eastAsia="仿宋" w:cs="仿宋"/>
          <w:b/>
          <w:sz w:val="24"/>
        </w:rPr>
        <w:t>1.采购文件效力</w:t>
      </w:r>
    </w:p>
    <w:p>
      <w:pPr>
        <w:snapToGrid w:val="0"/>
        <w:spacing w:line="440" w:lineRule="exact"/>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pPr>
        <w:snapToGrid w:val="0"/>
        <w:spacing w:line="440" w:lineRule="exact"/>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3.采购方式</w:t>
      </w:r>
    </w:p>
    <w:p>
      <w:pPr>
        <w:snapToGrid w:val="0"/>
        <w:spacing w:line="440" w:lineRule="exact"/>
        <w:jc w:val="left"/>
        <w:rPr>
          <w:rFonts w:ascii="仿宋" w:hAnsi="仿宋" w:eastAsia="仿宋" w:cs="仿宋"/>
          <w:sz w:val="24"/>
        </w:rPr>
      </w:pPr>
      <w:r>
        <w:rPr>
          <w:rFonts w:hint="eastAsia" w:ascii="仿宋" w:hAnsi="仿宋" w:eastAsia="仿宋" w:cs="仿宋"/>
          <w:sz w:val="24"/>
        </w:rPr>
        <w:t>3.1本项目采用公开招标方式进行。</w:t>
      </w:r>
    </w:p>
    <w:p>
      <w:pPr>
        <w:snapToGrid w:val="0"/>
        <w:spacing w:line="440" w:lineRule="exact"/>
        <w:jc w:val="left"/>
        <w:rPr>
          <w:rFonts w:ascii="仿宋" w:hAnsi="仿宋" w:eastAsia="仿宋" w:cs="仿宋"/>
          <w:sz w:val="24"/>
        </w:rPr>
      </w:pPr>
      <w:r>
        <w:rPr>
          <w:rFonts w:hint="eastAsia" w:ascii="仿宋" w:hAnsi="仿宋" w:eastAsia="仿宋" w:cs="仿宋"/>
          <w:sz w:val="24"/>
        </w:rPr>
        <w:t>3.2本次项目设定上限价，不另设上限价以预算价作为上限价。（各分标项之间的预算金额不能互相调整）。</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4</w:t>
      </w:r>
      <w:r>
        <w:rPr>
          <w:rFonts w:ascii="仿宋" w:hAnsi="仿宋" w:eastAsia="仿宋" w:cs="仿宋"/>
          <w:b/>
          <w:bCs/>
          <w:sz w:val="24"/>
        </w:rPr>
        <w:t>.</w:t>
      </w:r>
      <w:r>
        <w:rPr>
          <w:rFonts w:hint="eastAsia" w:ascii="仿宋" w:hAnsi="仿宋" w:eastAsia="仿宋" w:cs="仿宋"/>
          <w:b/>
          <w:bCs/>
          <w:sz w:val="24"/>
        </w:rPr>
        <w:t>本项目执行的采购政策性规定</w:t>
      </w:r>
    </w:p>
    <w:p>
      <w:pPr>
        <w:snapToGrid w:val="0"/>
        <w:spacing w:line="440" w:lineRule="exact"/>
        <w:jc w:val="left"/>
        <w:rPr>
          <w:rFonts w:ascii="仿宋" w:hAnsi="仿宋" w:eastAsia="仿宋" w:cs="仿宋"/>
          <w:sz w:val="24"/>
        </w:rPr>
      </w:pPr>
      <w:r>
        <w:rPr>
          <w:rFonts w:ascii="仿宋" w:hAnsi="仿宋" w:eastAsia="仿宋" w:cs="仿宋"/>
          <w:b/>
          <w:bCs/>
          <w:sz w:val="24"/>
        </w:rPr>
        <w:t>4</w:t>
      </w:r>
      <w:r>
        <w:rPr>
          <w:rFonts w:hint="eastAsia" w:ascii="仿宋" w:hAnsi="仿宋" w:eastAsia="仿宋" w:cs="仿宋"/>
          <w:b/>
          <w:bCs/>
          <w:sz w:val="24"/>
        </w:rPr>
        <w:t>.1采购本国产品</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.采购文件的澄清与修改</w:t>
      </w:r>
    </w:p>
    <w:p>
      <w:pPr>
        <w:pStyle w:val="9"/>
        <w:widowControl w:val="0"/>
        <w:numPr>
          <w:ilvl w:val="0"/>
          <w:numId w:val="0"/>
        </w:numPr>
        <w:spacing w:afterLines="0" w:line="440" w:lineRule="exact"/>
        <w:rPr>
          <w:rFonts w:ascii="仿宋" w:hAnsi="仿宋" w:eastAsia="仿宋" w:cs="仿宋"/>
        </w:rPr>
      </w:pPr>
      <w:r>
        <w:rPr>
          <w:rFonts w:ascii="仿宋" w:hAnsi="仿宋" w:eastAsia="仿宋" w:cs="仿宋"/>
        </w:rPr>
        <w:t>5</w:t>
      </w:r>
      <w:r>
        <w:rPr>
          <w:rFonts w:hint="eastAsia" w:ascii="仿宋" w:hAnsi="仿宋" w:eastAsia="仿宋" w:cs="仿宋"/>
        </w:rPr>
        <w:t>.1采购人如对采购文件进行澄清、补充、变更的，或者在投标截止时间前规定时间内，招标人需要对采购文件进行补充或修改的，采购人将会通过</w:t>
      </w:r>
      <w:r>
        <w:rPr>
          <w:rFonts w:hint="eastAsia" w:ascii="仿宋" w:hAnsi="仿宋" w:eastAsia="仿宋" w:cs="仿宋"/>
          <w:spacing w:val="-4"/>
        </w:rPr>
        <w:t xml:space="preserve">浙江政府采购网http://zfcg.czt.zj.gov.cn/ </w:t>
      </w:r>
      <w:r>
        <w:rPr>
          <w:rFonts w:hint="eastAsia" w:ascii="仿宋" w:hAnsi="仿宋" w:eastAsia="仿宋" w:cs="仿宋"/>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rPr>
        <w:t>请在浙江政府采购网更正公告页面中下载。</w:t>
      </w:r>
    </w:p>
    <w:p>
      <w:pPr>
        <w:snapToGrid w:val="0"/>
        <w:spacing w:line="440" w:lineRule="exact"/>
        <w:jc w:val="left"/>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hAnsi="仿宋" w:eastAsia="仿宋" w:cs="仿宋"/>
          <w:b/>
          <w:bCs/>
          <w:sz w:val="24"/>
        </w:rPr>
      </w:pPr>
      <w:r>
        <w:rPr>
          <w:rFonts w:ascii="仿宋" w:hAnsi="仿宋" w:eastAsia="仿宋" w:cs="仿宋"/>
          <w:b/>
          <w:bCs/>
          <w:sz w:val="24"/>
        </w:rPr>
        <w:t>6</w:t>
      </w:r>
      <w:r>
        <w:rPr>
          <w:rFonts w:hint="eastAsia" w:ascii="仿宋" w:hAnsi="仿宋" w:eastAsia="仿宋" w:cs="仿宋"/>
          <w:b/>
          <w:bCs/>
          <w:sz w:val="24"/>
        </w:rPr>
        <w:t>.参考品牌</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pPr>
        <w:snapToGrid w:val="0"/>
        <w:spacing w:line="440" w:lineRule="exact"/>
        <w:jc w:val="center"/>
        <w:rPr>
          <w:rFonts w:ascii="仿宋" w:hAnsi="仿宋" w:eastAsia="仿宋" w:cs="仿宋"/>
          <w:b/>
          <w:bCs/>
          <w:sz w:val="32"/>
          <w:szCs w:val="28"/>
        </w:rPr>
      </w:pPr>
    </w:p>
    <w:p>
      <w:pPr>
        <w:snapToGrid w:val="0"/>
        <w:spacing w:line="440" w:lineRule="exact"/>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0"/>
    </w:p>
    <w:p>
      <w:pPr>
        <w:snapToGrid w:val="0"/>
        <w:spacing w:line="440" w:lineRule="exact"/>
        <w:jc w:val="left"/>
        <w:rPr>
          <w:rFonts w:ascii="仿宋" w:hAnsi="仿宋" w:eastAsia="仿宋" w:cs="仿宋"/>
          <w:b/>
          <w:sz w:val="24"/>
        </w:rPr>
      </w:pPr>
      <w:r>
        <w:rPr>
          <w:rFonts w:hint="eastAsia" w:ascii="仿宋" w:hAnsi="仿宋" w:eastAsia="仿宋" w:cs="仿宋"/>
          <w:b/>
          <w:sz w:val="24"/>
        </w:rPr>
        <w:t>1.投标文件的语言及货币单位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本项目投标文件由“资格文件”、“商务和技术文件”、“报价文件”三部分组成：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2.1“资格文件”包括以下内容：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2.1.1投标声明函；</w:t>
      </w:r>
    </w:p>
    <w:p>
      <w:pPr>
        <w:snapToGrid w:val="0"/>
        <w:spacing w:line="440" w:lineRule="exact"/>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2.1.3法定代表人及其授权代表的身份证（复印件）；</w:t>
      </w:r>
    </w:p>
    <w:p>
      <w:pPr>
        <w:snapToGrid w:val="0"/>
        <w:spacing w:line="440" w:lineRule="exact"/>
        <w:jc w:val="left"/>
        <w:rPr>
          <w:rFonts w:ascii="仿宋" w:hAnsi="仿宋" w:eastAsia="仿宋" w:cs="仿宋"/>
          <w:sz w:val="24"/>
        </w:rPr>
      </w:pPr>
      <w:r>
        <w:rPr>
          <w:rFonts w:hint="eastAsia" w:ascii="仿宋" w:hAnsi="仿宋" w:eastAsia="仿宋" w:cs="仿宋"/>
          <w:bCs/>
          <w:sz w:val="24"/>
        </w:rPr>
        <w:t>2.1.4授权代表社保证明;</w:t>
      </w:r>
    </w:p>
    <w:p>
      <w:pPr>
        <w:snapToGrid w:val="0"/>
        <w:spacing w:line="440" w:lineRule="exact"/>
        <w:jc w:val="left"/>
        <w:rPr>
          <w:rFonts w:ascii="仿宋" w:hAnsi="仿宋" w:eastAsia="仿宋" w:cs="仿宋"/>
          <w:sz w:val="24"/>
        </w:rPr>
      </w:pPr>
      <w:r>
        <w:rPr>
          <w:rFonts w:hint="eastAsia" w:ascii="仿宋" w:hAnsi="仿宋" w:eastAsia="仿宋" w:cs="仿宋"/>
          <w:sz w:val="24"/>
        </w:rPr>
        <w:t>2.1.5资格条件证明材料（复印件或打印件）：</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pPr>
        <w:snapToGrid w:val="0"/>
        <w:spacing w:line="440" w:lineRule="exact"/>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特定资格条件证明材料（具体要求见公告）。</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2.2“商务和技术文件”包括以下内容：</w:t>
      </w:r>
    </w:p>
    <w:p>
      <w:pPr>
        <w:snapToGrid w:val="0"/>
        <w:spacing w:line="440" w:lineRule="exact"/>
        <w:jc w:val="left"/>
        <w:rPr>
          <w:rFonts w:ascii="仿宋" w:hAnsi="仿宋" w:eastAsia="仿宋" w:cs="仿宋"/>
          <w:sz w:val="24"/>
        </w:rPr>
      </w:pPr>
      <w:r>
        <w:rPr>
          <w:rFonts w:hint="eastAsia" w:ascii="仿宋" w:hAnsi="仿宋" w:eastAsia="仿宋" w:cs="仿宋"/>
          <w:sz w:val="24"/>
        </w:rPr>
        <w:t>2.2.1评分对应表；</w:t>
      </w:r>
    </w:p>
    <w:p>
      <w:pPr>
        <w:snapToGrid w:val="0"/>
        <w:spacing w:line="440" w:lineRule="exact"/>
        <w:jc w:val="left"/>
        <w:rPr>
          <w:rFonts w:ascii="仿宋" w:hAnsi="仿宋" w:eastAsia="仿宋" w:cs="仿宋"/>
          <w:sz w:val="24"/>
        </w:rPr>
      </w:pPr>
      <w:r>
        <w:rPr>
          <w:rFonts w:hint="eastAsia" w:ascii="仿宋" w:hAnsi="仿宋" w:eastAsia="仿宋" w:cs="仿宋"/>
          <w:sz w:val="24"/>
        </w:rPr>
        <w:t>2.2.2项目明细清单；</w:t>
      </w:r>
    </w:p>
    <w:p>
      <w:pPr>
        <w:snapToGrid w:val="0"/>
        <w:spacing w:line="440" w:lineRule="exact"/>
        <w:jc w:val="left"/>
        <w:rPr>
          <w:rFonts w:ascii="仿宋" w:hAnsi="仿宋" w:eastAsia="仿宋" w:cs="仿宋"/>
          <w:sz w:val="24"/>
        </w:rPr>
      </w:pPr>
      <w:r>
        <w:rPr>
          <w:rFonts w:hint="eastAsia" w:ascii="仿宋" w:hAnsi="仿宋" w:eastAsia="仿宋" w:cs="仿宋"/>
          <w:sz w:val="24"/>
        </w:rPr>
        <w:t>2.2.3技术响应表（供应商在技术响应表中，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sz w:val="24"/>
        </w:rPr>
        <w:t>）；</w:t>
      </w:r>
    </w:p>
    <w:p>
      <w:pPr>
        <w:snapToGrid w:val="0"/>
        <w:spacing w:line="440" w:lineRule="exact"/>
        <w:jc w:val="left"/>
        <w:rPr>
          <w:rFonts w:ascii="仿宋" w:hAnsi="仿宋" w:eastAsia="仿宋" w:cs="仿宋"/>
          <w:sz w:val="24"/>
        </w:rPr>
      </w:pPr>
      <w:r>
        <w:rPr>
          <w:rFonts w:hint="eastAsia" w:ascii="仿宋" w:hAnsi="仿宋" w:eastAsia="仿宋" w:cs="仿宋"/>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2.2.5项目实施方案；</w:t>
      </w:r>
    </w:p>
    <w:p>
      <w:pPr>
        <w:snapToGrid w:val="0"/>
        <w:spacing w:line="440" w:lineRule="exact"/>
        <w:jc w:val="left"/>
        <w:rPr>
          <w:rFonts w:ascii="仿宋" w:hAnsi="仿宋" w:eastAsia="仿宋" w:cs="仿宋"/>
          <w:sz w:val="24"/>
        </w:rPr>
      </w:pPr>
      <w:r>
        <w:rPr>
          <w:rFonts w:hint="eastAsia" w:ascii="仿宋" w:hAnsi="仿宋" w:eastAsia="仿宋" w:cs="仿宋"/>
          <w:sz w:val="24"/>
        </w:rPr>
        <w:t>2.2.6项目实施人员清单；</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2.2.7备品备件及供选择的配套零部件清单（</w:t>
      </w:r>
      <w:r>
        <w:rPr>
          <w:rFonts w:hint="eastAsia" w:ascii="仿宋" w:hAnsi="仿宋" w:eastAsia="仿宋" w:cs="仿宋"/>
          <w:szCs w:val="20"/>
        </w:rPr>
        <w:t>如有，</w:t>
      </w:r>
      <w:r>
        <w:rPr>
          <w:rFonts w:hint="eastAsia" w:ascii="仿宋" w:hAnsi="仿宋" w:eastAsia="仿宋" w:cs="仿宋"/>
          <w:szCs w:val="20"/>
          <w:lang w:val="zh-CN"/>
        </w:rPr>
        <w:t>格式自拟）；</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2.2.8消耗品、维修零配件及其价格清单（</w:t>
      </w:r>
      <w:r>
        <w:rPr>
          <w:rFonts w:hint="eastAsia" w:ascii="仿宋" w:hAnsi="仿宋" w:eastAsia="仿宋" w:cs="仿宋"/>
          <w:szCs w:val="20"/>
        </w:rPr>
        <w:t>如有）</w:t>
      </w:r>
      <w:r>
        <w:rPr>
          <w:rFonts w:hint="eastAsia" w:ascii="仿宋" w:hAnsi="仿宋" w:eastAsia="仿宋" w:cs="仿宋"/>
          <w:szCs w:val="20"/>
          <w:lang w:val="zh-CN"/>
        </w:rPr>
        <w:t>；</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rPr>
        <w:t>2.2.9类似业绩一览表（附业绩证明材料）（如有）；</w:t>
      </w:r>
    </w:p>
    <w:p>
      <w:pPr>
        <w:pStyle w:val="38"/>
        <w:spacing w:line="360" w:lineRule="auto"/>
        <w:ind w:firstLine="0" w:firstLineChars="0"/>
        <w:jc w:val="left"/>
        <w:rPr>
          <w:rFonts w:ascii="仿宋" w:hAnsi="仿宋" w:eastAsia="仿宋" w:cs="仿宋"/>
          <w:szCs w:val="20"/>
        </w:rPr>
      </w:pPr>
      <w:r>
        <w:rPr>
          <w:rFonts w:hint="eastAsia" w:ascii="仿宋" w:hAnsi="仿宋" w:eastAsia="仿宋" w:cs="仿宋"/>
          <w:szCs w:val="20"/>
          <w:lang w:val="zh-CN"/>
        </w:rPr>
        <w:t>2.2.10优惠条件及其他额外承诺；</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jc w:val="left"/>
        <w:rPr>
          <w:rFonts w:ascii="仿宋" w:hAnsi="仿宋" w:eastAsia="仿宋" w:cs="仿宋"/>
          <w:sz w:val="24"/>
        </w:rPr>
      </w:pPr>
      <w:r>
        <w:rPr>
          <w:rFonts w:hint="eastAsia" w:ascii="仿宋" w:hAnsi="仿宋" w:eastAsia="仿宋" w:cs="仿宋"/>
          <w:sz w:val="24"/>
        </w:rPr>
        <w:t>2.2.12其他供应商认为需要提供的材料，如供应商简介等，格式自拟。</w:t>
      </w:r>
    </w:p>
    <w:p>
      <w:pPr>
        <w:snapToGrid w:val="0"/>
        <w:spacing w:line="440" w:lineRule="exact"/>
        <w:jc w:val="left"/>
        <w:rPr>
          <w:rFonts w:ascii="仿宋" w:hAnsi="仿宋" w:eastAsia="仿宋" w:cs="仿宋"/>
          <w:sz w:val="24"/>
        </w:rPr>
      </w:pPr>
      <w:r>
        <w:rPr>
          <w:rFonts w:hint="eastAsia" w:ascii="仿宋" w:hAnsi="仿宋" w:eastAsia="仿宋" w:cs="仿宋"/>
          <w:b/>
          <w:bCs/>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2.3“报价文件”包括以下内容：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2.3.1开标一览表；</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2.3.2关于报价的其他说明（如有，格式自拟）。</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3.投标文件的制作要求</w:t>
      </w:r>
    </w:p>
    <w:p>
      <w:pPr>
        <w:widowControl/>
        <w:snapToGrid w:val="0"/>
        <w:spacing w:line="440" w:lineRule="exact"/>
        <w:jc w:val="left"/>
        <w:rPr>
          <w:rFonts w:ascii="仿宋" w:hAnsi="仿宋" w:eastAsia="仿宋" w:cs="仿宋"/>
          <w:sz w:val="24"/>
        </w:rPr>
      </w:pPr>
      <w:r>
        <w:rPr>
          <w:rFonts w:hint="eastAsia" w:ascii="仿宋" w:hAnsi="仿宋" w:eastAsia="仿宋" w:cs="仿宋"/>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pStyle w:val="9"/>
        <w:numPr>
          <w:ilvl w:val="0"/>
          <w:numId w:val="0"/>
        </w:numPr>
        <w:spacing w:afterLines="0" w:line="440" w:lineRule="atLeast"/>
        <w:rPr>
          <w:rFonts w:ascii="仿宋" w:hAnsi="仿宋" w:eastAsia="仿宋" w:cs="仿宋"/>
          <w:b/>
          <w:szCs w:val="24"/>
        </w:rPr>
      </w:pPr>
      <w:r>
        <w:rPr>
          <w:rFonts w:hint="eastAsia" w:ascii="仿宋" w:hAnsi="仿宋" w:eastAsia="仿宋" w:cs="仿宋"/>
          <w:b/>
          <w:szCs w:val="24"/>
        </w:rPr>
        <w:t>5.投标文件的有效期</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pPr>
        <w:pStyle w:val="9"/>
        <w:numPr>
          <w:ilvl w:val="0"/>
          <w:numId w:val="0"/>
        </w:numPr>
        <w:spacing w:afterLines="0" w:line="440" w:lineRule="atLeast"/>
        <w:rPr>
          <w:rFonts w:ascii="仿宋" w:hAnsi="仿宋" w:eastAsia="仿宋" w:cs="仿宋"/>
          <w:szCs w:val="24"/>
        </w:rPr>
      </w:pPr>
      <w:r>
        <w:rPr>
          <w:rFonts w:hint="eastAsia" w:ascii="仿宋" w:hAnsi="仿宋" w:eastAsia="仿宋" w:cs="仿宋"/>
          <w:szCs w:val="24"/>
        </w:rPr>
        <w:t>5.4投标文件不予退还。</w:t>
      </w:r>
      <w:bookmarkStart w:id="11" w:name="_Toc104885744"/>
    </w:p>
    <w:p>
      <w:pPr>
        <w:pStyle w:val="9"/>
        <w:numPr>
          <w:ilvl w:val="0"/>
          <w:numId w:val="0"/>
        </w:numPr>
        <w:spacing w:afterLines="0" w:line="440" w:lineRule="atLeast"/>
        <w:jc w:val="center"/>
        <w:rPr>
          <w:rFonts w:ascii="仿宋" w:hAnsi="仿宋" w:eastAsia="仿宋" w:cs="仿宋"/>
          <w:b/>
          <w:bCs/>
          <w:sz w:val="32"/>
          <w:szCs w:val="22"/>
        </w:rPr>
      </w:pPr>
    </w:p>
    <w:p>
      <w:pPr>
        <w:pStyle w:val="9"/>
        <w:numPr>
          <w:ilvl w:val="0"/>
          <w:numId w:val="0"/>
        </w:numPr>
        <w:spacing w:afterLines="0" w:line="440" w:lineRule="atLeast"/>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1"/>
    </w:p>
    <w:p>
      <w:pPr>
        <w:snapToGrid w:val="0"/>
        <w:spacing w:line="440" w:lineRule="exact"/>
        <w:jc w:val="left"/>
        <w:rPr>
          <w:rFonts w:ascii="仿宋" w:hAnsi="仿宋" w:eastAsia="仿宋" w:cs="仿宋"/>
          <w:b/>
          <w:sz w:val="24"/>
        </w:rPr>
      </w:pPr>
      <w:r>
        <w:rPr>
          <w:rFonts w:hint="eastAsia" w:ascii="仿宋" w:hAnsi="仿宋" w:eastAsia="仿宋" w:cs="仿宋"/>
          <w:b/>
          <w:sz w:val="24"/>
        </w:rPr>
        <w:t>1.开标出席</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sz w:val="24"/>
        </w:rPr>
      </w:pPr>
      <w:r>
        <w:rPr>
          <w:rFonts w:hint="eastAsia" w:ascii="仿宋" w:hAnsi="仿宋" w:eastAsia="仿宋" w:cs="仿宋"/>
          <w:b/>
          <w:sz w:val="24"/>
        </w:rPr>
        <w:t>2.投标文件的提交</w:t>
      </w:r>
    </w:p>
    <w:p>
      <w:pPr>
        <w:snapToGrid w:val="0"/>
        <w:spacing w:line="480" w:lineRule="exact"/>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pPr>
        <w:snapToGrid w:val="0"/>
        <w:spacing w:line="480" w:lineRule="exact"/>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pPr>
        <w:snapToGrid w:val="0"/>
        <w:spacing w:line="480" w:lineRule="exact"/>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pPr>
        <w:snapToGrid w:val="0"/>
        <w:spacing w:line="440" w:lineRule="exact"/>
        <w:jc w:val="left"/>
        <w:rPr>
          <w:rFonts w:ascii="仿宋" w:hAnsi="仿宋" w:eastAsia="仿宋" w:cs="仿宋"/>
          <w:b/>
          <w:sz w:val="24"/>
        </w:rPr>
      </w:pPr>
      <w:r>
        <w:rPr>
          <w:rFonts w:hint="eastAsia" w:ascii="仿宋" w:hAnsi="仿宋" w:eastAsia="仿宋" w:cs="仿宋"/>
          <w:b/>
          <w:sz w:val="24"/>
        </w:rPr>
        <w:t>3.开标大会程序</w:t>
      </w:r>
    </w:p>
    <w:p>
      <w:pPr>
        <w:snapToGrid w:val="0"/>
        <w:spacing w:line="440" w:lineRule="exact"/>
        <w:jc w:val="left"/>
        <w:rPr>
          <w:rFonts w:ascii="仿宋" w:hAnsi="仿宋" w:eastAsia="仿宋" w:cs="仿宋"/>
          <w:sz w:val="24"/>
        </w:rPr>
      </w:pPr>
      <w:r>
        <w:rPr>
          <w:rFonts w:hint="eastAsia" w:ascii="仿宋" w:hAnsi="仿宋" w:eastAsia="仿宋" w:cs="仿宋"/>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3.6启封“商务和技术文件”，交由评审委员会评审。</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sz w:val="24"/>
        </w:rPr>
      </w:pPr>
      <w:r>
        <w:rPr>
          <w:rFonts w:hint="eastAsia" w:ascii="仿宋" w:hAnsi="仿宋" w:eastAsia="仿宋" w:cs="仿宋"/>
          <w:b/>
          <w:bCs/>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pPr>
        <w:spacing w:line="480" w:lineRule="exact"/>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4.2评审委员会由采购人代表和有关方面的专家组成，成员人数为五人及以上单数。</w:t>
      </w:r>
    </w:p>
    <w:p>
      <w:pPr>
        <w:spacing w:line="480" w:lineRule="exact"/>
        <w:jc w:val="left"/>
        <w:rPr>
          <w:rFonts w:ascii="仿宋" w:hAnsi="仿宋" w:eastAsia="仿宋" w:cs="仿宋"/>
          <w:sz w:val="24"/>
        </w:rPr>
      </w:pPr>
      <w:r>
        <w:rPr>
          <w:rFonts w:hint="eastAsia" w:ascii="仿宋" w:hAnsi="仿宋" w:eastAsia="仿宋" w:cs="仿宋"/>
          <w:sz w:val="24"/>
        </w:rPr>
        <w:t>4.3采购人代表不得担任评审组长。</w:t>
      </w:r>
    </w:p>
    <w:p>
      <w:pPr>
        <w:spacing w:line="480" w:lineRule="exact"/>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sz w:val="24"/>
        </w:rPr>
      </w:pPr>
      <w:r>
        <w:rPr>
          <w:rFonts w:hint="eastAsia" w:ascii="仿宋" w:hAnsi="仿宋" w:eastAsia="仿宋" w:cs="仿宋"/>
          <w:b/>
          <w:bCs/>
          <w:sz w:val="24"/>
        </w:rPr>
        <w:t>5.评审</w:t>
      </w:r>
    </w:p>
    <w:p>
      <w:pPr>
        <w:spacing w:line="480" w:lineRule="exact"/>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pPr>
        <w:spacing w:line="480" w:lineRule="exact"/>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pPr>
        <w:widowControl/>
        <w:snapToGrid w:val="0"/>
        <w:spacing w:line="480" w:lineRule="exact"/>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pPr>
        <w:spacing w:line="440" w:lineRule="exact"/>
        <w:jc w:val="left"/>
        <w:rPr>
          <w:rFonts w:ascii="仿宋" w:hAnsi="仿宋" w:eastAsia="仿宋" w:cs="仿宋"/>
          <w:b/>
          <w:bCs/>
          <w:sz w:val="24"/>
        </w:rPr>
      </w:pPr>
      <w:r>
        <w:rPr>
          <w:rFonts w:hint="eastAsia" w:ascii="仿宋" w:hAnsi="仿宋" w:eastAsia="仿宋" w:cs="仿宋"/>
          <w:b/>
          <w:bCs/>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修正后的报价按照财政部公布第87号令《政府采购货物和服务招标投标管理办法》</w:t>
      </w:r>
      <w:r>
        <w:rPr>
          <w:rFonts w:hint="eastAsia" w:ascii="仿宋" w:hAnsi="仿宋" w:eastAsia="仿宋" w:cs="仿宋"/>
          <w:sz w:val="24"/>
        </w:rPr>
        <w:t>第五十一条第二款的规定经供应商确认后产生约束力，供应商不确认的，其投标无效。</w:t>
      </w:r>
    </w:p>
    <w:p>
      <w:pPr>
        <w:pStyle w:val="16"/>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ascii="仿宋" w:hAnsi="仿宋" w:eastAsia="仿宋" w:cs="仿宋"/>
          <w:b/>
          <w:bCs/>
          <w:sz w:val="24"/>
        </w:rPr>
      </w:pPr>
      <w:r>
        <w:rPr>
          <w:rFonts w:hint="eastAsia" w:ascii="仿宋" w:hAnsi="仿宋" w:eastAsia="仿宋" w:cs="仿宋"/>
          <w:b/>
          <w:bCs/>
          <w:sz w:val="24"/>
        </w:rPr>
        <w:t>8.定标</w:t>
      </w:r>
    </w:p>
    <w:p>
      <w:pPr>
        <w:widowControl/>
        <w:snapToGrid w:val="0"/>
        <w:spacing w:line="480" w:lineRule="exact"/>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sz w:val="24"/>
        </w:rPr>
      </w:pPr>
      <w:r>
        <w:rPr>
          <w:rFonts w:hint="eastAsia" w:ascii="仿宋" w:hAnsi="仿宋" w:eastAsia="仿宋" w:cs="仿宋"/>
          <w:b/>
          <w:bCs/>
          <w:sz w:val="24"/>
        </w:rPr>
        <w:t>9.中标通知书的申领</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9.2中标通知书在中标公告发布的同时发出。</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pPr>
        <w:widowControl/>
        <w:snapToGrid w:val="0"/>
        <w:spacing w:line="480" w:lineRule="exact"/>
        <w:jc w:val="center"/>
        <w:rPr>
          <w:rFonts w:ascii="仿宋" w:hAnsi="仿宋" w:eastAsia="仿宋" w:cs="仿宋"/>
          <w:b/>
          <w:bCs/>
          <w:sz w:val="32"/>
          <w:szCs w:val="28"/>
        </w:rPr>
      </w:pPr>
    </w:p>
    <w:p>
      <w:pPr>
        <w:widowControl/>
        <w:snapToGrid w:val="0"/>
        <w:spacing w:line="480" w:lineRule="exact"/>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2"/>
    </w:p>
    <w:p>
      <w:pPr>
        <w:spacing w:line="480" w:lineRule="exact"/>
        <w:jc w:val="left"/>
        <w:rPr>
          <w:rFonts w:ascii="仿宋" w:hAnsi="仿宋" w:eastAsia="仿宋" w:cs="仿宋"/>
          <w:b/>
          <w:bCs/>
          <w:sz w:val="24"/>
        </w:rPr>
      </w:pPr>
      <w:r>
        <w:rPr>
          <w:rFonts w:hint="eastAsia" w:ascii="仿宋" w:hAnsi="仿宋" w:eastAsia="仿宋" w:cs="仿宋"/>
          <w:b/>
          <w:bCs/>
          <w:sz w:val="24"/>
        </w:rPr>
        <w:t>1.合同签订</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sz w:val="24"/>
        </w:rPr>
      </w:pPr>
      <w:r>
        <w:rPr>
          <w:rFonts w:hint="eastAsia" w:ascii="仿宋" w:hAnsi="仿宋" w:eastAsia="仿宋" w:cs="仿宋"/>
          <w:sz w:val="24"/>
        </w:rPr>
        <w:t>2.4履约保证金不得超过</w:t>
      </w:r>
      <w:r>
        <w:rPr>
          <w:rFonts w:hint="eastAsia" w:ascii="仿宋" w:hAnsi="仿宋" w:eastAsia="仿宋"/>
          <w:sz w:val="24"/>
        </w:rPr>
        <w:t>中标额</w:t>
      </w:r>
      <w:r>
        <w:rPr>
          <w:rFonts w:hint="eastAsia" w:ascii="仿宋" w:hAnsi="仿宋" w:eastAsia="仿宋" w:cs="仿宋"/>
          <w:sz w:val="24"/>
        </w:rPr>
        <w:t>的</w:t>
      </w:r>
      <w:r>
        <w:rPr>
          <w:rFonts w:ascii="仿宋" w:hAnsi="仿宋" w:eastAsia="仿宋" w:cs="仿宋"/>
          <w:sz w:val="24"/>
        </w:rPr>
        <w:t>1</w:t>
      </w:r>
      <w:r>
        <w:rPr>
          <w:rFonts w:hint="eastAsia" w:ascii="仿宋" w:hAnsi="仿宋" w:eastAsia="仿宋" w:cs="仿宋"/>
          <w:sz w:val="24"/>
        </w:rPr>
        <w:t>%。</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pPr>
        <w:spacing w:line="440" w:lineRule="exact"/>
        <w:jc w:val="center"/>
        <w:rPr>
          <w:rFonts w:ascii="仿宋" w:hAnsi="仿宋" w:eastAsia="仿宋" w:cs="仿宋"/>
          <w:b/>
          <w:bCs/>
          <w:sz w:val="40"/>
          <w:szCs w:val="36"/>
        </w:rPr>
      </w:pPr>
    </w:p>
    <w:p>
      <w:pPr>
        <w:spacing w:line="440" w:lineRule="exact"/>
        <w:jc w:val="center"/>
        <w:rPr>
          <w:rFonts w:ascii="仿宋" w:hAnsi="仿宋" w:eastAsia="仿宋" w:cs="仿宋"/>
          <w:b/>
          <w:bCs/>
          <w:sz w:val="24"/>
        </w:rPr>
      </w:pPr>
      <w:r>
        <w:rPr>
          <w:rFonts w:hint="eastAsia" w:ascii="仿宋" w:hAnsi="仿宋" w:eastAsia="仿宋" w:cs="仿宋"/>
          <w:b/>
          <w:bCs/>
          <w:sz w:val="40"/>
          <w:szCs w:val="36"/>
        </w:rPr>
        <w:t>第三章采购需求</w:t>
      </w:r>
      <w:bookmarkEnd w:id="13"/>
    </w:p>
    <w:p>
      <w:pPr>
        <w:snapToGrid w:val="0"/>
        <w:spacing w:line="800" w:lineRule="exact"/>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1.设备（材料）要求</w:t>
      </w:r>
    </w:p>
    <w:p>
      <w:pPr>
        <w:tabs>
          <w:tab w:val="left" w:pos="1365"/>
        </w:tabs>
        <w:spacing w:line="440" w:lineRule="exact"/>
        <w:jc w:val="left"/>
        <w:rPr>
          <w:rFonts w:ascii="仿宋" w:hAnsi="仿宋" w:eastAsia="仿宋"/>
          <w:sz w:val="24"/>
        </w:rPr>
      </w:pPr>
      <w:r>
        <w:rPr>
          <w:rFonts w:hint="eastAsia" w:ascii="仿宋" w:hAnsi="仿宋" w:eastAsia="仿宋"/>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sz w:val="24"/>
        </w:rPr>
      </w:pPr>
      <w:r>
        <w:rPr>
          <w:rFonts w:hint="eastAsia" w:ascii="仿宋" w:hAnsi="仿宋" w:eastAsia="仿宋"/>
          <w:sz w:val="24"/>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sz w:val="24"/>
        </w:rPr>
      </w:pPr>
      <w:r>
        <w:rPr>
          <w:rFonts w:hint="eastAsia" w:ascii="仿宋" w:hAnsi="仿宋" w:eastAsia="仿宋"/>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sz w:val="24"/>
        </w:rPr>
      </w:pPr>
      <w:r>
        <w:rPr>
          <w:rFonts w:hint="eastAsia" w:ascii="仿宋" w:hAnsi="仿宋" w:eastAsia="仿宋"/>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sz w:val="24"/>
        </w:rPr>
      </w:pPr>
      <w:r>
        <w:rPr>
          <w:rFonts w:hint="eastAsia" w:ascii="仿宋" w:hAnsi="仿宋" w:eastAsia="仿宋"/>
          <w:sz w:val="24"/>
        </w:rPr>
        <w:t>1.6所有货物到现场安装使用前，招标人将进行抽样检验或试验。</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2.数量调整</w:t>
      </w:r>
    </w:p>
    <w:p>
      <w:pPr>
        <w:pStyle w:val="33"/>
        <w:widowControl w:val="0"/>
        <w:spacing w:afterLines="0" w:line="440" w:lineRule="exact"/>
        <w:ind w:firstLine="480"/>
        <w:rPr>
          <w:rFonts w:ascii="仿宋" w:hAnsi="仿宋" w:eastAsia="仿宋"/>
          <w:szCs w:val="24"/>
        </w:rPr>
      </w:pPr>
      <w:r>
        <w:rPr>
          <w:rFonts w:hint="eastAsia" w:ascii="仿宋" w:hAnsi="仿宋" w:eastAsia="仿宋"/>
          <w:szCs w:val="24"/>
        </w:rPr>
        <w:t>招标人保留在签约时调整部分方案及定购设备数量和服务的权力，投标人应对系统方案中设备和服务明细报价，按投标单价不变的前提下进行调整，双方不得拒绝。</w:t>
      </w:r>
    </w:p>
    <w:p>
      <w:pPr>
        <w:pStyle w:val="33"/>
        <w:widowControl w:val="0"/>
        <w:spacing w:afterLines="0" w:line="440" w:lineRule="exact"/>
        <w:ind w:firstLine="480"/>
        <w:rPr>
          <w:rFonts w:ascii="仿宋" w:hAnsi="仿宋" w:eastAsia="仿宋"/>
          <w:szCs w:val="24"/>
        </w:rPr>
      </w:pPr>
      <w:r>
        <w:rPr>
          <w:rFonts w:hint="eastAsia" w:ascii="仿宋" w:hAnsi="仿宋" w:eastAsia="仿宋"/>
          <w:szCs w:val="24"/>
        </w:rPr>
        <w:t>如遇本次招标没有涉及的设备或服务时，由中标人提供申请，招标人确认后实施。</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3.安装及调试、验收</w:t>
      </w:r>
    </w:p>
    <w:p>
      <w:pPr>
        <w:pStyle w:val="33"/>
        <w:widowControl w:val="0"/>
        <w:spacing w:afterLines="0" w:line="440" w:lineRule="exact"/>
        <w:ind w:firstLine="480"/>
        <w:rPr>
          <w:rFonts w:ascii="仿宋" w:hAnsi="仿宋" w:eastAsia="仿宋"/>
          <w:szCs w:val="24"/>
        </w:rPr>
      </w:pPr>
      <w:r>
        <w:rPr>
          <w:rFonts w:hint="eastAsia" w:ascii="仿宋" w:hAnsi="仿宋" w:eastAsia="仿宋"/>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sz w:val="24"/>
        </w:rPr>
      </w:pPr>
      <w:r>
        <w:rPr>
          <w:rFonts w:hint="eastAsia" w:ascii="仿宋" w:hAnsi="仿宋" w:eastAsia="仿宋"/>
          <w:sz w:val="24"/>
        </w:rPr>
        <w:t>3.1中标人负责设备的安装、调试。</w:t>
      </w:r>
    </w:p>
    <w:p>
      <w:pPr>
        <w:tabs>
          <w:tab w:val="left" w:pos="1365"/>
        </w:tabs>
        <w:spacing w:line="440" w:lineRule="exact"/>
        <w:jc w:val="left"/>
        <w:rPr>
          <w:rFonts w:ascii="仿宋" w:hAnsi="仿宋" w:eastAsia="仿宋"/>
          <w:sz w:val="24"/>
        </w:rPr>
      </w:pPr>
      <w:r>
        <w:rPr>
          <w:rFonts w:hint="eastAsia" w:ascii="仿宋" w:hAnsi="仿宋" w:eastAsia="仿宋"/>
          <w:sz w:val="24"/>
        </w:rPr>
        <w:t>3.2调试所需专用工具设施物料由中标人自备、自费运到现场，完工后自费搬走。</w:t>
      </w:r>
    </w:p>
    <w:p>
      <w:pPr>
        <w:tabs>
          <w:tab w:val="left" w:pos="1365"/>
        </w:tabs>
        <w:spacing w:line="440" w:lineRule="exact"/>
        <w:jc w:val="left"/>
        <w:rPr>
          <w:rFonts w:ascii="仿宋" w:hAnsi="仿宋" w:eastAsia="仿宋"/>
          <w:sz w:val="24"/>
        </w:rPr>
      </w:pPr>
      <w:r>
        <w:rPr>
          <w:rFonts w:hint="eastAsia" w:ascii="仿宋" w:hAnsi="仿宋" w:eastAsia="仿宋"/>
          <w:sz w:val="24"/>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sz w:val="24"/>
        </w:rPr>
      </w:pPr>
      <w:r>
        <w:rPr>
          <w:rFonts w:hint="eastAsia" w:ascii="仿宋" w:hAnsi="仿宋" w:eastAsia="仿宋"/>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sz w:val="24"/>
        </w:rPr>
      </w:pPr>
      <w:r>
        <w:rPr>
          <w:rFonts w:hint="eastAsia" w:ascii="仿宋" w:hAnsi="仿宋" w:eastAsia="仿宋"/>
          <w:sz w:val="24"/>
        </w:rPr>
        <w:t>3.5所有的招标设备应按照国家有关技术标准在制造厂检查和试验合格，以表明其运行性能、安全性能以及设备材料和结构在电气、机械上的完整性。</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4.技术培训</w:t>
      </w:r>
    </w:p>
    <w:p>
      <w:pPr>
        <w:spacing w:line="440" w:lineRule="exact"/>
        <w:rPr>
          <w:rFonts w:ascii="仿宋" w:hAnsi="仿宋" w:eastAsia="仿宋"/>
          <w:sz w:val="24"/>
        </w:rPr>
      </w:pPr>
      <w:r>
        <w:rPr>
          <w:rFonts w:hint="eastAsia" w:ascii="仿宋" w:hAnsi="仿宋" w:eastAsia="仿宋"/>
          <w:sz w:val="24"/>
        </w:rPr>
        <w:t>4.1中标人须对招标人的技术人员培训。投标人须在投标文件中提供详细的培训计划，包括培训内容、培训时间、培训费用等。</w:t>
      </w:r>
    </w:p>
    <w:p>
      <w:pPr>
        <w:spacing w:line="440" w:lineRule="exact"/>
        <w:rPr>
          <w:rFonts w:ascii="仿宋" w:hAnsi="仿宋" w:eastAsia="仿宋"/>
          <w:sz w:val="24"/>
        </w:rPr>
      </w:pPr>
      <w:r>
        <w:rPr>
          <w:rFonts w:hint="eastAsia" w:ascii="仿宋" w:hAnsi="仿宋" w:eastAsia="仿宋"/>
          <w:sz w:val="24"/>
        </w:rPr>
        <w:t>4.2中标人提供的负责培训的人员应具备同类设备五年以上的经验。</w:t>
      </w:r>
    </w:p>
    <w:p>
      <w:pPr>
        <w:spacing w:line="440" w:lineRule="exact"/>
        <w:rPr>
          <w:rFonts w:ascii="仿宋" w:hAnsi="仿宋" w:eastAsia="仿宋"/>
          <w:sz w:val="24"/>
        </w:rPr>
      </w:pPr>
      <w:r>
        <w:rPr>
          <w:rFonts w:hint="eastAsia" w:ascii="仿宋" w:hAnsi="仿宋" w:eastAsia="仿宋"/>
          <w:sz w:val="24"/>
        </w:rPr>
        <w:t>4.3技术培训费用应包含在投标总价中。</w:t>
      </w:r>
    </w:p>
    <w:p>
      <w:pPr>
        <w:spacing w:line="440" w:lineRule="exact"/>
        <w:rPr>
          <w:rFonts w:ascii="仿宋" w:hAnsi="仿宋" w:eastAsia="仿宋"/>
          <w:sz w:val="24"/>
        </w:rPr>
      </w:pPr>
      <w:r>
        <w:rPr>
          <w:rFonts w:hint="eastAsia" w:ascii="仿宋" w:hAnsi="仿宋" w:eastAsia="仿宋"/>
          <w:sz w:val="24"/>
        </w:rPr>
        <w:t>4.4技术培训至少应包括下列内容：</w:t>
      </w:r>
    </w:p>
    <w:p>
      <w:pPr>
        <w:spacing w:line="440" w:lineRule="exact"/>
        <w:rPr>
          <w:rFonts w:ascii="仿宋" w:hAnsi="仿宋" w:eastAsia="仿宋"/>
          <w:sz w:val="24"/>
        </w:rPr>
      </w:pPr>
      <w:r>
        <w:rPr>
          <w:rFonts w:hint="eastAsia" w:ascii="仿宋" w:hAnsi="仿宋" w:eastAsia="仿宋"/>
          <w:sz w:val="24"/>
        </w:rPr>
        <w:t>4.4.1原理、构成和功能的描述。</w:t>
      </w:r>
    </w:p>
    <w:p>
      <w:pPr>
        <w:spacing w:line="440" w:lineRule="exact"/>
        <w:rPr>
          <w:rFonts w:ascii="仿宋" w:hAnsi="仿宋" w:eastAsia="仿宋"/>
          <w:sz w:val="24"/>
        </w:rPr>
      </w:pPr>
      <w:r>
        <w:rPr>
          <w:rFonts w:hint="eastAsia" w:ascii="仿宋" w:hAnsi="仿宋" w:eastAsia="仿宋"/>
          <w:sz w:val="24"/>
        </w:rPr>
        <w:t>4.4.2常见故障的处理或排除。</w:t>
      </w:r>
    </w:p>
    <w:p>
      <w:pPr>
        <w:spacing w:line="440" w:lineRule="exact"/>
        <w:rPr>
          <w:rFonts w:ascii="仿宋" w:hAnsi="仿宋" w:eastAsia="仿宋"/>
          <w:sz w:val="24"/>
        </w:rPr>
      </w:pPr>
      <w:r>
        <w:rPr>
          <w:rFonts w:hint="eastAsia" w:ascii="仿宋" w:hAnsi="仿宋" w:eastAsia="仿宋"/>
          <w:sz w:val="24"/>
        </w:rPr>
        <w:t>4.4.3各系统部件（设备）的检查、调整和维护。</w:t>
      </w:r>
    </w:p>
    <w:p>
      <w:pPr>
        <w:spacing w:line="440" w:lineRule="exact"/>
        <w:rPr>
          <w:rFonts w:ascii="仿宋" w:hAnsi="仿宋" w:eastAsia="仿宋"/>
          <w:sz w:val="24"/>
        </w:rPr>
      </w:pPr>
      <w:r>
        <w:rPr>
          <w:rFonts w:hint="eastAsia" w:ascii="仿宋" w:hAnsi="仿宋" w:eastAsia="仿宋"/>
          <w:sz w:val="24"/>
        </w:rPr>
        <w:t>4.4.4对使用者关于设备基本操作技能的培训。</w:t>
      </w:r>
    </w:p>
    <w:p>
      <w:pPr>
        <w:pStyle w:val="33"/>
        <w:widowControl w:val="0"/>
        <w:spacing w:afterLines="0" w:line="440" w:lineRule="exact"/>
        <w:ind w:firstLine="0" w:firstLineChars="0"/>
        <w:rPr>
          <w:rFonts w:ascii="仿宋" w:hAnsi="仿宋" w:eastAsia="仿宋"/>
          <w:b/>
          <w:szCs w:val="24"/>
        </w:rPr>
      </w:pPr>
      <w:r>
        <w:rPr>
          <w:rFonts w:hint="eastAsia" w:ascii="仿宋" w:hAnsi="仿宋" w:eastAsia="仿宋"/>
          <w:b/>
          <w:szCs w:val="24"/>
        </w:rPr>
        <w:t>5.售后服务</w:t>
      </w:r>
    </w:p>
    <w:p>
      <w:pPr>
        <w:pStyle w:val="10"/>
        <w:spacing w:line="440" w:lineRule="exact"/>
        <w:ind w:firstLine="0"/>
        <w:rPr>
          <w:rFonts w:ascii="仿宋" w:hAnsi="仿宋" w:eastAsia="仿宋"/>
          <w:sz w:val="24"/>
        </w:rPr>
      </w:pPr>
      <w:r>
        <w:rPr>
          <w:rFonts w:hint="eastAsia" w:ascii="仿宋" w:hAnsi="仿宋" w:eastAsia="仿宋"/>
          <w:sz w:val="24"/>
        </w:rPr>
        <w:t>5.1投标人须提供经调试、试运行、验收合格后至少2年的质保期(投标人可根据自身实力作出更长时间的质保承诺)。在此期间，投标人应免费处理因质量发生的故障，并进行正常保养。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5.2中标人必须有可靠的售后服务保障包括但不限于在</w:t>
      </w:r>
      <w:r>
        <w:rPr>
          <w:rFonts w:hint="eastAsia" w:ascii="仿宋" w:hAnsi="仿宋" w:eastAsia="仿宋"/>
          <w:b/>
          <w:sz w:val="24"/>
          <w:u w:val="single"/>
        </w:rPr>
        <w:t>绍兴附近</w:t>
      </w:r>
      <w:r>
        <w:rPr>
          <w:rFonts w:hint="eastAsia" w:ascii="仿宋" w:hAnsi="仿宋" w:eastAsia="仿宋"/>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kern w:val="0"/>
          <w:sz w:val="24"/>
          <w:u w:val="wave"/>
        </w:rPr>
      </w:pPr>
      <w:r>
        <w:rPr>
          <w:rFonts w:hint="eastAsia" w:ascii="仿宋" w:hAnsi="仿宋" w:eastAsia="仿宋"/>
          <w:b/>
          <w:sz w:val="24"/>
        </w:rPr>
        <w:t>6.服务要求</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6.1设备保修期内（各标项内已有要求的除外），如出现故障，中标人在接到电话6小时内到达采购人指定地点。</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sz w:val="24"/>
        </w:rPr>
      </w:pPr>
      <w:r>
        <w:rPr>
          <w:rFonts w:hint="eastAsia" w:ascii="仿宋" w:hAnsi="仿宋" w:eastAsia="仿宋"/>
          <w:b/>
          <w:sz w:val="24"/>
        </w:rPr>
        <w:t>7.项目实施人员费用</w:t>
      </w:r>
    </w:p>
    <w:p>
      <w:pPr>
        <w:snapToGrid w:val="0"/>
        <w:spacing w:line="440" w:lineRule="exact"/>
        <w:jc w:val="left"/>
        <w:rPr>
          <w:rFonts w:ascii="仿宋" w:hAnsi="仿宋" w:eastAsia="仿宋"/>
          <w:b/>
          <w:sz w:val="24"/>
        </w:rPr>
      </w:pPr>
      <w:r>
        <w:rPr>
          <w:rFonts w:hint="eastAsia" w:ascii="仿宋" w:hAnsi="仿宋" w:eastAsia="仿宋"/>
          <w:sz w:val="24"/>
        </w:rPr>
        <w:t>中标人应自行承担选派专业人员的住宿、就餐和交通等费用。</w:t>
      </w:r>
    </w:p>
    <w:p>
      <w:pPr>
        <w:snapToGrid w:val="0"/>
        <w:spacing w:line="440" w:lineRule="exact"/>
        <w:jc w:val="left"/>
        <w:rPr>
          <w:rFonts w:ascii="仿宋" w:hAnsi="仿宋" w:eastAsia="仿宋"/>
          <w:b/>
          <w:sz w:val="24"/>
        </w:rPr>
      </w:pPr>
      <w:bookmarkStart w:id="14" w:name="_Toc151354173"/>
      <w:r>
        <w:rPr>
          <w:rFonts w:hint="eastAsia" w:ascii="仿宋" w:hAnsi="仿宋" w:eastAsia="仿宋"/>
          <w:b/>
          <w:sz w:val="24"/>
        </w:rPr>
        <w:t>8.招标项目名称及数量：</w:t>
      </w:r>
    </w:p>
    <w:bookmarkEnd w:id="14"/>
    <w:p>
      <w:pPr>
        <w:snapToGrid w:val="0"/>
        <w:spacing w:line="440" w:lineRule="exact"/>
        <w:jc w:val="left"/>
        <w:rPr>
          <w:rFonts w:ascii="仿宋" w:hAnsi="仿宋" w:eastAsia="仿宋"/>
          <w:b/>
          <w:sz w:val="24"/>
        </w:rPr>
      </w:pPr>
      <w:r>
        <w:rPr>
          <w:rFonts w:hint="eastAsia" w:ascii="仿宋" w:hAnsi="仿宋" w:eastAsia="仿宋"/>
          <w:b/>
          <w:sz w:val="24"/>
        </w:rPr>
        <w:t>绍兴市人民医院一次性使用刀头、钻头耗材采购项目</w:t>
      </w:r>
    </w:p>
    <w:p>
      <w:pPr>
        <w:snapToGrid w:val="0"/>
        <w:spacing w:line="440" w:lineRule="exact"/>
        <w:jc w:val="left"/>
        <w:rPr>
          <w:rFonts w:ascii="仿宋" w:hAnsi="仿宋" w:eastAsia="仿宋"/>
          <w:b/>
          <w:sz w:val="24"/>
        </w:rPr>
      </w:pPr>
      <w:r>
        <w:rPr>
          <w:rFonts w:hint="eastAsia" w:ascii="仿宋" w:hAnsi="仿宋" w:eastAsia="仿宋"/>
          <w:b/>
          <w:sz w:val="24"/>
        </w:rPr>
        <w:t>一、标段名称、预算金额</w:t>
      </w:r>
    </w:p>
    <w:p>
      <w:pPr>
        <w:snapToGrid w:val="0"/>
        <w:spacing w:line="440" w:lineRule="exact"/>
        <w:jc w:val="left"/>
        <w:rPr>
          <w:rFonts w:ascii="仿宋" w:hAnsi="仿宋" w:eastAsia="仿宋"/>
          <w:b/>
          <w:sz w:val="24"/>
        </w:rPr>
      </w:pPr>
      <w:r>
        <w:rPr>
          <w:rFonts w:hint="eastAsia" w:ascii="仿宋" w:hAnsi="仿宋" w:eastAsia="仿宋"/>
          <w:b/>
          <w:sz w:val="24"/>
        </w:rPr>
        <w:t>详见公告</w:t>
      </w:r>
    </w:p>
    <w:p>
      <w:pPr>
        <w:snapToGrid w:val="0"/>
        <w:spacing w:line="440" w:lineRule="exact"/>
        <w:jc w:val="left"/>
        <w:rPr>
          <w:rFonts w:ascii="仿宋" w:hAnsi="仿宋" w:eastAsia="仿宋"/>
          <w:b/>
          <w:sz w:val="24"/>
        </w:rPr>
      </w:pPr>
      <w:r>
        <w:rPr>
          <w:rFonts w:hint="eastAsia" w:ascii="仿宋" w:hAnsi="仿宋" w:eastAsia="仿宋"/>
          <w:b/>
          <w:sz w:val="24"/>
        </w:rPr>
        <w:t>二、其他要求</w:t>
      </w:r>
    </w:p>
    <w:p>
      <w:pPr>
        <w:snapToGrid w:val="0"/>
        <w:spacing w:line="440" w:lineRule="exact"/>
        <w:jc w:val="left"/>
        <w:rPr>
          <w:rFonts w:ascii="仿宋" w:hAnsi="仿宋" w:eastAsia="仿宋"/>
          <w:bCs/>
          <w:sz w:val="24"/>
        </w:rPr>
      </w:pPr>
      <w:r>
        <w:rPr>
          <w:rFonts w:hint="eastAsia" w:ascii="仿宋" w:hAnsi="仿宋" w:eastAsia="仿宋"/>
          <w:bCs/>
          <w:sz w:val="24"/>
        </w:rPr>
        <w:t>1.产品投标单价高于医院上限单价的作无效投标处理</w:t>
      </w:r>
    </w:p>
    <w:p>
      <w:pPr>
        <w:snapToGrid w:val="0"/>
        <w:spacing w:line="440" w:lineRule="exact"/>
        <w:jc w:val="left"/>
        <w:rPr>
          <w:rFonts w:ascii="仿宋" w:hAnsi="仿宋" w:eastAsia="仿宋"/>
          <w:bCs/>
          <w:sz w:val="24"/>
        </w:rPr>
      </w:pPr>
      <w:r>
        <w:rPr>
          <w:rFonts w:hint="eastAsia" w:ascii="仿宋" w:hAnsi="仿宋" w:eastAsia="仿宋"/>
          <w:bCs/>
          <w:sz w:val="24"/>
        </w:rPr>
        <w:t>2.供应商所投产品应当上线浙江省“智慧医保”招采子系统，且所投产品的报价不得高于该产品浙江省“智慧医保”招采子系统的交易价。</w:t>
      </w:r>
    </w:p>
    <w:p>
      <w:pPr>
        <w:snapToGrid w:val="0"/>
        <w:spacing w:line="440" w:lineRule="exact"/>
        <w:jc w:val="left"/>
        <w:rPr>
          <w:rFonts w:ascii="仿宋" w:hAnsi="仿宋" w:eastAsia="仿宋" w:cs="仿宋"/>
          <w:kern w:val="0"/>
          <w:sz w:val="24"/>
          <w:lang w:val="zh-CN"/>
        </w:rPr>
      </w:pPr>
      <w:r>
        <w:rPr>
          <w:rFonts w:hint="eastAsia" w:ascii="仿宋" w:hAnsi="仿宋" w:eastAsia="仿宋"/>
          <w:bCs/>
          <w:sz w:val="24"/>
        </w:rPr>
        <w:t>3.付款方式：</w:t>
      </w:r>
      <w:r>
        <w:rPr>
          <w:rFonts w:hint="eastAsia" w:ascii="仿宋" w:hAnsi="仿宋" w:eastAsia="仿宋"/>
          <w:kern w:val="0"/>
          <w:sz w:val="24"/>
        </w:rPr>
        <w:t>合同生效且具备实施条件后按照医院要求供货，按实际用量分批采购和结算。医院专职人员对所提供的货物质量、数量等进行验收，验收合格后入库并按医院财务付款流程支付相应货款。</w:t>
      </w:r>
      <w:r>
        <w:rPr>
          <w:rFonts w:hint="eastAsia" w:ascii="仿宋" w:hAnsi="仿宋" w:eastAsia="仿宋" w:cs="仿宋"/>
          <w:kern w:val="0"/>
          <w:sz w:val="24"/>
          <w:lang w:val="zh-CN"/>
        </w:rPr>
        <w:t>具体付款方式由双方协商后在合同中明确。</w:t>
      </w:r>
    </w:p>
    <w:p>
      <w:pPr>
        <w:snapToGrid w:val="0"/>
        <w:spacing w:line="440" w:lineRule="exact"/>
        <w:jc w:val="left"/>
        <w:rPr>
          <w:rFonts w:ascii="仿宋" w:hAnsi="仿宋" w:eastAsia="仿宋"/>
          <w:bCs/>
          <w:sz w:val="24"/>
        </w:rPr>
      </w:pPr>
      <w:r>
        <w:rPr>
          <w:rFonts w:hint="eastAsia" w:ascii="仿宋" w:hAnsi="仿宋" w:eastAsia="仿宋"/>
          <w:bCs/>
          <w:sz w:val="24"/>
        </w:rPr>
        <w:t>4.到货期：中标供应商需与医院物资供应链系统连接，在医院发出采购需求后一般情况下3个工作日内送至指定地点，特殊情况按医院需求配送到位。</w:t>
      </w:r>
    </w:p>
    <w:p>
      <w:pPr>
        <w:snapToGrid w:val="0"/>
        <w:spacing w:line="440" w:lineRule="exact"/>
        <w:jc w:val="left"/>
        <w:rPr>
          <w:rFonts w:ascii="仿宋" w:hAnsi="仿宋" w:eastAsia="仿宋"/>
          <w:bCs/>
          <w:sz w:val="24"/>
        </w:rPr>
      </w:pPr>
      <w:r>
        <w:rPr>
          <w:rFonts w:hint="eastAsia" w:ascii="仿宋" w:hAnsi="仿宋" w:eastAsia="仿宋"/>
          <w:bCs/>
          <w:sz w:val="24"/>
        </w:rPr>
        <w:t>5.合同期:2年。若在合同期内供应商不能正常履约的，医院重新组织招标，并没收供应商履约保证金。</w:t>
      </w:r>
    </w:p>
    <w:p>
      <w:pPr>
        <w:snapToGrid w:val="0"/>
        <w:spacing w:line="440" w:lineRule="exact"/>
        <w:jc w:val="left"/>
        <w:rPr>
          <w:rFonts w:ascii="仿宋" w:hAnsi="仿宋" w:eastAsia="仿宋"/>
          <w:bCs/>
          <w:sz w:val="24"/>
        </w:rPr>
      </w:pPr>
      <w:r>
        <w:rPr>
          <w:rFonts w:hint="eastAsia" w:ascii="仿宋" w:hAnsi="仿宋" w:eastAsia="仿宋"/>
          <w:bCs/>
          <w:sz w:val="24"/>
        </w:rPr>
        <w:t>6.中标产品能够提供浙江省“智慧医保”招采子系统耗材产品统一代码，并能在浙江省“智慧医保”招采子系统上线采购。</w:t>
      </w:r>
    </w:p>
    <w:p>
      <w:pPr>
        <w:snapToGrid w:val="0"/>
        <w:spacing w:line="440" w:lineRule="exact"/>
        <w:jc w:val="left"/>
        <w:rPr>
          <w:rFonts w:ascii="仿宋" w:hAnsi="仿宋" w:eastAsia="仿宋"/>
          <w:bCs/>
          <w:sz w:val="24"/>
        </w:rPr>
      </w:pPr>
      <w:r>
        <w:rPr>
          <w:rFonts w:hint="eastAsia" w:ascii="仿宋" w:hAnsi="仿宋" w:eastAsia="仿宋"/>
          <w:bCs/>
          <w:sz w:val="24"/>
        </w:rPr>
        <w:t>7.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snapToGrid w:val="0"/>
        <w:spacing w:line="440" w:lineRule="exact"/>
        <w:jc w:val="left"/>
        <w:rPr>
          <w:rFonts w:ascii="仿宋" w:hAnsi="仿宋" w:eastAsia="仿宋"/>
          <w:bCs/>
          <w:sz w:val="24"/>
        </w:rPr>
      </w:pPr>
      <w:r>
        <w:rPr>
          <w:rFonts w:hint="eastAsia" w:ascii="仿宋" w:hAnsi="仿宋" w:eastAsia="仿宋"/>
          <w:bCs/>
          <w:sz w:val="24"/>
        </w:rPr>
        <w:t>8.合同期内若遇中标产品价格统一下调，中标单位需主动向医院申报并下调交易价格，医院不定期进行抽查，发现未主动申报下调价格，将在履约保证金中加倍扣除相应的金额。</w:t>
      </w:r>
    </w:p>
    <w:p>
      <w:pPr>
        <w:snapToGrid w:val="0"/>
        <w:spacing w:line="440" w:lineRule="exact"/>
        <w:jc w:val="left"/>
        <w:rPr>
          <w:rFonts w:ascii="仿宋" w:hAnsi="仿宋" w:eastAsia="仿宋"/>
          <w:bCs/>
          <w:sz w:val="24"/>
        </w:rPr>
      </w:pPr>
      <w:r>
        <w:rPr>
          <w:rFonts w:hint="eastAsia" w:ascii="仿宋" w:hAnsi="仿宋" w:eastAsia="仿宋"/>
          <w:bCs/>
          <w:sz w:val="24"/>
        </w:rPr>
        <w:t>9.售后服务：投标人须提供符合国家相关标准和要求的质量合格产品，满足本项目的售后服务承诺，在此期间，因质量发生的故障，由投标人全权承担，耗材配套工具及设备提供免费更换或维修保养等服务（如有）。</w:t>
      </w:r>
    </w:p>
    <w:p>
      <w:pPr>
        <w:snapToGrid w:val="0"/>
        <w:spacing w:line="440" w:lineRule="exact"/>
        <w:jc w:val="left"/>
        <w:rPr>
          <w:rFonts w:ascii="仿宋" w:hAnsi="仿宋" w:eastAsia="仿宋"/>
          <w:bCs/>
          <w:sz w:val="24"/>
        </w:rPr>
      </w:pPr>
      <w:r>
        <w:rPr>
          <w:rFonts w:hint="eastAsia" w:ascii="仿宋" w:hAnsi="仿宋" w:eastAsia="仿宋"/>
          <w:bCs/>
          <w:sz w:val="24"/>
        </w:rPr>
        <w:t>10.投标时需提供样品（可与投标文件一起递交）。</w:t>
      </w:r>
    </w:p>
    <w:p>
      <w:pPr>
        <w:snapToGrid w:val="0"/>
        <w:spacing w:line="440" w:lineRule="exact"/>
        <w:jc w:val="left"/>
        <w:rPr>
          <w:rFonts w:ascii="仿宋" w:hAnsi="仿宋" w:eastAsia="仿宋"/>
          <w:bCs/>
          <w:sz w:val="24"/>
        </w:rPr>
      </w:pPr>
      <w:r>
        <w:rPr>
          <w:rFonts w:hint="eastAsia" w:ascii="仿宋" w:hAnsi="仿宋" w:eastAsia="仿宋"/>
          <w:bCs/>
          <w:sz w:val="24"/>
        </w:rPr>
        <w:t>1</w:t>
      </w:r>
      <w:r>
        <w:rPr>
          <w:rFonts w:ascii="仿宋" w:hAnsi="仿宋" w:eastAsia="仿宋"/>
          <w:bCs/>
          <w:sz w:val="24"/>
        </w:rPr>
        <w:t>1.</w:t>
      </w:r>
      <w:bookmarkStart w:id="15" w:name="_Toc104885747"/>
      <w:r>
        <w:rPr>
          <w:rFonts w:hint="eastAsia" w:ascii="仿宋" w:hAnsi="仿宋" w:eastAsia="仿宋"/>
          <w:bCs/>
          <w:sz w:val="24"/>
        </w:rPr>
        <w:t>所提供的产品需与医院耳鼻咽喉科现有美敦力动力系统主机适配，并提供佐证材料。</w:t>
      </w:r>
    </w:p>
    <w:p>
      <w:pPr>
        <w:snapToGrid w:val="0"/>
        <w:spacing w:line="440" w:lineRule="exact"/>
        <w:jc w:val="center"/>
        <w:rPr>
          <w:rFonts w:ascii="仿宋" w:hAnsi="仿宋" w:eastAsia="仿宋" w:cs="仿宋"/>
          <w:b/>
          <w:bCs/>
          <w:sz w:val="40"/>
          <w:szCs w:val="36"/>
        </w:rPr>
      </w:pPr>
    </w:p>
    <w:p>
      <w:pPr>
        <w:snapToGrid w:val="0"/>
        <w:spacing w:line="440" w:lineRule="exact"/>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5"/>
    </w:p>
    <w:p>
      <w:pPr>
        <w:spacing w:line="440" w:lineRule="exact"/>
        <w:jc w:val="left"/>
        <w:rPr>
          <w:rFonts w:ascii="仿宋" w:hAnsi="仿宋" w:eastAsia="仿宋"/>
          <w:b/>
          <w:sz w:val="24"/>
        </w:rPr>
      </w:pPr>
      <w:r>
        <w:rPr>
          <w:rFonts w:hint="eastAsia" w:ascii="仿宋" w:hAnsi="仿宋" w:eastAsia="仿宋"/>
          <w:b/>
          <w:sz w:val="24"/>
        </w:rPr>
        <w:t>1.合同</w:t>
      </w:r>
      <w:bookmarkStart w:id="16" w:name="OLE_LINK1"/>
      <w:r>
        <w:rPr>
          <w:rFonts w:hint="eastAsia" w:ascii="仿宋" w:hAnsi="仿宋" w:eastAsia="仿宋"/>
          <w:b/>
          <w:sz w:val="24"/>
        </w:rPr>
        <w:t>范围</w:t>
      </w:r>
      <w:bookmarkEnd w:id="16"/>
    </w:p>
    <w:p>
      <w:pPr>
        <w:spacing w:line="440" w:lineRule="exact"/>
        <w:ind w:firstLine="480" w:firstLineChars="200"/>
        <w:jc w:val="left"/>
        <w:rPr>
          <w:rFonts w:ascii="仿宋" w:hAnsi="仿宋" w:eastAsia="仿宋"/>
          <w:sz w:val="24"/>
        </w:rPr>
      </w:pPr>
      <w:r>
        <w:rPr>
          <w:rFonts w:hint="eastAsia" w:ascii="仿宋" w:hAnsi="仿宋" w:eastAsia="仿宋" w:cs="仿宋_GB2312"/>
          <w:sz w:val="24"/>
        </w:rPr>
        <w:t>本合同条款适用与本次采购活动。项目实施范围详见附件——招标文件和投标文件及补充文件、采购设计图、承诺书等。</w:t>
      </w:r>
    </w:p>
    <w:p>
      <w:pPr>
        <w:pStyle w:val="40"/>
        <w:spacing w:line="440" w:lineRule="exact"/>
        <w:rPr>
          <w:rFonts w:ascii="仿宋" w:hAnsi="仿宋" w:eastAsia="仿宋"/>
          <w:b/>
          <w:sz w:val="24"/>
          <w:szCs w:val="24"/>
        </w:rPr>
      </w:pPr>
      <w:r>
        <w:rPr>
          <w:rFonts w:hint="eastAsia" w:ascii="仿宋" w:hAnsi="仿宋" w:eastAsia="仿宋"/>
          <w:b/>
          <w:sz w:val="24"/>
          <w:szCs w:val="24"/>
        </w:rPr>
        <w:t>2.合同的签订</w:t>
      </w:r>
    </w:p>
    <w:p>
      <w:pPr>
        <w:snapToGrid w:val="0"/>
        <w:spacing w:line="440" w:lineRule="exact"/>
        <w:jc w:val="left"/>
        <w:rPr>
          <w:rFonts w:ascii="仿宋" w:hAnsi="仿宋" w:eastAsia="仿宋"/>
          <w:sz w:val="24"/>
        </w:rPr>
      </w:pPr>
      <w:r>
        <w:rPr>
          <w:rFonts w:hint="eastAsia" w:ascii="仿宋" w:hAnsi="仿宋" w:eastAsia="仿宋"/>
          <w:sz w:val="24"/>
        </w:rPr>
        <w:t>2.1中标人须在中标通知书发出30日内按招标文件和中标供应商投标文件的约定，凭中标通知书和采购人在约定的时间、地点，由法定代表人或其授权代表与采购人签订书面合同。</w:t>
      </w:r>
    </w:p>
    <w:p>
      <w:pPr>
        <w:pStyle w:val="8"/>
        <w:widowControl w:val="0"/>
        <w:tabs>
          <w:tab w:val="clear" w:pos="1697"/>
        </w:tabs>
        <w:spacing w:afterLines="0" w:line="440" w:lineRule="exact"/>
        <w:ind w:left="0" w:firstLine="0"/>
        <w:rPr>
          <w:rFonts w:ascii="仿宋" w:hAnsi="仿宋" w:eastAsia="仿宋"/>
        </w:rPr>
      </w:pPr>
      <w:r>
        <w:rPr>
          <w:rFonts w:hint="eastAsia" w:ascii="仿宋" w:hAnsi="仿宋" w:eastAsia="仿宋"/>
        </w:rPr>
        <w:t>2.1.1交货地点：用户指定地点。</w:t>
      </w:r>
    </w:p>
    <w:p>
      <w:pPr>
        <w:pStyle w:val="8"/>
        <w:widowControl w:val="0"/>
        <w:tabs>
          <w:tab w:val="clear" w:pos="1697"/>
        </w:tabs>
        <w:spacing w:afterLines="0" w:line="440" w:lineRule="exact"/>
        <w:ind w:left="0" w:firstLine="0"/>
        <w:rPr>
          <w:rFonts w:ascii="仿宋" w:hAnsi="仿宋" w:eastAsia="仿宋"/>
        </w:rPr>
      </w:pPr>
      <w:r>
        <w:rPr>
          <w:rFonts w:hint="eastAsia" w:ascii="仿宋" w:hAnsi="仿宋" w:eastAsia="仿宋"/>
          <w:szCs w:val="24"/>
        </w:rPr>
        <w:t>2.1.2</w:t>
      </w:r>
      <w:r>
        <w:rPr>
          <w:rFonts w:hint="eastAsia" w:ascii="仿宋" w:hAnsi="仿宋" w:eastAsia="仿宋"/>
        </w:rPr>
        <w:t>到货期：按标项内具体要求执行。</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2.2交货方式：中标人负责运至现场安装调试，在整个设备安装调试验收合格前的所有设备材料的运输、保管、保险均由中标人负责。</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b/>
          <w:szCs w:val="24"/>
        </w:rPr>
        <w:t>3.付款方式：</w:t>
      </w:r>
      <w:r>
        <w:rPr>
          <w:rFonts w:hint="eastAsia" w:ascii="仿宋" w:hAnsi="仿宋" w:eastAsia="仿宋"/>
        </w:rPr>
        <w:t>按标项内具体要求执行。</w:t>
      </w:r>
    </w:p>
    <w:p>
      <w:pPr>
        <w:tabs>
          <w:tab w:val="left" w:pos="7950"/>
        </w:tabs>
        <w:spacing w:line="440" w:lineRule="exact"/>
        <w:jc w:val="left"/>
        <w:rPr>
          <w:rFonts w:ascii="仿宋" w:hAnsi="仿宋" w:eastAsia="仿宋"/>
          <w:b/>
          <w:sz w:val="24"/>
        </w:rPr>
      </w:pPr>
      <w:r>
        <w:rPr>
          <w:rFonts w:hint="eastAsia" w:ascii="仿宋" w:hAnsi="仿宋" w:eastAsia="仿宋"/>
          <w:b/>
          <w:sz w:val="24"/>
        </w:rPr>
        <w:t>4.合同修改</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4.1双方的任何一方对合同内容提出修改，均应以书面形式通知对方，并达成由双方签署的合同修改书，须报政府采购管理部门批准。</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sz w:val="24"/>
        </w:rPr>
      </w:pPr>
      <w:r>
        <w:rPr>
          <w:rFonts w:hint="eastAsia" w:ascii="仿宋" w:hAnsi="仿宋" w:eastAsia="仿宋"/>
          <w:b/>
          <w:sz w:val="24"/>
        </w:rPr>
        <w:t>6.质量标准和验收</w:t>
      </w:r>
    </w:p>
    <w:p>
      <w:pPr>
        <w:snapToGrid w:val="0"/>
        <w:spacing w:line="440" w:lineRule="exact"/>
        <w:jc w:val="left"/>
        <w:rPr>
          <w:rFonts w:ascii="仿宋" w:hAnsi="仿宋" w:eastAsia="仿宋"/>
          <w:sz w:val="24"/>
        </w:rPr>
      </w:pPr>
      <w:r>
        <w:rPr>
          <w:rFonts w:hint="eastAsia" w:ascii="仿宋" w:hAnsi="仿宋" w:eastAsia="仿宋"/>
          <w:sz w:val="24"/>
        </w:rPr>
        <w:t>6.1中标人提供的产品及服务必须是经合法途径取得的。</w:t>
      </w:r>
    </w:p>
    <w:p>
      <w:pPr>
        <w:snapToGrid w:val="0"/>
        <w:spacing w:line="440" w:lineRule="exact"/>
        <w:jc w:val="left"/>
        <w:rPr>
          <w:rFonts w:ascii="仿宋" w:hAnsi="仿宋" w:eastAsia="仿宋"/>
          <w:sz w:val="24"/>
        </w:rPr>
      </w:pPr>
      <w:r>
        <w:rPr>
          <w:rFonts w:hint="eastAsia" w:ascii="仿宋" w:hAnsi="仿宋" w:eastAsia="仿宋"/>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sz w:val="24"/>
        </w:rPr>
      </w:pPr>
      <w:r>
        <w:rPr>
          <w:rFonts w:hint="eastAsia" w:ascii="仿宋" w:hAnsi="仿宋" w:eastAsia="仿宋"/>
          <w:sz w:val="24"/>
        </w:rPr>
        <w:t>6.3验收由使用单位按规定组织相关人员或专家进行。</w:t>
      </w:r>
    </w:p>
    <w:p>
      <w:pPr>
        <w:spacing w:line="440" w:lineRule="exact"/>
        <w:ind w:hanging="2"/>
        <w:jc w:val="left"/>
        <w:rPr>
          <w:rFonts w:ascii="仿宋" w:hAnsi="仿宋" w:eastAsia="仿宋"/>
          <w:sz w:val="24"/>
        </w:rPr>
      </w:pPr>
      <w:r>
        <w:rPr>
          <w:rFonts w:hint="eastAsia" w:ascii="仿宋" w:hAnsi="仿宋" w:eastAsia="仿宋"/>
          <w:sz w:val="24"/>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sz w:val="24"/>
        </w:rPr>
      </w:pPr>
      <w:r>
        <w:rPr>
          <w:rFonts w:hint="eastAsia" w:ascii="仿宋" w:hAnsi="仿宋" w:eastAsia="仿宋"/>
          <w:b/>
          <w:sz w:val="24"/>
        </w:rPr>
        <w:t>7.违约责任</w:t>
      </w:r>
    </w:p>
    <w:p>
      <w:pPr>
        <w:spacing w:line="440" w:lineRule="exact"/>
        <w:ind w:hanging="2"/>
        <w:jc w:val="left"/>
        <w:rPr>
          <w:rFonts w:ascii="仿宋" w:hAnsi="仿宋" w:eastAsia="仿宋"/>
          <w:sz w:val="24"/>
        </w:rPr>
      </w:pPr>
      <w:r>
        <w:rPr>
          <w:rFonts w:hint="eastAsia" w:ascii="仿宋" w:hAnsi="仿宋" w:eastAsia="仿宋"/>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ascii="仿宋" w:hAnsi="仿宋" w:eastAsia="仿宋"/>
          <w:sz w:val="24"/>
        </w:rPr>
      </w:pPr>
      <w:r>
        <w:rPr>
          <w:rFonts w:hint="eastAsia" w:ascii="仿宋" w:hAnsi="仿宋" w:eastAsia="仿宋"/>
          <w:sz w:val="24"/>
        </w:rPr>
        <w:t>7.2由于招标人保管不善或使用不当造成设备短缺、故障或损坏，中标人协助招标人及时给予补齐或修复。</w:t>
      </w:r>
    </w:p>
    <w:p>
      <w:pPr>
        <w:pStyle w:val="8"/>
        <w:widowControl w:val="0"/>
        <w:tabs>
          <w:tab w:val="left" w:pos="1560"/>
          <w:tab w:val="clear" w:pos="1697"/>
        </w:tabs>
        <w:spacing w:afterLines="0" w:line="440" w:lineRule="exact"/>
        <w:ind w:left="-2" w:leftChars="-1" w:firstLine="0"/>
        <w:rPr>
          <w:rFonts w:ascii="仿宋" w:hAnsi="仿宋" w:eastAsia="仿宋"/>
          <w:b/>
          <w:szCs w:val="24"/>
        </w:rPr>
      </w:pPr>
      <w:r>
        <w:rPr>
          <w:rFonts w:hint="eastAsia" w:ascii="仿宋" w:hAnsi="仿宋" w:eastAsia="仿宋"/>
          <w:b/>
          <w:szCs w:val="24"/>
        </w:rPr>
        <w:t>8.违约赔偿</w:t>
      </w:r>
    </w:p>
    <w:p>
      <w:pPr>
        <w:spacing w:line="440" w:lineRule="exact"/>
        <w:rPr>
          <w:rFonts w:ascii="仿宋" w:hAnsi="仿宋" w:eastAsia="仿宋"/>
          <w:sz w:val="24"/>
        </w:rPr>
      </w:pPr>
      <w:r>
        <w:rPr>
          <w:rFonts w:hint="eastAsia" w:ascii="仿宋" w:hAnsi="仿宋" w:eastAsia="仿宋"/>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sz w:val="24"/>
        </w:rPr>
      </w:pPr>
      <w:r>
        <w:rPr>
          <w:rFonts w:hint="eastAsia" w:ascii="仿宋" w:hAnsi="仿宋" w:eastAsia="仿宋"/>
          <w:kern w:val="0"/>
          <w:sz w:val="24"/>
        </w:rPr>
        <w:t xml:space="preserve">8.2 </w:t>
      </w:r>
      <w:r>
        <w:rPr>
          <w:rFonts w:hint="eastAsia" w:ascii="仿宋" w:hAnsi="仿宋" w:eastAsia="仿宋"/>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sz w:val="24"/>
        </w:rPr>
      </w:pPr>
      <w:r>
        <w:rPr>
          <w:rFonts w:hint="eastAsia" w:ascii="仿宋" w:hAnsi="仿宋" w:eastAsia="仿宋"/>
          <w:sz w:val="24"/>
        </w:rPr>
        <w:t>8.3招标人在规定时间无正当理由拒签合同者，以招标违约处理，并赔偿中标人由此造成的直接经济损失。</w:t>
      </w:r>
    </w:p>
    <w:p>
      <w:pPr>
        <w:spacing w:line="440" w:lineRule="exact"/>
        <w:jc w:val="left"/>
        <w:rPr>
          <w:rFonts w:ascii="仿宋" w:hAnsi="仿宋" w:eastAsia="仿宋"/>
          <w:b/>
          <w:sz w:val="24"/>
        </w:rPr>
      </w:pPr>
      <w:r>
        <w:rPr>
          <w:rFonts w:hint="eastAsia" w:ascii="仿宋" w:hAnsi="仿宋" w:eastAsia="仿宋"/>
          <w:b/>
          <w:sz w:val="24"/>
        </w:rPr>
        <w:t>9.不可抗力</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pPr>
        <w:spacing w:line="440" w:lineRule="exact"/>
        <w:jc w:val="left"/>
        <w:rPr>
          <w:rFonts w:ascii="仿宋" w:hAnsi="仿宋" w:eastAsia="仿宋"/>
          <w:b/>
          <w:sz w:val="24"/>
        </w:rPr>
      </w:pPr>
      <w:r>
        <w:rPr>
          <w:rFonts w:hint="eastAsia" w:ascii="仿宋" w:hAnsi="仿宋" w:eastAsia="仿宋"/>
          <w:b/>
          <w:sz w:val="24"/>
        </w:rPr>
        <w:t>10.解决合同纠纷的方式</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10.1凡有关本合同或与本合同中发生的争端，双方应通过友好协商，妥善解决。如通过协商仍不能解决时，可向当地的仲裁机构申请仲裁或人民法院起诉。</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10.2仲裁和诉讼费用除仲裁机构和人民法院另有裁决外，由败诉方承担。</w:t>
      </w:r>
    </w:p>
    <w:p>
      <w:pPr>
        <w:pStyle w:val="8"/>
        <w:widowControl w:val="0"/>
        <w:tabs>
          <w:tab w:val="clear" w:pos="1697"/>
        </w:tabs>
        <w:spacing w:afterLines="0" w:line="440" w:lineRule="exact"/>
        <w:ind w:left="0" w:firstLine="0"/>
        <w:rPr>
          <w:rFonts w:ascii="仿宋" w:hAnsi="仿宋" w:eastAsia="仿宋"/>
          <w:szCs w:val="24"/>
        </w:rPr>
      </w:pPr>
      <w:r>
        <w:rPr>
          <w:rFonts w:hint="eastAsia" w:ascii="仿宋" w:hAnsi="仿宋" w:eastAsia="仿宋"/>
          <w:szCs w:val="24"/>
        </w:rPr>
        <w:t>10.3在仲裁和诉讼期间，除正在进行裁定的部分外，本合同其他部分应继续执行。</w:t>
      </w:r>
    </w:p>
    <w:p>
      <w:pPr>
        <w:spacing w:line="440" w:lineRule="exact"/>
        <w:jc w:val="left"/>
        <w:rPr>
          <w:rFonts w:ascii="仿宋" w:hAnsi="仿宋" w:eastAsia="仿宋"/>
          <w:sz w:val="24"/>
        </w:rPr>
      </w:pPr>
      <w:r>
        <w:rPr>
          <w:rFonts w:hint="eastAsia" w:ascii="仿宋" w:hAnsi="仿宋" w:eastAsia="仿宋"/>
          <w:sz w:val="24"/>
        </w:rPr>
        <w:t>10.4合同应在双方签字盖章后开始生效。</w:t>
      </w:r>
    </w:p>
    <w:p>
      <w:pPr>
        <w:spacing w:line="440" w:lineRule="exact"/>
        <w:rPr>
          <w:rFonts w:ascii="仿宋" w:hAnsi="仿宋" w:eastAsia="仿宋"/>
          <w:sz w:val="24"/>
        </w:rPr>
      </w:pPr>
      <w:r>
        <w:rPr>
          <w:rFonts w:hint="eastAsia" w:ascii="仿宋" w:hAnsi="仿宋" w:eastAsia="仿宋"/>
          <w:sz w:val="24"/>
        </w:rPr>
        <w:t>（注：在正式签约时，根据上述精神应拟就更为详尽的合同书）</w:t>
      </w:r>
      <w:bookmarkStart w:id="17" w:name="_Toc104885748"/>
    </w:p>
    <w:p>
      <w:pPr>
        <w:spacing w:line="440" w:lineRule="exact"/>
        <w:jc w:val="center"/>
        <w:rPr>
          <w:rFonts w:ascii="仿宋" w:hAnsi="仿宋" w:eastAsia="仿宋" w:cs="仿宋"/>
          <w:b/>
          <w:bCs/>
          <w:sz w:val="44"/>
          <w:szCs w:val="40"/>
        </w:rPr>
      </w:pPr>
    </w:p>
    <w:p>
      <w:pPr>
        <w:spacing w:line="440" w:lineRule="exact"/>
        <w:jc w:val="center"/>
        <w:rPr>
          <w:rFonts w:ascii="仿宋" w:hAnsi="仿宋" w:eastAsia="仿宋"/>
          <w:b/>
          <w:bCs/>
          <w:sz w:val="24"/>
        </w:rPr>
      </w:pPr>
      <w:r>
        <w:rPr>
          <w:rFonts w:hint="eastAsia" w:ascii="仿宋" w:hAnsi="仿宋" w:eastAsia="仿宋" w:cs="仿宋"/>
          <w:b/>
          <w:bCs/>
          <w:sz w:val="44"/>
          <w:szCs w:val="40"/>
        </w:rPr>
        <w:t>第五章评标办法及标准</w:t>
      </w:r>
      <w:bookmarkEnd w:id="17"/>
    </w:p>
    <w:p>
      <w:pPr>
        <w:spacing w:line="440" w:lineRule="exact"/>
        <w:jc w:val="left"/>
        <w:rPr>
          <w:rFonts w:ascii="仿宋" w:hAnsi="仿宋" w:eastAsia="仿宋"/>
          <w:b/>
          <w:sz w:val="24"/>
        </w:rPr>
      </w:pPr>
      <w:r>
        <w:rPr>
          <w:rFonts w:hint="eastAsia" w:ascii="仿宋" w:hAnsi="仿宋" w:eastAsia="仿宋"/>
          <w:b/>
          <w:sz w:val="24"/>
        </w:rPr>
        <w:t>1.评标方法：</w:t>
      </w:r>
    </w:p>
    <w:p>
      <w:pPr>
        <w:spacing w:line="440" w:lineRule="exact"/>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pPr>
        <w:spacing w:line="440" w:lineRule="exact"/>
        <w:rPr>
          <w:rFonts w:ascii="仿宋" w:hAnsi="仿宋" w:eastAsia="仿宋"/>
          <w:b/>
          <w:bCs/>
          <w:iCs/>
          <w:sz w:val="24"/>
        </w:rPr>
      </w:pPr>
      <w:r>
        <w:rPr>
          <w:rFonts w:hint="eastAsia" w:ascii="仿宋" w:hAnsi="仿宋" w:eastAsia="仿宋"/>
          <w:b/>
          <w:bCs/>
          <w:iCs/>
          <w:sz w:val="24"/>
        </w:rPr>
        <w:t>2.1 商务技术分（60分）</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73"/>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序号</w:t>
            </w:r>
          </w:p>
        </w:tc>
        <w:tc>
          <w:tcPr>
            <w:tcW w:w="1573"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szCs w:val="21"/>
              </w:rPr>
              <w:t>评分内容</w:t>
            </w:r>
          </w:p>
        </w:tc>
        <w:tc>
          <w:tcPr>
            <w:tcW w:w="6900"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center"/>
              <w:rPr>
                <w:rFonts w:ascii="仿宋" w:hAnsi="仿宋" w:eastAsia="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1</w:t>
            </w:r>
          </w:p>
        </w:tc>
        <w:tc>
          <w:tcPr>
            <w:tcW w:w="15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投标人综合实力(</w:t>
            </w:r>
            <w:r>
              <w:rPr>
                <w:rFonts w:ascii="仿宋" w:hAnsi="仿宋" w:eastAsia="仿宋"/>
                <w:szCs w:val="21"/>
              </w:rPr>
              <w:t>10</w:t>
            </w:r>
            <w:r>
              <w:rPr>
                <w:rFonts w:hint="eastAsia" w:ascii="仿宋" w:hAnsi="仿宋" w:eastAsia="仿宋"/>
                <w:szCs w:val="21"/>
              </w:rPr>
              <w:t>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根据投标人提供的企业介绍对比打分，包括企业管理制度、运营情况及效率及配套服务能力等，优得10.0-7.1分，良得7.0－4.1分，一般得4.0－0分。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2</w:t>
            </w:r>
          </w:p>
        </w:tc>
        <w:tc>
          <w:tcPr>
            <w:tcW w:w="15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投标人资信(3分)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left="-88" w:leftChars="-42" w:right="-113" w:rightChars="-54"/>
              <w:jc w:val="left"/>
              <w:rPr>
                <w:rFonts w:ascii="仿宋" w:hAnsi="仿宋" w:eastAsia="仿宋"/>
                <w:szCs w:val="21"/>
              </w:rPr>
            </w:pPr>
            <w:r>
              <w:rPr>
                <w:rFonts w:hint="eastAsia" w:ascii="仿宋" w:hAnsi="仿宋" w:eastAsia="仿宋"/>
                <w:szCs w:val="21"/>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3</w:t>
            </w:r>
          </w:p>
        </w:tc>
        <w:tc>
          <w:tcPr>
            <w:tcW w:w="15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投标产品市场占有率 (4分)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投标人需提供所投产品自</w:t>
            </w:r>
            <w:r>
              <w:rPr>
                <w:rFonts w:ascii="仿宋" w:hAnsi="仿宋" w:eastAsia="仿宋"/>
                <w:szCs w:val="21"/>
              </w:rPr>
              <w:t>2020</w:t>
            </w:r>
            <w:r>
              <w:rPr>
                <w:rFonts w:hint="eastAsia" w:ascii="仿宋" w:hAnsi="仿宋" w:eastAsia="仿宋"/>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0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4</w:t>
            </w:r>
          </w:p>
        </w:tc>
        <w:tc>
          <w:tcPr>
            <w:tcW w:w="15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right="-113" w:rightChars="-54"/>
              <w:jc w:val="left"/>
              <w:rPr>
                <w:rFonts w:ascii="仿宋" w:hAnsi="仿宋" w:eastAsia="仿宋"/>
                <w:szCs w:val="21"/>
              </w:rPr>
            </w:pPr>
            <w:r>
              <w:rPr>
                <w:rFonts w:hint="eastAsia" w:ascii="仿宋" w:hAnsi="仿宋" w:eastAsia="仿宋"/>
                <w:szCs w:val="21"/>
              </w:rPr>
              <w:t>根据投标人所提供产品的品牌，对比认定。该行业知名品牌得5.0-4.0分，一般品牌得3.9-2.0分，其他得1.9-0分。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5</w:t>
            </w:r>
          </w:p>
        </w:tc>
        <w:tc>
          <w:tcPr>
            <w:tcW w:w="157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产品质量、性能、先进性、品规完整性等(2</w:t>
            </w:r>
            <w:r>
              <w:rPr>
                <w:rFonts w:ascii="仿宋" w:hAnsi="仿宋" w:eastAsia="仿宋"/>
                <w:szCs w:val="21"/>
              </w:rPr>
              <w:t>5</w:t>
            </w:r>
            <w:r>
              <w:rPr>
                <w:rFonts w:hint="eastAsia" w:ascii="仿宋" w:hAnsi="仿宋" w:eastAsia="仿宋"/>
                <w:szCs w:val="21"/>
              </w:rPr>
              <w:t>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对所投产品的主要组成成分、适用范围等进行书面描述，须提供说明书等证明材料，可根据投标产品质量、性能、技术先进性、产品创新性、易用性、成功率等进行评价打分。优得15.0-10.1分，良得10.0－5.1分，一般得5.0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6900"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提供样品，根据样品品质比较打分。优得10.0-7.1分，良得7.0－4.1分，一般得4.0－0分。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6</w:t>
            </w:r>
          </w:p>
        </w:tc>
        <w:tc>
          <w:tcPr>
            <w:tcW w:w="157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供应服务能力承诺(6分)</w:t>
            </w:r>
          </w:p>
        </w:tc>
        <w:tc>
          <w:tcPr>
            <w:tcW w:w="6900" w:type="dxa"/>
            <w:tcBorders>
              <w:top w:val="single" w:color="auto" w:sz="4" w:space="0"/>
              <w:left w:val="single" w:color="auto" w:sz="4" w:space="0"/>
              <w:bottom w:val="single" w:color="auto" w:sz="4" w:space="0"/>
              <w:right w:val="single" w:color="auto" w:sz="4" w:space="0"/>
            </w:tcBorders>
            <w:noWrap/>
            <w:vAlign w:val="center"/>
          </w:tcPr>
          <w:p>
            <w:pPr>
              <w:ind w:right="-25" w:rightChars="-12"/>
              <w:jc w:val="left"/>
              <w:rPr>
                <w:rFonts w:ascii="仿宋" w:hAnsi="仿宋" w:eastAsia="仿宋"/>
                <w:szCs w:val="21"/>
              </w:rPr>
            </w:pPr>
            <w:r>
              <w:rPr>
                <w:rFonts w:hint="eastAsia" w:ascii="仿宋" w:hAnsi="仿宋" w:eastAsia="仿宋"/>
                <w:szCs w:val="21"/>
              </w:rPr>
              <w:t>实现电子订单接收及配送，提供相关佐证材料的得2.0分，不提供相关材料不得分。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6900" w:type="dxa"/>
            <w:tcBorders>
              <w:top w:val="single" w:color="auto" w:sz="4" w:space="0"/>
              <w:left w:val="single" w:color="auto" w:sz="4" w:space="0"/>
              <w:bottom w:val="single" w:color="auto" w:sz="4" w:space="0"/>
              <w:right w:val="single" w:color="auto" w:sz="4" w:space="0"/>
            </w:tcBorders>
            <w:noWrap/>
            <w:vAlign w:val="center"/>
          </w:tcPr>
          <w:p>
            <w:pPr>
              <w:ind w:left="-107" w:leftChars="-51" w:right="-113" w:rightChars="-54" w:firstLine="105" w:firstLineChars="50"/>
              <w:jc w:val="left"/>
              <w:rPr>
                <w:rFonts w:ascii="仿宋" w:hAnsi="仿宋" w:eastAsia="仿宋"/>
                <w:szCs w:val="21"/>
              </w:rPr>
            </w:pPr>
            <w:r>
              <w:rPr>
                <w:rFonts w:hint="eastAsia" w:ascii="仿宋" w:hAnsi="仿宋" w:eastAsia="仿宋" w:cs="MS Gothic"/>
                <w:szCs w:val="21"/>
              </w:rPr>
              <w:t>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换货要求</w:t>
            </w:r>
            <w:r>
              <w:rPr>
                <w:rFonts w:hint="eastAsia" w:ascii="仿宋" w:hAnsi="仿宋" w:eastAsia="仿宋" w:cs="MS Gothic"/>
                <w:szCs w:val="21"/>
              </w:rPr>
              <w:t>的得</w:t>
            </w:r>
            <w:r>
              <w:rPr>
                <w:rFonts w:hint="eastAsia" w:ascii="仿宋" w:hAnsi="仿宋" w:eastAsia="仿宋"/>
                <w:szCs w:val="21"/>
              </w:rPr>
              <w:t>3.0分，不提供相关承诺不得分。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6900" w:type="dxa"/>
            <w:tcBorders>
              <w:top w:val="single" w:color="auto" w:sz="4" w:space="0"/>
              <w:left w:val="single" w:color="auto" w:sz="4" w:space="0"/>
              <w:bottom w:val="single" w:color="auto" w:sz="4" w:space="0"/>
              <w:right w:val="single" w:color="auto" w:sz="4" w:space="0"/>
            </w:tcBorders>
            <w:noWrap/>
            <w:vAlign w:val="center"/>
          </w:tcPr>
          <w:p>
            <w:pPr>
              <w:ind w:left="-107" w:leftChars="-51" w:right="-113" w:rightChars="-54" w:firstLine="105" w:firstLineChars="50"/>
              <w:jc w:val="left"/>
              <w:rPr>
                <w:rFonts w:ascii="仿宋" w:hAnsi="仿宋" w:eastAsia="仿宋"/>
                <w:szCs w:val="21"/>
              </w:rPr>
            </w:pPr>
            <w:r>
              <w:rPr>
                <w:rFonts w:hint="eastAsia" w:ascii="仿宋" w:hAnsi="仿宋" w:eastAsia="仿宋"/>
                <w:szCs w:val="21"/>
              </w:rPr>
              <w:t>能满足应急或突发事件的需要得1.0分，不提供相关承诺不得分。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r>
              <w:rPr>
                <w:rFonts w:hint="eastAsia" w:ascii="仿宋" w:hAnsi="仿宋" w:eastAsia="仿宋"/>
                <w:szCs w:val="21"/>
              </w:rPr>
              <w:t xml:space="preserve">  7</w:t>
            </w: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其他优惠条件（</w:t>
            </w:r>
            <w:r>
              <w:rPr>
                <w:rFonts w:ascii="仿宋" w:hAnsi="仿宋" w:eastAsia="仿宋" w:cs="仿宋"/>
                <w:szCs w:val="21"/>
              </w:rPr>
              <w:t>7</w:t>
            </w:r>
            <w:r>
              <w:rPr>
                <w:rFonts w:hint="eastAsia" w:ascii="仿宋" w:hAnsi="仿宋" w:eastAsia="仿宋" w:cs="仿宋"/>
                <w:szCs w:val="21"/>
              </w:rPr>
              <w:t>分）</w:t>
            </w:r>
          </w:p>
        </w:tc>
        <w:tc>
          <w:tcPr>
            <w:tcW w:w="6900" w:type="dxa"/>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cs="仿宋"/>
                <w:szCs w:val="21"/>
              </w:rPr>
            </w:pPr>
            <w:r>
              <w:rPr>
                <w:rFonts w:hint="eastAsia" w:ascii="仿宋" w:hAnsi="仿宋" w:eastAsia="仿宋" w:cs="仿宋"/>
                <w:szCs w:val="21"/>
              </w:rPr>
              <w:t>根据投标人提供的其他优惠条件进行综合评审，</w:t>
            </w:r>
            <w:r>
              <w:rPr>
                <w:rFonts w:hint="eastAsia" w:ascii="仿宋" w:hAnsi="仿宋" w:eastAsia="仿宋"/>
                <w:szCs w:val="21"/>
              </w:rPr>
              <w:t>优得7.0-5.1分，良得5.0－3.1分，一般得3.0－0分。</w:t>
            </w:r>
            <w:r>
              <w:rPr>
                <w:rFonts w:hint="eastAsia" w:ascii="仿宋" w:hAnsi="仿宋" w:eastAsia="仿宋" w:cs="仿宋"/>
                <w:szCs w:val="21"/>
              </w:rPr>
              <w:t>不提供</w:t>
            </w:r>
            <w:r>
              <w:rPr>
                <w:rFonts w:hint="eastAsia" w:ascii="仿宋" w:hAnsi="仿宋" w:eastAsia="仿宋"/>
                <w:szCs w:val="21"/>
              </w:rPr>
              <w:t>相关承诺</w:t>
            </w:r>
            <w:r>
              <w:rPr>
                <w:rFonts w:hint="eastAsia" w:ascii="仿宋" w:hAnsi="仿宋" w:eastAsia="仿宋" w:cs="仿宋"/>
                <w:szCs w:val="21"/>
              </w:rPr>
              <w:t>不得分。</w:t>
            </w:r>
          </w:p>
        </w:tc>
      </w:tr>
    </w:tbl>
    <w:p>
      <w:pPr>
        <w:spacing w:line="440" w:lineRule="exact"/>
        <w:rPr>
          <w:rFonts w:ascii="仿宋" w:hAnsi="仿宋" w:eastAsia="仿宋"/>
          <w:b/>
          <w:bCs/>
          <w:iCs/>
          <w:sz w:val="24"/>
        </w:rPr>
      </w:pPr>
      <w:r>
        <w:rPr>
          <w:rFonts w:hint="eastAsia" w:ascii="仿宋" w:hAnsi="仿宋" w:eastAsia="仿宋"/>
          <w:b/>
          <w:bCs/>
          <w:iCs/>
          <w:sz w:val="24"/>
        </w:rPr>
        <w:t>2.2价格分（40分）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Cs/>
          <w:iCs/>
          <w:sz w:val="24"/>
        </w:rPr>
      </w:pPr>
      <w:r>
        <w:rPr>
          <w:rFonts w:hint="eastAsia" w:ascii="仿宋" w:hAnsi="仿宋" w:eastAsia="仿宋"/>
          <w:bCs/>
          <w:iCs/>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40" w:firstLineChars="100"/>
        <w:rPr>
          <w:rFonts w:ascii="仿宋" w:hAnsi="仿宋" w:eastAsia="仿宋"/>
          <w:bCs/>
          <w:iCs/>
          <w:sz w:val="24"/>
        </w:rPr>
      </w:pPr>
      <w:r>
        <w:rPr>
          <w:rFonts w:hint="eastAsia" w:ascii="仿宋" w:hAnsi="仿宋" w:eastAsia="仿宋"/>
          <w:bCs/>
          <w:iCs/>
          <w:sz w:val="24"/>
        </w:rPr>
        <w:t>即：投标报价得分=(评标基准价／投标报价)×40</w:t>
      </w:r>
      <w:bookmarkStart w:id="18" w:name="_Toc10488574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p>
    <w:p>
      <w:pPr>
        <w:pStyle w:val="2"/>
        <w:ind w:left="420"/>
      </w:pPr>
    </w:p>
    <w:p>
      <w:pPr>
        <w:pStyle w:val="2"/>
        <w:ind w:left="420"/>
      </w:pPr>
    </w:p>
    <w:p>
      <w:pPr>
        <w:pStyle w:val="2"/>
        <w:ind w:left="420"/>
      </w:pPr>
    </w:p>
    <w:p>
      <w:pPr>
        <w:pStyle w:val="2"/>
        <w:ind w:left="420"/>
      </w:pPr>
    </w:p>
    <w:p>
      <w:pPr>
        <w:pStyle w:val="2"/>
        <w:ind w:left="420"/>
      </w:pPr>
    </w:p>
    <w:p>
      <w:pPr>
        <w:pStyle w:val="2"/>
        <w:ind w:left="420"/>
      </w:pPr>
    </w:p>
    <w:p>
      <w:pPr>
        <w:pStyle w:val="2"/>
        <w:ind w:left="420"/>
      </w:pPr>
    </w:p>
    <w:p>
      <w:pPr>
        <w:pStyle w:val="2"/>
        <w:ind w:left="420"/>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00" w:firstLineChars="100"/>
        <w:jc w:val="center"/>
        <w:rPr>
          <w:rFonts w:ascii="仿宋" w:hAnsi="仿宋" w:cs="仿宋"/>
          <w:sz w:val="40"/>
          <w:szCs w:val="36"/>
        </w:rPr>
      </w:pPr>
      <w:r>
        <w:rPr>
          <w:rFonts w:hint="eastAsia" w:ascii="仿宋" w:hAnsi="仿宋" w:cs="仿宋"/>
          <w:sz w:val="40"/>
          <w:szCs w:val="36"/>
        </w:rPr>
        <w:t>第六章投标文件格式附件</w:t>
      </w:r>
      <w:bookmarkEnd w:id="18"/>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投标文件制作请按照本采购文件“第二章供应商须知”第三部分“投标文件”的规定制作，有关格式附件如下：</w:t>
      </w: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500" w:lineRule="exact"/>
        <w:ind w:right="7"/>
        <w:jc w:val="center"/>
        <w:rPr>
          <w:rFonts w:ascii="仿宋" w:hAnsi="仿宋" w:eastAsia="仿宋" w:cs="仿宋"/>
          <w:sz w:val="36"/>
          <w:szCs w:val="36"/>
        </w:rPr>
      </w:pP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pPr>
        <w:pStyle w:val="38"/>
        <w:spacing w:line="360"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特定资格条件的有关证明材料（如有）…………………………………（页码）</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p>
    <w:p>
      <w:pPr>
        <w:spacing w:line="360" w:lineRule="auto"/>
        <w:jc w:val="left"/>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8"/>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8"/>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33"/>
        <w:spacing w:afterLines="0" w:line="440" w:lineRule="exact"/>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33"/>
        <w:spacing w:afterLines="0" w:line="440" w:lineRule="exact"/>
        <w:ind w:firstLine="480"/>
        <w:rPr>
          <w:rFonts w:ascii="仿宋" w:hAnsi="仿宋" w:eastAsia="仿宋" w:cs="仿宋"/>
          <w:szCs w:val="24"/>
        </w:rPr>
      </w:pP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附件5：法定代表人及其授权代表身份证明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pPr>
        <w:pStyle w:val="33"/>
        <w:spacing w:afterLines="0" w:line="440" w:lineRule="exact"/>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pStyle w:val="33"/>
        <w:spacing w:afterLines="0" w:line="440" w:lineRule="exact"/>
        <w:ind w:firstLine="0" w:firstLineChars="0"/>
        <w:rPr>
          <w:rFonts w:ascii="仿宋" w:hAnsi="仿宋" w:eastAsia="仿宋" w:cs="仿宋"/>
          <w:b/>
          <w:bCs/>
          <w:sz w:val="30"/>
          <w:szCs w:val="30"/>
        </w:rPr>
      </w:pPr>
      <w:r>
        <w:rPr>
          <w:rFonts w:hint="eastAsia" w:ascii="仿宋" w:hAnsi="仿宋" w:eastAsia="仿宋" w:cs="仿宋"/>
          <w:b/>
          <w:bCs/>
          <w:sz w:val="28"/>
          <w:szCs w:val="28"/>
        </w:rPr>
        <w:t>附件6：授权代表社保证明</w:t>
      </w: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3"/>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snapToGrid w:val="0"/>
        <w:spacing w:before="156" w:beforeLines="50" w:after="50" w:line="360" w:lineRule="auto"/>
        <w:jc w:val="left"/>
        <w:rPr>
          <w:rFonts w:ascii="仿宋" w:hAnsi="仿宋" w:eastAsia="仿宋" w:cs="仿宋"/>
          <w:b/>
          <w:bCs/>
          <w:sz w:val="28"/>
          <w:szCs w:val="28"/>
        </w:rPr>
      </w:pPr>
      <w:r>
        <w:rPr>
          <w:rFonts w:hint="eastAsia" w:ascii="仿宋" w:hAnsi="仿宋" w:eastAsia="仿宋" w:cs="仿宋"/>
          <w:b/>
          <w:bCs/>
          <w:sz w:val="28"/>
          <w:szCs w:val="28"/>
        </w:rPr>
        <w:t>附件7：</w:t>
      </w:r>
    </w:p>
    <w:p>
      <w:pPr>
        <w:snapToGrid w:val="0"/>
        <w:spacing w:before="156" w:beforeLines="50" w:after="50" w:line="360"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招标文件中关于申请人资格要求的下列条件：</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 xml:space="preserve">1、符合《中华人民共和国政府采购法》第二十二条的规定： </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pPr>
        <w:snapToGrid w:val="0"/>
        <w:spacing w:before="156" w:beforeLines="50" w:after="50" w:line="360" w:lineRule="auto"/>
        <w:jc w:val="left"/>
        <w:rPr>
          <w:rFonts w:ascii="仿宋" w:hAnsi="仿宋" w:eastAsia="仿宋" w:cs="仿宋"/>
          <w:sz w:val="24"/>
          <w:szCs w:val="24"/>
        </w:rPr>
      </w:pPr>
      <w:r>
        <w:rPr>
          <w:rFonts w:hint="eastAsia" w:ascii="仿宋" w:hAnsi="仿宋" w:eastAsia="仿宋" w:cs="仿宋"/>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sz w:val="24"/>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pPr>
        <w:pStyle w:val="33"/>
        <w:spacing w:afterLines="0" w:line="440" w:lineRule="exact"/>
        <w:ind w:firstLine="480"/>
        <w:rPr>
          <w:rFonts w:ascii="仿宋" w:hAnsi="仿宋" w:eastAsia="仿宋" w:cs="仿宋"/>
          <w:szCs w:val="24"/>
        </w:rPr>
      </w:pPr>
    </w:p>
    <w:p>
      <w:pPr>
        <w:pStyle w:val="33"/>
        <w:spacing w:afterLines="0" w:line="440" w:lineRule="exact"/>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 年 月 日</w:t>
      </w:r>
    </w:p>
    <w:p>
      <w:pPr>
        <w:snapToGrid w:val="0"/>
        <w:spacing w:before="156" w:beforeLines="50" w:after="50"/>
        <w:jc w:val="left"/>
        <w:rPr>
          <w:rFonts w:ascii="仿宋" w:hAnsi="仿宋" w:eastAsia="仿宋" w:cs="仿宋"/>
          <w:sz w:val="24"/>
          <w:szCs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8</w:t>
      </w:r>
      <w:r>
        <w:rPr>
          <w:rFonts w:hint="eastAsia" w:ascii="仿宋" w:hAnsi="仿宋" w:eastAsia="仿宋" w:cs="仿宋"/>
          <w:b/>
          <w:bCs/>
          <w:sz w:val="30"/>
          <w:szCs w:val="30"/>
        </w:rPr>
        <w:t>：商务和技术文件封面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9</w:t>
      </w:r>
      <w:r>
        <w:rPr>
          <w:rFonts w:hint="eastAsia" w:ascii="仿宋" w:hAnsi="仿宋" w:eastAsia="仿宋" w:cs="仿宋"/>
          <w:b/>
          <w:bCs/>
          <w:sz w:val="30"/>
          <w:szCs w:val="30"/>
        </w:rPr>
        <w:t>：商务和技术文件目录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目录</w:t>
      </w:r>
    </w:p>
    <w:p>
      <w:pPr>
        <w:pStyle w:val="38"/>
        <w:spacing w:line="360" w:lineRule="auto"/>
        <w:ind w:firstLine="0" w:firstLineChars="0"/>
        <w:jc w:val="left"/>
        <w:rPr>
          <w:rFonts w:ascii="仿宋" w:hAnsi="仿宋" w:eastAsia="仿宋" w:cs="仿宋"/>
        </w:rPr>
      </w:pPr>
      <w:bookmarkStart w:id="19" w:name="_Toc64369789"/>
      <w:r>
        <w:rPr>
          <w:rFonts w:hint="eastAsia" w:ascii="仿宋" w:hAnsi="仿宋" w:eastAsia="仿宋" w:cs="仿宋"/>
        </w:rPr>
        <w:t>1.评分对应表……………………………………………………………………（页码）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9"/>
    </w:p>
    <w:p>
      <w:pPr>
        <w:pStyle w:val="38"/>
        <w:spacing w:line="360" w:lineRule="auto"/>
        <w:ind w:firstLine="0" w:firstLineChars="0"/>
        <w:jc w:val="left"/>
        <w:rPr>
          <w:rFonts w:ascii="仿宋" w:hAnsi="仿宋" w:eastAsia="仿宋" w:cs="仿宋"/>
        </w:rPr>
      </w:pPr>
      <w:bookmarkStart w:id="20" w:name="_Toc64369790"/>
      <w:r>
        <w:rPr>
          <w:rFonts w:hint="eastAsia" w:ascii="仿宋" w:hAnsi="仿宋" w:eastAsia="仿宋" w:cs="仿宋"/>
        </w:rPr>
        <w:t>3.技术响应表……………………………………………………………………（页码）</w:t>
      </w:r>
      <w:bookmarkEnd w:id="20"/>
    </w:p>
    <w:p>
      <w:pPr>
        <w:pStyle w:val="38"/>
        <w:spacing w:line="360" w:lineRule="auto"/>
        <w:ind w:firstLine="0" w:firstLineChars="0"/>
        <w:jc w:val="left"/>
        <w:rPr>
          <w:rFonts w:ascii="仿宋" w:hAnsi="仿宋" w:eastAsia="仿宋" w:cs="仿宋"/>
        </w:rPr>
      </w:pPr>
      <w:bookmarkStart w:id="21" w:name="_Toc64369791"/>
      <w:r>
        <w:rPr>
          <w:rFonts w:hint="eastAsia" w:ascii="仿宋" w:hAnsi="仿宋" w:eastAsia="仿宋" w:cs="仿宋"/>
        </w:rPr>
        <w:t>4.商务响应表……………………………………………………………………（页码）</w:t>
      </w:r>
      <w:bookmarkEnd w:id="21"/>
    </w:p>
    <w:p>
      <w:pPr>
        <w:pStyle w:val="38"/>
        <w:spacing w:line="360" w:lineRule="auto"/>
        <w:ind w:firstLine="0" w:firstLineChars="0"/>
        <w:jc w:val="left"/>
        <w:rPr>
          <w:rFonts w:ascii="仿宋" w:hAnsi="仿宋" w:eastAsia="仿宋" w:cs="仿宋"/>
        </w:rPr>
      </w:pPr>
      <w:bookmarkStart w:id="22"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22"/>
    </w:p>
    <w:p>
      <w:pPr>
        <w:pStyle w:val="38"/>
        <w:spacing w:line="360" w:lineRule="auto"/>
        <w:ind w:firstLine="0" w:firstLineChars="0"/>
        <w:jc w:val="left"/>
        <w:rPr>
          <w:rFonts w:ascii="仿宋" w:hAnsi="仿宋" w:eastAsia="仿宋" w:cs="仿宋"/>
        </w:rPr>
      </w:pPr>
      <w:bookmarkStart w:id="23"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23"/>
    </w:p>
    <w:p>
      <w:pPr>
        <w:pStyle w:val="38"/>
        <w:spacing w:line="360" w:lineRule="auto"/>
        <w:ind w:firstLine="0" w:firstLineChars="0"/>
        <w:jc w:val="left"/>
        <w:rPr>
          <w:rFonts w:ascii="仿宋" w:hAnsi="仿宋" w:eastAsia="仿宋" w:cs="仿宋"/>
        </w:rPr>
      </w:pPr>
      <w:bookmarkStart w:id="24"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8"/>
        <w:spacing w:line="360" w:lineRule="auto"/>
        <w:ind w:firstLine="0" w:firstLineChars="0"/>
        <w:jc w:val="left"/>
        <w:rPr>
          <w:rFonts w:ascii="仿宋" w:hAnsi="仿宋" w:eastAsia="仿宋" w:cs="仿宋"/>
        </w:rPr>
      </w:pPr>
      <w:bookmarkStart w:id="25"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5"/>
    </w:p>
    <w:p>
      <w:pPr>
        <w:pStyle w:val="38"/>
        <w:spacing w:line="360" w:lineRule="auto"/>
        <w:ind w:firstLine="0" w:firstLineChars="0"/>
        <w:jc w:val="left"/>
        <w:rPr>
          <w:rFonts w:ascii="仿宋" w:hAnsi="仿宋" w:eastAsia="仿宋" w:cs="仿宋"/>
        </w:rPr>
      </w:pPr>
      <w:bookmarkStart w:id="26" w:name="_Toc64369796"/>
      <w:r>
        <w:rPr>
          <w:rFonts w:hint="eastAsia" w:ascii="仿宋" w:hAnsi="仿宋" w:eastAsia="仿宋" w:cs="仿宋"/>
        </w:rPr>
        <w:t>9.类似业绩一览表（附业绩证明材料）</w:t>
      </w:r>
      <w:r>
        <w:rPr>
          <w:rFonts w:hint="eastAsia" w:ascii="仿宋" w:hAnsi="仿宋" w:eastAsia="仿宋" w:cs="仿宋"/>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6"/>
    </w:p>
    <w:p>
      <w:pPr>
        <w:pStyle w:val="38"/>
        <w:spacing w:line="360" w:lineRule="auto"/>
        <w:ind w:firstLine="0" w:firstLineChars="0"/>
        <w:jc w:val="left"/>
        <w:rPr>
          <w:rFonts w:ascii="仿宋" w:hAnsi="仿宋" w:eastAsia="仿宋" w:cs="仿宋"/>
        </w:rPr>
      </w:pPr>
      <w:bookmarkStart w:id="27"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7"/>
    </w:p>
    <w:p>
      <w:pPr>
        <w:pStyle w:val="38"/>
        <w:spacing w:line="360" w:lineRule="auto"/>
        <w:ind w:firstLine="0" w:firstLineChars="0"/>
        <w:jc w:val="left"/>
        <w:rPr>
          <w:rFonts w:ascii="仿宋" w:hAnsi="仿宋" w:eastAsia="仿宋" w:cs="仿宋"/>
          <w:lang w:val="zh-CN"/>
        </w:rPr>
      </w:pPr>
      <w:r>
        <w:rPr>
          <w:rFonts w:hint="eastAsia" w:ascii="仿宋" w:hAnsi="仿宋" w:eastAsia="仿宋" w:cs="仿宋"/>
          <w:lang w:val="zh-CN"/>
        </w:rPr>
        <w:t>11.</w:t>
      </w:r>
      <w:r>
        <w:rPr>
          <w:rFonts w:hint="eastAsia" w:ascii="仿宋" w:hAnsi="仿宋" w:eastAsia="仿宋" w:cs="仿宋"/>
          <w:bCs/>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bookmarkStart w:id="28"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8"/>
    </w:p>
    <w:p>
      <w:pPr>
        <w:pStyle w:val="36"/>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10</w:t>
      </w:r>
      <w:r>
        <w:rPr>
          <w:rFonts w:hint="eastAsia" w:ascii="仿宋" w:hAnsi="仿宋" w:eastAsia="仿宋" w:cs="仿宋"/>
          <w:b/>
          <w:bCs/>
          <w:sz w:val="28"/>
          <w:szCs w:val="28"/>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11"/>
        <w:snapToGrid w:val="0"/>
        <w:rPr>
          <w:rFonts w:ascii="仿宋" w:hAnsi="仿宋" w:eastAsia="仿宋" w:cs="仿宋"/>
          <w:sz w:val="28"/>
          <w:szCs w:val="28"/>
        </w:rPr>
      </w:pPr>
      <w:r>
        <w:rPr>
          <w:rFonts w:hint="eastAsia" w:ascii="仿宋" w:hAnsi="仿宋" w:eastAsia="仿宋" w:cs="仿宋"/>
          <w:sz w:val="28"/>
          <w:szCs w:val="28"/>
        </w:rPr>
        <w:t>供应商全称（或公章）：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5"/>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日期：</w:t>
      </w:r>
    </w:p>
    <w:p>
      <w:pPr>
        <w:snapToGrid w:val="0"/>
        <w:spacing w:before="50" w:after="156" w:afterLines="50"/>
        <w:jc w:val="left"/>
        <w:rPr>
          <w:rFonts w:ascii="仿宋" w:hAnsi="仿宋" w:eastAsia="仿宋" w:cs="仿宋"/>
          <w:sz w:val="30"/>
          <w:szCs w:val="30"/>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w:t>
      </w:r>
      <w:r>
        <w:rPr>
          <w:rFonts w:ascii="仿宋" w:hAnsi="仿宋" w:eastAsia="仿宋" w:cs="仿宋"/>
          <w:b/>
          <w:bCs/>
          <w:sz w:val="28"/>
          <w:szCs w:val="28"/>
        </w:rPr>
        <w:t>1</w:t>
      </w:r>
      <w:r>
        <w:rPr>
          <w:rFonts w:hint="eastAsia" w:ascii="仿宋" w:hAnsi="仿宋" w:eastAsia="仿宋" w:cs="仿宋"/>
          <w:b/>
          <w:bCs/>
          <w:sz w:val="28"/>
          <w:szCs w:val="28"/>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11"/>
        <w:snapToGrid w:val="0"/>
        <w:rPr>
          <w:rFonts w:ascii="仿宋" w:hAnsi="仿宋" w:eastAsia="仿宋" w:cs="仿宋"/>
          <w:kern w:val="0"/>
          <w:sz w:val="30"/>
          <w:szCs w:val="30"/>
          <w:u w:val="single"/>
        </w:rPr>
      </w:pPr>
      <w:r>
        <w:rPr>
          <w:rFonts w:hint="eastAsia" w:ascii="仿宋" w:hAnsi="仿宋" w:eastAsia="仿宋" w:cs="仿宋"/>
          <w:sz w:val="30"/>
          <w:szCs w:val="30"/>
        </w:rPr>
        <w:t>供应商全称（公章）：标段编号：</w:t>
      </w:r>
    </w:p>
    <w:p>
      <w:pPr>
        <w:pStyle w:val="11"/>
        <w:snapToGrid w:val="0"/>
        <w:rPr>
          <w:rFonts w:ascii="仿宋" w:hAnsi="仿宋" w:eastAsia="仿宋" w:cs="仿宋"/>
          <w:sz w:val="30"/>
          <w:szCs w:val="30"/>
        </w:rPr>
      </w:pPr>
      <w:r>
        <w:rPr>
          <w:rFonts w:hint="eastAsia" w:ascii="仿宋" w:hAnsi="仿宋" w:eastAsia="仿宋" w:cs="仿宋"/>
          <w:sz w:val="30"/>
          <w:szCs w:val="30"/>
        </w:rPr>
        <w:t>货物部分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服务部分（如有）</w:t>
      </w:r>
    </w:p>
    <w:tbl>
      <w:tblPr>
        <w:tblStyle w:val="25"/>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bookmarkStart w:id="29" w:name="_Toc64369806"/>
      <w:bookmarkEnd w:id="29"/>
      <w:bookmarkStart w:id="30" w:name="_Toc64369807"/>
      <w:bookmarkEnd w:id="30"/>
      <w:bookmarkStart w:id="31" w:name="_Toc64369811"/>
      <w:bookmarkEnd w:id="31"/>
      <w:bookmarkStart w:id="32" w:name="_Toc64369808"/>
      <w:bookmarkEnd w:id="32"/>
      <w:bookmarkStart w:id="33" w:name="_Toc64369812"/>
      <w:bookmarkEnd w:id="33"/>
      <w:bookmarkStart w:id="34" w:name="_Toc64369814"/>
      <w:bookmarkEnd w:id="34"/>
      <w:bookmarkStart w:id="35" w:name="_Toc64369809"/>
      <w:bookmarkEnd w:id="35"/>
      <w:bookmarkStart w:id="36" w:name="_Toc64369805"/>
      <w:bookmarkEnd w:id="36"/>
      <w:bookmarkStart w:id="37" w:name="_Toc64369813"/>
      <w:bookmarkEnd w:id="37"/>
      <w:bookmarkStart w:id="38" w:name="_Toc64369804"/>
      <w:bookmarkEnd w:id="38"/>
      <w:bookmarkStart w:id="39" w:name="_Toc64369810"/>
      <w:bookmarkEnd w:id="39"/>
      <w:r>
        <w:rPr>
          <w:rFonts w:hint="eastAsia" w:ascii="仿宋" w:hAnsi="仿宋" w:eastAsia="仿宋" w:cs="仿宋"/>
          <w:b/>
          <w:bCs/>
          <w:sz w:val="30"/>
          <w:szCs w:val="30"/>
        </w:rPr>
        <w:t>附件1</w:t>
      </w:r>
      <w:r>
        <w:rPr>
          <w:rFonts w:ascii="仿宋" w:hAnsi="仿宋" w:eastAsia="仿宋" w:cs="仿宋"/>
          <w:b/>
          <w:bCs/>
          <w:sz w:val="30"/>
          <w:szCs w:val="30"/>
        </w:rPr>
        <w:t>2</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spacing w:val="40"/>
          <w:kern w:val="0"/>
          <w:sz w:val="36"/>
          <w:szCs w:val="36"/>
        </w:rPr>
      </w:pP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pPr>
        <w:snapToGrid w:val="0"/>
        <w:spacing w:before="50" w:after="156" w:afterLines="50"/>
        <w:jc w:val="center"/>
        <w:rPr>
          <w:rFonts w:ascii="仿宋" w:hAnsi="仿宋" w:eastAsia="仿宋" w:cs="仿宋"/>
          <w:b/>
          <w:sz w:val="32"/>
          <w:szCs w:val="32"/>
        </w:rPr>
      </w:pPr>
    </w:p>
    <w:p>
      <w:pPr>
        <w:pStyle w:val="11"/>
        <w:snapToGrid w:val="0"/>
        <w:ind w:firstLine="300" w:firstLineChars="100"/>
        <w:rPr>
          <w:rFonts w:ascii="仿宋" w:hAnsi="仿宋" w:eastAsia="仿宋" w:cs="仿宋"/>
          <w:sz w:val="30"/>
          <w:szCs w:val="30"/>
        </w:rPr>
      </w:pPr>
      <w:r>
        <w:rPr>
          <w:rFonts w:hint="eastAsia" w:ascii="仿宋" w:hAnsi="仿宋" w:eastAsia="仿宋" w:cs="仿宋"/>
          <w:sz w:val="30"/>
          <w:szCs w:val="30"/>
        </w:rPr>
        <w:t>供应商全称（公章）：</w:t>
      </w:r>
    </w:p>
    <w:p>
      <w:pPr>
        <w:pStyle w:val="11"/>
        <w:snapToGrid w:val="0"/>
        <w:ind w:firstLine="300" w:firstLineChars="100"/>
        <w:rPr>
          <w:rFonts w:ascii="仿宋" w:hAnsi="仿宋" w:eastAsia="仿宋" w:cs="仿宋"/>
          <w:sz w:val="30"/>
          <w:szCs w:val="30"/>
          <w:u w:val="single"/>
        </w:rPr>
      </w:pPr>
      <w:r>
        <w:rPr>
          <w:rFonts w:hint="eastAsia" w:ascii="仿宋" w:hAnsi="仿宋" w:eastAsia="仿宋" w:cs="仿宋"/>
          <w:sz w:val="30"/>
          <w:szCs w:val="30"/>
        </w:rPr>
        <w:t>标段编号：</w:t>
      </w:r>
    </w:p>
    <w:tbl>
      <w:tblPr>
        <w:tblStyle w:val="25"/>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bookmarkStart w:id="40" w:name="_Toc64369799"/>
            <w:r>
              <w:rPr>
                <w:rFonts w:hint="eastAsia" w:ascii="仿宋" w:hAnsi="仿宋" w:eastAsia="仿宋" w:cs="仿宋"/>
                <w:spacing w:val="20"/>
                <w:sz w:val="30"/>
                <w:szCs w:val="30"/>
              </w:rPr>
              <w:t>货物部分</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41" w:name="_Toc64369800"/>
            <w:r>
              <w:rPr>
                <w:rFonts w:hint="eastAsia" w:ascii="仿宋" w:hAnsi="仿宋" w:eastAsia="仿宋" w:cs="仿宋"/>
                <w:spacing w:val="20"/>
                <w:sz w:val="30"/>
                <w:szCs w:val="30"/>
              </w:rPr>
              <w:t>序号</w:t>
            </w:r>
            <w:bookmarkEnd w:id="41"/>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42" w:name="_Toc64369801"/>
            <w:bookmarkStart w:id="43" w:name="_Toc64369802"/>
            <w:r>
              <w:rPr>
                <w:rFonts w:hint="eastAsia" w:ascii="仿宋" w:hAnsi="仿宋" w:eastAsia="仿宋" w:cs="仿宋"/>
                <w:spacing w:val="20"/>
                <w:sz w:val="30"/>
                <w:szCs w:val="30"/>
              </w:rPr>
              <w:t>采购文件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要求</w:t>
            </w:r>
            <w:bookmarkEnd w:id="42"/>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响应</w:t>
            </w:r>
            <w:bookmarkEnd w:id="43"/>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44" w:name="_Toc64369803"/>
            <w:r>
              <w:rPr>
                <w:rFonts w:hint="eastAsia" w:ascii="仿宋" w:hAnsi="仿宋" w:eastAsia="仿宋" w:cs="仿宋"/>
                <w:spacing w:val="20"/>
                <w:sz w:val="30"/>
                <w:szCs w:val="30"/>
              </w:rPr>
              <w:t>偏离</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bl>
    <w:p>
      <w:pPr>
        <w:pStyle w:val="13"/>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3"/>
        <w:rPr>
          <w:rFonts w:ascii="仿宋" w:hAnsi="仿宋" w:eastAsia="仿宋" w:cs="仿宋"/>
          <w:b w:val="0"/>
          <w:bCs w:val="0"/>
          <w:spacing w:val="20"/>
          <w:kern w:val="0"/>
          <w:sz w:val="28"/>
          <w:szCs w:val="28"/>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3</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商务响应表</w:t>
      </w:r>
    </w:p>
    <w:p>
      <w:pPr>
        <w:snapToGrid w:val="0"/>
        <w:spacing w:before="50" w:after="156" w:afterLines="50"/>
        <w:jc w:val="center"/>
        <w:rPr>
          <w:rFonts w:ascii="仿宋" w:hAnsi="仿宋" w:eastAsia="仿宋" w:cs="仿宋"/>
          <w:b/>
          <w:sz w:val="32"/>
          <w:szCs w:val="32"/>
        </w:rPr>
      </w:pPr>
    </w:p>
    <w:p>
      <w:pPr>
        <w:pStyle w:val="11"/>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5"/>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5" w:name="_Toc64369815"/>
            <w:r>
              <w:rPr>
                <w:rFonts w:hint="eastAsia" w:ascii="仿宋" w:hAnsi="仿宋" w:eastAsia="仿宋" w:cs="仿宋"/>
                <w:spacing w:val="20"/>
                <w:sz w:val="28"/>
                <w:szCs w:val="28"/>
              </w:rPr>
              <w:t>类别</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6" w:name="_Toc64369816"/>
            <w:r>
              <w:rPr>
                <w:rFonts w:hint="eastAsia" w:ascii="仿宋" w:hAnsi="仿宋" w:eastAsia="仿宋" w:cs="仿宋"/>
                <w:sz w:val="30"/>
                <w:szCs w:val="30"/>
              </w:rPr>
              <w:t>采购文件要求</w:t>
            </w:r>
            <w:bookmarkEnd w:id="46"/>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7" w:name="_Toc64369817"/>
            <w:r>
              <w:rPr>
                <w:rFonts w:hint="eastAsia" w:ascii="仿宋" w:hAnsi="仿宋" w:eastAsia="仿宋" w:cs="仿宋"/>
                <w:sz w:val="30"/>
                <w:szCs w:val="30"/>
              </w:rPr>
              <w:t>投标文件响应</w:t>
            </w:r>
            <w:bookmarkEnd w:id="47"/>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8" w:name="_Toc64369818"/>
            <w:r>
              <w:rPr>
                <w:rFonts w:hint="eastAsia" w:ascii="仿宋" w:hAnsi="仿宋" w:eastAsia="仿宋" w:cs="仿宋"/>
                <w:sz w:val="30"/>
                <w:szCs w:val="30"/>
              </w:rPr>
              <w:t>偏离情况</w:t>
            </w:r>
            <w:bookmarkEnd w:id="4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9" w:name="_Toc64369819"/>
            <w:r>
              <w:rPr>
                <w:rFonts w:hint="eastAsia" w:ascii="仿宋" w:hAnsi="仿宋" w:eastAsia="仿宋" w:cs="仿宋"/>
                <w:spacing w:val="20"/>
                <w:sz w:val="28"/>
                <w:szCs w:val="28"/>
              </w:rPr>
              <w:t>供货期及供货地点</w:t>
            </w:r>
            <w:bookmarkEnd w:id="49"/>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50" w:name="_Toc64369820"/>
            <w:r>
              <w:rPr>
                <w:rFonts w:hint="eastAsia" w:ascii="仿宋" w:hAnsi="仿宋" w:eastAsia="仿宋" w:cs="仿宋"/>
                <w:spacing w:val="20"/>
                <w:sz w:val="28"/>
                <w:szCs w:val="28"/>
              </w:rPr>
              <w:t>质保期</w:t>
            </w:r>
            <w:bookmarkEnd w:id="50"/>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51" w:name="_Toc64369824"/>
            <w:r>
              <w:rPr>
                <w:rFonts w:hint="eastAsia" w:ascii="仿宋" w:hAnsi="仿宋" w:eastAsia="仿宋" w:cs="仿宋"/>
                <w:spacing w:val="20"/>
                <w:sz w:val="28"/>
                <w:szCs w:val="28"/>
              </w:rPr>
              <w:t>…</w:t>
            </w:r>
            <w:bookmarkEnd w:id="51"/>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hAnsi="仿宋" w:eastAsia="仿宋" w:cs="仿宋"/>
                <w:sz w:val="28"/>
                <w:szCs w:val="28"/>
              </w:rPr>
            </w:pPr>
          </w:p>
        </w:tc>
      </w:tr>
    </w:tbl>
    <w:p>
      <w:pPr>
        <w:pStyle w:val="13"/>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ascii="仿宋" w:hAnsi="仿宋" w:eastAsia="仿宋" w:cs="仿宋"/>
          <w:spacing w:val="20"/>
          <w:sz w:val="28"/>
          <w:szCs w:val="28"/>
        </w:rPr>
      </w:pPr>
    </w:p>
    <w:p>
      <w:pPr>
        <w:snapToGrid w:val="0"/>
        <w:spacing w:before="50" w:after="50"/>
        <w:rPr>
          <w:rFonts w:ascii="仿宋" w:hAnsi="仿宋" w:eastAsia="仿宋" w:cs="仿宋"/>
          <w:spacing w:val="20"/>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4</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11"/>
        <w:snapToGrid w:val="0"/>
        <w:rPr>
          <w:rFonts w:ascii="仿宋" w:hAnsi="仿宋" w:eastAsia="仿宋" w:cs="仿宋"/>
          <w:sz w:val="28"/>
          <w:szCs w:val="28"/>
          <w:u w:val="single"/>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5"/>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专业技术</w:t>
            </w:r>
          </w:p>
          <w:p>
            <w:pPr>
              <w:pStyle w:val="11"/>
              <w:snapToGrid w:val="0"/>
              <w:jc w:val="center"/>
              <w:rPr>
                <w:rFonts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ind w:left="5250"/>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bl>
    <w:p>
      <w:pPr>
        <w:snapToGrid w:val="0"/>
        <w:spacing w:before="50" w:after="156" w:afterLines="50" w:line="460" w:lineRule="exact"/>
        <w:jc w:val="left"/>
        <w:rPr>
          <w:rFonts w:ascii="仿宋" w:hAnsi="仿宋" w:eastAsia="仿宋" w:cs="仿宋"/>
          <w:sz w:val="28"/>
          <w:szCs w:val="28"/>
        </w:rPr>
      </w:pPr>
      <w:r>
        <w:rPr>
          <w:rFonts w:hint="eastAsia" w:ascii="仿宋" w:hAnsi="仿宋" w:eastAsia="仿宋" w:cs="仿宋"/>
          <w:sz w:val="28"/>
          <w:szCs w:val="28"/>
        </w:rPr>
        <w:t>注：在填写时，如本表格不适合投标单位的实际情况，可根据本表格式自行划表填写。</w:t>
      </w:r>
    </w:p>
    <w:p>
      <w:pPr>
        <w:pStyle w:val="11"/>
        <w:snapToGrid w:val="0"/>
        <w:rPr>
          <w:rFonts w:ascii="仿宋" w:hAnsi="仿宋" w:eastAsia="仿宋" w:cs="仿宋"/>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pStyle w:val="11"/>
        <w:snapToGrid w:val="0"/>
        <w:rPr>
          <w:rFonts w:ascii="仿宋" w:hAnsi="仿宋" w:eastAsia="仿宋" w:cs="仿宋"/>
          <w:sz w:val="28"/>
          <w:szCs w:val="28"/>
        </w:rPr>
      </w:pPr>
    </w:p>
    <w:p>
      <w:pPr>
        <w:pStyle w:val="11"/>
        <w:snapToGrid w:val="0"/>
        <w:rPr>
          <w:rFonts w:ascii="仿宋" w:hAnsi="仿宋" w:eastAsia="仿宋" w:cs="仿宋"/>
          <w:sz w:val="28"/>
          <w:szCs w:val="28"/>
        </w:rPr>
      </w:pPr>
    </w:p>
    <w:p>
      <w:pPr>
        <w:pStyle w:val="11"/>
        <w:snapToGrid w:val="0"/>
        <w:rPr>
          <w:rFonts w:ascii="仿宋" w:hAnsi="仿宋" w:eastAsia="仿宋" w:cs="仿宋"/>
          <w:sz w:val="28"/>
          <w:szCs w:val="28"/>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5</w:t>
      </w:r>
      <w:r>
        <w:rPr>
          <w:rFonts w:hint="eastAsia" w:ascii="仿宋" w:hAnsi="仿宋" w:eastAsia="仿宋" w:cs="仿宋"/>
          <w:b/>
          <w:bCs/>
          <w:sz w:val="30"/>
          <w:szCs w:val="30"/>
        </w:rPr>
        <w:t>：</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11"/>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5"/>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制造商</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2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bl>
    <w:p>
      <w:pPr>
        <w:adjustRightInd w:val="0"/>
        <w:snapToGrid w:val="0"/>
        <w:ind w:right="172" w:rightChars="82"/>
        <w:rPr>
          <w:rFonts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hAnsi="仿宋" w:eastAsia="仿宋" w:cs="仿宋"/>
          <w:sz w:val="24"/>
          <w:szCs w:val="24"/>
        </w:rPr>
      </w:pPr>
    </w:p>
    <w:p>
      <w:pPr>
        <w:adjustRightInd w:val="0"/>
        <w:snapToGrid w:val="0"/>
        <w:ind w:right="172" w:rightChars="82" w:firstLine="484" w:firstLineChars="202"/>
        <w:rPr>
          <w:rFonts w:ascii="仿宋" w:hAnsi="仿宋" w:eastAsia="仿宋" w:cs="仿宋"/>
          <w:sz w:val="24"/>
          <w:szCs w:val="24"/>
        </w:rPr>
      </w:pPr>
    </w:p>
    <w:p>
      <w:pPr>
        <w:spacing w:line="440" w:lineRule="exact"/>
        <w:jc w:val="left"/>
        <w:rPr>
          <w:rFonts w:ascii="仿宋" w:hAnsi="仿宋" w:eastAsia="仿宋" w:cs="仿宋"/>
          <w:sz w:val="24"/>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日期：</w:t>
      </w:r>
    </w:p>
    <w:p>
      <w:pPr>
        <w:spacing w:line="440" w:lineRule="exact"/>
        <w:ind w:left="-210" w:leftChars="-100" w:firstLine="120" w:firstLineChars="50"/>
        <w:jc w:val="left"/>
        <w:rPr>
          <w:rFonts w:ascii="仿宋" w:hAnsi="仿宋" w:eastAsia="仿宋" w:cs="仿宋"/>
          <w:sz w:val="24"/>
        </w:rPr>
      </w:pPr>
      <w:r>
        <w:rPr>
          <w:rFonts w:hint="eastAsia" w:ascii="仿宋" w:hAnsi="仿宋" w:eastAsia="仿宋" w:cs="仿宋"/>
          <w:sz w:val="24"/>
        </w:rPr>
        <w:tab/>
      </w:r>
    </w:p>
    <w:p>
      <w:pPr>
        <w:spacing w:line="440" w:lineRule="exact"/>
        <w:rPr>
          <w:rFonts w:ascii="仿宋" w:hAnsi="仿宋" w:eastAsia="仿宋" w:cs="仿宋"/>
          <w:b/>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spacing w:before="50" w:after="50"/>
        <w:jc w:val="left"/>
        <w:rPr>
          <w:rFonts w:ascii="仿宋" w:hAnsi="仿宋" w:eastAsia="仿宋" w:cs="仿宋"/>
          <w:sz w:val="30"/>
          <w:szCs w:val="30"/>
        </w:rPr>
      </w:pPr>
    </w:p>
    <w:p>
      <w:pPr>
        <w:rPr>
          <w:rFonts w:ascii="仿宋" w:hAnsi="仿宋" w:eastAsia="仿宋" w:cs="仿宋"/>
          <w:sz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6</w:t>
      </w:r>
      <w:r>
        <w:rPr>
          <w:rFonts w:hint="eastAsia" w:ascii="仿宋" w:hAnsi="仿宋" w:eastAsia="仿宋" w:cs="仿宋"/>
          <w:b/>
          <w:bCs/>
          <w:sz w:val="30"/>
          <w:szCs w:val="30"/>
        </w:rPr>
        <w:t>（如有）：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11"/>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11"/>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343"/>
        <w:gridCol w:w="1710"/>
        <w:gridCol w:w="1078"/>
        <w:gridCol w:w="301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862"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采购人</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03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702"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合同</w:t>
            </w:r>
          </w:p>
          <w:p>
            <w:pPr>
              <w:jc w:val="center"/>
              <w:rPr>
                <w:rFonts w:ascii="仿宋" w:hAnsi="仿宋" w:eastAsia="仿宋" w:cs="仿宋"/>
                <w:sz w:val="28"/>
                <w:szCs w:val="28"/>
              </w:rPr>
            </w:pPr>
            <w:r>
              <w:rPr>
                <w:rFonts w:hint="eastAsia" w:ascii="仿宋" w:hAnsi="仿宋" w:eastAsia="仿宋" w:cs="仿宋"/>
                <w:sz w:val="28"/>
                <w:szCs w:val="28"/>
              </w:rPr>
              <w:t>金额</w:t>
            </w:r>
          </w:p>
        </w:tc>
        <w:tc>
          <w:tcPr>
            <w:tcW w:w="1027"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采购单位联系人及电话</w:t>
            </w:r>
          </w:p>
        </w:tc>
        <w:tc>
          <w:tcPr>
            <w:tcW w:w="861"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验收报告</w:t>
            </w:r>
          </w:p>
          <w:p>
            <w:pPr>
              <w:jc w:val="center"/>
              <w:rPr>
                <w:rFonts w:ascii="仿宋" w:hAnsi="仿宋" w:eastAsia="仿宋" w:cs="仿宋"/>
                <w:sz w:val="28"/>
                <w:szCs w:val="28"/>
              </w:rPr>
            </w:pPr>
            <w:r>
              <w:rPr>
                <w:rFonts w:hint="eastAsia" w:ascii="仿宋" w:hAnsi="仿宋" w:eastAsia="仿宋" w:cs="仿宋"/>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86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3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70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27"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861"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86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3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70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27"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861"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9"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86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38"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702"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027"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861" w:type="pct"/>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bl>
    <w:p>
      <w:pPr>
        <w:autoSpaceDE w:val="0"/>
        <w:autoSpaceDN w:val="0"/>
        <w:spacing w:line="360" w:lineRule="auto"/>
        <w:rPr>
          <w:rFonts w:ascii="仿宋" w:hAnsi="仿宋" w:eastAsia="仿宋" w:cs="仿宋_GB2312"/>
          <w:sz w:val="24"/>
        </w:rPr>
      </w:pPr>
      <w:r>
        <w:rPr>
          <w:rFonts w:hint="eastAsia" w:ascii="仿宋" w:hAnsi="仿宋" w:eastAsia="仿宋" w:cs="仿宋_GB2312"/>
          <w:b/>
          <w:sz w:val="24"/>
        </w:rPr>
        <w:t>注：投标人可按上述的格式自行编制，须随表提交相应的采购文件要求证明材料并注明页码。</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日期：</w:t>
      </w: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7</w:t>
      </w:r>
      <w:r>
        <w:rPr>
          <w:rFonts w:hint="eastAsia" w:ascii="仿宋" w:hAnsi="仿宋" w:eastAsia="仿宋" w:cs="仿宋"/>
          <w:b/>
          <w:bCs/>
          <w:sz w:val="30"/>
          <w:szCs w:val="30"/>
        </w:rPr>
        <w:t>：报价文件封面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8</w:t>
      </w:r>
      <w:r>
        <w:rPr>
          <w:rFonts w:hint="eastAsia" w:ascii="仿宋" w:hAnsi="仿宋" w:eastAsia="仿宋" w:cs="仿宋"/>
          <w:b/>
          <w:bCs/>
          <w:sz w:val="30"/>
          <w:szCs w:val="30"/>
        </w:rPr>
        <w:t>：报价文件目录</w:t>
      </w:r>
    </w:p>
    <w:p>
      <w:pPr>
        <w:snapToGrid w:val="0"/>
        <w:spacing w:before="156" w:beforeLines="50" w:after="50"/>
        <w:jc w:val="left"/>
        <w:rPr>
          <w:rFonts w:ascii="仿宋" w:hAnsi="仿宋" w:eastAsia="仿宋" w:cs="仿宋"/>
          <w:sz w:val="30"/>
          <w:szCs w:val="30"/>
        </w:rPr>
      </w:pPr>
    </w:p>
    <w:p>
      <w:pPr>
        <w:pStyle w:val="38"/>
        <w:spacing w:line="360" w:lineRule="auto"/>
        <w:ind w:firstLine="0" w:firstLineChars="0"/>
        <w:jc w:val="center"/>
        <w:rPr>
          <w:rFonts w:ascii="仿宋" w:hAnsi="仿宋" w:eastAsia="仿宋" w:cs="仿宋"/>
        </w:rPr>
      </w:pPr>
      <w:bookmarkStart w:id="52" w:name="_Toc64369825"/>
      <w:r>
        <w:rPr>
          <w:rFonts w:hint="eastAsia" w:ascii="仿宋" w:hAnsi="仿宋" w:eastAsia="仿宋" w:cs="仿宋"/>
        </w:rPr>
        <w:t>目录</w:t>
      </w:r>
      <w:bookmarkEnd w:id="52"/>
    </w:p>
    <w:p>
      <w:pPr>
        <w:pStyle w:val="38"/>
        <w:spacing w:line="360" w:lineRule="auto"/>
        <w:ind w:firstLine="0" w:firstLineChars="0"/>
        <w:jc w:val="left"/>
        <w:rPr>
          <w:rFonts w:ascii="仿宋" w:hAnsi="仿宋" w:eastAsia="仿宋" w:cs="仿宋"/>
        </w:rPr>
      </w:pPr>
      <w:r>
        <w:rPr>
          <w:rFonts w:hint="eastAsia" w:ascii="仿宋" w:hAnsi="仿宋" w:eastAsia="仿宋" w:cs="仿宋"/>
        </w:rPr>
        <w:t>1.开标一览表………………………………………………………………………（页码）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2.关于报价的其他说明（如有，自拟）…………………………………………（页码）</w:t>
      </w: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w:t>
      </w:r>
      <w:r>
        <w:rPr>
          <w:rFonts w:ascii="仿宋" w:hAnsi="仿宋" w:eastAsia="仿宋" w:cs="仿宋"/>
          <w:b/>
          <w:bCs/>
          <w:sz w:val="30"/>
          <w:szCs w:val="30"/>
        </w:rPr>
        <w:t>9</w:t>
      </w:r>
      <w:r>
        <w:rPr>
          <w:rFonts w:hint="eastAsia" w:ascii="仿宋" w:hAnsi="仿宋" w:eastAsia="仿宋" w:cs="仿宋"/>
          <w:b/>
          <w:bCs/>
          <w:sz w:val="30"/>
          <w:szCs w:val="30"/>
        </w:rPr>
        <w:t>：</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标段</w:t>
      </w:r>
      <w:r>
        <w:rPr>
          <w:rFonts w:ascii="仿宋" w:hAnsi="仿宋" w:eastAsia="仿宋" w:cs="仿宋"/>
          <w:b/>
          <w:sz w:val="36"/>
          <w:szCs w:val="36"/>
        </w:rPr>
        <w:t>1</w:t>
      </w:r>
      <w:r>
        <w:rPr>
          <w:rFonts w:hint="eastAsia" w:ascii="仿宋" w:hAnsi="仿宋" w:eastAsia="仿宋" w:cs="仿宋"/>
          <w:b/>
          <w:sz w:val="36"/>
          <w:szCs w:val="36"/>
        </w:rPr>
        <w:t>开标一览表</w:t>
      </w:r>
    </w:p>
    <w:p>
      <w:pPr>
        <w:spacing w:line="400" w:lineRule="exact"/>
        <w:rPr>
          <w:rFonts w:ascii="仿宋" w:hAnsi="仿宋" w:eastAsia="仿宋" w:cs="仿宋"/>
          <w:sz w:val="24"/>
        </w:rPr>
      </w:pPr>
      <w:r>
        <w:rPr>
          <w:rFonts w:hint="eastAsia" w:ascii="仿宋" w:hAnsi="仿宋" w:eastAsia="仿宋" w:cs="仿宋"/>
          <w:sz w:val="24"/>
        </w:rPr>
        <w:t>供应商名称（盖章）：</w:t>
      </w:r>
    </w:p>
    <w:p>
      <w:pPr>
        <w:spacing w:line="400" w:lineRule="exact"/>
        <w:rPr>
          <w:rFonts w:ascii="仿宋" w:hAnsi="仿宋" w:eastAsia="仿宋" w:cs="仿宋"/>
          <w:sz w:val="24"/>
        </w:rPr>
      </w:pPr>
      <w:r>
        <w:rPr>
          <w:rFonts w:hint="eastAsia" w:ascii="仿宋" w:hAnsi="仿宋" w:eastAsia="仿宋" w:cs="仿宋"/>
          <w:sz w:val="24"/>
        </w:rPr>
        <w:t>供应商地址：</w:t>
      </w:r>
    </w:p>
    <w:p>
      <w:pPr>
        <w:snapToGrid w:val="0"/>
        <w:spacing w:line="400" w:lineRule="exact"/>
        <w:rPr>
          <w:rFonts w:ascii="仿宋" w:hAnsi="仿宋" w:eastAsia="仿宋" w:cs="仿宋"/>
          <w:sz w:val="24"/>
        </w:rPr>
      </w:pPr>
      <w:r>
        <w:rPr>
          <w:rFonts w:hint="eastAsia" w:ascii="仿宋" w:hAnsi="仿宋" w:eastAsia="仿宋" w:cs="仿宋"/>
          <w:sz w:val="24"/>
        </w:rPr>
        <w:t xml:space="preserve">项目编号： </w:t>
      </w:r>
      <w:r>
        <w:rPr>
          <w:rFonts w:ascii="仿宋" w:hAnsi="仿宋" w:eastAsia="仿宋" w:cs="仿宋"/>
          <w:sz w:val="24"/>
        </w:rPr>
        <w:t xml:space="preserve">                                                                                                  </w:t>
      </w:r>
      <w:r>
        <w:rPr>
          <w:rFonts w:hint="eastAsia" w:ascii="仿宋" w:hAnsi="仿宋" w:eastAsia="仿宋" w:cs="仿宋"/>
          <w:sz w:val="24"/>
        </w:rPr>
        <w:t>单位：元</w:t>
      </w:r>
    </w:p>
    <w:tbl>
      <w:tblPr>
        <w:tblStyle w:val="25"/>
        <w:tblW w:w="15945" w:type="dxa"/>
        <w:jc w:val="center"/>
        <w:tblLayout w:type="fixed"/>
        <w:tblCellMar>
          <w:top w:w="0" w:type="dxa"/>
          <w:left w:w="108" w:type="dxa"/>
          <w:bottom w:w="0" w:type="dxa"/>
          <w:right w:w="108" w:type="dxa"/>
        </w:tblCellMar>
      </w:tblPr>
      <w:tblGrid>
        <w:gridCol w:w="914"/>
        <w:gridCol w:w="1349"/>
        <w:gridCol w:w="1276"/>
        <w:gridCol w:w="1276"/>
        <w:gridCol w:w="992"/>
        <w:gridCol w:w="1276"/>
        <w:gridCol w:w="1276"/>
        <w:gridCol w:w="992"/>
        <w:gridCol w:w="1276"/>
        <w:gridCol w:w="567"/>
        <w:gridCol w:w="850"/>
        <w:gridCol w:w="1134"/>
        <w:gridCol w:w="851"/>
        <w:gridCol w:w="919"/>
        <w:gridCol w:w="997"/>
      </w:tblGrid>
      <w:tr>
        <w:tblPrEx>
          <w:tblCellMar>
            <w:top w:w="0" w:type="dxa"/>
            <w:left w:w="108" w:type="dxa"/>
            <w:bottom w:w="0" w:type="dxa"/>
            <w:right w:w="108" w:type="dxa"/>
          </w:tblCellMar>
        </w:tblPrEx>
        <w:trPr>
          <w:trHeight w:val="876" w:hRule="atLeast"/>
          <w:jc w:val="center"/>
        </w:trPr>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标段</w:t>
            </w:r>
          </w:p>
        </w:tc>
        <w:tc>
          <w:tcPr>
            <w:tcW w:w="134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产品名称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名称</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生产</w:t>
            </w:r>
          </w:p>
          <w:p>
            <w:pPr>
              <w:widowControl/>
              <w:jc w:val="center"/>
              <w:rPr>
                <w:rFonts w:ascii="仿宋" w:hAnsi="仿宋" w:eastAsia="仿宋" w:cs="宋体"/>
                <w:kern w:val="0"/>
                <w:szCs w:val="21"/>
              </w:rPr>
            </w:pPr>
            <w:r>
              <w:rPr>
                <w:rFonts w:hint="eastAsia" w:ascii="仿宋" w:hAnsi="仿宋" w:eastAsia="仿宋" w:cs="宋体"/>
                <w:kern w:val="0"/>
                <w:szCs w:val="21"/>
              </w:rPr>
              <w:t>企业</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统一代码</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上限</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1134"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预估用量</w:t>
            </w:r>
          </w:p>
          <w:p>
            <w:pPr>
              <w:widowControl/>
              <w:jc w:val="center"/>
              <w:rPr>
                <w:rFonts w:ascii="仿宋" w:hAnsi="仿宋" w:eastAsia="仿宋" w:cs="宋体"/>
                <w:kern w:val="0"/>
                <w:szCs w:val="21"/>
              </w:rPr>
            </w:pPr>
            <w:r>
              <w:rPr>
                <w:rFonts w:hint="eastAsia" w:ascii="仿宋" w:hAnsi="仿宋" w:eastAsia="仿宋" w:cs="宋体"/>
                <w:kern w:val="0"/>
                <w:szCs w:val="21"/>
              </w:rPr>
              <w:t>（2年）</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投标</w:t>
            </w:r>
          </w:p>
          <w:p>
            <w:pPr>
              <w:widowControl/>
              <w:jc w:val="center"/>
              <w:rPr>
                <w:rFonts w:ascii="仿宋" w:hAnsi="仿宋" w:eastAsia="仿宋" w:cs="宋体"/>
                <w:kern w:val="0"/>
                <w:szCs w:val="21"/>
              </w:rPr>
            </w:pPr>
            <w:r>
              <w:rPr>
                <w:rFonts w:hint="eastAsia" w:ascii="仿宋" w:hAnsi="仿宋" w:eastAsia="仿宋" w:cs="宋体"/>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CellMar>
            <w:top w:w="0" w:type="dxa"/>
            <w:left w:w="108" w:type="dxa"/>
            <w:bottom w:w="0" w:type="dxa"/>
            <w:right w:w="108" w:type="dxa"/>
          </w:tblCellMar>
        </w:tblPrEx>
        <w:trPr>
          <w:trHeight w:val="545" w:hRule="atLeast"/>
          <w:jc w:val="center"/>
        </w:trPr>
        <w:tc>
          <w:tcPr>
            <w:tcW w:w="91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Arial"/>
                <w:color w:val="000000"/>
                <w:szCs w:val="21"/>
              </w:rPr>
            </w:pPr>
            <w:r>
              <w:rPr>
                <w:rFonts w:hint="eastAsia" w:ascii="仿宋" w:hAnsi="仿宋" w:eastAsia="仿宋" w:cs="Arial"/>
                <w:color w:val="000000"/>
                <w:szCs w:val="21"/>
              </w:rPr>
              <w:t>1</w:t>
            </w:r>
            <w:r>
              <w:rPr>
                <w:rFonts w:ascii="仿宋" w:hAnsi="仿宋" w:eastAsia="仿宋" w:cs="Arial"/>
                <w:color w:val="000000"/>
                <w:szCs w:val="21"/>
              </w:rPr>
              <w:t>.</w:t>
            </w:r>
            <w:r>
              <w:rPr>
                <w:rFonts w:hint="eastAsia" w:ascii="仿宋" w:hAnsi="仿宋" w:eastAsia="仿宋" w:cs="Arial"/>
                <w:color w:val="000000"/>
                <w:szCs w:val="21"/>
              </w:rPr>
              <w:t>一次性使用</w:t>
            </w:r>
            <w:r>
              <w:rPr>
                <w:rFonts w:hint="eastAsia" w:ascii="仿宋" w:hAnsi="仿宋" w:eastAsia="仿宋" w:cs="仿宋"/>
                <w:color w:val="000000"/>
                <w:szCs w:val="21"/>
              </w:rPr>
              <w:t>刀头、</w:t>
            </w:r>
            <w:r>
              <w:rPr>
                <w:rFonts w:hint="eastAsia" w:ascii="仿宋" w:hAnsi="仿宋" w:eastAsia="仿宋" w:cs="Arial"/>
                <w:color w:val="000000"/>
                <w:kern w:val="0"/>
                <w:szCs w:val="21"/>
                <w:lang w:bidi="ar"/>
              </w:rPr>
              <w:t>钻头</w:t>
            </w:r>
          </w:p>
        </w:tc>
        <w:tc>
          <w:tcPr>
            <w:tcW w:w="1349"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cs="宋体"/>
                <w:kern w:val="0"/>
                <w:szCs w:val="21"/>
              </w:rPr>
            </w:pPr>
            <w:r>
              <w:rPr>
                <w:rFonts w:hint="eastAsia" w:ascii="仿宋" w:hAnsi="仿宋" w:eastAsia="仿宋" w:cs="Arial"/>
                <w:color w:val="000000"/>
                <w:kern w:val="0"/>
                <w:szCs w:val="21"/>
                <w:lang w:bidi="ar"/>
              </w:rPr>
              <w:t>一次性使用刀头</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szCs w:val="21"/>
              </w:rPr>
            </w:pPr>
            <w:r>
              <w:rPr>
                <w:rFonts w:ascii="仿宋" w:hAnsi="仿宋" w:eastAsia="仿宋" w:cs="微软雅黑"/>
                <w:color w:val="171A1D"/>
                <w:szCs w:val="21"/>
                <w:shd w:val="clear" w:color="auto" w:fill="FFFFFF"/>
              </w:rPr>
              <w:t>0度</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Arial"/>
                <w:color w:val="000000"/>
                <w:kern w:val="0"/>
                <w:szCs w:val="21"/>
                <w:lang w:bidi="ar"/>
              </w:rPr>
              <w:t>根</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ascii="仿宋" w:hAnsi="仿宋" w:eastAsia="仿宋" w:cs="Arial"/>
                <w:color w:val="000000"/>
                <w:kern w:val="0"/>
                <w:szCs w:val="21"/>
                <w:lang w:bidi="ar"/>
              </w:rPr>
              <w:t>1307</w:t>
            </w:r>
          </w:p>
        </w:tc>
        <w:tc>
          <w:tcPr>
            <w:tcW w:w="1134" w:type="dxa"/>
            <w:tcBorders>
              <w:top w:val="nil"/>
              <w:left w:val="nil"/>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Arial"/>
                <w:color w:val="000000"/>
                <w:kern w:val="0"/>
                <w:szCs w:val="21"/>
                <w:lang w:bidi="ar"/>
              </w:rPr>
              <w:t>200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restart"/>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采购周期2年</w:t>
            </w:r>
          </w:p>
        </w:tc>
      </w:tr>
      <w:tr>
        <w:tblPrEx>
          <w:tblCellMar>
            <w:top w:w="0" w:type="dxa"/>
            <w:left w:w="108" w:type="dxa"/>
            <w:bottom w:w="0" w:type="dxa"/>
            <w:right w:w="108" w:type="dxa"/>
          </w:tblCellMar>
        </w:tblPrEx>
        <w:trPr>
          <w:trHeight w:val="545" w:hRule="atLeast"/>
          <w:jc w:val="center"/>
        </w:trPr>
        <w:tc>
          <w:tcPr>
            <w:tcW w:w="914" w:type="dxa"/>
            <w:vMerge w:val="continue"/>
            <w:tcBorders>
              <w:left w:val="single" w:color="auto" w:sz="4" w:space="0"/>
              <w:right w:val="single" w:color="auto" w:sz="4" w:space="0"/>
            </w:tcBorders>
            <w:noWrap/>
            <w:vAlign w:val="center"/>
          </w:tcPr>
          <w:p>
            <w:pPr>
              <w:jc w:val="center"/>
              <w:rPr>
                <w:rFonts w:ascii="仿宋" w:hAnsi="仿宋" w:eastAsia="仿宋"/>
                <w:kern w:val="0"/>
                <w:szCs w:val="21"/>
              </w:rPr>
            </w:pPr>
          </w:p>
        </w:tc>
        <w:tc>
          <w:tcPr>
            <w:tcW w:w="1349"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cs="Arial"/>
                <w:szCs w:val="21"/>
              </w:rPr>
            </w:pPr>
            <w:r>
              <w:rPr>
                <w:rFonts w:hint="eastAsia" w:ascii="仿宋" w:hAnsi="仿宋" w:eastAsia="仿宋" w:cs="Arial"/>
                <w:color w:val="000000"/>
                <w:kern w:val="0"/>
                <w:szCs w:val="21"/>
                <w:lang w:bidi="ar"/>
              </w:rPr>
              <w:t>一次性使用刀头</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r>
              <w:rPr>
                <w:rFonts w:ascii="仿宋" w:hAnsi="仿宋" w:eastAsia="仿宋" w:cs="微软雅黑"/>
                <w:color w:val="171A1D"/>
                <w:szCs w:val="21"/>
                <w:shd w:val="clear" w:color="auto" w:fill="FFFFFF"/>
              </w:rPr>
              <w:t>40度</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根</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r>
              <w:rPr>
                <w:rFonts w:ascii="仿宋" w:hAnsi="仿宋" w:eastAsia="仿宋" w:cs="Arial"/>
                <w:color w:val="000000"/>
                <w:kern w:val="0"/>
                <w:szCs w:val="21"/>
                <w:lang w:bidi="ar"/>
              </w:rPr>
              <w:t>1500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400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545" w:hRule="atLeast"/>
          <w:jc w:val="center"/>
        </w:trPr>
        <w:tc>
          <w:tcPr>
            <w:tcW w:w="914" w:type="dxa"/>
            <w:vMerge w:val="continue"/>
            <w:tcBorders>
              <w:left w:val="single" w:color="auto" w:sz="4" w:space="0"/>
              <w:right w:val="single" w:color="auto" w:sz="4" w:space="0"/>
            </w:tcBorders>
            <w:noWrap/>
            <w:vAlign w:val="center"/>
          </w:tcPr>
          <w:p>
            <w:pPr>
              <w:jc w:val="center"/>
              <w:rPr>
                <w:rFonts w:ascii="仿宋" w:hAnsi="仿宋" w:eastAsia="仿宋"/>
                <w:kern w:val="0"/>
                <w:szCs w:val="21"/>
              </w:rPr>
            </w:pPr>
          </w:p>
        </w:tc>
        <w:tc>
          <w:tcPr>
            <w:tcW w:w="1349"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cs="Arial"/>
                <w:szCs w:val="21"/>
              </w:rPr>
            </w:pPr>
            <w:r>
              <w:rPr>
                <w:rFonts w:hint="eastAsia" w:ascii="仿宋" w:hAnsi="仿宋" w:eastAsia="仿宋" w:cs="Arial"/>
                <w:color w:val="000000"/>
                <w:kern w:val="0"/>
                <w:szCs w:val="21"/>
                <w:lang w:bidi="ar"/>
              </w:rPr>
              <w:t>一次性使用刀头</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r>
              <w:rPr>
                <w:rFonts w:ascii="仿宋" w:hAnsi="仿宋" w:eastAsia="仿宋" w:cs="微软雅黑"/>
                <w:color w:val="171A1D"/>
                <w:szCs w:val="21"/>
                <w:shd w:val="clear" w:color="auto" w:fill="FFFFFF"/>
              </w:rPr>
              <w:t>120度</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根</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2874</w:t>
            </w:r>
          </w:p>
        </w:tc>
        <w:tc>
          <w:tcPr>
            <w:tcW w:w="1134" w:type="dxa"/>
            <w:tcBorders>
              <w:top w:val="nil"/>
              <w:left w:val="nil"/>
              <w:bottom w:val="single" w:color="auto" w:sz="4" w:space="0"/>
              <w:right w:val="nil"/>
            </w:tcBorders>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50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545" w:hRule="atLeast"/>
          <w:jc w:val="center"/>
        </w:trPr>
        <w:tc>
          <w:tcPr>
            <w:tcW w:w="914" w:type="dxa"/>
            <w:vMerge w:val="continue"/>
            <w:tcBorders>
              <w:left w:val="single" w:color="auto" w:sz="4" w:space="0"/>
              <w:right w:val="single" w:color="auto" w:sz="4" w:space="0"/>
            </w:tcBorders>
            <w:noWrap/>
            <w:vAlign w:val="center"/>
          </w:tcPr>
          <w:p>
            <w:pPr>
              <w:jc w:val="center"/>
              <w:rPr>
                <w:rFonts w:ascii="仿宋" w:hAnsi="仿宋" w:eastAsia="仿宋"/>
                <w:kern w:val="0"/>
                <w:szCs w:val="21"/>
              </w:rPr>
            </w:pPr>
          </w:p>
        </w:tc>
        <w:tc>
          <w:tcPr>
            <w:tcW w:w="1349"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cs="Arial"/>
                <w:szCs w:val="21"/>
              </w:rPr>
            </w:pPr>
            <w:r>
              <w:rPr>
                <w:rFonts w:hint="eastAsia" w:ascii="仿宋" w:hAnsi="仿宋" w:eastAsia="仿宋" w:cs="Arial"/>
                <w:color w:val="000000"/>
                <w:kern w:val="0"/>
                <w:szCs w:val="21"/>
                <w:lang w:bidi="ar"/>
              </w:rPr>
              <w:t>一次性使用刀头</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r>
              <w:rPr>
                <w:rFonts w:ascii="仿宋" w:hAnsi="仿宋" w:eastAsia="仿宋" w:cs="微软雅黑"/>
                <w:color w:val="171A1D"/>
                <w:szCs w:val="21"/>
                <w:shd w:val="clear" w:color="auto" w:fill="FFFFFF"/>
              </w:rPr>
              <w:t>腺样体刀头45度</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根</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r>
              <w:rPr>
                <w:rFonts w:ascii="仿宋" w:hAnsi="仿宋" w:eastAsia="仿宋" w:cs="Arial"/>
                <w:color w:val="000000"/>
                <w:kern w:val="0"/>
                <w:szCs w:val="21"/>
                <w:lang w:bidi="ar"/>
              </w:rPr>
              <w:t>1954</w:t>
            </w:r>
          </w:p>
        </w:tc>
        <w:tc>
          <w:tcPr>
            <w:tcW w:w="1134" w:type="dxa"/>
            <w:tcBorders>
              <w:top w:val="nil"/>
              <w:left w:val="nil"/>
              <w:bottom w:val="single" w:color="auto" w:sz="4" w:space="0"/>
              <w:right w:val="nil"/>
            </w:tcBorders>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500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545" w:hRule="atLeast"/>
          <w:jc w:val="center"/>
        </w:trPr>
        <w:tc>
          <w:tcPr>
            <w:tcW w:w="914" w:type="dxa"/>
            <w:vMerge w:val="continue"/>
            <w:tcBorders>
              <w:left w:val="single" w:color="auto" w:sz="4" w:space="0"/>
              <w:right w:val="single" w:color="auto" w:sz="4" w:space="0"/>
            </w:tcBorders>
            <w:noWrap/>
            <w:vAlign w:val="center"/>
          </w:tcPr>
          <w:p>
            <w:pPr>
              <w:jc w:val="center"/>
              <w:rPr>
                <w:rFonts w:ascii="仿宋" w:hAnsi="仿宋" w:eastAsia="仿宋"/>
                <w:kern w:val="0"/>
                <w:szCs w:val="21"/>
              </w:rPr>
            </w:pPr>
          </w:p>
        </w:tc>
        <w:tc>
          <w:tcPr>
            <w:tcW w:w="1349" w:type="dxa"/>
            <w:tcBorders>
              <w:top w:val="single" w:color="auto" w:sz="4" w:space="0"/>
              <w:left w:val="single" w:color="auto" w:sz="4" w:space="0"/>
              <w:right w:val="single" w:color="auto" w:sz="4" w:space="0"/>
            </w:tcBorders>
            <w:noWrap/>
            <w:vAlign w:val="center"/>
          </w:tcPr>
          <w:p>
            <w:pPr>
              <w:ind w:firstLine="105" w:firstLineChars="50"/>
              <w:jc w:val="center"/>
              <w:rPr>
                <w:rFonts w:ascii="仿宋" w:hAnsi="仿宋" w:eastAsia="仿宋" w:cs="Arial"/>
                <w:szCs w:val="21"/>
              </w:rPr>
            </w:pPr>
            <w:r>
              <w:rPr>
                <w:rFonts w:hint="eastAsia" w:ascii="仿宋" w:hAnsi="仿宋" w:eastAsia="仿宋" w:cs="Arial"/>
                <w:color w:val="000000"/>
                <w:kern w:val="0"/>
                <w:szCs w:val="21"/>
                <w:lang w:bidi="ar"/>
              </w:rPr>
              <w:t>一次性使用钻头</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2"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pPr>
              <w:widowControl/>
              <w:jc w:val="center"/>
              <w:rPr>
                <w:rFonts w:ascii="仿宋" w:hAnsi="仿宋" w:eastAsia="仿宋" w:cs="Arial"/>
                <w:color w:val="000000"/>
                <w:szCs w:val="21"/>
              </w:rPr>
            </w:pPr>
            <w:r>
              <w:rPr>
                <w:rFonts w:ascii="仿宋" w:hAnsi="仿宋" w:eastAsia="仿宋" w:cs="微软雅黑"/>
                <w:color w:val="171A1D"/>
                <w:szCs w:val="21"/>
                <w:shd w:val="clear" w:color="auto" w:fill="FFFFFF"/>
              </w:rPr>
              <w:t>1mm</w:t>
            </w:r>
            <w:r>
              <w:rPr>
                <w:rFonts w:hint="eastAsia" w:ascii="仿宋" w:hAnsi="仿宋" w:eastAsia="仿宋" w:cs="微软雅黑"/>
                <w:color w:val="171A1D"/>
                <w:szCs w:val="21"/>
                <w:shd w:val="clear" w:color="auto" w:fill="FFFFFF"/>
              </w:rPr>
              <w:t>/</w:t>
            </w:r>
            <w:r>
              <w:rPr>
                <w:rFonts w:ascii="仿宋" w:hAnsi="仿宋" w:eastAsia="仿宋" w:cs="微软雅黑"/>
                <w:color w:val="171A1D"/>
                <w:szCs w:val="21"/>
                <w:shd w:val="clear" w:color="auto" w:fill="FFFFFF"/>
              </w:rPr>
              <w:t xml:space="preserve"> 1.5mm</w:t>
            </w:r>
            <w:r>
              <w:rPr>
                <w:rFonts w:hint="eastAsia" w:ascii="仿宋" w:hAnsi="仿宋" w:eastAsia="仿宋" w:cs="微软雅黑"/>
                <w:color w:val="171A1D"/>
                <w:szCs w:val="21"/>
                <w:shd w:val="clear" w:color="auto" w:fill="FFFFFF"/>
              </w:rPr>
              <w:t>/</w:t>
            </w:r>
            <w:r>
              <w:rPr>
                <w:rFonts w:ascii="仿宋" w:hAnsi="仿宋" w:eastAsia="仿宋" w:cs="微软雅黑"/>
                <w:color w:val="171A1D"/>
                <w:szCs w:val="21"/>
                <w:shd w:val="clear" w:color="auto" w:fill="FFFFFF"/>
              </w:rPr>
              <w:t>2mm</w:t>
            </w:r>
            <w:r>
              <w:rPr>
                <w:rFonts w:hint="eastAsia" w:ascii="仿宋" w:hAnsi="仿宋" w:eastAsia="仿宋" w:cs="微软雅黑"/>
                <w:color w:val="171A1D"/>
                <w:szCs w:val="21"/>
                <w:shd w:val="clear" w:color="auto" w:fill="FFFFFF"/>
              </w:rPr>
              <w:t>/</w:t>
            </w:r>
            <w:r>
              <w:rPr>
                <w:rFonts w:ascii="仿宋" w:hAnsi="仿宋" w:eastAsia="仿宋" w:cs="微软雅黑"/>
                <w:color w:val="171A1D"/>
                <w:szCs w:val="21"/>
                <w:shd w:val="clear" w:color="auto" w:fill="FFFFFF"/>
              </w:rPr>
              <w:t>3mm</w:t>
            </w:r>
            <w:r>
              <w:rPr>
                <w:rFonts w:hint="eastAsia" w:ascii="仿宋" w:hAnsi="仿宋" w:eastAsia="仿宋" w:cs="微软雅黑"/>
                <w:color w:val="171A1D"/>
                <w:szCs w:val="21"/>
                <w:shd w:val="clear" w:color="auto" w:fill="FFFFFF"/>
              </w:rPr>
              <w:t>/</w:t>
            </w:r>
            <w:r>
              <w:rPr>
                <w:rFonts w:ascii="仿宋" w:hAnsi="仿宋" w:eastAsia="仿宋" w:cs="微软雅黑"/>
                <w:color w:val="171A1D"/>
                <w:szCs w:val="21"/>
                <w:shd w:val="clear" w:color="auto" w:fill="FFFFFF"/>
              </w:rPr>
              <w:t>5mm</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根</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Arial"/>
                <w:szCs w:val="21"/>
              </w:rPr>
            </w:pPr>
            <w:r>
              <w:rPr>
                <w:rFonts w:ascii="仿宋" w:hAnsi="仿宋" w:eastAsia="仿宋" w:cs="Arial"/>
                <w:color w:val="000000"/>
                <w:kern w:val="0"/>
                <w:szCs w:val="21"/>
                <w:lang w:bidi="ar"/>
              </w:rPr>
              <w:t>1270</w:t>
            </w:r>
          </w:p>
        </w:tc>
        <w:tc>
          <w:tcPr>
            <w:tcW w:w="1134" w:type="dxa"/>
            <w:tcBorders>
              <w:top w:val="nil"/>
              <w:left w:val="nil"/>
              <w:bottom w:val="single" w:color="auto" w:sz="4" w:space="0"/>
              <w:right w:val="nil"/>
            </w:tcBorders>
            <w:noWrap/>
            <w:vAlign w:val="center"/>
          </w:tcPr>
          <w:p>
            <w:pPr>
              <w:widowControl/>
              <w:jc w:val="center"/>
              <w:rPr>
                <w:rFonts w:ascii="仿宋" w:hAnsi="仿宋" w:eastAsia="仿宋" w:cs="Arial"/>
                <w:szCs w:val="21"/>
              </w:rPr>
            </w:pPr>
            <w:r>
              <w:rPr>
                <w:rFonts w:hint="eastAsia" w:ascii="仿宋" w:hAnsi="仿宋" w:eastAsia="仿宋" w:cs="Arial"/>
                <w:color w:val="000000"/>
                <w:kern w:val="0"/>
                <w:szCs w:val="21"/>
                <w:lang w:bidi="ar"/>
              </w:rPr>
              <w:t>20</w:t>
            </w: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p>
        </w:tc>
        <w:tc>
          <w:tcPr>
            <w:tcW w:w="997" w:type="dxa"/>
            <w:vMerge w:val="continue"/>
            <w:tcBorders>
              <w:left w:val="single" w:color="auto" w:sz="4" w:space="0"/>
              <w:right w:val="single" w:color="auto" w:sz="4" w:space="0"/>
            </w:tcBorders>
            <w:noWrap/>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445" w:hRule="atLeast"/>
          <w:jc w:val="center"/>
        </w:trPr>
        <w:tc>
          <w:tcPr>
            <w:tcW w:w="3539" w:type="dxa"/>
            <w:gridSpan w:val="3"/>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Cs w:val="21"/>
              </w:rPr>
              <w:t>投标总价=投标单价*参考用量</w:t>
            </w:r>
          </w:p>
        </w:tc>
        <w:tc>
          <w:tcPr>
            <w:tcW w:w="12406"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小写：</w:t>
            </w:r>
          </w:p>
        </w:tc>
      </w:tr>
      <w:tr>
        <w:tblPrEx>
          <w:tblCellMar>
            <w:top w:w="0" w:type="dxa"/>
            <w:left w:w="108" w:type="dxa"/>
            <w:bottom w:w="0" w:type="dxa"/>
            <w:right w:w="108" w:type="dxa"/>
          </w:tblCellMar>
        </w:tblPrEx>
        <w:trPr>
          <w:trHeight w:val="418" w:hRule="atLeast"/>
          <w:jc w:val="center"/>
        </w:trPr>
        <w:tc>
          <w:tcPr>
            <w:tcW w:w="3539" w:type="dxa"/>
            <w:gridSpan w:val="3"/>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12406" w:type="dxa"/>
            <w:gridSpan w:val="1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(投标单位根据自己的投标标项进行报价（报价若有小数点，最多保留两位），最终结算按照采购人实际采购数量*投标单价为准)</w:t>
      </w:r>
    </w:p>
    <w:p>
      <w:pPr>
        <w:snapToGrid w:val="0"/>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w:t>
      </w:r>
      <w:r>
        <w:rPr>
          <w:rFonts w:hint="eastAsia" w:ascii="仿宋_GB2312" w:hAnsi="宋体" w:eastAsia="仿宋_GB2312"/>
          <w:sz w:val="24"/>
        </w:rPr>
        <w:t>表中统一代码是指浙江省“智慧医保”招采子系统耗材产品统一代码。</w:t>
      </w:r>
    </w:p>
    <w:p>
      <w:pPr>
        <w:snapToGrid w:val="0"/>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2" w:firstLineChars="200"/>
        <w:jc w:val="left"/>
        <w:rPr>
          <w:rFonts w:ascii="仿宋" w:hAnsi="仿宋" w:eastAsia="仿宋"/>
          <w:b/>
          <w:bCs/>
          <w:sz w:val="24"/>
        </w:rPr>
      </w:pPr>
      <w:r>
        <w:rPr>
          <w:rFonts w:ascii="仿宋" w:hAnsi="仿宋" w:eastAsia="仿宋" w:cs="仿宋_GB2312"/>
          <w:b/>
          <w:bCs/>
          <w:sz w:val="24"/>
          <w:lang w:val="zh-CN"/>
        </w:rPr>
        <w:t>3.</w:t>
      </w:r>
      <w:r>
        <w:rPr>
          <w:rFonts w:hint="eastAsia" w:ascii="仿宋" w:hAnsi="仿宋" w:eastAsia="仿宋"/>
          <w:b/>
          <w:bCs/>
          <w:sz w:val="24"/>
        </w:rPr>
        <w:t>招标人不接受某一标项中有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pPr>
        <w:snapToGrid w:val="0"/>
        <w:ind w:firstLine="480" w:firstLineChars="200"/>
        <w:jc w:val="left"/>
        <w:rPr>
          <w:rFonts w:ascii="仿宋" w:hAnsi="仿宋" w:eastAsia="仿宋" w:cs="仿宋_GB2312"/>
          <w:sz w:val="24"/>
          <w:lang w:val="zh-CN"/>
        </w:rPr>
      </w:pPr>
      <w:r>
        <w:rPr>
          <w:rFonts w:ascii="仿宋" w:hAnsi="仿宋" w:eastAsia="仿宋" w:cs="仿宋_GB2312"/>
          <w:sz w:val="24"/>
          <w:lang w:val="zh-CN"/>
        </w:rPr>
        <w:t>4.</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pPr>
        <w:snapToGrid w:val="0"/>
        <w:ind w:firstLine="480" w:firstLineChars="200"/>
        <w:jc w:val="left"/>
        <w:rPr>
          <w:rFonts w:ascii="仿宋" w:hAnsi="仿宋" w:eastAsia="仿宋" w:cs="仿宋_GB2312"/>
          <w:sz w:val="24"/>
          <w:lang w:val="zh-CN"/>
        </w:rPr>
      </w:pPr>
      <w:r>
        <w:rPr>
          <w:rFonts w:hint="eastAsia" w:ascii="仿宋" w:hAnsi="仿宋" w:eastAsia="仿宋" w:cs="仿宋_GB2312"/>
          <w:sz w:val="24"/>
        </w:rPr>
        <w:t>5</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pPr>
        <w:snapToGrid w:val="0"/>
        <w:ind w:firstLine="482" w:firstLineChars="200"/>
        <w:jc w:val="left"/>
        <w:rPr>
          <w:rFonts w:ascii="仿宋" w:hAnsi="仿宋" w:eastAsia="仿宋" w:cs="仿宋"/>
          <w:sz w:val="24"/>
        </w:rPr>
      </w:pPr>
      <w:r>
        <w:rPr>
          <w:rFonts w:hint="eastAsia" w:ascii="仿宋" w:hAnsi="仿宋" w:eastAsia="仿宋" w:cs="仿宋_GB2312"/>
          <w:b/>
          <w:kern w:val="0"/>
          <w:sz w:val="24"/>
        </w:rPr>
        <w:t>6</w:t>
      </w:r>
      <w:r>
        <w:rPr>
          <w:rFonts w:hint="eastAsia" w:ascii="仿宋" w:hAnsi="仿宋" w:eastAsia="仿宋" w:cs="仿宋_GB2312"/>
          <w:b/>
          <w:kern w:val="0"/>
          <w:sz w:val="24"/>
          <w:lang w:val="zh-CN"/>
        </w:rPr>
        <w:t>.</w:t>
      </w:r>
      <w:r>
        <w:rPr>
          <w:rFonts w:ascii="仿宋" w:hAnsi="仿宋" w:eastAsia="仿宋" w:cs="仿宋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p>
    <w:p>
      <w:pPr>
        <w:snapToGrid w:val="0"/>
        <w:spacing w:before="50" w:after="50"/>
        <w:rPr>
          <w:rFonts w:ascii="仿宋" w:hAnsi="仿宋" w:eastAsia="仿宋" w:cs="仿宋"/>
          <w:sz w:val="24"/>
        </w:rPr>
      </w:pPr>
      <w:r>
        <w:rPr>
          <w:rFonts w:hint="eastAsia" w:ascii="仿宋" w:hAnsi="仿宋" w:eastAsia="仿宋" w:cs="仿宋"/>
          <w:sz w:val="24"/>
        </w:rPr>
        <w:t xml:space="preserve">法定代表人或其授权代表签字（或盖章）： </w:t>
      </w:r>
      <w:r>
        <w:rPr>
          <w:rFonts w:ascii="仿宋" w:hAnsi="仿宋" w:eastAsia="仿宋" w:cs="仿宋"/>
          <w:sz w:val="24"/>
        </w:rPr>
        <w:t xml:space="preserve">                                           </w:t>
      </w: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pPr>
        <w:snapToGrid w:val="0"/>
        <w:spacing w:before="50" w:after="50"/>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pPr>
        <w:pStyle w:val="4"/>
        <w:rPr>
          <w:rFonts w:ascii="仿宋" w:hAnsi="仿宋" w:cs="仿宋"/>
        </w:rPr>
      </w:pPr>
      <w:bookmarkStart w:id="53" w:name="_Toc104885750"/>
      <w:r>
        <w:rPr>
          <w:rFonts w:hint="eastAsia" w:ascii="仿宋" w:hAnsi="仿宋" w:cs="仿宋"/>
        </w:rPr>
        <w:t>第七章询问、质疑及投诉</w:t>
      </w:r>
      <w:bookmarkEnd w:id="53"/>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16"/>
        <w:spacing w:line="360" w:lineRule="auto"/>
        <w:jc w:val="center"/>
        <w:rPr>
          <w:rFonts w:ascii="仿宋" w:hAnsi="仿宋" w:eastAsia="仿宋" w:cs="仿宋"/>
          <w:sz w:val="24"/>
        </w:rPr>
      </w:pPr>
      <w:r>
        <w:rPr>
          <w:rFonts w:hint="eastAsia" w:ascii="仿宋" w:hAnsi="仿宋" w:eastAsia="仿宋" w:cs="仿宋"/>
          <w:b/>
          <w:sz w:val="32"/>
        </w:rPr>
        <w:t>一、供应商询问</w:t>
      </w:r>
    </w:p>
    <w:p>
      <w:pPr>
        <w:pStyle w:val="16"/>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6"/>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6"/>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16"/>
        <w:spacing w:line="360" w:lineRule="auto"/>
        <w:jc w:val="center"/>
        <w:rPr>
          <w:rFonts w:ascii="仿宋" w:hAnsi="仿宋" w:eastAsia="仿宋" w:cs="仿宋"/>
          <w:sz w:val="24"/>
        </w:rPr>
      </w:pPr>
      <w:r>
        <w:rPr>
          <w:rFonts w:hint="eastAsia" w:ascii="仿宋" w:hAnsi="仿宋" w:eastAsia="仿宋" w:cs="仿宋"/>
          <w:b/>
          <w:sz w:val="32"/>
        </w:rPr>
        <w:t>二、供应商质疑</w:t>
      </w:r>
    </w:p>
    <w:p>
      <w:pPr>
        <w:pStyle w:val="16"/>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6"/>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6"/>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6"/>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6"/>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6"/>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6"/>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360" w:lineRule="auto"/>
        <w:ind w:firstLine="480" w:firstLineChars="200"/>
        <w:jc w:val="center"/>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pPr>
        <w:widowControl/>
        <w:snapToGrid w:val="0"/>
        <w:spacing w:line="360"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pPr>
        <w:widowControl/>
        <w:snapToGrid w:val="0"/>
        <w:spacing w:line="360" w:lineRule="auto"/>
        <w:rPr>
          <w:rFonts w:ascii="仿宋" w:hAnsi="仿宋" w:eastAsia="仿宋" w:cs="仿宋"/>
          <w:b/>
          <w:bCs/>
          <w:kern w:val="0"/>
          <w:sz w:val="24"/>
        </w:rPr>
      </w:pPr>
      <w:r>
        <w:rPr>
          <w:rFonts w:hint="eastAsia" w:ascii="仿宋" w:hAnsi="仿宋" w:eastAsia="仿宋" w:cs="仿宋"/>
          <w:b/>
          <w:bCs/>
          <w:kern w:val="0"/>
          <w:sz w:val="24"/>
        </w:rPr>
        <w:t>3.1投诉有效期</w:t>
      </w:r>
    </w:p>
    <w:p>
      <w:pPr>
        <w:widowControl/>
        <w:snapToGrid w:val="0"/>
        <w:spacing w:line="360"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pPr>
        <w:widowControl/>
        <w:snapToGrid w:val="0"/>
        <w:spacing w:line="480" w:lineRule="exact"/>
        <w:rPr>
          <w:rFonts w:ascii="仿宋" w:hAnsi="仿宋" w:eastAsia="仿宋" w:cs="仿宋"/>
          <w:b/>
          <w:bCs/>
          <w:kern w:val="0"/>
          <w:sz w:val="24"/>
        </w:rPr>
      </w:pPr>
      <w:r>
        <w:rPr>
          <w:rFonts w:hint="eastAsia" w:ascii="仿宋" w:hAnsi="仿宋" w:eastAsia="仿宋" w:cs="仿宋"/>
          <w:b/>
          <w:bCs/>
          <w:kern w:val="0"/>
          <w:sz w:val="24"/>
        </w:rPr>
        <w:t>3.2投诉内容</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投诉书需包括以下内容：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（四）事实依据；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（五）法律依据；</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（六）提起投诉的日期。</w:t>
      </w:r>
    </w:p>
    <w:p>
      <w:pPr>
        <w:widowControl/>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授权代表签字(签章)：供应商签章：</w:t>
      </w:r>
    </w:p>
    <w:p>
      <w:pPr>
        <w:rPr>
          <w:rFonts w:ascii="仿宋" w:hAnsi="仿宋" w:eastAsia="仿宋" w:cs="仿宋"/>
          <w:sz w:val="24"/>
          <w:szCs w:val="24"/>
        </w:rPr>
      </w:pPr>
      <w:r>
        <w:rPr>
          <w:rFonts w:hint="eastAsia" w:ascii="仿宋" w:hAnsi="仿宋" w:eastAsia="仿宋" w:cs="仿宋"/>
          <w:sz w:val="24"/>
          <w:szCs w:val="24"/>
        </w:rPr>
        <w:t>日期：</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kern w:val="0"/>
          <w:sz w:val="24"/>
          <w:szCs w:val="24"/>
        </w:rPr>
      </w:pPr>
    </w:p>
    <w:p>
      <w:pPr>
        <w:widowControl/>
        <w:snapToGrid w:val="0"/>
        <w:spacing w:line="480" w:lineRule="exact"/>
        <w:rPr>
          <w:rFonts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0000000000000000000"/>
    <w:charset w:val="00"/>
    <w:family w:val="swiss"/>
    <w:pitch w:val="default"/>
    <w:sig w:usb0="00000000"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20</w:t>
    </w:r>
    <w:r>
      <w:rPr>
        <w:rStyle w:val="29"/>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t>绍兴市人民医院一次性使用刀头、钻头耗材采购项目（</w:t>
    </w:r>
    <w:r>
      <w:t>SXRMYY-2022-27</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t>绍兴市人民医院一次性使用刀头、钻头耗材采购项目（</w:t>
    </w:r>
    <w:r>
      <w:t>SXRMYY-2022-27</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t>绍兴市人民医院一次性使用刀头、钻头耗材采购项目（</w:t>
    </w:r>
    <w:r>
      <w:t>SXRMYY-2022-27</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5"/>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Nzg2YTlhZTg2M2UzZDUwM2YyNGQ5NTJlOGRiZTgifQ=="/>
  </w:docVars>
  <w:rsids>
    <w:rsidRoot w:val="00F679F5"/>
    <w:rsid w:val="00001007"/>
    <w:rsid w:val="0000798D"/>
    <w:rsid w:val="00011114"/>
    <w:rsid w:val="000175CF"/>
    <w:rsid w:val="00017E96"/>
    <w:rsid w:val="0003040E"/>
    <w:rsid w:val="00032EB1"/>
    <w:rsid w:val="00035453"/>
    <w:rsid w:val="00052C56"/>
    <w:rsid w:val="000563C0"/>
    <w:rsid w:val="00070432"/>
    <w:rsid w:val="00072528"/>
    <w:rsid w:val="00074477"/>
    <w:rsid w:val="0007498F"/>
    <w:rsid w:val="00087912"/>
    <w:rsid w:val="0009091E"/>
    <w:rsid w:val="00093D20"/>
    <w:rsid w:val="000A2E0A"/>
    <w:rsid w:val="000A7032"/>
    <w:rsid w:val="000A79DB"/>
    <w:rsid w:val="000C2C5E"/>
    <w:rsid w:val="000D5D1D"/>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A3912"/>
    <w:rsid w:val="001B65AF"/>
    <w:rsid w:val="001C15DC"/>
    <w:rsid w:val="001D0E3F"/>
    <w:rsid w:val="001E2189"/>
    <w:rsid w:val="001E7F28"/>
    <w:rsid w:val="00200053"/>
    <w:rsid w:val="002123E8"/>
    <w:rsid w:val="00212ACA"/>
    <w:rsid w:val="00215221"/>
    <w:rsid w:val="0022220F"/>
    <w:rsid w:val="002238FB"/>
    <w:rsid w:val="002260BE"/>
    <w:rsid w:val="00227AC0"/>
    <w:rsid w:val="00227B5B"/>
    <w:rsid w:val="0023079E"/>
    <w:rsid w:val="002462AC"/>
    <w:rsid w:val="002550D0"/>
    <w:rsid w:val="0025753B"/>
    <w:rsid w:val="002638B7"/>
    <w:rsid w:val="002806F3"/>
    <w:rsid w:val="0028657C"/>
    <w:rsid w:val="00296BE9"/>
    <w:rsid w:val="002A1E89"/>
    <w:rsid w:val="002A5AF5"/>
    <w:rsid w:val="002B168E"/>
    <w:rsid w:val="002C3955"/>
    <w:rsid w:val="002D39D5"/>
    <w:rsid w:val="002D471D"/>
    <w:rsid w:val="002D4A80"/>
    <w:rsid w:val="002E73E7"/>
    <w:rsid w:val="002F11DC"/>
    <w:rsid w:val="002F2E4A"/>
    <w:rsid w:val="002F4CAF"/>
    <w:rsid w:val="00301B48"/>
    <w:rsid w:val="00324483"/>
    <w:rsid w:val="00337BB9"/>
    <w:rsid w:val="00351ECB"/>
    <w:rsid w:val="00355FAE"/>
    <w:rsid w:val="003663D5"/>
    <w:rsid w:val="0037192E"/>
    <w:rsid w:val="00390358"/>
    <w:rsid w:val="00391CFD"/>
    <w:rsid w:val="003A7E69"/>
    <w:rsid w:val="003B3C10"/>
    <w:rsid w:val="003C5057"/>
    <w:rsid w:val="003D3AC9"/>
    <w:rsid w:val="003E56C1"/>
    <w:rsid w:val="004013D0"/>
    <w:rsid w:val="00404F37"/>
    <w:rsid w:val="004102DA"/>
    <w:rsid w:val="004128E3"/>
    <w:rsid w:val="0043144A"/>
    <w:rsid w:val="00431C58"/>
    <w:rsid w:val="0044101C"/>
    <w:rsid w:val="00461175"/>
    <w:rsid w:val="00466C34"/>
    <w:rsid w:val="00484C7D"/>
    <w:rsid w:val="004A16B6"/>
    <w:rsid w:val="004A4591"/>
    <w:rsid w:val="004A79CE"/>
    <w:rsid w:val="004B1716"/>
    <w:rsid w:val="004C71C0"/>
    <w:rsid w:val="00502E8F"/>
    <w:rsid w:val="005063E3"/>
    <w:rsid w:val="005065F1"/>
    <w:rsid w:val="005067AD"/>
    <w:rsid w:val="005104A1"/>
    <w:rsid w:val="0051120D"/>
    <w:rsid w:val="00533735"/>
    <w:rsid w:val="00535138"/>
    <w:rsid w:val="00542B05"/>
    <w:rsid w:val="0054710B"/>
    <w:rsid w:val="005518CE"/>
    <w:rsid w:val="0058574D"/>
    <w:rsid w:val="005A50AA"/>
    <w:rsid w:val="005A50C5"/>
    <w:rsid w:val="005B103A"/>
    <w:rsid w:val="005B3DD5"/>
    <w:rsid w:val="005C5A6F"/>
    <w:rsid w:val="005C7C8D"/>
    <w:rsid w:val="005D434D"/>
    <w:rsid w:val="005F7473"/>
    <w:rsid w:val="00602519"/>
    <w:rsid w:val="006231D2"/>
    <w:rsid w:val="00626070"/>
    <w:rsid w:val="006279EC"/>
    <w:rsid w:val="00631611"/>
    <w:rsid w:val="0065285F"/>
    <w:rsid w:val="00672AB9"/>
    <w:rsid w:val="00674F22"/>
    <w:rsid w:val="00681B0A"/>
    <w:rsid w:val="00682279"/>
    <w:rsid w:val="006822F4"/>
    <w:rsid w:val="006A04FD"/>
    <w:rsid w:val="006B03CD"/>
    <w:rsid w:val="006B0A3C"/>
    <w:rsid w:val="006C3C30"/>
    <w:rsid w:val="006C5ECA"/>
    <w:rsid w:val="006E1334"/>
    <w:rsid w:val="006E3C86"/>
    <w:rsid w:val="006E6B13"/>
    <w:rsid w:val="006E7D44"/>
    <w:rsid w:val="006F1731"/>
    <w:rsid w:val="00703F70"/>
    <w:rsid w:val="00704CFE"/>
    <w:rsid w:val="007052F4"/>
    <w:rsid w:val="0072107F"/>
    <w:rsid w:val="0073467E"/>
    <w:rsid w:val="00741659"/>
    <w:rsid w:val="007438DB"/>
    <w:rsid w:val="00753073"/>
    <w:rsid w:val="00754894"/>
    <w:rsid w:val="007626D9"/>
    <w:rsid w:val="00763DBA"/>
    <w:rsid w:val="00771E27"/>
    <w:rsid w:val="0077348A"/>
    <w:rsid w:val="00776E9C"/>
    <w:rsid w:val="00786A02"/>
    <w:rsid w:val="00793855"/>
    <w:rsid w:val="007A2703"/>
    <w:rsid w:val="007A348D"/>
    <w:rsid w:val="007A3A32"/>
    <w:rsid w:val="007A452D"/>
    <w:rsid w:val="007A5DB0"/>
    <w:rsid w:val="007B1BE4"/>
    <w:rsid w:val="007B31B1"/>
    <w:rsid w:val="007B64E5"/>
    <w:rsid w:val="007D698A"/>
    <w:rsid w:val="007E0CE9"/>
    <w:rsid w:val="00804EED"/>
    <w:rsid w:val="008224E2"/>
    <w:rsid w:val="00823C76"/>
    <w:rsid w:val="00824F86"/>
    <w:rsid w:val="00833DF0"/>
    <w:rsid w:val="00835CD2"/>
    <w:rsid w:val="008432CB"/>
    <w:rsid w:val="00850927"/>
    <w:rsid w:val="00862722"/>
    <w:rsid w:val="00870919"/>
    <w:rsid w:val="008772E9"/>
    <w:rsid w:val="00881DFF"/>
    <w:rsid w:val="00892317"/>
    <w:rsid w:val="008935C3"/>
    <w:rsid w:val="008A3D8A"/>
    <w:rsid w:val="008B7B6D"/>
    <w:rsid w:val="008C1076"/>
    <w:rsid w:val="008E0088"/>
    <w:rsid w:val="00900B7A"/>
    <w:rsid w:val="00901E6B"/>
    <w:rsid w:val="009026D2"/>
    <w:rsid w:val="00911231"/>
    <w:rsid w:val="009315CA"/>
    <w:rsid w:val="009400AC"/>
    <w:rsid w:val="00946CC5"/>
    <w:rsid w:val="00961AA3"/>
    <w:rsid w:val="009700F0"/>
    <w:rsid w:val="00970794"/>
    <w:rsid w:val="00971F04"/>
    <w:rsid w:val="0097245F"/>
    <w:rsid w:val="00976F41"/>
    <w:rsid w:val="009A4B94"/>
    <w:rsid w:val="009B6F86"/>
    <w:rsid w:val="009D6F98"/>
    <w:rsid w:val="009D77F2"/>
    <w:rsid w:val="009E204D"/>
    <w:rsid w:val="009E423C"/>
    <w:rsid w:val="009E78BE"/>
    <w:rsid w:val="009F67E8"/>
    <w:rsid w:val="00A1770F"/>
    <w:rsid w:val="00A27BB5"/>
    <w:rsid w:val="00A3049A"/>
    <w:rsid w:val="00A42660"/>
    <w:rsid w:val="00A42793"/>
    <w:rsid w:val="00A42BA8"/>
    <w:rsid w:val="00A5115C"/>
    <w:rsid w:val="00A51266"/>
    <w:rsid w:val="00A52ABE"/>
    <w:rsid w:val="00A5375C"/>
    <w:rsid w:val="00A53E49"/>
    <w:rsid w:val="00A65C69"/>
    <w:rsid w:val="00A72EFC"/>
    <w:rsid w:val="00A77CF3"/>
    <w:rsid w:val="00A82DDF"/>
    <w:rsid w:val="00A8562B"/>
    <w:rsid w:val="00A95ACD"/>
    <w:rsid w:val="00A965B2"/>
    <w:rsid w:val="00AA3748"/>
    <w:rsid w:val="00AB3A26"/>
    <w:rsid w:val="00AB6AF4"/>
    <w:rsid w:val="00AC6498"/>
    <w:rsid w:val="00B01FAD"/>
    <w:rsid w:val="00B211AA"/>
    <w:rsid w:val="00B241BD"/>
    <w:rsid w:val="00B3104B"/>
    <w:rsid w:val="00B3393B"/>
    <w:rsid w:val="00B43174"/>
    <w:rsid w:val="00B55440"/>
    <w:rsid w:val="00B55A04"/>
    <w:rsid w:val="00B6650D"/>
    <w:rsid w:val="00B70008"/>
    <w:rsid w:val="00B804CD"/>
    <w:rsid w:val="00B92777"/>
    <w:rsid w:val="00BA0271"/>
    <w:rsid w:val="00BA6C0E"/>
    <w:rsid w:val="00BB49F2"/>
    <w:rsid w:val="00BB5530"/>
    <w:rsid w:val="00BD34BE"/>
    <w:rsid w:val="00BE2BAB"/>
    <w:rsid w:val="00BF5722"/>
    <w:rsid w:val="00C10584"/>
    <w:rsid w:val="00C20448"/>
    <w:rsid w:val="00C23A17"/>
    <w:rsid w:val="00C25D05"/>
    <w:rsid w:val="00C331A1"/>
    <w:rsid w:val="00C41DAC"/>
    <w:rsid w:val="00C45125"/>
    <w:rsid w:val="00C51A7D"/>
    <w:rsid w:val="00C53249"/>
    <w:rsid w:val="00C72528"/>
    <w:rsid w:val="00C743E4"/>
    <w:rsid w:val="00C83107"/>
    <w:rsid w:val="00C90293"/>
    <w:rsid w:val="00C94E0D"/>
    <w:rsid w:val="00C9524E"/>
    <w:rsid w:val="00CC33BD"/>
    <w:rsid w:val="00CC7E8C"/>
    <w:rsid w:val="00CD0064"/>
    <w:rsid w:val="00CD6A95"/>
    <w:rsid w:val="00CD6AF7"/>
    <w:rsid w:val="00CE1A43"/>
    <w:rsid w:val="00D3509D"/>
    <w:rsid w:val="00D4380A"/>
    <w:rsid w:val="00D43DB6"/>
    <w:rsid w:val="00D67F1D"/>
    <w:rsid w:val="00D7581C"/>
    <w:rsid w:val="00D7786F"/>
    <w:rsid w:val="00D84986"/>
    <w:rsid w:val="00D849BD"/>
    <w:rsid w:val="00D86B63"/>
    <w:rsid w:val="00D97950"/>
    <w:rsid w:val="00DA0071"/>
    <w:rsid w:val="00DA3E11"/>
    <w:rsid w:val="00DA7A6F"/>
    <w:rsid w:val="00DC10A7"/>
    <w:rsid w:val="00DC1165"/>
    <w:rsid w:val="00DC4842"/>
    <w:rsid w:val="00DD46C2"/>
    <w:rsid w:val="00DD6933"/>
    <w:rsid w:val="00DD7C52"/>
    <w:rsid w:val="00DF3C72"/>
    <w:rsid w:val="00DF786D"/>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594A"/>
    <w:rsid w:val="00EF21C3"/>
    <w:rsid w:val="00EF2C4C"/>
    <w:rsid w:val="00EF6E68"/>
    <w:rsid w:val="00F02E70"/>
    <w:rsid w:val="00F21F0F"/>
    <w:rsid w:val="00F30E7F"/>
    <w:rsid w:val="00F404F2"/>
    <w:rsid w:val="00F510DD"/>
    <w:rsid w:val="00F55405"/>
    <w:rsid w:val="00F67149"/>
    <w:rsid w:val="00F679F5"/>
    <w:rsid w:val="00F7081B"/>
    <w:rsid w:val="00F80D42"/>
    <w:rsid w:val="00F90071"/>
    <w:rsid w:val="00F9090E"/>
    <w:rsid w:val="00F9184A"/>
    <w:rsid w:val="00FA2879"/>
    <w:rsid w:val="00FA4750"/>
    <w:rsid w:val="00FA6475"/>
    <w:rsid w:val="00FB0AF9"/>
    <w:rsid w:val="00FB30AA"/>
    <w:rsid w:val="00FD091A"/>
    <w:rsid w:val="00FD53C2"/>
    <w:rsid w:val="00FE0202"/>
    <w:rsid w:val="00FE24D4"/>
    <w:rsid w:val="00FE4046"/>
    <w:rsid w:val="00FE5F69"/>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1AA1E6F"/>
    <w:rsid w:val="12F636C2"/>
    <w:rsid w:val="150B775C"/>
    <w:rsid w:val="163F7FB8"/>
    <w:rsid w:val="19CB4EF3"/>
    <w:rsid w:val="1A465C99"/>
    <w:rsid w:val="1B2D39EA"/>
    <w:rsid w:val="1C0455BD"/>
    <w:rsid w:val="1C437687"/>
    <w:rsid w:val="1CD12094"/>
    <w:rsid w:val="1E282FCF"/>
    <w:rsid w:val="1E5B7F9A"/>
    <w:rsid w:val="1EED74E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DBC6E21"/>
    <w:rsid w:val="3E6B371F"/>
    <w:rsid w:val="40F92C38"/>
    <w:rsid w:val="41DC2D21"/>
    <w:rsid w:val="41E37861"/>
    <w:rsid w:val="42DA58EF"/>
    <w:rsid w:val="42F2004C"/>
    <w:rsid w:val="42FC5332"/>
    <w:rsid w:val="4319030C"/>
    <w:rsid w:val="438B1109"/>
    <w:rsid w:val="445144FB"/>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5C60088"/>
    <w:rsid w:val="68A3173F"/>
    <w:rsid w:val="69B24315"/>
    <w:rsid w:val="6B743BAE"/>
    <w:rsid w:val="6C6829A9"/>
    <w:rsid w:val="6CC427E7"/>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200" w:leftChars="200"/>
    </w:pPr>
    <w:rPr>
      <w:szCs w:val="24"/>
    </w:rPr>
  </w:style>
  <w:style w:type="paragraph" w:styleId="8">
    <w:name w:val="List Number 2"/>
    <w:basedOn w:val="1"/>
    <w:qFormat/>
    <w:uiPriority w:val="0"/>
    <w:pPr>
      <w:widowControl/>
      <w:tabs>
        <w:tab w:val="left" w:pos="1697"/>
      </w:tabs>
      <w:spacing w:afterLines="50"/>
      <w:ind w:left="1697" w:hanging="420"/>
      <w:jc w:val="left"/>
    </w:pPr>
    <w:rPr>
      <w:kern w:val="0"/>
      <w:sz w:val="24"/>
    </w:rPr>
  </w:style>
  <w:style w:type="paragraph" w:styleId="9">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10">
    <w:name w:val="Normal Indent"/>
    <w:basedOn w:val="1"/>
    <w:qFormat/>
    <w:uiPriority w:val="0"/>
    <w:pPr>
      <w:ind w:firstLine="420"/>
    </w:pPr>
    <w:rPr>
      <w:rFonts w:ascii="Calibri" w:hAnsi="Calibri"/>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w:basedOn w:val="1"/>
    <w:qFormat/>
    <w:uiPriority w:val="0"/>
    <w:pPr>
      <w:spacing w:line="360" w:lineRule="auto"/>
    </w:pPr>
  </w:style>
  <w:style w:type="paragraph" w:styleId="15">
    <w:name w:val="List Number 3"/>
    <w:basedOn w:val="1"/>
    <w:qFormat/>
    <w:uiPriority w:val="0"/>
    <w:pPr>
      <w:numPr>
        <w:ilvl w:val="0"/>
        <w:numId w:val="2"/>
      </w:numPr>
    </w:pPr>
  </w:style>
  <w:style w:type="paragraph" w:styleId="16">
    <w:name w:val="Plain Text"/>
    <w:basedOn w:val="1"/>
    <w:qFormat/>
    <w:uiPriority w:val="0"/>
    <w:rPr>
      <w:rFonts w:ascii="宋体"/>
    </w:rPr>
  </w:style>
  <w:style w:type="paragraph" w:styleId="17">
    <w:name w:val="Date"/>
    <w:basedOn w:val="1"/>
    <w:next w:val="1"/>
    <w:qFormat/>
    <w:uiPriority w:val="0"/>
    <w:pPr>
      <w:ind w:left="2500" w:leftChars="2500"/>
    </w:pPr>
  </w:style>
  <w:style w:type="paragraph" w:styleId="18">
    <w:name w:val="Balloon Text"/>
    <w:basedOn w:val="1"/>
    <w:link w:val="44"/>
    <w:semiHidden/>
    <w:unhideWhenUsed/>
    <w:qFormat/>
    <w:uiPriority w:val="0"/>
    <w:rPr>
      <w:sz w:val="18"/>
      <w:szCs w:val="18"/>
    </w:rPr>
  </w:style>
  <w:style w:type="paragraph" w:styleId="19">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39"/>
  </w:style>
  <w:style w:type="paragraph" w:styleId="22">
    <w:name w:val="toc 2"/>
    <w:basedOn w:val="1"/>
    <w:next w:val="1"/>
    <w:qFormat/>
    <w:uiPriority w:val="39"/>
    <w:pPr>
      <w:ind w:left="420"/>
    </w:pPr>
  </w:style>
  <w:style w:type="paragraph" w:styleId="23">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4">
    <w:name w:val="annotation subject"/>
    <w:basedOn w:val="12"/>
    <w:next w:val="12"/>
    <w:qFormat/>
    <w:uiPriority w:val="0"/>
    <w:rPr>
      <w:b/>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6"/>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Char"/>
    <w:basedOn w:val="27"/>
    <w:link w:val="18"/>
    <w:semiHidden/>
    <w:qFormat/>
    <w:uiPriority w:val="0"/>
    <w:rPr>
      <w:kern w:val="2"/>
      <w:sz w:val="18"/>
      <w:szCs w:val="18"/>
    </w:rPr>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6AD1-86DC-47F6-A520-DFD2A5FC733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45</Pages>
  <Words>20480</Words>
  <Characters>21908</Characters>
  <Lines>167</Lines>
  <Paragraphs>47</Paragraphs>
  <TotalTime>0</TotalTime>
  <ScaleCrop>false</ScaleCrop>
  <LinksUpToDate>false</LinksUpToDate>
  <CharactersWithSpaces>22207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2022-10-14T03:07:00Z</dcterms:created>
  <dc:creator>admin8</dc:creator>
  <cp:lastModifiedBy>user</cp:lastModifiedBy>
  <cp:lastPrinted>2022-10-19T06:08:00Z</cp:lastPrinted>
  <dcterms:modified xsi:type="dcterms:W3CDTF">2023-01-11T00:28:50Z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E835DF5864B9408092D9A9031EF22656</vt:lpwstr>
  </property>
</Properties>
</file>