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spacing w:val="-12"/>
          <w:sz w:val="48"/>
          <w:szCs w:val="48"/>
          <w:u w:val="none"/>
        </w:rPr>
      </w:pPr>
      <w:r>
        <w:rPr>
          <w:rFonts w:hint="eastAsia" w:ascii="隶书" w:hAnsi="Arial" w:eastAsia="隶书" w:cs="Arial"/>
          <w:b/>
          <w:spacing w:val="-12"/>
          <w:sz w:val="48"/>
          <w:szCs w:val="48"/>
          <w:u w:val="none"/>
        </w:rPr>
        <w:t>绍兴市人民医院工会</w:t>
      </w:r>
    </w:p>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u w:val="none"/>
          <w:lang w:val="en-US" w:eastAsia="zh-CN"/>
        </w:rPr>
        <w:t>职工</w:t>
      </w:r>
      <w:r>
        <w:rPr>
          <w:rFonts w:hint="eastAsia" w:ascii="隶书" w:hAnsi="Arial" w:eastAsia="隶书" w:cs="Arial"/>
          <w:b/>
          <w:spacing w:val="-12"/>
          <w:sz w:val="48"/>
          <w:szCs w:val="48"/>
          <w:u w:val="none"/>
        </w:rPr>
        <w:t>元旦福利包采购项目</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both"/>
        <w:rPr>
          <w:rFonts w:ascii="隶书" w:eastAsia="隶书"/>
          <w:b/>
          <w:sz w:val="28"/>
          <w:szCs w:val="28"/>
        </w:rPr>
      </w:pPr>
    </w:p>
    <w:p>
      <w:pPr>
        <w:rPr>
          <w:rFonts w:hint="eastAsia" w:ascii="仿宋" w:hAnsi="仿宋" w:eastAsia="仿宋" w:cs="仿宋"/>
          <w:sz w:val="36"/>
          <w:szCs w:val="36"/>
        </w:rPr>
      </w:pPr>
    </w:p>
    <w:p>
      <w:pPr>
        <w:rPr>
          <w:rFonts w:hint="eastAsia" w:ascii="仿宋" w:hAnsi="仿宋" w:eastAsia="仿宋" w:cs="仿宋"/>
          <w:sz w:val="36"/>
          <w:szCs w:val="36"/>
        </w:rPr>
      </w:pPr>
    </w:p>
    <w:tbl>
      <w:tblPr>
        <w:tblStyle w:val="42"/>
        <w:tblW w:w="90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80"/>
        <w:gridCol w:w="53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exact"/>
          <w:jc w:val="center"/>
        </w:trPr>
        <w:tc>
          <w:tcPr>
            <w:tcW w:w="3680"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sz w:val="28"/>
              </w:rPr>
            </w:pPr>
            <w:r>
              <w:rPr>
                <w:rFonts w:hint="eastAsia" w:ascii="仿宋" w:hAnsi="仿宋" w:eastAsia="仿宋" w:cs="仿宋"/>
                <w:sz w:val="28"/>
                <w:lang w:val="en-US" w:eastAsia="zh-CN"/>
              </w:rPr>
              <w:t xml:space="preserve">          </w:t>
            </w:r>
            <w:r>
              <w:rPr>
                <w:rFonts w:hint="eastAsia" w:ascii="仿宋" w:hAnsi="仿宋" w:eastAsia="仿宋" w:cs="仿宋"/>
                <w:sz w:val="28"/>
              </w:rPr>
              <w:t>项</w:t>
            </w:r>
            <w:r>
              <w:rPr>
                <w:rFonts w:hint="eastAsia" w:ascii="仿宋" w:hAnsi="仿宋" w:eastAsia="仿宋" w:cs="仿宋"/>
                <w:sz w:val="28"/>
                <w:lang w:val="en-US" w:eastAsia="zh-CN"/>
              </w:rPr>
              <w:t xml:space="preserve"> </w:t>
            </w:r>
            <w:r>
              <w:rPr>
                <w:rFonts w:hint="eastAsia" w:ascii="仿宋" w:hAnsi="仿宋" w:eastAsia="仿宋" w:cs="仿宋"/>
                <w:sz w:val="28"/>
              </w:rPr>
              <w:t>目</w:t>
            </w:r>
            <w:r>
              <w:rPr>
                <w:rFonts w:hint="eastAsia" w:ascii="仿宋" w:hAnsi="仿宋" w:eastAsia="仿宋" w:cs="仿宋"/>
                <w:sz w:val="28"/>
                <w:lang w:val="en-US" w:eastAsia="zh-CN"/>
              </w:rPr>
              <w:t xml:space="preserve"> </w:t>
            </w:r>
            <w:r>
              <w:rPr>
                <w:rFonts w:hint="eastAsia" w:ascii="仿宋" w:hAnsi="仿宋" w:eastAsia="仿宋" w:cs="仿宋"/>
                <w:sz w:val="28"/>
              </w:rPr>
              <w:t>编</w:t>
            </w:r>
            <w:r>
              <w:rPr>
                <w:rFonts w:hint="eastAsia" w:ascii="仿宋" w:hAnsi="仿宋" w:eastAsia="仿宋" w:cs="仿宋"/>
                <w:sz w:val="28"/>
                <w:lang w:val="en-US" w:eastAsia="zh-CN"/>
              </w:rPr>
              <w:t xml:space="preserve"> </w:t>
            </w:r>
            <w:r>
              <w:rPr>
                <w:rFonts w:hint="eastAsia" w:ascii="仿宋" w:hAnsi="仿宋" w:eastAsia="仿宋" w:cs="仿宋"/>
                <w:sz w:val="28"/>
              </w:rPr>
              <w:t>号：</w:t>
            </w:r>
          </w:p>
        </w:tc>
        <w:tc>
          <w:tcPr>
            <w:tcW w:w="5329"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both"/>
              <w:rPr>
                <w:rFonts w:hint="default" w:ascii="仿宋" w:hAnsi="仿宋" w:eastAsia="仿宋" w:cs="仿宋"/>
                <w:sz w:val="28"/>
                <w:u w:val="single"/>
                <w:lang w:val="en-US" w:eastAsia="zh-CN"/>
              </w:rPr>
            </w:pPr>
            <w:r>
              <w:rPr>
                <w:rFonts w:hint="eastAsia" w:ascii="仿宋" w:hAnsi="仿宋" w:eastAsia="仿宋" w:cs="仿宋"/>
                <w:sz w:val="28"/>
                <w:u w:val="none"/>
                <w:lang w:val="en-US" w:eastAsia="zh-CN"/>
              </w:rPr>
              <w:t>HCZB-2022-007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exact"/>
          <w:jc w:val="center"/>
        </w:trPr>
        <w:tc>
          <w:tcPr>
            <w:tcW w:w="3680"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sz w:val="28"/>
              </w:rPr>
            </w:pPr>
            <w:r>
              <w:rPr>
                <w:rFonts w:hint="eastAsia" w:ascii="仿宋" w:hAnsi="仿宋" w:eastAsia="仿宋" w:cs="仿宋"/>
                <w:sz w:val="28"/>
                <w:lang w:val="en-US" w:eastAsia="zh-CN"/>
              </w:rPr>
              <w:t xml:space="preserve">          </w:t>
            </w:r>
            <w:r>
              <w:rPr>
                <w:rFonts w:hint="eastAsia" w:ascii="仿宋" w:hAnsi="仿宋" w:eastAsia="仿宋" w:cs="仿宋"/>
                <w:sz w:val="28"/>
              </w:rPr>
              <w:t>采</w:t>
            </w:r>
            <w:r>
              <w:rPr>
                <w:rFonts w:hint="eastAsia" w:ascii="仿宋" w:hAnsi="仿宋" w:eastAsia="仿宋" w:cs="仿宋"/>
                <w:sz w:val="28"/>
                <w:lang w:val="en-US" w:eastAsia="zh-CN"/>
              </w:rPr>
              <w:t xml:space="preserve"> </w:t>
            </w:r>
            <w:r>
              <w:rPr>
                <w:rFonts w:hint="eastAsia" w:ascii="仿宋" w:hAnsi="仿宋" w:eastAsia="仿宋" w:cs="仿宋"/>
                <w:sz w:val="28"/>
              </w:rPr>
              <w:t>购</w:t>
            </w:r>
            <w:r>
              <w:rPr>
                <w:rFonts w:hint="eastAsia" w:ascii="仿宋" w:hAnsi="仿宋" w:eastAsia="仿宋" w:cs="仿宋"/>
                <w:sz w:val="28"/>
                <w:lang w:val="en-US" w:eastAsia="zh-CN"/>
              </w:rPr>
              <w:t xml:space="preserve"> </w:t>
            </w:r>
            <w:r>
              <w:rPr>
                <w:rFonts w:hint="eastAsia" w:ascii="仿宋" w:hAnsi="仿宋" w:eastAsia="仿宋" w:cs="仿宋"/>
                <w:sz w:val="28"/>
              </w:rPr>
              <w:t>单</w:t>
            </w:r>
            <w:r>
              <w:rPr>
                <w:rFonts w:hint="eastAsia" w:ascii="仿宋" w:hAnsi="仿宋" w:eastAsia="仿宋" w:cs="仿宋"/>
                <w:sz w:val="28"/>
                <w:lang w:val="en-US" w:eastAsia="zh-CN"/>
              </w:rPr>
              <w:t xml:space="preserve"> </w:t>
            </w:r>
            <w:r>
              <w:rPr>
                <w:rFonts w:hint="eastAsia" w:ascii="仿宋" w:hAnsi="仿宋" w:eastAsia="仿宋" w:cs="仿宋"/>
                <w:sz w:val="28"/>
              </w:rPr>
              <w:t>位：</w:t>
            </w:r>
          </w:p>
        </w:tc>
        <w:tc>
          <w:tcPr>
            <w:tcW w:w="5329"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left"/>
              <w:rPr>
                <w:rFonts w:hint="eastAsia" w:ascii="仿宋" w:hAnsi="仿宋" w:eastAsia="仿宋" w:cs="仿宋"/>
                <w:sz w:val="28"/>
                <w:lang w:val="en-US" w:eastAsia="zh-CN"/>
              </w:rPr>
            </w:pPr>
            <w:r>
              <w:rPr>
                <w:rFonts w:hint="eastAsia" w:ascii="仿宋" w:hAnsi="仿宋" w:eastAsia="仿宋" w:cs="仿宋"/>
                <w:sz w:val="28"/>
                <w:szCs w:val="28"/>
              </w:rPr>
              <w:t>绍兴市人民医院</w:t>
            </w:r>
            <w:r>
              <w:rPr>
                <w:rFonts w:hint="eastAsia" w:ascii="仿宋" w:hAnsi="仿宋" w:eastAsia="仿宋" w:cs="仿宋"/>
                <w:sz w:val="28"/>
                <w:szCs w:val="28"/>
                <w:lang w:val="en-US" w:eastAsia="zh-CN"/>
              </w:rPr>
              <w:t>工会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exact"/>
          <w:jc w:val="center"/>
        </w:trPr>
        <w:tc>
          <w:tcPr>
            <w:tcW w:w="3680"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right"/>
              <w:rPr>
                <w:rFonts w:hint="eastAsia" w:ascii="仿宋" w:hAnsi="仿宋" w:eastAsia="仿宋" w:cs="仿宋"/>
                <w:sz w:val="28"/>
              </w:rPr>
            </w:pPr>
            <w:r>
              <w:rPr>
                <w:rFonts w:hint="eastAsia" w:ascii="仿宋" w:hAnsi="仿宋" w:eastAsia="仿宋" w:cs="仿宋"/>
                <w:sz w:val="28"/>
                <w:lang w:val="en-US" w:eastAsia="zh-CN"/>
              </w:rPr>
              <w:t xml:space="preserve"> </w:t>
            </w:r>
            <w:r>
              <w:rPr>
                <w:rFonts w:hint="eastAsia" w:ascii="仿宋" w:hAnsi="仿宋" w:eastAsia="仿宋" w:cs="仿宋"/>
                <w:sz w:val="28"/>
              </w:rPr>
              <w:t>采购代理机构：</w:t>
            </w:r>
          </w:p>
        </w:tc>
        <w:tc>
          <w:tcPr>
            <w:tcW w:w="5329"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left"/>
              <w:rPr>
                <w:rFonts w:hint="eastAsia" w:ascii="仿宋" w:hAnsi="仿宋" w:eastAsia="仿宋" w:cs="仿宋"/>
                <w:sz w:val="28"/>
                <w:lang w:val="en-US" w:eastAsia="zh-CN"/>
              </w:rPr>
            </w:pPr>
            <w:r>
              <w:rPr>
                <w:rFonts w:hint="eastAsia" w:ascii="仿宋" w:hAnsi="仿宋" w:eastAsia="仿宋" w:cs="仿宋"/>
                <w:sz w:val="28"/>
                <w:lang w:val="en-US" w:eastAsia="zh-CN"/>
              </w:rPr>
              <w:t>华诚工程咨询集团有限公司</w:t>
            </w:r>
          </w:p>
        </w:tc>
      </w:tr>
    </w:tbl>
    <w:p>
      <w:pPr>
        <w:jc w:val="center"/>
        <w:rPr>
          <w:rFonts w:hint="eastAsia" w:ascii="仿宋" w:hAnsi="仿宋" w:eastAsia="仿宋" w:cs="仿宋"/>
          <w:sz w:val="28"/>
          <w:u w:val="none" w:color="auto"/>
          <w:lang w:val="en-US"/>
        </w:rPr>
      </w:pPr>
      <w:r>
        <w:rPr>
          <w:rFonts w:hint="eastAsia" w:ascii="仿宋" w:hAnsi="仿宋" w:eastAsia="仿宋" w:cs="仿宋"/>
          <w:sz w:val="28"/>
          <w:u w:val="none" w:color="auto"/>
          <w:lang w:val="en-US" w:eastAsia="zh-CN"/>
        </w:rPr>
        <w:t>二零二二年十月</w:t>
      </w:r>
    </w:p>
    <w:p>
      <w:pPr>
        <w:rPr>
          <w:rFonts w:hint="eastAsia" w:ascii="仿宋" w:hAnsi="仿宋" w:eastAsia="仿宋" w:cs="仿宋"/>
          <w:sz w:val="28"/>
        </w:rPr>
      </w:pPr>
    </w:p>
    <w:p>
      <w:pPr>
        <w:jc w:val="center"/>
        <w:rPr>
          <w:rFonts w:hint="eastAsia" w:ascii="仿宋" w:hAnsi="仿宋" w:eastAsia="仿宋" w:cs="仿宋"/>
          <w:b/>
          <w:color w:val="000000"/>
          <w:sz w:val="44"/>
          <w:szCs w:val="44"/>
        </w:rPr>
        <w:sectPr>
          <w:headerReference r:id="rId4" w:type="first"/>
          <w:headerReference r:id="rId3" w:type="default"/>
          <w:footerReference r:id="rId5" w:type="even"/>
          <w:pgSz w:w="11907" w:h="16840"/>
          <w:pgMar w:top="1361" w:right="1361" w:bottom="1361" w:left="1361" w:header="851" w:footer="992" w:gutter="0"/>
          <w:cols w:space="720" w:num="1"/>
          <w:titlePg/>
          <w:docGrid w:type="lines" w:linePitch="312" w:charSpace="0"/>
        </w:sectPr>
      </w:pPr>
    </w:p>
    <w:p>
      <w:pPr>
        <w:tabs>
          <w:tab w:val="right" w:pos="9071"/>
        </w:tabs>
        <w:rPr>
          <w:rFonts w:hint="eastAsia" w:ascii="仿宋_GB2312" w:eastAsia="仿宋_GB2312"/>
          <w:b/>
          <w:sz w:val="44"/>
          <w:szCs w:val="44"/>
          <w:lang w:eastAsia="zh-CN"/>
        </w:rPr>
      </w:pPr>
    </w:p>
    <w:p>
      <w:pPr>
        <w:jc w:val="center"/>
        <w:rPr>
          <w:rFonts w:ascii="仿宋_GB2312" w:eastAsia="仿宋_GB2312"/>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lang w:val="en-US" w:eastAsia="zh-CN"/>
        </w:rPr>
        <w:t>华诚工程咨询集团有限公司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u w:val="single"/>
          <w:lang w:val="en-US" w:eastAsia="zh-CN"/>
        </w:rPr>
        <w:t>工会</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8"/>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项目编号：HCZB-2022-007</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项目名称：绍兴市人民医院</w:t>
            </w:r>
            <w:r>
              <w:rPr>
                <w:rFonts w:hint="eastAsia" w:ascii="仿宋_GB2312" w:hAnsi="新宋体" w:eastAsia="仿宋_GB2312"/>
                <w:szCs w:val="24"/>
                <w:lang w:val="en-US" w:eastAsia="zh-CN"/>
              </w:rPr>
              <w:t>工会</w:t>
            </w:r>
            <w:r>
              <w:rPr>
                <w:rFonts w:hint="eastAsia" w:ascii="仿宋_GB2312" w:hAnsi="宋体" w:eastAsia="仿宋_GB2312" w:cs="Times New Roman"/>
                <w:sz w:val="24"/>
                <w:szCs w:val="24"/>
              </w:rPr>
              <w:t>职工元旦福利包</w:t>
            </w:r>
            <w:r>
              <w:rPr>
                <w:rFonts w:hint="eastAsia" w:ascii="仿宋_GB2312" w:hAnsi="新宋体" w:eastAsia="仿宋_GB2312"/>
                <w:szCs w:val="24"/>
              </w:rPr>
              <w:t>采购项目</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68"/>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预算金额（元）：</w:t>
            </w:r>
            <w:r>
              <w:rPr>
                <w:rFonts w:hint="eastAsia" w:ascii="仿宋_GB2312" w:hAnsi="新宋体" w:eastAsia="仿宋_GB2312"/>
                <w:szCs w:val="24"/>
                <w:lang w:val="en-US" w:eastAsia="zh-CN"/>
              </w:rPr>
              <w:t>700000</w:t>
            </w:r>
          </w:p>
          <w:p>
            <w:pPr>
              <w:pStyle w:val="68"/>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最</w:t>
            </w:r>
            <w:r>
              <w:rPr>
                <w:rFonts w:hint="eastAsia" w:ascii="仿宋_GB2312" w:hAnsi="新宋体" w:eastAsia="仿宋_GB2312"/>
                <w:szCs w:val="24"/>
                <w:lang w:val="en-US" w:eastAsia="zh-CN"/>
              </w:rPr>
              <w:t>高</w:t>
            </w:r>
            <w:r>
              <w:rPr>
                <w:rFonts w:hint="eastAsia" w:ascii="仿宋_GB2312" w:hAnsi="新宋体" w:eastAsia="仿宋_GB2312"/>
                <w:szCs w:val="24"/>
              </w:rPr>
              <w:t>限价（元）：</w:t>
            </w:r>
            <w:r>
              <w:rPr>
                <w:rFonts w:hint="eastAsia" w:ascii="仿宋_GB2312" w:hAnsi="新宋体" w:eastAsia="仿宋_GB2312"/>
                <w:szCs w:val="24"/>
                <w:lang w:val="en-US" w:eastAsia="zh-CN"/>
              </w:rPr>
              <w:t>不限</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r>
              <w:rPr>
                <w:rFonts w:hint="eastAsia" w:ascii="仿宋" w:hAnsi="仿宋" w:eastAsia="仿宋" w:cs="仿宋"/>
                <w:color w:val="000000"/>
                <w:sz w:val="24"/>
                <w:szCs w:val="24"/>
              </w:rPr>
              <w:t>详见采购文件</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标项名称:绍兴市人民医院</w:t>
            </w:r>
            <w:r>
              <w:rPr>
                <w:rFonts w:hint="eastAsia" w:ascii="仿宋_GB2312" w:hAnsi="新宋体" w:eastAsia="仿宋_GB2312"/>
                <w:szCs w:val="24"/>
                <w:lang w:val="en-US" w:eastAsia="zh-CN"/>
              </w:rPr>
              <w:t>工会</w:t>
            </w:r>
            <w:r>
              <w:rPr>
                <w:rFonts w:hint="eastAsia" w:ascii="仿宋_GB2312" w:hAnsi="宋体" w:eastAsia="仿宋_GB2312" w:cs="Times New Roman"/>
                <w:sz w:val="24"/>
                <w:szCs w:val="24"/>
              </w:rPr>
              <w:t>职工元旦福利包</w:t>
            </w:r>
            <w:r>
              <w:rPr>
                <w:rFonts w:hint="eastAsia" w:ascii="仿宋_GB2312" w:hAnsi="新宋体" w:eastAsia="仿宋_GB2312"/>
                <w:szCs w:val="24"/>
              </w:rPr>
              <w:t>采购项目</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数量:</w:t>
            </w:r>
            <w:r>
              <w:rPr>
                <w:rFonts w:hint="eastAsia" w:ascii="仿宋_GB2312" w:hAnsi="新宋体" w:eastAsia="仿宋_GB2312"/>
                <w:szCs w:val="24"/>
                <w:lang w:val="en-US" w:eastAsia="zh-CN"/>
              </w:rPr>
              <w:t>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szCs w:val="24"/>
                <w:lang w:val="en-US" w:eastAsia="zh-CN"/>
              </w:rPr>
              <w:t>700000</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本项目（</w:t>
            </w:r>
            <w:r>
              <w:rPr>
                <w:rFonts w:hint="eastAsia" w:ascii="仿宋_GB2312" w:hAnsi="新宋体" w:eastAsia="仿宋_GB2312"/>
                <w:szCs w:val="24"/>
                <w:lang w:val="en-US" w:eastAsia="zh-CN"/>
              </w:rPr>
              <w:t>否</w:t>
            </w:r>
            <w:r>
              <w:rPr>
                <w:rFonts w:hint="eastAsia" w:ascii="仿宋_GB2312" w:hAnsi="新宋体" w:eastAsia="仿宋_GB2312"/>
                <w:szCs w:val="24"/>
              </w:rPr>
              <w:t>）接受联合体投标。</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8"/>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120" w:line="440" w:lineRule="exact"/>
              <w:ind w:firstLine="480"/>
              <w:jc w:val="left"/>
              <w:rPr>
                <w:rFonts w:ascii="仿宋_GB2312" w:hAnsi="新宋体" w:eastAsia="仿宋_GB2312"/>
                <w:color w:val="auto"/>
                <w:szCs w:val="24"/>
              </w:rPr>
            </w:pPr>
            <w:r>
              <w:rPr>
                <w:rFonts w:hint="eastAsia" w:ascii="仿宋_GB2312" w:hAnsi="新宋体" w:eastAsia="仿宋_GB2312"/>
                <w:szCs w:val="24"/>
              </w:rPr>
              <w:t>2.以联合体形式投标的，提供联合体协议</w:t>
            </w:r>
            <w:r>
              <w:rPr>
                <w:rFonts w:hint="eastAsia" w:ascii="仿宋_GB2312" w:hAnsi="新宋体" w:eastAsia="仿宋_GB2312"/>
                <w:color w:val="auto"/>
                <w:szCs w:val="24"/>
              </w:rPr>
              <w:t>（本项目不接受联合体投标或者投标人不以联合体形式投标的，则不需要提供）；</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8"/>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rPr>
              <w:t>无；</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spacing w:line="360" w:lineRule="auto"/>
              <w:ind w:left="480" w:firstLine="0"/>
              <w:jc w:val="left"/>
              <w:rPr>
                <w:rFonts w:hint="eastAsia" w:ascii="仿宋_GB2312" w:hAnsi="新宋体" w:eastAsia="仿宋_GB2312" w:cs="Times New Roman"/>
                <w:b/>
                <w:bCs/>
                <w:szCs w:val="24"/>
                <w:lang w:val="en-US" w:eastAsia="zh-CN"/>
              </w:rPr>
            </w:pPr>
            <w:r>
              <w:rPr>
                <w:rFonts w:hint="eastAsia" w:ascii="仿宋_GB2312" w:hAnsi="新宋体" w:eastAsia="仿宋_GB2312"/>
                <w:szCs w:val="24"/>
              </w:rPr>
              <w:t>4.本项目的特定资格要</w:t>
            </w:r>
            <w:r>
              <w:rPr>
                <w:rFonts w:hint="eastAsia" w:ascii="仿宋_GB2312" w:hAnsi="新宋体" w:eastAsia="仿宋_GB2312" w:cs="Times New Roman"/>
                <w:szCs w:val="24"/>
              </w:rPr>
              <w:t>求：</w:t>
            </w:r>
            <w:r>
              <w:rPr>
                <w:rFonts w:hint="eastAsia" w:ascii="仿宋_GB2312" w:hAnsi="新宋体" w:eastAsia="仿宋_GB2312" w:cs="Times New Roman"/>
                <w:b/>
                <w:bCs/>
                <w:szCs w:val="24"/>
                <w:lang w:val="en-US" w:eastAsia="zh-CN"/>
              </w:rPr>
              <w:t>在绍兴市越城区二环范围内具有1家及以上经营门店且对本项目具有供货能力的超市，具有有效食品经营许可证或食品生产许可证，许可项目与生产经营品种相一致（提供门店营业执照、食品经营许可证或食品生产许可证复印件，加盖单位公章）。</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eastAsia="仿宋" w:cs="宋体"/>
                <w:kern w:val="0"/>
                <w:sz w:val="24"/>
              </w:rPr>
            </w:pPr>
            <w:r>
              <w:rPr>
                <w:rFonts w:hint="eastAsia" w:ascii="仿宋" w:eastAsia="仿宋" w:cs="Arial"/>
                <w:sz w:val="24"/>
              </w:rPr>
              <w:t>三、资格审查</w:t>
            </w:r>
            <w:r>
              <w:rPr>
                <w:rFonts w:ascii="仿宋" w:eastAsia="仿宋" w:cs="Arial"/>
                <w:sz w:val="24"/>
              </w:rPr>
              <w:t>方式</w:t>
            </w:r>
          </w:p>
          <w:p>
            <w:pPr>
              <w:spacing w:line="480" w:lineRule="exact"/>
              <w:ind w:firstLine="540" w:firstLineChars="225"/>
              <w:rPr>
                <w:rFonts w:ascii="仿宋" w:eastAsia="仿宋" w:cs="Arial"/>
                <w:sz w:val="24"/>
              </w:rPr>
            </w:pPr>
            <w:r>
              <w:rPr>
                <w:rFonts w:hint="eastAsia" w:ascii="仿宋" w:eastAsia="仿宋" w:cs="Arial"/>
                <w:sz w:val="24"/>
              </w:rPr>
              <w:t>1.资格后审。</w:t>
            </w:r>
          </w:p>
          <w:p>
            <w:pPr>
              <w:spacing w:line="480" w:lineRule="exact"/>
              <w:ind w:firstLine="540" w:firstLineChars="225"/>
              <w:rPr>
                <w:rFonts w:ascii="仿宋" w:eastAsia="仿宋" w:cs="Arial"/>
                <w:sz w:val="24"/>
              </w:rPr>
            </w:pPr>
            <w:r>
              <w:rPr>
                <w:rFonts w:hint="eastAsia" w:ascii="仿宋" w:eastAsia="仿宋" w:cs="Arial"/>
                <w:sz w:val="24"/>
              </w:rPr>
              <w:t>四</w:t>
            </w:r>
            <w:r>
              <w:rPr>
                <w:rFonts w:hint="eastAsia" w:ascii="仿宋" w:eastAsia="仿宋" w:cs="Arial"/>
                <w:sz w:val="24"/>
                <w:highlight w:val="none"/>
              </w:rPr>
              <w:t>、获取招标文件时间、地点及方式：</w:t>
            </w:r>
          </w:p>
          <w:p>
            <w:pPr>
              <w:spacing w:line="480" w:lineRule="exact"/>
              <w:ind w:firstLine="540" w:firstLineChars="225"/>
              <w:rPr>
                <w:rFonts w:hint="eastAsia" w:ascii="仿宋" w:eastAsia="仿宋" w:cs="Arial"/>
                <w:sz w:val="24"/>
                <w:lang w:eastAsia="zh-CN"/>
              </w:rPr>
            </w:pPr>
            <w:r>
              <w:rPr>
                <w:rFonts w:hint="eastAsia" w:ascii="仿宋" w:eastAsia="仿宋" w:cs="Arial"/>
                <w:sz w:val="24"/>
              </w:rPr>
              <w:t>1.获取时间及地点：招标公告发出之时</w:t>
            </w:r>
            <w:r>
              <w:rPr>
                <w:rFonts w:hint="eastAsia" w:ascii="仿宋" w:hAnsi="仿宋" w:eastAsia="仿宋" w:cs="Arial"/>
                <w:sz w:val="24"/>
              </w:rPr>
              <w:t>至</w:t>
            </w:r>
            <w:r>
              <w:rPr>
                <w:rFonts w:hint="eastAsia" w:ascii="仿宋" w:hAnsi="仿宋" w:eastAsia="仿宋" w:cs="Arial"/>
                <w:sz w:val="24"/>
                <w:u w:val="single"/>
              </w:rPr>
              <w:t xml:space="preserve"> 2022</w:t>
            </w:r>
            <w:r>
              <w:rPr>
                <w:rFonts w:hint="eastAsia" w:ascii="仿宋" w:hAnsi="仿宋" w:eastAsia="仿宋" w:cs="Arial"/>
                <w:sz w:val="24"/>
              </w:rPr>
              <w:t>年</w:t>
            </w:r>
            <w:r>
              <w:rPr>
                <w:rFonts w:hint="eastAsia" w:ascii="仿宋" w:hAnsi="仿宋" w:eastAsia="仿宋" w:cs="Arial"/>
                <w:sz w:val="24"/>
                <w:lang w:val="en-US" w:eastAsia="zh-CN"/>
              </w:rPr>
              <w:t xml:space="preserve">  </w:t>
            </w:r>
            <w:r>
              <w:rPr>
                <w:rFonts w:hint="eastAsia" w:ascii="仿宋" w:hAnsi="仿宋" w:eastAsia="仿宋" w:cs="Arial"/>
                <w:sz w:val="24"/>
              </w:rPr>
              <w:t>月</w:t>
            </w:r>
            <w:r>
              <w:rPr>
                <w:rFonts w:hint="eastAsia" w:ascii="仿宋" w:hAnsi="仿宋" w:eastAsia="仿宋" w:cs="Arial"/>
                <w:sz w:val="24"/>
                <w:lang w:val="en-US" w:eastAsia="zh-CN"/>
              </w:rPr>
              <w:t xml:space="preserve">  </w:t>
            </w:r>
            <w:r>
              <w:rPr>
                <w:rFonts w:hint="eastAsia" w:ascii="仿宋" w:hAnsi="仿宋" w:eastAsia="仿宋" w:cs="Arial"/>
                <w:sz w:val="24"/>
              </w:rPr>
              <w:t>日上午8:30—11:30；</w:t>
            </w:r>
            <w:r>
              <w:rPr>
                <w:rFonts w:hint="eastAsia" w:ascii="仿宋" w:eastAsia="仿宋" w:cs="Arial"/>
                <w:sz w:val="24"/>
              </w:rPr>
              <w:t>下午 14:00～17:00 (双休日及法定节假日除外）地址：</w:t>
            </w:r>
            <w:r>
              <w:rPr>
                <w:rFonts w:ascii="仿宋" w:eastAsia="仿宋" w:cs="Arial"/>
                <w:sz w:val="24"/>
              </w:rPr>
              <w:t xml:space="preserve">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eastAsia="zh-CN"/>
              </w:rPr>
              <w:t>。</w:t>
            </w:r>
          </w:p>
          <w:p>
            <w:pPr>
              <w:spacing w:line="480" w:lineRule="exact"/>
              <w:ind w:firstLine="540" w:firstLineChars="225"/>
              <w:rPr>
                <w:rFonts w:hint="default" w:ascii="仿宋" w:eastAsia="仿宋" w:cs="Arial"/>
                <w:sz w:val="24"/>
                <w:lang w:val="en-US" w:eastAsia="zh-CN"/>
              </w:rPr>
            </w:pPr>
            <w:r>
              <w:rPr>
                <w:rFonts w:hint="eastAsia" w:ascii="仿宋" w:eastAsia="仿宋" w:cs="Arial"/>
                <w:sz w:val="24"/>
              </w:rPr>
              <w:t>2</w:t>
            </w:r>
            <w:r>
              <w:rPr>
                <w:rFonts w:hint="eastAsia" w:ascii="仿宋" w:eastAsia="仿宋" w:cs="Arial"/>
                <w:sz w:val="24"/>
                <w:highlight w:val="none"/>
              </w:rPr>
              <w:t>.获取招标文件时需提供以下资料（复印</w:t>
            </w:r>
            <w:r>
              <w:rPr>
                <w:rFonts w:hint="eastAsia" w:ascii="仿宋" w:eastAsia="仿宋" w:cs="Arial"/>
                <w:sz w:val="24"/>
              </w:rPr>
              <w:t>件加盖单位公章）：投标人营业执照副本、报名人身份证、法定代表人授权委托书</w:t>
            </w:r>
            <w:r>
              <w:rPr>
                <w:rFonts w:hint="eastAsia" w:ascii="仿宋" w:eastAsia="仿宋" w:cs="Arial"/>
                <w:b/>
                <w:bCs/>
                <w:sz w:val="24"/>
                <w:lang w:eastAsia="zh-CN"/>
              </w:rPr>
              <w:t>（</w:t>
            </w:r>
            <w:r>
              <w:rPr>
                <w:rFonts w:hint="eastAsia" w:ascii="仿宋" w:eastAsia="仿宋" w:cs="Arial"/>
                <w:b/>
                <w:bCs/>
                <w:sz w:val="24"/>
                <w:lang w:val="en-US" w:eastAsia="zh-CN"/>
              </w:rPr>
              <w:t>格式见第六部分附件</w:t>
            </w:r>
            <w:r>
              <w:rPr>
                <w:rFonts w:hint="eastAsia" w:ascii="仿宋" w:eastAsia="仿宋" w:cs="Arial"/>
                <w:b/>
                <w:bCs/>
                <w:sz w:val="24"/>
                <w:lang w:eastAsia="zh-CN"/>
              </w:rPr>
              <w:t>）</w:t>
            </w:r>
            <w:r>
              <w:rPr>
                <w:rFonts w:hint="eastAsia" w:ascii="仿宋" w:eastAsia="仿宋" w:cs="Arial"/>
                <w:sz w:val="24"/>
              </w:rPr>
              <w:t>及联系方式。</w:t>
            </w:r>
            <w:r>
              <w:rPr>
                <w:rFonts w:hint="eastAsia" w:ascii="仿宋" w:eastAsia="仿宋" w:cs="Arial"/>
                <w:sz w:val="24"/>
                <w:lang w:val="en-US" w:eastAsia="zh-CN"/>
              </w:rPr>
              <w:t>(因疫情期间，接受邮寄，邮寄方式同投标文件邮寄方式。）</w:t>
            </w:r>
          </w:p>
          <w:p>
            <w:pPr>
              <w:spacing w:line="480" w:lineRule="exact"/>
              <w:ind w:firstLine="540" w:firstLineChars="225"/>
              <w:rPr>
                <w:rFonts w:ascii="仿宋" w:eastAsia="仿宋"/>
                <w:sz w:val="24"/>
              </w:rPr>
            </w:pPr>
            <w:r>
              <w:rPr>
                <w:rFonts w:ascii="仿宋" w:eastAsia="仿宋" w:cs="Arial"/>
                <w:sz w:val="24"/>
              </w:rPr>
              <w:t>3</w:t>
            </w:r>
            <w:r>
              <w:rPr>
                <w:rFonts w:hint="eastAsia" w:ascii="仿宋" w:eastAsia="仿宋" w:cs="Arial"/>
                <w:sz w:val="24"/>
              </w:rPr>
              <w:t>.</w:t>
            </w:r>
            <w:r>
              <w:rPr>
                <w:rFonts w:ascii="仿宋" w:eastAsia="仿宋"/>
                <w:sz w:val="24"/>
              </w:rPr>
              <w:t>采购文件售价：</w:t>
            </w:r>
            <w:r>
              <w:rPr>
                <w:rFonts w:hint="eastAsia" w:ascii="仿宋" w:eastAsia="仿宋"/>
                <w:sz w:val="24"/>
              </w:rPr>
              <w:t>免费</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cs="Arial"/>
                <w:sz w:val="24"/>
              </w:rPr>
              <w:t>五、投标截止时间及地点：</w:t>
            </w:r>
            <w:r>
              <w:rPr>
                <w:rFonts w:hint="eastAsia" w:ascii="仿宋" w:eastAsia="仿宋"/>
                <w:sz w:val="24"/>
              </w:rPr>
              <w:t>供应商应于</w:t>
            </w:r>
            <w:r>
              <w:rPr>
                <w:rFonts w:hint="eastAsia" w:ascii="仿宋" w:eastAsia="仿宋"/>
                <w:sz w:val="24"/>
                <w:u w:val="single"/>
              </w:rPr>
              <w:t>2022</w:t>
            </w:r>
            <w:r>
              <w:rPr>
                <w:rFonts w:hint="eastAsia" w:ascii="仿宋" w:eastAsia="仿宋"/>
                <w:sz w:val="24"/>
              </w:rPr>
              <w:t>年</w:t>
            </w:r>
            <w:r>
              <w:rPr>
                <w:rFonts w:hint="eastAsia" w:ascii="仿宋" w:eastAsia="仿宋"/>
                <w:sz w:val="24"/>
                <w:lang w:val="en-US" w:eastAsia="zh-CN"/>
              </w:rPr>
              <w:t xml:space="preserve">  </w:t>
            </w:r>
            <w:r>
              <w:rPr>
                <w:rFonts w:hint="eastAsia" w:ascii="仿宋" w:eastAsia="仿宋"/>
                <w:sz w:val="24"/>
              </w:rPr>
              <w:t>月</w:t>
            </w:r>
            <w:r>
              <w:rPr>
                <w:rFonts w:hint="eastAsia" w:ascii="仿宋" w:eastAsia="仿宋"/>
                <w:sz w:val="24"/>
                <w:lang w:val="en-US" w:eastAsia="zh-CN"/>
              </w:rPr>
              <w:t xml:space="preserve">  </w:t>
            </w:r>
            <w:r>
              <w:rPr>
                <w:rFonts w:hint="eastAsia" w:ascii="仿宋" w:eastAsia="仿宋"/>
                <w:sz w:val="24"/>
              </w:rPr>
              <w:t>日</w:t>
            </w:r>
            <w:r>
              <w:rPr>
                <w:rFonts w:hint="eastAsia" w:ascii="仿宋" w:eastAsia="仿宋"/>
                <w:sz w:val="24"/>
                <w:u w:val="single"/>
                <w:lang w:val="en-US" w:eastAsia="zh-CN"/>
              </w:rPr>
              <w:t xml:space="preserve">     </w:t>
            </w:r>
            <w:r>
              <w:rPr>
                <w:rFonts w:hint="eastAsia" w:ascii="仿宋" w:eastAsia="仿宋"/>
                <w:sz w:val="24"/>
                <w:u w:val="single"/>
              </w:rPr>
              <w:t xml:space="preserve"> </w:t>
            </w:r>
            <w:r>
              <w:rPr>
                <w:rFonts w:hint="eastAsia" w:ascii="仿宋" w:eastAsia="仿宋"/>
                <w:sz w:val="24"/>
              </w:rPr>
              <w:t xml:space="preserve">时以前将投标文件密封送交到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 w:eastAsia="仿宋"/>
                <w:sz w:val="24"/>
              </w:rPr>
              <w:t>，</w:t>
            </w:r>
            <w:r>
              <w:rPr>
                <w:rFonts w:hint="eastAsia" w:ascii="仿宋" w:eastAsia="仿宋"/>
                <w:b/>
                <w:bCs/>
                <w:sz w:val="24"/>
                <w:lang w:val="en-US" w:eastAsia="zh-CN"/>
              </w:rPr>
              <w:t>未获取招标文件送达</w:t>
            </w:r>
            <w:r>
              <w:rPr>
                <w:rFonts w:hint="eastAsia" w:ascii="仿宋" w:eastAsia="仿宋"/>
                <w:sz w:val="24"/>
                <w:lang w:val="en-US" w:eastAsia="zh-CN"/>
              </w:rPr>
              <w:t>或</w:t>
            </w:r>
            <w:r>
              <w:rPr>
                <w:rFonts w:hint="eastAsia" w:ascii="仿宋" w:eastAsia="仿宋"/>
                <w:sz w:val="24"/>
              </w:rPr>
              <w:t>逾期送达不予接收</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spacing w:line="440" w:lineRule="exact"/>
              <w:ind w:firstLine="480" w:firstLineChars="200"/>
              <w:rPr>
                <w:rFonts w:hint="default" w:ascii="仿宋" w:eastAsia="仿宋"/>
                <w:sz w:val="24"/>
                <w:lang w:val="en-US" w:eastAsia="zh-CN"/>
              </w:rPr>
            </w:pPr>
            <w:r>
              <w:rPr>
                <w:rFonts w:hint="eastAsia" w:ascii="仿宋" w:eastAsia="仿宋"/>
                <w:sz w:val="24"/>
              </w:rPr>
              <w:t>（1）采用邮寄方式，邮寄公司建议采用EMS或顺丰（包裹外包装上请注明投标单位名称、项目名称、联系人、联系电话等信息，以便工作人员接收登记工作），接收时间以签收时间为准，如在</w:t>
            </w:r>
            <w:r>
              <w:rPr>
                <w:rFonts w:hint="eastAsia" w:ascii="仿宋" w:eastAsia="仿宋"/>
                <w:sz w:val="24"/>
                <w:u w:val="single"/>
                <w:lang w:val="en-US" w:eastAsia="zh-CN"/>
              </w:rPr>
              <w:t>投标截止时间</w:t>
            </w:r>
            <w:r>
              <w:rPr>
                <w:rFonts w:hint="eastAsia" w:ascii="仿宋" w:eastAsia="仿宋"/>
                <w:sz w:val="24"/>
                <w:lang w:val="en-US" w:eastAsia="zh-CN"/>
              </w:rPr>
              <w:t>前</w:t>
            </w:r>
            <w:r>
              <w:rPr>
                <w:rFonts w:hint="eastAsia" w:ascii="仿宋" w:eastAsia="仿宋"/>
                <w:sz w:val="24"/>
              </w:rPr>
              <w:t>未收到投标文件，则作自动放弃投标处理，由投标供应商自行承担责任，邮寄地址：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 xml:space="preserve">二楼开标室 </w:t>
            </w:r>
            <w:r>
              <w:rPr>
                <w:rFonts w:hint="eastAsia" w:ascii="仿宋" w:eastAsia="仿宋"/>
                <w:sz w:val="24"/>
              </w:rPr>
              <w:t>联系人：</w:t>
            </w:r>
            <w:r>
              <w:rPr>
                <w:rFonts w:hint="eastAsia" w:ascii="仿宋" w:eastAsia="仿宋"/>
                <w:sz w:val="24"/>
                <w:lang w:val="en-US" w:eastAsia="zh-CN"/>
              </w:rPr>
              <w:t>毕龙梅</w:t>
            </w:r>
            <w:r>
              <w:rPr>
                <w:rFonts w:hint="eastAsia" w:ascii="仿宋" w:eastAsia="仿宋"/>
                <w:sz w:val="24"/>
              </w:rPr>
              <w:t xml:space="preserve">   电话：</w:t>
            </w:r>
            <w:r>
              <w:rPr>
                <w:rFonts w:hint="eastAsia" w:ascii="仿宋" w:eastAsia="仿宋"/>
                <w:sz w:val="24"/>
                <w:lang w:val="en-US" w:eastAsia="zh-CN"/>
              </w:rPr>
              <w:t>15068545458</w:t>
            </w:r>
          </w:p>
          <w:p>
            <w:pPr>
              <w:spacing w:line="440" w:lineRule="exact"/>
              <w:ind w:firstLine="480" w:firstLineChars="200"/>
              <w:rPr>
                <w:rFonts w:ascii="仿宋" w:eastAsia="仿宋"/>
                <w:sz w:val="24"/>
              </w:rPr>
            </w:pPr>
            <w:r>
              <w:rPr>
                <w:rFonts w:hint="eastAsia" w:ascii="仿宋" w:eastAsia="仿宋"/>
                <w:sz w:val="24"/>
              </w:rPr>
              <w:t>（2）现场递交，供应商应于</w:t>
            </w:r>
            <w:r>
              <w:rPr>
                <w:rFonts w:hint="eastAsia" w:ascii="仿宋" w:eastAsia="仿宋"/>
                <w:sz w:val="24"/>
                <w:u w:val="single"/>
                <w:lang w:val="en-US" w:eastAsia="zh-CN"/>
              </w:rPr>
              <w:t>投标截止时间</w:t>
            </w:r>
            <w:r>
              <w:rPr>
                <w:rFonts w:hint="eastAsia" w:ascii="仿宋" w:eastAsia="仿宋"/>
                <w:sz w:val="24"/>
              </w:rPr>
              <w:t>前将投标文件密封送交</w:t>
            </w:r>
            <w:r>
              <w:rPr>
                <w:rFonts w:hint="eastAsia" w:ascii="仿宋" w:eastAsia="仿宋"/>
                <w:sz w:val="24"/>
                <w:lang w:eastAsia="zh-CN"/>
              </w:rPr>
              <w:t>，</w:t>
            </w:r>
            <w:r>
              <w:rPr>
                <w:rFonts w:hint="eastAsia" w:ascii="仿宋" w:eastAsia="仿宋"/>
                <w:sz w:val="24"/>
              </w:rPr>
              <w:t xml:space="preserve">         逾期送达不予接收，应即交即走，不参加后续开标会。现场递交地址：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p>
          <w:p>
            <w:pPr>
              <w:spacing w:line="440" w:lineRule="exact"/>
              <w:ind w:firstLine="480" w:firstLineChars="200"/>
              <w:rPr>
                <w:rFonts w:ascii="仿宋" w:eastAsia="仿宋" w:cs="Arial"/>
                <w:sz w:val="24"/>
              </w:rPr>
            </w:pPr>
            <w:r>
              <w:rPr>
                <w:rFonts w:hint="eastAsia" w:ascii="仿宋" w:eastAsia="仿宋" w:cs="Arial"/>
                <w:sz w:val="24"/>
              </w:rPr>
              <w:t>六、开标时间及地点：</w:t>
            </w:r>
            <w:r>
              <w:rPr>
                <w:rFonts w:ascii="仿宋" w:eastAsia="仿宋"/>
                <w:color w:val="000000"/>
                <w:sz w:val="24"/>
              </w:rPr>
              <w:t>同投标截止时间及地点。</w:t>
            </w:r>
            <w:r>
              <w:rPr>
                <w:rFonts w:hint="eastAsia" w:ascii="仿宋" w:eastAsia="仿宋"/>
                <w:sz w:val="24"/>
              </w:rPr>
              <w:t>由于疫情影响采用不见面开标，法定代表人或其授权代表不用出席开标会议。</w:t>
            </w:r>
          </w:p>
          <w:p>
            <w:pPr>
              <w:spacing w:line="440" w:lineRule="exact"/>
              <w:ind w:firstLine="464" w:firstLineChars="200"/>
              <w:jc w:val="left"/>
              <w:rPr>
                <w:rFonts w:ascii="仿宋" w:eastAsia="仿宋" w:cs="Arial"/>
                <w:spacing w:val="-4"/>
                <w:sz w:val="24"/>
              </w:rPr>
            </w:pPr>
            <w:r>
              <w:rPr>
                <w:rFonts w:hint="eastAsia" w:ascii="仿宋" w:eastAsia="仿宋" w:cs="Arial"/>
                <w:spacing w:val="-4"/>
                <w:sz w:val="24"/>
              </w:rPr>
              <w:t>七、</w:t>
            </w:r>
            <w:r>
              <w:rPr>
                <w:rFonts w:ascii="仿宋" w:eastAsia="仿宋" w:cs="Arial"/>
                <w:spacing w:val="-4"/>
                <w:sz w:val="24"/>
              </w:rPr>
              <w:t>采购</w:t>
            </w:r>
            <w:r>
              <w:rPr>
                <w:rFonts w:hint="eastAsia" w:ascii="仿宋" w:eastAsia="仿宋" w:cs="Arial"/>
                <w:spacing w:val="-4"/>
                <w:sz w:val="24"/>
              </w:rPr>
              <w:t>公告</w:t>
            </w:r>
            <w:r>
              <w:rPr>
                <w:rFonts w:ascii="仿宋" w:eastAsia="仿宋" w:cs="Arial"/>
                <w:spacing w:val="-4"/>
                <w:sz w:val="24"/>
              </w:rPr>
              <w:t>及更正公告</w:t>
            </w:r>
            <w:r>
              <w:rPr>
                <w:rFonts w:hint="eastAsia" w:ascii="仿宋" w:eastAsia="仿宋" w:cs="Arial"/>
                <w:spacing w:val="-4"/>
                <w:sz w:val="24"/>
              </w:rPr>
              <w:t>发布</w:t>
            </w:r>
            <w:r>
              <w:rPr>
                <w:rFonts w:ascii="仿宋" w:eastAsia="仿宋" w:cs="Arial"/>
                <w:spacing w:val="-4"/>
                <w:sz w:val="24"/>
              </w:rPr>
              <w:t>网址</w:t>
            </w:r>
            <w:r>
              <w:rPr>
                <w:rFonts w:hint="eastAsia" w:ascii="仿宋" w:eastAsia="仿宋" w:cs="Arial"/>
                <w:spacing w:val="-4"/>
                <w:sz w:val="24"/>
              </w:rPr>
              <w:t>：</w:t>
            </w:r>
            <w:bookmarkStart w:id="0" w:name="_Hlt10553106"/>
            <w:bookmarkEnd w:id="0"/>
            <w:bookmarkStart w:id="1" w:name="_Hlt10553107"/>
            <w:bookmarkEnd w:id="1"/>
          </w:p>
          <w:p>
            <w:pPr>
              <w:spacing w:line="440" w:lineRule="exact"/>
              <w:ind w:firstLine="464" w:firstLineChars="200"/>
              <w:jc w:val="left"/>
              <w:rPr>
                <w:rFonts w:ascii="仿宋" w:eastAsia="仿宋" w:cs="Arial"/>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color w:val="auto"/>
              </w:rPr>
              <w:fldChar w:fldCharType="begin"/>
            </w:r>
            <w:r>
              <w:rPr>
                <w:color w:val="auto"/>
              </w:rPr>
              <w:instrText xml:space="preserve"> HYPERLINK "http://www.312000.net/" </w:instrText>
            </w:r>
            <w:r>
              <w:rPr>
                <w:color w:val="auto"/>
              </w:rPr>
              <w:fldChar w:fldCharType="separate"/>
            </w:r>
            <w:r>
              <w:rPr>
                <w:rFonts w:hint="eastAsia"/>
                <w:color w:val="auto"/>
                <w:sz w:val="24"/>
              </w:rPr>
              <w:t>http://www.312000.net/</w:t>
            </w:r>
            <w:r>
              <w:rPr>
                <w:rFonts w:hint="eastAsia"/>
                <w:color w:val="auto"/>
                <w:sz w:val="24"/>
              </w:rPr>
              <w:fldChar w:fldCharType="end"/>
            </w:r>
            <w:r>
              <w:rPr>
                <w:rFonts w:hint="eastAsia" w:ascii="仿宋" w:hAnsi="仿宋" w:eastAsia="仿宋" w:cs="仿宋"/>
                <w:color w:val="auto"/>
                <w:sz w:val="24"/>
              </w:rPr>
              <w:t>，绍兴市卫健委官网：</w:t>
            </w:r>
            <w:r>
              <w:rPr>
                <w:rFonts w:ascii="仿宋" w:hAnsi="仿宋" w:eastAsia="仿宋" w:cs="仿宋"/>
                <w:color w:val="auto"/>
                <w:sz w:val="24"/>
              </w:rPr>
              <w:t>http://sxws.sx.gov.cn/</w:t>
            </w:r>
          </w:p>
          <w:p>
            <w:pPr>
              <w:spacing w:line="440" w:lineRule="exact"/>
              <w:ind w:firstLine="464" w:firstLineChars="200"/>
              <w:rPr>
                <w:rFonts w:ascii="仿宋_GB2312" w:hAnsi="新宋体" w:eastAsia="仿宋_GB2312"/>
                <w:color w:val="auto"/>
              </w:rPr>
            </w:pPr>
            <w:r>
              <w:rPr>
                <w:rFonts w:hint="eastAsia" w:ascii="仿宋" w:eastAsia="仿宋"/>
                <w:color w:val="auto"/>
                <w:spacing w:val="-4"/>
                <w:sz w:val="24"/>
              </w:rPr>
              <w:t>八、</w:t>
            </w:r>
            <w:r>
              <w:rPr>
                <w:rFonts w:ascii="仿宋" w:eastAsia="仿宋"/>
                <w:color w:val="auto"/>
                <w:spacing w:val="-4"/>
                <w:sz w:val="24"/>
              </w:rPr>
              <w:t>采购</w:t>
            </w:r>
            <w:r>
              <w:rPr>
                <w:rFonts w:hint="eastAsia" w:ascii="仿宋" w:eastAsia="仿宋"/>
                <w:color w:val="auto"/>
                <w:spacing w:val="-4"/>
                <w:sz w:val="24"/>
              </w:rPr>
              <w:t>公告期限：本公告发布之日起五个工作日。</w:t>
            </w:r>
          </w:p>
          <w:p>
            <w:pPr>
              <w:pStyle w:val="68"/>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九、其他事宜</w:t>
            </w:r>
          </w:p>
          <w:p>
            <w:pPr>
              <w:pStyle w:val="68"/>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8"/>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十、对本次采购提出询问、质疑、投诉，请按以下方式联系</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名称：</w:t>
            </w:r>
            <w:r>
              <w:rPr>
                <w:rFonts w:hint="eastAsia" w:ascii="仿宋" w:hAnsi="仿宋" w:eastAsia="仿宋"/>
              </w:rPr>
              <w:t>绍兴市人民医院</w:t>
            </w:r>
            <w:r>
              <w:rPr>
                <w:rFonts w:hint="eastAsia" w:ascii="仿宋" w:hAnsi="仿宋" w:eastAsia="仿宋"/>
                <w:lang w:val="en-US" w:eastAsia="zh-CN"/>
              </w:rPr>
              <w:t>工会</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8"/>
              <w:widowControl w:val="0"/>
              <w:snapToGrid/>
              <w:spacing w:afterLines="0" w:line="440" w:lineRule="exact"/>
              <w:ind w:firstLine="480"/>
              <w:rPr>
                <w:rFonts w:ascii="仿宋" w:hAnsi="仿宋" w:eastAsia="仿宋" w:cs="仿宋"/>
                <w:szCs w:val="24"/>
                <w:u w:val="none"/>
              </w:rPr>
            </w:pPr>
            <w:r>
              <w:rPr>
                <w:rFonts w:hint="eastAsia" w:ascii="仿宋" w:hAnsi="仿宋" w:eastAsia="仿宋" w:cs="仿宋"/>
                <w:szCs w:val="24"/>
              </w:rPr>
              <w:t>传真： /</w:t>
            </w:r>
          </w:p>
          <w:p>
            <w:pPr>
              <w:pStyle w:val="68"/>
              <w:widowControl w:val="0"/>
              <w:snapToGrid/>
              <w:spacing w:afterLines="0" w:line="440" w:lineRule="exact"/>
              <w:ind w:firstLine="480"/>
              <w:rPr>
                <w:rFonts w:hint="eastAsia" w:ascii="仿宋" w:hAnsi="仿宋" w:eastAsia="仿宋" w:cs="仿宋"/>
                <w:color w:val="000000"/>
                <w:sz w:val="24"/>
                <w:u w:val="none"/>
              </w:rPr>
            </w:pPr>
            <w:r>
              <w:rPr>
                <w:rFonts w:hint="eastAsia" w:ascii="仿宋" w:hAnsi="仿宋" w:eastAsia="仿宋" w:cs="仿宋"/>
                <w:szCs w:val="24"/>
                <w:u w:val="none"/>
              </w:rPr>
              <w:t>项目联系人（询问）：</w:t>
            </w:r>
            <w:r>
              <w:rPr>
                <w:rFonts w:hint="eastAsia" w:ascii="仿宋" w:hAnsi="仿宋" w:eastAsia="仿宋" w:cs="仿宋"/>
                <w:color w:val="000000"/>
                <w:sz w:val="24"/>
                <w:u w:val="none"/>
              </w:rPr>
              <w:t>丁凯</w:t>
            </w:r>
          </w:p>
          <w:p>
            <w:pPr>
              <w:pStyle w:val="68"/>
              <w:widowControl w:val="0"/>
              <w:snapToGrid/>
              <w:spacing w:afterLines="0" w:line="440" w:lineRule="exact"/>
              <w:ind w:firstLine="480"/>
              <w:rPr>
                <w:rFonts w:ascii="仿宋" w:hAnsi="仿宋" w:eastAsia="仿宋" w:cs="仿宋"/>
                <w:szCs w:val="24"/>
                <w:u w:val="none"/>
              </w:rPr>
            </w:pPr>
            <w:r>
              <w:rPr>
                <w:rFonts w:hint="eastAsia" w:ascii="仿宋" w:hAnsi="仿宋" w:eastAsia="仿宋" w:cs="仿宋"/>
                <w:szCs w:val="24"/>
                <w:u w:val="none"/>
              </w:rPr>
              <w:t>项目联系方式（询问）：</w:t>
            </w:r>
            <w:r>
              <w:rPr>
                <w:rFonts w:hint="eastAsia" w:ascii="仿宋" w:hAnsi="仿宋" w:eastAsia="仿宋" w:cs="仿宋"/>
                <w:color w:val="000000"/>
                <w:sz w:val="24"/>
                <w:u w:val="none"/>
              </w:rPr>
              <w:t>0575-</w:t>
            </w:r>
            <w:r>
              <w:rPr>
                <w:rFonts w:hint="eastAsia" w:ascii="仿宋" w:hAnsi="仿宋" w:eastAsia="仿宋" w:cs="仿宋"/>
                <w:color w:val="000000"/>
                <w:sz w:val="24"/>
                <w:u w:val="none"/>
                <w:lang w:val="en-US" w:eastAsia="zh-CN"/>
              </w:rPr>
              <w:t>88559879</w:t>
            </w:r>
          </w:p>
          <w:p>
            <w:pPr>
              <w:pStyle w:val="68"/>
              <w:widowControl w:val="0"/>
              <w:snapToGrid/>
              <w:spacing w:afterLines="0" w:line="440" w:lineRule="exact"/>
              <w:ind w:firstLine="480"/>
              <w:rPr>
                <w:rFonts w:ascii="仿宋" w:hAnsi="仿宋" w:eastAsia="仿宋" w:cs="仿宋"/>
                <w:szCs w:val="24"/>
                <w:u w:val="none"/>
              </w:rPr>
            </w:pPr>
            <w:r>
              <w:rPr>
                <w:rFonts w:hint="eastAsia" w:ascii="仿宋" w:hAnsi="仿宋" w:eastAsia="仿宋" w:cs="仿宋"/>
                <w:szCs w:val="24"/>
                <w:u w:val="none"/>
              </w:rPr>
              <w:t>质疑联系人：</w:t>
            </w:r>
            <w:r>
              <w:rPr>
                <w:rFonts w:hint="eastAsia" w:ascii="仿宋" w:hAnsi="仿宋" w:eastAsia="仿宋" w:cs="仿宋"/>
                <w:szCs w:val="24"/>
                <w:u w:val="none"/>
                <w:lang w:val="en-US" w:eastAsia="zh-CN"/>
              </w:rPr>
              <w:t>绍兴市人民医院监察室</w:t>
            </w:r>
            <w:r>
              <w:rPr>
                <w:rFonts w:hint="eastAsia" w:ascii="仿宋" w:hAnsi="仿宋" w:eastAsia="仿宋" w:cs="仿宋"/>
                <w:szCs w:val="24"/>
                <w:u w:val="none"/>
              </w:rPr>
              <w:t xml:space="preserve">   </w:t>
            </w:r>
          </w:p>
          <w:p>
            <w:pPr>
              <w:pStyle w:val="68"/>
              <w:widowControl w:val="0"/>
              <w:snapToGrid/>
              <w:spacing w:afterLines="0" w:line="440" w:lineRule="exact"/>
              <w:ind w:firstLine="480"/>
              <w:rPr>
                <w:rFonts w:hint="eastAsia" w:ascii="仿宋" w:hAnsi="仿宋" w:eastAsia="仿宋" w:cs="仿宋"/>
                <w:color w:val="auto"/>
                <w:sz w:val="24"/>
                <w:highlight w:val="none"/>
                <w:u w:val="none"/>
                <w:lang w:val="en-US" w:eastAsia="zh-CN"/>
              </w:rPr>
            </w:pPr>
            <w:r>
              <w:rPr>
                <w:rFonts w:hint="eastAsia" w:ascii="仿宋" w:hAnsi="仿宋" w:eastAsia="仿宋" w:cs="仿宋"/>
                <w:szCs w:val="24"/>
                <w:u w:val="none"/>
              </w:rPr>
              <w:t>质疑联系方式：</w:t>
            </w:r>
            <w:r>
              <w:rPr>
                <w:rFonts w:hint="eastAsia" w:ascii="仿宋" w:hAnsi="仿宋" w:eastAsia="仿宋" w:cs="仿宋"/>
                <w:color w:val="auto"/>
                <w:sz w:val="24"/>
                <w:highlight w:val="none"/>
                <w:u w:val="none"/>
                <w:lang w:val="en-US" w:eastAsia="zh-CN"/>
              </w:rPr>
              <w:t>0575-88558890</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8"/>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sz w:val="24"/>
                <w:u w:val="none" w:color="auto"/>
                <w:lang w:val="en-US" w:eastAsia="zh-CN"/>
              </w:rPr>
              <w:t>华诚工程咨询集团有限公司</w:t>
            </w:r>
            <w:r>
              <w:rPr>
                <w:rFonts w:hint="eastAsia" w:ascii="仿宋" w:hAnsi="仿宋" w:eastAsia="仿宋" w:cs="仿宋"/>
                <w:szCs w:val="21"/>
                <w:u w:val="none" w:color="auto"/>
              </w:rPr>
              <w:t xml:space="preserve"> </w:t>
            </w:r>
            <w:r>
              <w:rPr>
                <w:rFonts w:hint="eastAsia" w:ascii="仿宋" w:hAnsi="仿宋" w:eastAsia="仿宋" w:cs="仿宋"/>
                <w:szCs w:val="21"/>
              </w:rPr>
              <w:t xml:space="preserve">       </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地址：绍兴市越城区越西路800号金德隆商业中心8幢二楼</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8"/>
              <w:widowControl w:val="0"/>
              <w:snapToGrid/>
              <w:spacing w:afterLines="0" w:line="440" w:lineRule="exact"/>
              <w:ind w:firstLine="480"/>
              <w:rPr>
                <w:rFonts w:hint="eastAsia" w:ascii="仿宋" w:hAnsi="仿宋" w:eastAsia="仿宋" w:cs="仿宋"/>
                <w:szCs w:val="21"/>
                <w:lang w:val="en-US" w:eastAsia="zh-CN"/>
              </w:rPr>
            </w:pPr>
            <w:r>
              <w:rPr>
                <w:rFonts w:hint="eastAsia" w:ascii="仿宋" w:hAnsi="仿宋" w:eastAsia="仿宋" w:cs="仿宋"/>
                <w:szCs w:val="24"/>
              </w:rPr>
              <w:t>项目联系人（询问）：</w:t>
            </w:r>
            <w:r>
              <w:rPr>
                <w:rFonts w:hint="eastAsia" w:ascii="仿宋" w:hAnsi="仿宋" w:eastAsia="仿宋" w:cs="仿宋"/>
                <w:szCs w:val="24"/>
                <w:lang w:val="en-US" w:eastAsia="zh-CN"/>
              </w:rPr>
              <w:t>毕龙梅</w:t>
            </w:r>
          </w:p>
          <w:p>
            <w:pPr>
              <w:pStyle w:val="68"/>
              <w:widowControl w:val="0"/>
              <w:snapToGrid/>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项目联系方式（询问）：</w:t>
            </w:r>
            <w:r>
              <w:rPr>
                <w:rFonts w:hint="eastAsia" w:ascii="仿宋" w:hAnsi="仿宋" w:eastAsia="仿宋" w:cs="仿宋"/>
                <w:szCs w:val="24"/>
                <w:lang w:val="en-US" w:eastAsia="zh-CN"/>
              </w:rPr>
              <w:t>15068545458</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质疑联系人：</w:t>
            </w:r>
            <w:r>
              <w:rPr>
                <w:rFonts w:ascii="仿宋" w:hAnsi="仿宋" w:eastAsia="仿宋" w:cs="仿宋"/>
                <w:szCs w:val="24"/>
              </w:rPr>
              <w:t xml:space="preserve"> </w:t>
            </w:r>
            <w:r>
              <w:rPr>
                <w:rFonts w:hint="eastAsia" w:ascii="仿宋" w:hAnsi="仿宋" w:eastAsia="仿宋" w:cs="仿宋"/>
                <w:szCs w:val="24"/>
                <w:lang w:val="en-US" w:eastAsia="zh-CN"/>
              </w:rPr>
              <w:t>詹栋炯</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8"/>
              <w:widowControl w:val="0"/>
              <w:spacing w:afterLines="0" w:line="312" w:lineRule="auto"/>
              <w:rPr>
                <w:rFonts w:ascii="仿宋" w:hAnsi="仿宋" w:eastAsia="仿宋" w:cs="仿宋"/>
                <w:szCs w:val="24"/>
              </w:rPr>
            </w:pPr>
          </w:p>
          <w:p>
            <w:pPr>
              <w:pStyle w:val="68"/>
              <w:spacing w:afterLines="0" w:line="440" w:lineRule="exact"/>
              <w:ind w:firstLine="480"/>
              <w:rPr>
                <w:rFonts w:ascii="仿宋_GB2312" w:hAnsi="新宋体" w:eastAsia="仿宋_GB2312"/>
                <w:szCs w:val="24"/>
              </w:rPr>
            </w:pPr>
          </w:p>
        </w:tc>
      </w:tr>
      <w:tr>
        <w:tblPrEx>
          <w:tblCellMar>
            <w:top w:w="0" w:type="dxa"/>
            <w:left w:w="0" w:type="dxa"/>
            <w:bottom w:w="0" w:type="dxa"/>
            <w:right w:w="0" w:type="dxa"/>
          </w:tblCellMar>
        </w:tblPrEx>
        <w:tc>
          <w:tcPr>
            <w:tcW w:w="8279" w:type="dxa"/>
            <w:vAlign w:val="center"/>
          </w:tcPr>
          <w:p>
            <w:pPr>
              <w:rPr>
                <w:rFonts w:ascii="仿宋_GB2312" w:hAnsi="新宋体" w:eastAsia="仿宋_GB2312"/>
              </w:rPr>
            </w:pPr>
          </w:p>
        </w:tc>
      </w:tr>
    </w:tbl>
    <w:p>
      <w:pPr>
        <w:widowControl/>
        <w:jc w:val="right"/>
        <w:rPr>
          <w:rFonts w:hint="default" w:ascii="仿宋_GB2312" w:hAnsi="新宋体" w:eastAsia="仿宋_GB2312"/>
          <w:kern w:val="0"/>
          <w:sz w:val="24"/>
          <w:lang w:val="en-US" w:eastAsia="zh-CN"/>
        </w:rPr>
      </w:pPr>
      <w:r>
        <w:rPr>
          <w:rFonts w:hint="eastAsia" w:ascii="仿宋_GB2312" w:hAnsi="新宋体" w:eastAsia="仿宋_GB2312"/>
          <w:kern w:val="0"/>
          <w:sz w:val="24"/>
          <w:lang w:val="en-US" w:eastAsia="zh-CN"/>
        </w:rPr>
        <w:t>公告时间：2022年月日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7</w:t>
            </w:r>
          </w:p>
        </w:tc>
        <w:tc>
          <w:tcPr>
            <w:tcW w:w="8370" w:type="dxa"/>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sym w:font="Wingdings 2" w:char="0052"/>
            </w:r>
            <w:r>
              <w:rPr>
                <w:rFonts w:hint="eastAsia" w:ascii="仿宋_GB2312" w:hAnsi="仿宋" w:eastAsia="仿宋_GB2312"/>
                <w:kern w:val="0"/>
                <w:sz w:val="24"/>
              </w:rPr>
              <w:t>B要求提供，</w:t>
            </w:r>
          </w:p>
          <w:p>
            <w:pPr>
              <w:numPr>
                <w:ilvl w:val="0"/>
                <w:numId w:val="7"/>
              </w:numPr>
              <w:spacing w:line="360" w:lineRule="auto"/>
              <w:rPr>
                <w:rFonts w:hint="eastAsia" w:ascii="仿宋_GB2312" w:hAnsi="仿宋" w:eastAsia="仿宋_GB2312" w:cs="Times New Roman"/>
                <w:snapToGrid w:val="0"/>
                <w:kern w:val="28"/>
                <w:sz w:val="24"/>
              </w:rPr>
            </w:pPr>
            <w:r>
              <w:rPr>
                <w:rFonts w:hint="eastAsia" w:ascii="仿宋_GB2312" w:hAnsi="仿宋" w:eastAsia="仿宋_GB2312"/>
                <w:snapToGrid w:val="0"/>
                <w:kern w:val="28"/>
                <w:sz w:val="24"/>
              </w:rPr>
              <w:t>样品：</w:t>
            </w:r>
            <w:r>
              <w:rPr>
                <w:rFonts w:hint="eastAsia" w:ascii="仿宋_GB2312" w:hAnsi="宋体" w:eastAsia="仿宋_GB2312" w:cs="Times New Roman"/>
                <w:sz w:val="24"/>
              </w:rPr>
              <w:t>商</w:t>
            </w:r>
            <w:r>
              <w:rPr>
                <w:rFonts w:hint="eastAsia" w:ascii="仿宋_GB2312" w:hAnsi="仿宋" w:eastAsia="仿宋_GB2312" w:cs="Times New Roman"/>
                <w:snapToGrid w:val="0"/>
                <w:kern w:val="28"/>
                <w:sz w:val="24"/>
              </w:rPr>
              <w:t>品组合实物</w:t>
            </w:r>
            <w:r>
              <w:rPr>
                <w:rFonts w:hint="eastAsia" w:ascii="仿宋_GB2312" w:hAnsi="仿宋" w:eastAsia="仿宋_GB2312" w:cs="Times New Roman"/>
                <w:snapToGrid w:val="0"/>
                <w:kern w:val="28"/>
                <w:sz w:val="24"/>
                <w:lang w:eastAsia="zh-CN"/>
              </w:rPr>
              <w:t>（</w:t>
            </w:r>
            <w:r>
              <w:rPr>
                <w:rFonts w:hint="eastAsia" w:ascii="仿宋_GB2312" w:hAnsi="仿宋" w:eastAsia="仿宋_GB2312" w:cs="Times New Roman"/>
                <w:snapToGrid w:val="0"/>
                <w:kern w:val="28"/>
                <w:sz w:val="24"/>
                <w:lang w:val="en-US" w:eastAsia="zh-CN"/>
              </w:rPr>
              <w:t>即福利包</w:t>
            </w:r>
            <w:r>
              <w:rPr>
                <w:rFonts w:hint="eastAsia" w:ascii="仿宋_GB2312" w:hAnsi="仿宋" w:eastAsia="仿宋_GB2312" w:cs="Times New Roman"/>
                <w:snapToGrid w:val="0"/>
                <w:kern w:val="28"/>
                <w:sz w:val="24"/>
                <w:lang w:eastAsia="zh-CN"/>
              </w:rPr>
              <w:t>）</w:t>
            </w:r>
            <w:r>
              <w:rPr>
                <w:rFonts w:hint="eastAsia" w:ascii="仿宋_GB2312" w:hAnsi="仿宋" w:eastAsia="仿宋_GB2312" w:cs="Times New Roman"/>
                <w:snapToGrid w:val="0"/>
                <w:kern w:val="28"/>
                <w:sz w:val="24"/>
              </w:rPr>
              <w:t>；</w:t>
            </w:r>
          </w:p>
          <w:p>
            <w:pPr>
              <w:spacing w:line="360" w:lineRule="auto"/>
              <w:rPr>
                <w:rFonts w:hint="eastAsia" w:ascii="仿宋_GB2312" w:hAnsi="仿宋" w:eastAsia="仿宋_GB2312" w:cs="Times New Roman"/>
                <w:snapToGrid w:val="0"/>
                <w:kern w:val="28"/>
                <w:sz w:val="24"/>
              </w:rPr>
            </w:pPr>
            <w:r>
              <w:rPr>
                <w:rFonts w:hint="eastAsia" w:ascii="仿宋_GB2312" w:hAnsi="仿宋" w:eastAsia="仿宋_GB2312" w:cs="Times New Roman"/>
                <w:snapToGrid w:val="0"/>
                <w:kern w:val="28"/>
                <w:sz w:val="24"/>
              </w:rPr>
              <w:t>（2）样品制作的标准和要求：福利包中至少包含：1、三只松鼠每日坚果（净含量：750g，内含30包，</w:t>
            </w:r>
            <w:r>
              <w:rPr>
                <w:rFonts w:hint="eastAsia" w:ascii="仿宋_GB2312" w:hAnsi="仿宋" w:eastAsia="仿宋_GB2312" w:cs="Times New Roman"/>
                <w:snapToGrid w:val="0"/>
                <w:kern w:val="28"/>
                <w:sz w:val="24"/>
                <w:highlight w:val="none"/>
              </w:rPr>
              <w:t>详见附图）</w:t>
            </w:r>
            <w:r>
              <w:rPr>
                <w:rFonts w:hint="eastAsia" w:ascii="仿宋_GB2312" w:hAnsi="仿宋" w:eastAsia="仿宋_GB2312" w:cs="Times New Roman"/>
                <w:snapToGrid w:val="0"/>
                <w:kern w:val="28"/>
                <w:sz w:val="24"/>
              </w:rPr>
              <w:t>；</w:t>
            </w:r>
            <w:r>
              <w:rPr>
                <w:rFonts w:hint="eastAsia" w:ascii="仿宋_GB2312" w:hAnsi="仿宋" w:eastAsia="仿宋_GB2312"/>
                <w:snapToGrid w:val="0"/>
                <w:color w:val="auto"/>
                <w:kern w:val="28"/>
                <w:sz w:val="24"/>
                <w:highlight w:val="none"/>
                <w:shd w:val="clear" w:color="auto" w:fill="auto"/>
              </w:rPr>
              <w:t>2、贝蒂斯食用植物调和油1.6L（详见附图）；</w:t>
            </w:r>
          </w:p>
          <w:p>
            <w:pPr>
              <w:numPr>
                <w:ilvl w:val="0"/>
                <w:numId w:val="0"/>
              </w:numPr>
              <w:spacing w:line="360" w:lineRule="auto"/>
              <w:rPr>
                <w:rFonts w:hint="eastAsia" w:ascii="仿宋_GB2312" w:hAnsi="仿宋" w:eastAsia="仿宋_GB2312" w:cs="Times New Roman"/>
                <w:snapToGrid w:val="0"/>
                <w:kern w:val="28"/>
                <w:sz w:val="24"/>
              </w:rPr>
            </w:pPr>
            <w:r>
              <w:rPr>
                <w:rFonts w:hint="eastAsia" w:ascii="仿宋_GB2312" w:hAnsi="仿宋" w:eastAsia="仿宋_GB2312" w:cs="Times New Roman"/>
                <w:snapToGrid w:val="0"/>
                <w:kern w:val="28"/>
                <w:sz w:val="24"/>
              </w:rPr>
              <w:t>（3）样品的评审方法以及评审标准：</w:t>
            </w:r>
            <w:r>
              <w:rPr>
                <w:rFonts w:hint="eastAsia" w:ascii="仿宋_GB2312" w:hAnsi="仿宋" w:eastAsia="仿宋_GB2312" w:cs="Times New Roman"/>
                <w:snapToGrid w:val="0"/>
                <w:kern w:val="28"/>
                <w:sz w:val="24"/>
                <w:u w:val="single"/>
              </w:rPr>
              <w:t>详见评标办法</w:t>
            </w:r>
            <w:r>
              <w:rPr>
                <w:rFonts w:hint="eastAsia" w:ascii="仿宋_GB2312" w:hAnsi="仿宋" w:eastAsia="仿宋_GB2312" w:cs="Times New Roman"/>
                <w:snapToGrid w:val="0"/>
                <w:kern w:val="28"/>
                <w:sz w:val="24"/>
              </w:rPr>
              <w:t>；</w:t>
            </w:r>
          </w:p>
          <w:p>
            <w:pPr>
              <w:numPr>
                <w:ilvl w:val="0"/>
                <w:numId w:val="0"/>
              </w:numPr>
              <w:spacing w:line="360" w:lineRule="auto"/>
              <w:rPr>
                <w:rFonts w:ascii="仿宋_GB2312" w:hAnsi="宋体" w:eastAsia="仿宋_GB2312"/>
                <w:b/>
                <w:sz w:val="24"/>
              </w:rPr>
            </w:pPr>
            <w:r>
              <w:rPr>
                <w:rFonts w:hint="eastAsia" w:ascii="仿宋_GB2312" w:hAnsi="仿宋" w:eastAsia="仿宋_GB2312" w:cs="Times New Roman"/>
                <w:snapToGrid w:val="0"/>
                <w:kern w:val="28"/>
                <w:sz w:val="24"/>
              </w:rPr>
              <w:t>（</w:t>
            </w:r>
            <w:r>
              <w:rPr>
                <w:rFonts w:hint="eastAsia" w:ascii="仿宋_GB2312" w:hAnsi="仿宋" w:eastAsia="仿宋_GB2312" w:cs="Times New Roman"/>
                <w:snapToGrid w:val="0"/>
                <w:kern w:val="28"/>
                <w:sz w:val="24"/>
                <w:lang w:val="en-US" w:eastAsia="zh-CN"/>
              </w:rPr>
              <w:t>4</w:t>
            </w:r>
            <w:r>
              <w:rPr>
                <w:rFonts w:hint="eastAsia" w:ascii="仿宋_GB2312" w:hAnsi="仿宋" w:eastAsia="仿宋_GB2312" w:cs="Times New Roman"/>
                <w:snapToGrid w:val="0"/>
                <w:kern w:val="28"/>
                <w:sz w:val="24"/>
              </w:rPr>
              <w:t>）提供样品的时间：</w:t>
            </w:r>
            <w:r>
              <w:rPr>
                <w:rFonts w:hint="eastAsia" w:ascii="仿宋_GB2312" w:hAnsi="仿宋" w:eastAsia="仿宋_GB2312" w:cs="Times New Roman"/>
                <w:snapToGrid w:val="0"/>
                <w:kern w:val="28"/>
                <w:sz w:val="24"/>
                <w:lang w:val="en-US" w:eastAsia="zh-CN"/>
              </w:rPr>
              <w:t>投标截止时间前</w:t>
            </w:r>
            <w:r>
              <w:rPr>
                <w:rFonts w:hint="eastAsia" w:ascii="仿宋_GB2312" w:hAnsi="仿宋" w:eastAsia="仿宋_GB2312" w:cs="Times New Roman"/>
                <w:snapToGrid w:val="0"/>
                <w:kern w:val="28"/>
                <w:sz w:val="24"/>
              </w:rPr>
              <w:t>；地点：绍兴市越城区越西路800号金德隆商业中心8幢二楼；联系人：</w:t>
            </w:r>
            <w:r>
              <w:rPr>
                <w:rFonts w:hint="eastAsia" w:ascii="仿宋_GB2312" w:hAnsi="仿宋" w:eastAsia="仿宋_GB2312" w:cs="Times New Roman"/>
                <w:snapToGrid w:val="0"/>
                <w:kern w:val="28"/>
                <w:sz w:val="24"/>
                <w:lang w:val="en-US" w:eastAsia="zh-CN"/>
              </w:rPr>
              <w:t>毕龙梅</w:t>
            </w:r>
            <w:r>
              <w:rPr>
                <w:rFonts w:hint="eastAsia" w:ascii="仿宋_GB2312" w:hAnsi="仿宋" w:eastAsia="仿宋_GB2312" w:cs="Times New Roman"/>
                <w:snapToGrid w:val="0"/>
                <w:kern w:val="28"/>
                <w:sz w:val="24"/>
              </w:rPr>
              <w:t>，联系电话：</w:t>
            </w:r>
            <w:r>
              <w:rPr>
                <w:rFonts w:hint="eastAsia" w:ascii="仿宋_GB2312" w:hAnsi="仿宋" w:eastAsia="仿宋_GB2312" w:cs="Times New Roman"/>
                <w:snapToGrid w:val="0"/>
                <w:kern w:val="28"/>
                <w:sz w:val="24"/>
                <w:lang w:val="en-US" w:eastAsia="zh-CN"/>
              </w:rPr>
              <w:t>15068545458</w:t>
            </w:r>
            <w:r>
              <w:rPr>
                <w:rFonts w:hint="eastAsia" w:ascii="仿宋_GB2312" w:hAnsi="仿宋" w:eastAsia="仿宋_GB2312" w:cs="Times New Roman"/>
                <w:snapToGrid w:val="0"/>
                <w:kern w:val="28"/>
                <w:sz w:val="24"/>
              </w:rPr>
              <w:t>。请投标人在上述时间内提供样品。超过截止时间的，采购人或采购代理机构将不予接收，并将清场并封闭样品现场。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8</w:t>
            </w:r>
          </w:p>
        </w:tc>
        <w:tc>
          <w:tcPr>
            <w:tcW w:w="8370" w:type="dxa"/>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9</w:t>
            </w:r>
          </w:p>
        </w:tc>
        <w:tc>
          <w:tcPr>
            <w:tcW w:w="8370" w:type="dxa"/>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w:t>
            </w:r>
            <w:r>
              <w:rPr>
                <w:rFonts w:hint="eastAsia" w:ascii="仿宋_GB2312" w:hAnsi="仿宋" w:eastAsia="仿宋_GB2312"/>
                <w:color w:val="auto"/>
                <w:sz w:val="24"/>
              </w:rPr>
              <w:t>登录浙江政府采购网,</w:t>
            </w:r>
            <w:r>
              <w:rPr>
                <w:rFonts w:hint="eastAsia" w:ascii="仿宋" w:hAnsi="仿宋" w:eastAsia="仿宋" w:cs="仿宋"/>
                <w:color w:val="auto"/>
                <w:sz w:val="24"/>
              </w:rPr>
              <w:t>绍兴</w:t>
            </w:r>
            <w:r>
              <w:rPr>
                <w:rFonts w:hint="eastAsia" w:ascii="仿宋" w:hAnsi="仿宋" w:eastAsia="仿宋" w:cs="仿宋"/>
                <w:sz w:val="24"/>
              </w:rPr>
              <w:t>市人民医院官网</w:t>
            </w:r>
            <w:r>
              <w:fldChar w:fldCharType="begin"/>
            </w:r>
            <w:r>
              <w:instrText xml:space="preserve"> HYPERLINK "http://www.312000.net/" </w:instrText>
            </w:r>
            <w:r>
              <w:fldChar w:fldCharType="separate"/>
            </w:r>
            <w:r>
              <w:rPr>
                <w:rFonts w:hint="eastAsia"/>
                <w:sz w:val="24"/>
              </w:rPr>
              <w:t>http://www.312000.net/</w:t>
            </w:r>
            <w:r>
              <w:rPr>
                <w:rFonts w:hint="eastAsia"/>
                <w:sz w:val="24"/>
              </w:rPr>
              <w:fldChar w:fldCharType="end"/>
            </w:r>
            <w:r>
              <w:rPr>
                <w:rFonts w:hint="eastAsia"/>
              </w:rPr>
              <w:t>，</w:t>
            </w:r>
            <w:r>
              <w:rPr>
                <w:rFonts w:hint="eastAsia" w:ascii="仿宋" w:hAnsi="仿宋" w:eastAsia="仿宋" w:cs="仿宋"/>
                <w:sz w:val="24"/>
              </w:rPr>
              <w:t>绍兴市卫健委官网</w:t>
            </w:r>
            <w:r>
              <w:rPr>
                <w:rFonts w:ascii="仿宋" w:hAnsi="仿宋" w:eastAsia="仿宋" w:cs="仿宋"/>
                <w:sz w:val="24"/>
              </w:rPr>
              <w:t>http://sxws.sx.gov.cn/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lang w:val="en-US" w:eastAsia="zh-CN"/>
              </w:rPr>
            </w:pPr>
            <w:r>
              <w:rPr>
                <w:rFonts w:hint="eastAsia" w:ascii="仿宋_GB2312" w:hAnsi="宋体" w:eastAsia="仿宋_GB2312"/>
                <w:sz w:val="24"/>
              </w:rPr>
              <w:t>1</w:t>
            </w:r>
            <w:r>
              <w:rPr>
                <w:rFonts w:hint="eastAsia" w:ascii="仿宋_GB2312" w:hAnsi="宋体" w:eastAsia="仿宋_GB2312"/>
                <w:sz w:val="24"/>
                <w:lang w:val="en-US" w:eastAsia="zh-CN"/>
              </w:rPr>
              <w:t>0</w:t>
            </w:r>
          </w:p>
        </w:tc>
        <w:tc>
          <w:tcPr>
            <w:tcW w:w="8370" w:type="dxa"/>
            <w:vAlign w:val="center"/>
          </w:tcPr>
          <w:p>
            <w:pPr>
              <w:spacing w:line="340" w:lineRule="exact"/>
              <w:rPr>
                <w:rFonts w:hint="eastAsia" w:ascii="仿宋" w:hAnsi="仿宋" w:eastAsia="仿宋" w:cs="仿宋"/>
                <w:b/>
                <w:bCs/>
                <w:sz w:val="24"/>
              </w:rPr>
            </w:pPr>
            <w:r>
              <w:rPr>
                <w:rFonts w:hint="eastAsia" w:ascii="仿宋" w:hAnsi="仿宋" w:eastAsia="仿宋" w:cs="仿宋"/>
                <w:b/>
                <w:bCs/>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rPr>
            </w:pPr>
            <w:r>
              <w:rPr>
                <w:rFonts w:hint="eastAsia" w:ascii="仿宋" w:hAnsi="仿宋" w:eastAsia="仿宋" w:cs="仿宋"/>
                <w:sz w:val="24"/>
              </w:rPr>
              <w:t>（1）预算金额作为</w:t>
            </w:r>
            <w:r>
              <w:rPr>
                <w:rFonts w:hint="eastAsia" w:ascii="仿宋" w:hAnsi="仿宋" w:eastAsia="仿宋" w:cs="仿宋"/>
                <w:sz w:val="24"/>
                <w:lang w:val="en-US" w:eastAsia="zh-CN"/>
              </w:rPr>
              <w:t>代理</w:t>
            </w:r>
            <w:r>
              <w:rPr>
                <w:rFonts w:hint="eastAsia" w:ascii="仿宋" w:hAnsi="仿宋" w:eastAsia="仿宋" w:cs="仿宋"/>
                <w:sz w:val="24"/>
              </w:rPr>
              <w:t>服务费的计算基数，参照《招标代理服务收费管理暂行办法》计价格[2002]1980号文和发改价格[2011]534号文件收费标准*60%计取，</w:t>
            </w:r>
            <w:r>
              <w:rPr>
                <w:rFonts w:hint="eastAsia" w:ascii="仿宋" w:hAnsi="仿宋" w:eastAsia="仿宋" w:cs="仿宋"/>
                <w:sz w:val="24"/>
                <w:lang w:val="en-US" w:eastAsia="zh-CN"/>
              </w:rPr>
              <w:t>本项目代理服务费计6300元整</w:t>
            </w:r>
            <w:r>
              <w:rPr>
                <w:rFonts w:hint="eastAsia" w:ascii="仿宋" w:hAnsi="仿宋" w:eastAsia="仿宋" w:cs="仿宋"/>
                <w:sz w:val="24"/>
              </w:rPr>
              <w:t>。</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ind w:firstLine="480" w:firstLineChars="200"/>
              <w:rPr>
                <w:rFonts w:ascii="MS Gothic" w:hAnsi="MS Gothic" w:cs="宋体"/>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2"/>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2"/>
            <w:vAlign w:val="center"/>
          </w:tcPr>
          <w:p>
            <w:pPr>
              <w:spacing w:line="440" w:lineRule="exact"/>
              <w:rPr>
                <w:rFonts w:ascii="仿宋_GB2312" w:eastAsia="仿宋_GB2312"/>
                <w:b/>
                <w:sz w:val="24"/>
              </w:rPr>
            </w:pPr>
            <w:r>
              <w:rPr>
                <w:rFonts w:hint="eastAsia" w:ascii="仿宋_GB2312" w:eastAsia="仿宋_GB2312"/>
                <w:b/>
                <w:sz w:val="24"/>
              </w:rPr>
              <w:t>注：中标人若不按规定签订合同或弃标的，中标人赔偿给采购人中标价</w:t>
            </w:r>
            <w:r>
              <w:rPr>
                <w:rFonts w:ascii="仿宋_GB2312" w:eastAsia="仿宋_GB2312"/>
                <w:b/>
                <w:sz w:val="24"/>
              </w:rPr>
              <w:t>5</w:t>
            </w:r>
            <w:r>
              <w:rPr>
                <w:rFonts w:hint="eastAsia" w:ascii="仿宋_GB2312" w:eastAsia="仿宋_GB2312"/>
                <w:b/>
                <w:sz w:val="24"/>
              </w:rPr>
              <w:t>%费用及由此带来的损失。</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w:t>
      </w:r>
      <w:r>
        <w:rPr>
          <w:rFonts w:hint="eastAsia" w:ascii="仿宋_GB2312" w:hAnsi="仿宋_GB2312" w:eastAsia="仿宋_GB2312" w:cs="仿宋_GB2312"/>
          <w:sz w:val="24"/>
          <w:lang w:val="en-US" w:eastAsia="zh-CN"/>
        </w:rPr>
        <w:t>工会</w:t>
      </w:r>
      <w:r>
        <w:rPr>
          <w:rFonts w:hint="eastAsia" w:ascii="仿宋_GB2312" w:hAnsi="仿宋_GB2312" w:eastAsia="仿宋_GB2312" w:cs="仿宋_GB2312"/>
          <w:sz w:val="24"/>
        </w:rPr>
        <w:t>为本项目的采购人（合同中的甲方），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val="en-US" w:eastAsia="zh-CN"/>
        </w:rPr>
        <w:t>华诚工程咨询集团</w:t>
      </w:r>
      <w:r>
        <w:rPr>
          <w:rFonts w:hint="eastAsia" w:ascii="仿宋_GB2312" w:hAnsi="仿宋_GB2312" w:eastAsia="仿宋_GB2312" w:cs="仿宋_GB2312"/>
          <w:sz w:val="24"/>
          <w:u w:val="single"/>
        </w:rPr>
        <w:t>有</w:t>
      </w:r>
      <w:r>
        <w:rPr>
          <w:rFonts w:hint="eastAsia" w:ascii="仿宋_GB2312" w:hAnsi="仿宋_GB2312" w:eastAsia="仿宋_GB2312" w:cs="仿宋_GB2312"/>
          <w:color w:val="auto"/>
          <w:sz w:val="24"/>
          <w:highlight w:val="none"/>
          <w:u w:val="single"/>
        </w:rPr>
        <w:t>限公司</w:t>
      </w:r>
      <w:r>
        <w:rPr>
          <w:rFonts w:hint="eastAsia" w:ascii="仿宋_GB2312" w:hAnsi="仿宋_GB2312" w:eastAsia="仿宋_GB2312" w:cs="仿宋_GB2312"/>
          <w:color w:val="auto"/>
          <w:sz w:val="24"/>
          <w:highlight w:val="none"/>
        </w:rPr>
        <w:t>为采购代理机构，响应</w:t>
      </w:r>
      <w:r>
        <w:rPr>
          <w:rFonts w:hint="eastAsia" w:ascii="仿宋_GB2312" w:hAnsi="仿宋_GB2312" w:eastAsia="仿宋_GB2312" w:cs="仿宋_GB2312"/>
          <w:sz w:val="24"/>
        </w:rPr>
        <w:t>招标、参加投标竞争的法人、其他组织或者自然人为投标人，经评审产生并经批准的投标人为中标候选人，经公告无异议，并签订合同后的中标人为供应商（合同中的乙方）。</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5"/>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5"/>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2.2.4</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w:t>
      </w:r>
      <w:r>
        <w:rPr>
          <w:rFonts w:hint="eastAsia" w:ascii="仿宋_GB2312" w:hAnsi="Arial" w:eastAsia="仿宋_GB2312" w:cs="Arial"/>
          <w:kern w:val="0"/>
          <w:sz w:val="24"/>
          <w:lang w:val="en-US" w:eastAsia="zh-CN"/>
        </w:rPr>
        <w:t>5</w:t>
      </w:r>
      <w:r>
        <w:rPr>
          <w:rFonts w:hint="eastAsia" w:ascii="仿宋_GB2312" w:hAnsi="Arial" w:eastAsia="仿宋_GB2312" w:cs="Arial"/>
          <w:kern w:val="0"/>
          <w:sz w:val="24"/>
        </w:rPr>
        <w:t>供应商</w:t>
      </w:r>
      <w:r>
        <w:rPr>
          <w:rFonts w:hint="eastAsia" w:ascii="仿宋_GB2312" w:hAnsi="仿宋_GB2312" w:eastAsia="仿宋_GB2312" w:cs="仿宋_GB2312"/>
          <w:sz w:val="24"/>
        </w:rPr>
        <w:t>特定资格条件（如项目要求）的有关证明材料（复印件）；</w:t>
      </w:r>
    </w:p>
    <w:p>
      <w:pPr>
        <w:tabs>
          <w:tab w:val="left" w:pos="3870"/>
          <w:tab w:val="left" w:pos="4085"/>
        </w:tabs>
        <w:snapToGrid w:val="0"/>
        <w:spacing w:line="440" w:lineRule="exact"/>
        <w:jc w:val="left"/>
        <w:rPr>
          <w:rFonts w:ascii="仿宋_GB2312" w:hAnsi="宋体" w:eastAsia="仿宋_GB2312"/>
          <w:sz w:val="24"/>
        </w:rPr>
      </w:pPr>
      <w:bookmarkStart w:id="3" w:name="_Hlt68072998"/>
      <w:bookmarkEnd w:id="3"/>
      <w:bookmarkStart w:id="4" w:name="_Hlt68403820"/>
      <w:bookmarkEnd w:id="4"/>
      <w:bookmarkStart w:id="5" w:name="_Hlt68073093"/>
      <w:bookmarkEnd w:id="5"/>
      <w:r>
        <w:rPr>
          <w:rFonts w:hint="eastAsia" w:ascii="仿宋_GB2312" w:hAnsi="宋体" w:eastAsia="仿宋_GB2312"/>
          <w:sz w:val="24"/>
        </w:rPr>
        <w:t>2.2.</w:t>
      </w:r>
      <w:r>
        <w:rPr>
          <w:rFonts w:hint="eastAsia" w:ascii="仿宋_GB2312" w:hAnsi="宋体" w:eastAsia="仿宋_GB2312"/>
          <w:sz w:val="24"/>
          <w:lang w:val="en-US" w:eastAsia="zh-CN"/>
        </w:rPr>
        <w:t>6</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7</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0</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1"/>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12</w:t>
      </w:r>
      <w:r>
        <w:rPr>
          <w:rFonts w:hint="eastAsia" w:ascii="仿宋_GB2312" w:hAnsi="宋体" w:eastAsia="仿宋_GB2312"/>
        </w:rPr>
        <w:t>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13</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1"/>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14</w:t>
      </w:r>
      <w:r>
        <w:rPr>
          <w:rFonts w:hint="eastAsia" w:ascii="仿宋_GB2312" w:hAnsi="宋体" w:eastAsia="仿宋_GB2312"/>
        </w:rPr>
        <w:t>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1"/>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w:t>
      </w:r>
      <w:r>
        <w:rPr>
          <w:rFonts w:hint="eastAsia" w:ascii="仿宋_GB2312" w:hAnsi="宋体" w:eastAsia="仿宋_GB2312"/>
          <w:lang w:val="en-US" w:eastAsia="zh-CN"/>
        </w:rPr>
        <w:t>15</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4"/>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4325929"/>
      <w:bookmarkStart w:id="7" w:name="_Toc81372776"/>
      <w:bookmarkStart w:id="8" w:name="_Toc81372953"/>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因疫情防控，投标供应商法定代表人或其授权代表或个体工商户经营者无需出席开标会议。</w:t>
      </w:r>
      <w:r>
        <w:rPr>
          <w:rFonts w:hint="eastAsia" w:ascii="仿宋" w:eastAsia="仿宋"/>
          <w:b/>
          <w:bCs/>
          <w:color w:val="auto"/>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b/>
          <w:color w:val="000000"/>
          <w:sz w:val="24"/>
        </w:rPr>
      </w:pP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w:t>
      </w:r>
      <w:r>
        <w:rPr>
          <w:rFonts w:hint="eastAsia" w:ascii="仿宋_GB2312" w:hAnsi="宋体" w:eastAsia="仿宋_GB2312" w:cs="宋体"/>
          <w:sz w:val="24"/>
          <w:lang w:val="en-US" w:eastAsia="zh-CN"/>
        </w:rPr>
        <w:t>管理</w:t>
      </w:r>
      <w:r>
        <w:rPr>
          <w:rFonts w:hint="eastAsia" w:ascii="仿宋_GB2312" w:hAnsi="宋体" w:eastAsia="仿宋_GB2312" w:cs="宋体"/>
          <w:sz w:val="24"/>
        </w:rPr>
        <w:t>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w:t>
      </w:r>
      <w:r>
        <w:rPr>
          <w:rFonts w:hint="eastAsia" w:ascii="仿宋_GB2312" w:hAnsi="宋体" w:eastAsia="仿宋_GB2312"/>
          <w:b/>
          <w:sz w:val="24"/>
          <w:highlight w:val="none"/>
        </w:rPr>
        <w:t>证明其报价合理性的;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w:t>
      </w:r>
      <w:r>
        <w:rPr>
          <w:rFonts w:hint="eastAsia" w:ascii="仿宋_GB2312" w:hAnsi="宋体" w:eastAsia="仿宋_GB2312"/>
          <w:b/>
          <w:sz w:val="24"/>
          <w:lang w:val="en-US" w:eastAsia="zh-CN"/>
        </w:rPr>
        <w:t>5</w:t>
      </w:r>
      <w:r>
        <w:rPr>
          <w:rFonts w:hint="eastAsia" w:ascii="仿宋_GB2312" w:hAnsi="宋体" w:eastAsia="仿宋_GB2312"/>
          <w:b/>
          <w:sz w:val="24"/>
        </w:rPr>
        <w:t>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w:t>
      </w:r>
      <w:r>
        <w:rPr>
          <w:rFonts w:hint="eastAsia" w:ascii="仿宋_GB2312" w:hAnsi="仿宋" w:eastAsia="仿宋_GB2312" w:cs="仿宋_GB2312"/>
          <w:b/>
          <w:sz w:val="24"/>
          <w:szCs w:val="21"/>
          <w:lang w:val="en-US" w:eastAsia="zh-CN"/>
        </w:rPr>
        <w:t>6</w:t>
      </w:r>
      <w:r>
        <w:rPr>
          <w:rFonts w:hint="eastAsia" w:ascii="仿宋_GB2312" w:hAnsi="仿宋" w:eastAsia="仿宋_GB2312" w:cs="仿宋_GB2312"/>
          <w:b/>
          <w:sz w:val="24"/>
          <w:szCs w:val="21"/>
        </w:rPr>
        <w:t>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w:t>
      </w:r>
      <w:r>
        <w:rPr>
          <w:rFonts w:hint="eastAsia" w:ascii="仿宋_GB2312" w:hAnsi="宋体" w:eastAsia="仿宋_GB2312"/>
          <w:b/>
          <w:sz w:val="24"/>
          <w:lang w:val="en-US" w:eastAsia="zh-CN"/>
        </w:rPr>
        <w:t>7</w:t>
      </w:r>
      <w:r>
        <w:rPr>
          <w:rFonts w:hint="eastAsia" w:ascii="仿宋_GB2312" w:hAnsi="宋体" w:eastAsia="仿宋_GB2312"/>
          <w:b/>
          <w:sz w:val="24"/>
        </w:rPr>
        <w:t>《开标一览表》填写不完整或字迹不能辨认或有漏项的，经评标委员会认定属于重大偏差的；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w:t>
      </w:r>
      <w:r>
        <w:rPr>
          <w:rFonts w:hint="eastAsia" w:ascii="仿宋_GB2312" w:hAnsi="宋体" w:eastAsia="仿宋_GB2312"/>
          <w:b/>
          <w:sz w:val="24"/>
          <w:lang w:val="en-US" w:eastAsia="zh-CN"/>
        </w:rPr>
        <w:t>8</w:t>
      </w:r>
      <w:r>
        <w:rPr>
          <w:rFonts w:hint="eastAsia" w:ascii="仿宋_GB2312" w:hAnsi="宋体" w:eastAsia="仿宋_GB2312"/>
          <w:b/>
          <w:sz w:val="24"/>
        </w:rPr>
        <w:t>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w:t>
      </w:r>
      <w:r>
        <w:rPr>
          <w:rFonts w:hint="eastAsia" w:ascii="仿宋_GB2312" w:hAnsi="宋体" w:eastAsia="仿宋_GB2312"/>
          <w:b/>
          <w:sz w:val="24"/>
          <w:lang w:val="en-US" w:eastAsia="zh-CN"/>
        </w:rPr>
        <w:t>19</w:t>
      </w:r>
      <w:r>
        <w:rPr>
          <w:rFonts w:hint="eastAsia" w:ascii="仿宋_GB2312" w:hAnsi="宋体" w:eastAsia="仿宋_GB2312"/>
          <w:b/>
          <w:sz w:val="24"/>
        </w:rPr>
        <w:t>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w:t>
      </w:r>
      <w:r>
        <w:rPr>
          <w:rFonts w:hint="eastAsia" w:ascii="仿宋_GB2312" w:hAnsi="宋体" w:eastAsia="仿宋_GB2312"/>
          <w:b/>
          <w:sz w:val="24"/>
          <w:lang w:val="en-US" w:eastAsia="zh-CN"/>
        </w:rPr>
        <w:t>0</w:t>
      </w:r>
      <w:r>
        <w:rPr>
          <w:rFonts w:hint="eastAsia" w:ascii="仿宋_GB2312" w:hAnsi="宋体" w:eastAsia="仿宋_GB2312"/>
          <w:b/>
          <w:sz w:val="24"/>
        </w:rPr>
        <w:t>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w:t>
      </w:r>
      <w:r>
        <w:rPr>
          <w:rFonts w:hint="eastAsia" w:ascii="仿宋_GB2312" w:hAnsi="宋体" w:eastAsia="仿宋_GB2312"/>
          <w:b/>
          <w:sz w:val="24"/>
          <w:lang w:val="en-US" w:eastAsia="zh-CN"/>
        </w:rPr>
        <w:t>1</w:t>
      </w:r>
      <w:r>
        <w:rPr>
          <w:rFonts w:hint="eastAsia" w:ascii="仿宋_GB2312" w:hAnsi="宋体" w:eastAsia="仿宋_GB2312"/>
          <w:b/>
          <w:sz w:val="24"/>
        </w:rPr>
        <w:t>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w:t>
      </w:r>
      <w:r>
        <w:rPr>
          <w:rFonts w:hint="eastAsia" w:ascii="仿宋_GB2312" w:hAnsi="仿宋" w:eastAsia="仿宋_GB2312"/>
          <w:sz w:val="24"/>
          <w:lang w:val="en-US" w:eastAsia="zh-CN"/>
        </w:rPr>
        <w:t>1</w:t>
      </w:r>
      <w:r>
        <w:rPr>
          <w:rFonts w:hint="eastAsia" w:ascii="仿宋_GB2312" w:hAnsi="仿宋" w:eastAsia="仿宋_GB2312"/>
          <w:sz w:val="24"/>
        </w:rPr>
        <w:t>.1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w:t>
      </w:r>
      <w:r>
        <w:rPr>
          <w:rFonts w:hint="eastAsia" w:ascii="仿宋_GB2312" w:hAnsi="仿宋_GB2312" w:eastAsia="仿宋_GB2312" w:cs="仿宋_GB2312"/>
          <w:b/>
          <w:sz w:val="24"/>
          <w:szCs w:val="21"/>
          <w:lang w:val="en-US" w:eastAsia="zh-CN"/>
        </w:rPr>
        <w:t>2</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w:t>
      </w:r>
      <w:r>
        <w:rPr>
          <w:rFonts w:hint="eastAsia" w:ascii="仿宋_GB2312" w:hAnsi="宋体" w:eastAsia="仿宋_GB2312"/>
          <w:b/>
          <w:sz w:val="24"/>
          <w:lang w:val="en-US" w:eastAsia="zh-CN"/>
        </w:rPr>
        <w:t>3</w:t>
      </w:r>
      <w:r>
        <w:rPr>
          <w:rFonts w:hint="eastAsia" w:ascii="仿宋_GB2312" w:hAnsi="宋体" w:eastAsia="仿宋_GB2312"/>
          <w:b/>
          <w:sz w:val="24"/>
        </w:rPr>
        <w:t>投标文件出现不是唯一的、有选择性投标报价的；</w:t>
      </w:r>
    </w:p>
    <w:p>
      <w:pPr>
        <w:spacing w:line="440" w:lineRule="exact"/>
      </w:pPr>
      <w:r>
        <w:rPr>
          <w:rFonts w:hint="eastAsia" w:ascii="仿宋_GB2312" w:eastAsia="仿宋_GB2312"/>
          <w:b/>
          <w:sz w:val="24"/>
        </w:rPr>
        <w:t>9.2</w:t>
      </w:r>
      <w:r>
        <w:rPr>
          <w:rFonts w:hint="eastAsia" w:ascii="仿宋_GB2312" w:eastAsia="仿宋_GB2312"/>
          <w:b/>
          <w:sz w:val="24"/>
          <w:lang w:val="en-US" w:eastAsia="zh-CN"/>
        </w:rPr>
        <w:t>4</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 xml:space="preserve">10. </w:t>
      </w:r>
      <w:bookmarkStart w:id="170" w:name="_GoBack"/>
      <w:bookmarkEnd w:id="170"/>
      <w:r>
        <w:rPr>
          <w:rFonts w:hint="eastAsia" w:ascii="仿宋_GB2312" w:hAnsi="宋体" w:eastAsia="仿宋_GB2312"/>
          <w:b/>
          <w:kern w:val="0"/>
          <w:sz w:val="24"/>
        </w:rPr>
        <w:t>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4"/>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4"/>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2"/>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w:t>
      </w:r>
      <w:r>
        <w:rPr>
          <w:rFonts w:hint="eastAsia" w:ascii="仿宋_GB2312" w:hAnsi="宋体" w:eastAsia="仿宋_GB2312"/>
          <w:highlight w:val="none"/>
        </w:rPr>
        <w:t>标结果在</w:t>
      </w:r>
      <w:r>
        <w:rPr>
          <w:rFonts w:hint="eastAsia" w:ascii="仿宋_GB2312" w:hAnsi="Helvetica" w:eastAsia="仿宋_GB2312" w:cs="Helvetica"/>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_GB2312" w:hAnsi="Helvetica" w:eastAsia="仿宋_GB2312" w:cs="Helvetica"/>
          <w:color w:val="auto"/>
          <w:kern w:val="0"/>
          <w:highlight w:val="none"/>
        </w:rPr>
        <w:t>http://zfcg.czt.zj.gov.cn/</w:t>
      </w:r>
      <w:r>
        <w:rPr>
          <w:rStyle w:val="49"/>
          <w:rFonts w:hint="eastAsia" w:ascii="仿宋_GB2312" w:hAnsi="Helvetica" w:eastAsia="仿宋_GB2312" w:cs="Helvetica"/>
          <w:color w:val="auto"/>
          <w:kern w:val="0"/>
          <w:highlight w:val="none"/>
        </w:rPr>
        <w:fldChar w:fldCharType="end"/>
      </w:r>
      <w:r>
        <w:rPr>
          <w:rFonts w:hint="eastAsia"/>
        </w:rPr>
        <w:t>，</w:t>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rPr>
        <w:t>http://www.312000.net/</w:t>
      </w:r>
      <w:r>
        <w:rPr>
          <w:rFonts w:hint="eastAsia"/>
        </w:rPr>
        <w:fldChar w:fldCharType="end"/>
      </w:r>
      <w:r>
        <w:rPr>
          <w:rFonts w:hint="eastAsia" w:ascii="仿宋" w:hAnsi="仿宋" w:eastAsia="仿宋" w:cs="仿宋"/>
        </w:rPr>
        <w:t>，绍兴市卫健委官网</w:t>
      </w:r>
      <w:r>
        <w:rPr>
          <w:rFonts w:ascii="仿宋" w:hAnsi="仿宋" w:eastAsia="仿宋" w:cs="仿宋"/>
        </w:rPr>
        <w:t>http://sxws.sx.gov.cn/</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4"/>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4"/>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pStyle w:val="24"/>
        <w:spacing w:line="360" w:lineRule="auto"/>
        <w:ind w:firstLine="480" w:firstLineChars="200"/>
        <w:rPr>
          <w:rFonts w:hint="eastAsia" w:ascii="仿宋_GB2312" w:hAnsi="仿宋" w:eastAsia="仿宋_GB2312" w:cs="Times New Roman"/>
          <w:sz w:val="28"/>
          <w:szCs w:val="28"/>
          <w:lang w:val="en-US" w:eastAsia="zh-CN"/>
        </w:rPr>
      </w:pPr>
      <w:bookmarkStart w:id="9" w:name="_Toc81372787"/>
      <w:bookmarkStart w:id="10" w:name="_Toc84325981"/>
      <w:bookmarkStart w:id="11" w:name="_Toc81372964"/>
      <w:bookmarkStart w:id="12" w:name="_Toc80157775"/>
      <w:r>
        <w:rPr>
          <w:rFonts w:hint="eastAsia" w:ascii="宋体" w:hAnsi="宋体" w:cs="Arial"/>
          <w:bCs/>
          <w:sz w:val="24"/>
          <w:lang w:val="en-US" w:eastAsia="zh-CN"/>
        </w:rPr>
        <w:t>一</w:t>
      </w:r>
      <w:r>
        <w:rPr>
          <w:rFonts w:hint="eastAsia" w:ascii="仿宋_GB2312" w:hAnsi="仿宋" w:eastAsia="仿宋_GB2312" w:cs="Times New Roman"/>
          <w:sz w:val="28"/>
          <w:szCs w:val="28"/>
          <w:lang w:val="en-US" w:eastAsia="zh-CN"/>
        </w:rPr>
        <w:t>．招标项目范围及要求</w:t>
      </w:r>
    </w:p>
    <w:p>
      <w:pPr>
        <w:pStyle w:val="24"/>
        <w:spacing w:line="360" w:lineRule="auto"/>
        <w:ind w:firstLine="482" w:firstLineChars="200"/>
        <w:rPr>
          <w:rFonts w:ascii="仿宋_GB2312" w:hAnsi="仿宋" w:eastAsia="仿宋_GB2312"/>
          <w:b/>
          <w:bCs/>
          <w:sz w:val="24"/>
          <w:szCs w:val="24"/>
        </w:rPr>
      </w:pPr>
      <w:r>
        <w:rPr>
          <w:rFonts w:hint="eastAsia" w:ascii="仿宋_GB2312" w:hAnsi="仿宋" w:eastAsia="仿宋_GB2312"/>
          <w:b/>
          <w:bCs/>
          <w:sz w:val="24"/>
          <w:szCs w:val="24"/>
          <w:bdr w:val="single" w:color="auto" w:sz="4" w:space="0"/>
        </w:rPr>
        <w:t>01</w:t>
      </w:r>
      <w:r>
        <w:rPr>
          <w:rFonts w:hint="eastAsia" w:ascii="仿宋_GB2312" w:hAnsi="仿宋" w:eastAsia="仿宋_GB2312"/>
          <w:b/>
          <w:bCs/>
          <w:sz w:val="24"/>
          <w:szCs w:val="24"/>
        </w:rPr>
        <w:t xml:space="preserve"> 标 绍兴市人民医院工会职工元旦福利包采购项目，预算金额;70万元</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1.采购内容</w:t>
      </w:r>
    </w:p>
    <w:tbl>
      <w:tblPr>
        <w:tblStyle w:val="42"/>
        <w:tblW w:w="9639"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977"/>
        <w:gridCol w:w="1417"/>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985"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采购内容</w:t>
            </w:r>
          </w:p>
        </w:tc>
        <w:tc>
          <w:tcPr>
            <w:tcW w:w="297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sz w:val="24"/>
                <w:szCs w:val="24"/>
              </w:rPr>
            </w:pPr>
            <w:r>
              <w:rPr>
                <w:rFonts w:hint="eastAsia" w:ascii="仿宋_GB2312" w:hAnsi="仿宋" w:eastAsia="仿宋_GB2312"/>
                <w:sz w:val="24"/>
                <w:szCs w:val="24"/>
              </w:rPr>
              <w:t>采购支付金额（每人份）</w:t>
            </w:r>
          </w:p>
        </w:tc>
        <w:tc>
          <w:tcPr>
            <w:tcW w:w="141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sz w:val="24"/>
                <w:szCs w:val="24"/>
              </w:rPr>
            </w:pPr>
            <w:r>
              <w:rPr>
                <w:rFonts w:hint="eastAsia" w:ascii="仿宋_GB2312" w:hAnsi="仿宋" w:eastAsia="仿宋_GB2312"/>
                <w:sz w:val="24"/>
                <w:szCs w:val="24"/>
              </w:rPr>
              <w:t>预算金额</w:t>
            </w:r>
          </w:p>
        </w:tc>
        <w:tc>
          <w:tcPr>
            <w:tcW w:w="3260"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985"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sz w:val="24"/>
                <w:szCs w:val="24"/>
              </w:rPr>
            </w:pPr>
            <w:r>
              <w:rPr>
                <w:rFonts w:hint="eastAsia" w:ascii="仿宋_GB2312" w:hAnsi="仿宋" w:eastAsia="仿宋_GB2312"/>
                <w:sz w:val="24"/>
                <w:szCs w:val="24"/>
              </w:rPr>
              <w:t>职工元旦福利包</w:t>
            </w:r>
          </w:p>
        </w:tc>
        <w:tc>
          <w:tcPr>
            <w:tcW w:w="297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200元</w:t>
            </w:r>
          </w:p>
        </w:tc>
        <w:tc>
          <w:tcPr>
            <w:tcW w:w="141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700000元</w:t>
            </w:r>
          </w:p>
        </w:tc>
        <w:tc>
          <w:tcPr>
            <w:tcW w:w="3260"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福利包中至少包含：1、三只松鼠每日坚果（净含量：750g，内含30包，详见附图）；2、贝蒂斯食用植物调和油1.6L（详见附图）；</w:t>
            </w:r>
          </w:p>
          <w:p>
            <w:pPr>
              <w:pStyle w:val="24"/>
              <w:spacing w:line="360" w:lineRule="auto"/>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凭兑换劵可到所属所有门店内兑换指定商品。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639" w:type="dxa"/>
            <w:gridSpan w:val="4"/>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color w:val="FF0000"/>
                <w:sz w:val="24"/>
                <w:szCs w:val="24"/>
              </w:rPr>
            </w:pPr>
            <w:r>
              <w:rPr>
                <w:rFonts w:hint="eastAsia" w:ascii="仿宋_GB2312" w:hAnsi="仿宋" w:eastAsia="仿宋_GB2312"/>
                <w:color w:val="FF0000"/>
                <w:sz w:val="24"/>
                <w:szCs w:val="24"/>
              </w:rPr>
              <w:t>产品附图：</w:t>
            </w:r>
          </w:p>
          <w:p>
            <w:pPr>
              <w:pStyle w:val="24"/>
              <w:spacing w:line="360" w:lineRule="auto"/>
              <w:rPr>
                <w:rFonts w:ascii="仿宋_GB2312" w:hAnsi="仿宋" w:eastAsia="仿宋_GB2312"/>
                <w:sz w:val="24"/>
                <w:szCs w:val="24"/>
              </w:rPr>
            </w:pPr>
            <w:r>
              <w:rPr>
                <w:rFonts w:hint="eastAsia" w:ascii="仿宋_GB2312" w:hAnsi="仿宋" w:eastAsia="仿宋_GB2312"/>
                <w:sz w:val="24"/>
                <w:szCs w:val="24"/>
              </w:rPr>
              <w:drawing>
                <wp:inline distT="0" distB="0" distL="0" distR="0">
                  <wp:extent cx="3190875" cy="2657475"/>
                  <wp:effectExtent l="0" t="0" r="9525" b="9525"/>
                  <wp:docPr id="2" name="图片 2" descr="C:\Users\rmyy\Desktop\三只松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rmyy\Desktop\三只松鼠.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97840" cy="2663680"/>
                          </a:xfrm>
                          <a:prstGeom prst="rect">
                            <a:avLst/>
                          </a:prstGeom>
                          <a:noFill/>
                          <a:ln>
                            <a:noFill/>
                          </a:ln>
                        </pic:spPr>
                      </pic:pic>
                    </a:graphicData>
                  </a:graphic>
                </wp:inline>
              </w:drawing>
            </w:r>
            <w:r>
              <w:rPr>
                <w:rFonts w:ascii="仿宋_GB2312" w:hAnsi="仿宋" w:eastAsia="仿宋_GB2312"/>
                <w:sz w:val="24"/>
                <w:szCs w:val="24"/>
              </w:rPr>
              <w:drawing>
                <wp:inline distT="0" distB="0" distL="0" distR="0">
                  <wp:extent cx="2095500" cy="2945765"/>
                  <wp:effectExtent l="0" t="0" r="7620" b="10795"/>
                  <wp:docPr id="1" name="图片 1" descr="C:\Users\rmyy\Desktop\贝蒂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rmyy\Desktop\贝蒂斯.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03372" cy="2957064"/>
                          </a:xfrm>
                          <a:prstGeom prst="rect">
                            <a:avLst/>
                          </a:prstGeom>
                          <a:noFill/>
                          <a:ln>
                            <a:noFill/>
                          </a:ln>
                        </pic:spPr>
                      </pic:pic>
                    </a:graphicData>
                  </a:graphic>
                </wp:inline>
              </w:drawing>
            </w:r>
          </w:p>
        </w:tc>
      </w:tr>
    </w:tbl>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2、其他要求：</w:t>
      </w:r>
    </w:p>
    <w:p>
      <w:pPr>
        <w:pStyle w:val="24"/>
        <w:spacing w:line="360" w:lineRule="auto"/>
        <w:ind w:firstLine="560" w:firstLineChars="200"/>
        <w:rPr>
          <w:rFonts w:ascii="仿宋_GB2312" w:hAnsi="仿宋" w:eastAsia="仿宋_GB2312"/>
          <w:color w:val="auto"/>
          <w:sz w:val="28"/>
          <w:szCs w:val="28"/>
        </w:rPr>
      </w:pPr>
      <w:r>
        <w:rPr>
          <w:rFonts w:hint="eastAsia" w:ascii="仿宋_GB2312" w:hAnsi="仿宋" w:eastAsia="仿宋_GB2312"/>
          <w:color w:val="auto"/>
          <w:sz w:val="28"/>
          <w:szCs w:val="28"/>
        </w:rPr>
        <w:t>（1）投标者经营至今无食品安全事故发生情况，需提供食品主管部门证明原件及复印件并加盖投标单位盖公章。</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color w:val="auto"/>
          <w:sz w:val="28"/>
          <w:szCs w:val="28"/>
        </w:rPr>
        <w:t>（2）所提供产品必须为正品。福利包中必须包含的产品生产日期应保证最新且至少为最近二个月以内（按发放日算），其他产品也必须是最新生产的。由</w:t>
      </w:r>
      <w:r>
        <w:rPr>
          <w:rFonts w:hint="eastAsia" w:ascii="仿宋_GB2312" w:hAnsi="仿宋" w:eastAsia="仿宋_GB2312"/>
          <w:sz w:val="28"/>
          <w:szCs w:val="28"/>
        </w:rPr>
        <w:t>于产品质量问题引起的事故由中标单位负责处理。</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（3）采购数量具体以实际需求为准，按实结算。</w:t>
      </w:r>
    </w:p>
    <w:p>
      <w:pPr>
        <w:pStyle w:val="24"/>
        <w:spacing w:line="360" w:lineRule="auto"/>
        <w:ind w:firstLine="560" w:firstLineChars="200"/>
        <w:rPr>
          <w:rFonts w:ascii="仿宋_GB2312" w:hAnsi="仿宋" w:eastAsia="仿宋_GB2312"/>
          <w:color w:val="auto"/>
          <w:sz w:val="28"/>
          <w:szCs w:val="28"/>
        </w:rPr>
      </w:pPr>
      <w:r>
        <w:rPr>
          <w:rFonts w:hint="eastAsia" w:ascii="仿宋_GB2312" w:hAnsi="仿宋" w:eastAsia="仿宋_GB2312"/>
          <w:sz w:val="28"/>
          <w:szCs w:val="28"/>
        </w:rPr>
        <w:t>（4）供货时间和地点：中标单位需在合同签订后15日内将兑换劵送到指定地点，并做好签收手续；兑换劵</w:t>
      </w:r>
      <w:r>
        <w:rPr>
          <w:rFonts w:hint="eastAsia" w:ascii="仿宋_GB2312" w:hAnsi="仿宋" w:eastAsia="仿宋_GB2312"/>
          <w:color w:val="auto"/>
          <w:sz w:val="28"/>
          <w:szCs w:val="28"/>
        </w:rPr>
        <w:t>加盖招标单位公章后方可使用，必须能在中标单位所属所有门店都能使用。</w:t>
      </w:r>
    </w:p>
    <w:p>
      <w:pPr>
        <w:pStyle w:val="24"/>
        <w:spacing w:line="360" w:lineRule="auto"/>
        <w:ind w:firstLine="560" w:firstLineChars="200"/>
        <w:rPr>
          <w:rFonts w:ascii="仿宋_GB2312" w:hAnsi="仿宋" w:eastAsia="仿宋_GB2312"/>
          <w:sz w:val="28"/>
          <w:szCs w:val="28"/>
          <w:highlight w:val="none"/>
        </w:rPr>
      </w:pPr>
      <w:r>
        <w:rPr>
          <w:rFonts w:hint="eastAsia" w:ascii="仿宋_GB2312" w:hAnsi="仿宋" w:eastAsia="仿宋_GB2312"/>
          <w:sz w:val="28"/>
          <w:szCs w:val="28"/>
        </w:rPr>
        <w:t>（5）付款方式：货到验收合格后支付合同总价的90%，余款6</w:t>
      </w:r>
      <w:r>
        <w:rPr>
          <w:rFonts w:hint="eastAsia" w:ascii="仿宋_GB2312" w:hAnsi="仿宋" w:eastAsia="仿宋_GB2312"/>
          <w:sz w:val="28"/>
          <w:szCs w:val="28"/>
          <w:highlight w:val="none"/>
        </w:rPr>
        <w:t>个月之后支付。</w:t>
      </w:r>
    </w:p>
    <w:p>
      <w:pPr>
        <w:pStyle w:val="24"/>
        <w:spacing w:line="360" w:lineRule="auto"/>
        <w:ind w:left="559" w:leftChars="266"/>
        <w:rPr>
          <w:rFonts w:ascii="仿宋_GB2312" w:hAnsi="仿宋" w:eastAsia="仿宋_GB2312"/>
          <w:sz w:val="28"/>
          <w:szCs w:val="28"/>
          <w:highlight w:val="none"/>
        </w:rPr>
      </w:pPr>
      <w:r>
        <w:rPr>
          <w:rFonts w:hint="eastAsia" w:ascii="仿宋_GB2312" w:hAnsi="仿宋" w:eastAsia="仿宋_GB2312"/>
          <w:sz w:val="28"/>
          <w:szCs w:val="28"/>
          <w:highlight w:val="none"/>
        </w:rPr>
        <w:t>（6）样品提供：</w:t>
      </w:r>
      <w:r>
        <w:rPr>
          <w:rFonts w:hint="eastAsia" w:ascii="仿宋_GB2312" w:hAnsi="仿宋" w:eastAsia="仿宋_GB2312"/>
          <w:sz w:val="28"/>
          <w:szCs w:val="28"/>
          <w:highlight w:val="none"/>
        </w:rPr>
        <w:br w:type="textWrapping"/>
      </w:r>
      <w:r>
        <w:rPr>
          <w:rFonts w:hint="eastAsia" w:ascii="仿宋_GB2312" w:hAnsi="仿宋" w:eastAsia="仿宋_GB2312"/>
          <w:sz w:val="28"/>
          <w:szCs w:val="28"/>
          <w:highlight w:val="none"/>
        </w:rPr>
        <w:t>1</w:t>
      </w:r>
      <w:r>
        <w:rPr>
          <w:rFonts w:hint="eastAsia" w:ascii="仿宋_GB2312" w:hAnsi="仿宋" w:eastAsia="仿宋_GB2312"/>
          <w:sz w:val="28"/>
          <w:szCs w:val="28"/>
          <w:highlight w:val="none"/>
          <w:lang w:val="zh-CN"/>
        </w:rPr>
        <w:t>.时间要求：提交投标文件截止时间</w:t>
      </w:r>
      <w:r>
        <w:rPr>
          <w:rFonts w:hint="eastAsia" w:ascii="仿宋_GB2312" w:hAnsi="仿宋" w:eastAsia="仿宋_GB2312"/>
          <w:sz w:val="28"/>
          <w:szCs w:val="28"/>
          <w:highlight w:val="none"/>
        </w:rPr>
        <w:t>前</w:t>
      </w:r>
    </w:p>
    <w:p>
      <w:pPr>
        <w:pStyle w:val="24"/>
        <w:spacing w:line="360" w:lineRule="auto"/>
        <w:ind w:firstLine="560" w:firstLineChars="200"/>
        <w:rPr>
          <w:rFonts w:ascii="仿宋_GB2312" w:hAnsi="仿宋" w:eastAsia="仿宋_GB2312"/>
          <w:sz w:val="28"/>
          <w:szCs w:val="28"/>
          <w:highlight w:val="none"/>
          <w:lang w:val="zh-CN"/>
        </w:rPr>
      </w:pPr>
      <w:r>
        <w:rPr>
          <w:rFonts w:hint="eastAsia" w:ascii="仿宋_GB2312" w:hAnsi="仿宋" w:eastAsia="仿宋_GB2312"/>
          <w:sz w:val="28"/>
          <w:szCs w:val="28"/>
          <w:highlight w:val="none"/>
          <w:lang w:val="zh-CN"/>
        </w:rPr>
        <w:t>2.样品规格及数量：商品组合实物（即福利包），福利包中至少包含：</w:t>
      </w:r>
      <w:r>
        <w:rPr>
          <w:rFonts w:hint="eastAsia" w:ascii="仿宋_GB2312" w:hAnsi="仿宋" w:eastAsia="仿宋_GB2312"/>
          <w:color w:val="auto"/>
          <w:sz w:val="28"/>
          <w:szCs w:val="28"/>
          <w:highlight w:val="none"/>
          <w:lang w:val="zh-CN"/>
        </w:rPr>
        <w:t>1、三只松鼠每日坚果（净含量：750g，内含30包，详见附图）；</w:t>
      </w:r>
      <w:r>
        <w:rPr>
          <w:rFonts w:hint="eastAsia" w:ascii="仿宋_GB2312" w:hAnsi="仿宋" w:eastAsia="仿宋_GB2312"/>
          <w:color w:val="auto"/>
          <w:sz w:val="28"/>
          <w:szCs w:val="28"/>
          <w:highlight w:val="none"/>
          <w:lang w:val="en-US" w:eastAsia="zh-CN"/>
        </w:rPr>
        <w:t xml:space="preserve">       </w:t>
      </w:r>
      <w:r>
        <w:rPr>
          <w:rFonts w:hint="eastAsia" w:ascii="仿宋_GB2312" w:hAnsi="仿宋" w:eastAsia="仿宋_GB2312"/>
          <w:color w:val="auto"/>
          <w:sz w:val="28"/>
          <w:szCs w:val="28"/>
          <w:highlight w:val="none"/>
          <w:lang w:val="zh-CN"/>
        </w:rPr>
        <w:t>2、贝蒂斯食用植物调和油1.6L（详见附图）；</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lang w:val="zh-CN"/>
        </w:rPr>
        <w:t>3.样品送达地点：绍兴市越城区越西路800号金德隆商业中心8幢二楼</w:t>
      </w:r>
      <w:r>
        <w:rPr>
          <w:rFonts w:hint="eastAsia" w:ascii="仿宋_GB2312" w:hAnsi="仿宋" w:eastAsia="仿宋_GB2312"/>
          <w:sz w:val="28"/>
          <w:szCs w:val="28"/>
          <w:lang w:val="zh-CN"/>
        </w:rPr>
        <w:br w:type="textWrapping"/>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lang w:val="zh-CN"/>
        </w:rPr>
        <w:t>4.送样联系方式：</w:t>
      </w:r>
      <w:r>
        <w:rPr>
          <w:rFonts w:hint="eastAsia" w:ascii="仿宋_GB2312" w:hAnsi="仿宋" w:eastAsia="仿宋_GB2312"/>
          <w:sz w:val="28"/>
          <w:szCs w:val="28"/>
        </w:rPr>
        <w:t>15068545458</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lang w:val="zh-CN"/>
        </w:rPr>
        <w:t>5.其他：样品需贴有标注供应商名称且加盖公章的标签。</w:t>
      </w:r>
      <w:r>
        <w:rPr>
          <w:rFonts w:hint="eastAsia" w:ascii="仿宋_GB2312" w:hAnsi="仿宋" w:eastAsia="仿宋_GB2312"/>
          <w:sz w:val="28"/>
          <w:szCs w:val="28"/>
          <w:lang w:val="zh-CN"/>
        </w:rPr>
        <w:br w:type="textWrapping"/>
      </w:r>
    </w:p>
    <w:p>
      <w:pPr>
        <w:pStyle w:val="2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仿宋_GB2312" w:hAnsi="楷体" w:eastAsia="仿宋_GB2312"/>
          <w:sz w:val="24"/>
        </w:rPr>
      </w:pPr>
    </w:p>
    <w:p>
      <w:pPr>
        <w:rPr>
          <w:rFonts w:ascii="仿宋_GB2312" w:hAnsi="楷体" w:eastAsia="仿宋_GB2312"/>
          <w:sz w:val="24"/>
          <w:u w:val="single"/>
        </w:rPr>
      </w:pPr>
      <w:r>
        <w:rPr>
          <w:rFonts w:hint="eastAsia" w:ascii="仿宋_GB2312" w:hAnsi="楷体" w:eastAsia="仿宋_GB2312"/>
          <w:sz w:val="24"/>
        </w:rPr>
        <w:t>合同编号：</w:t>
      </w:r>
      <w:r>
        <w:rPr>
          <w:rFonts w:hint="eastAsia" w:ascii="仿宋_GB2312" w:hAnsi="楷体" w:eastAsia="仿宋_GB2312"/>
          <w:sz w:val="24"/>
          <w:u w:val="single"/>
        </w:rPr>
        <w:t xml:space="preserve">           </w:t>
      </w:r>
    </w:p>
    <w:p>
      <w:pPr>
        <w:spacing w:line="480" w:lineRule="auto"/>
        <w:jc w:val="center"/>
        <w:rPr>
          <w:rFonts w:ascii="仿宋_GB2312" w:hAnsi="楷体" w:eastAsia="仿宋_GB2312"/>
          <w:b/>
          <w:sz w:val="28"/>
          <w:szCs w:val="28"/>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282"/>
        <w:rPr>
          <w:rFonts w:ascii="仿宋_GB2312" w:hAnsi="仿宋" w:eastAsia="仿宋_GB2312"/>
          <w:szCs w:val="24"/>
        </w:rPr>
      </w:pPr>
    </w:p>
    <w:p>
      <w:pPr>
        <w:pStyle w:val="282"/>
        <w:rPr>
          <w:rFonts w:ascii="仿宋_GB2312" w:hAnsi="仿宋" w:eastAsia="仿宋_GB2312"/>
          <w:szCs w:val="24"/>
        </w:rPr>
      </w:pPr>
    </w:p>
    <w:p>
      <w:pPr>
        <w:pStyle w:val="282"/>
        <w:jc w:val="center"/>
        <w:rPr>
          <w:rFonts w:ascii="仿宋_GB2312" w:hAnsi="仿宋" w:eastAsia="仿宋_GB2312"/>
          <w:szCs w:val="24"/>
        </w:rPr>
      </w:pPr>
    </w:p>
    <w:p>
      <w:pPr>
        <w:pStyle w:val="282"/>
        <w:ind w:firstLine="2843" w:firstLineChars="1180"/>
        <w:rPr>
          <w:rFonts w:ascii="仿宋_GB2312" w:hAnsi="仿宋" w:eastAsia="仿宋_GB2312"/>
          <w:b/>
          <w:szCs w:val="24"/>
        </w:rPr>
      </w:pPr>
      <w:r>
        <w:rPr>
          <w:rFonts w:hint="eastAsia" w:ascii="仿宋_GB2312" w:hAnsi="仿宋" w:eastAsia="仿宋_GB2312"/>
          <w:b/>
          <w:szCs w:val="24"/>
        </w:rPr>
        <w:t>第一部分   合同书</w:t>
      </w:r>
    </w:p>
    <w:p>
      <w:pPr>
        <w:pStyle w:val="282"/>
        <w:rPr>
          <w:rFonts w:ascii="仿宋_GB2312" w:hAnsi="仿宋" w:eastAsia="仿宋_GB2312"/>
          <w:szCs w:val="24"/>
        </w:rPr>
      </w:pPr>
    </w:p>
    <w:p>
      <w:pPr>
        <w:pStyle w:val="282"/>
        <w:rPr>
          <w:rFonts w:ascii="仿宋_GB2312" w:hAnsi="仿宋" w:eastAsia="仿宋_GB2312"/>
          <w:szCs w:val="24"/>
        </w:rPr>
      </w:pPr>
    </w:p>
    <w:p>
      <w:pPr>
        <w:spacing w:before="120" w:line="22" w:lineRule="atLeast"/>
        <w:rPr>
          <w:rFonts w:ascii="仿宋_GB2312" w:hAnsi="仿宋" w:eastAsia="仿宋_GB2312"/>
          <w:sz w:val="24"/>
        </w:rPr>
      </w:pPr>
    </w:p>
    <w:p>
      <w:pPr>
        <w:spacing w:before="120" w:line="22" w:lineRule="atLeast"/>
        <w:ind w:left="960"/>
        <w:rPr>
          <w:rFonts w:ascii="仿宋_GB2312" w:hAnsi="仿宋" w:eastAsia="仿宋_GB2312"/>
          <w:sz w:val="24"/>
        </w:rPr>
      </w:pPr>
      <w:r>
        <w:rPr>
          <w:rFonts w:hint="eastAsia" w:ascii="仿宋_GB2312" w:hAnsi="仿宋" w:eastAsia="仿宋_GB2312"/>
          <w:sz w:val="24"/>
        </w:rPr>
        <w:t>项目名称：</w:t>
      </w:r>
      <w:r>
        <w:rPr>
          <w:rFonts w:hint="eastAsia" w:ascii="仿宋_GB2312" w:hAnsi="仿宋" w:eastAsia="仿宋_GB2312"/>
          <w:sz w:val="24"/>
          <w:u w:val="single"/>
        </w:rPr>
        <w:t xml:space="preserve">                                   </w:t>
      </w:r>
    </w:p>
    <w:p>
      <w:pPr>
        <w:pStyle w:val="281"/>
        <w:spacing w:before="120" w:line="22" w:lineRule="atLeast"/>
        <w:rPr>
          <w:rFonts w:hAnsi="仿宋"/>
          <w:szCs w:val="24"/>
        </w:rPr>
      </w:pPr>
    </w:p>
    <w:p>
      <w:pPr>
        <w:pStyle w:val="281"/>
        <w:spacing w:before="120" w:line="22" w:lineRule="atLeast"/>
        <w:rPr>
          <w:rFonts w:hAnsi="仿宋"/>
          <w:szCs w:val="24"/>
        </w:rPr>
      </w:pPr>
    </w:p>
    <w:p>
      <w:pPr>
        <w:rPr>
          <w:rFonts w:ascii="仿宋_GB2312" w:hAnsi="仿宋" w:eastAsia="仿宋_GB2312"/>
          <w:sz w:val="24"/>
        </w:rPr>
      </w:pPr>
    </w:p>
    <w:p>
      <w:pPr>
        <w:spacing w:before="120" w:line="22" w:lineRule="atLeast"/>
        <w:ind w:left="960"/>
        <w:rPr>
          <w:rFonts w:ascii="仿宋_GB2312" w:hAnsi="仿宋" w:eastAsia="仿宋_GB2312"/>
          <w:sz w:val="24"/>
          <w:u w:val="single"/>
        </w:rPr>
      </w:pPr>
      <w:r>
        <w:rPr>
          <w:rFonts w:hint="eastAsia" w:ascii="仿宋_GB2312" w:hAnsi="仿宋" w:eastAsia="仿宋_GB2312"/>
          <w:sz w:val="24"/>
        </w:rPr>
        <w:t>甲方：</w:t>
      </w:r>
      <w:r>
        <w:rPr>
          <w:rFonts w:hint="eastAsia" w:ascii="仿宋_GB2312" w:hAnsi="仿宋" w:eastAsia="仿宋_GB2312"/>
          <w:sz w:val="24"/>
          <w:u w:val="single"/>
        </w:rPr>
        <w:t xml:space="preserve">                                       </w:t>
      </w:r>
    </w:p>
    <w:p>
      <w:pPr>
        <w:spacing w:before="120" w:line="22" w:lineRule="atLeast"/>
        <w:rPr>
          <w:rFonts w:ascii="仿宋_GB2312" w:hAnsi="仿宋" w:eastAsia="仿宋_GB2312"/>
          <w:sz w:val="24"/>
        </w:rPr>
      </w:pPr>
    </w:p>
    <w:p>
      <w:pPr>
        <w:spacing w:before="120" w:line="22" w:lineRule="atLeast"/>
        <w:ind w:left="960"/>
        <w:rPr>
          <w:rFonts w:ascii="仿宋_GB2312" w:hAnsi="仿宋" w:eastAsia="仿宋_GB2312"/>
          <w:sz w:val="24"/>
          <w:u w:val="single"/>
        </w:rPr>
      </w:pPr>
      <w:r>
        <w:rPr>
          <w:rFonts w:hint="eastAsia" w:ascii="仿宋_GB2312" w:hAnsi="仿宋" w:eastAsia="仿宋_GB2312"/>
          <w:sz w:val="24"/>
        </w:rPr>
        <w:t>乙方：</w:t>
      </w:r>
      <w:r>
        <w:rPr>
          <w:rFonts w:hint="eastAsia" w:ascii="仿宋_GB2312" w:hAnsi="仿宋" w:eastAsia="仿宋_GB2312"/>
          <w:sz w:val="24"/>
          <w:u w:val="single"/>
        </w:rPr>
        <w:t xml:space="preserve">                                       </w:t>
      </w:r>
    </w:p>
    <w:p>
      <w:pPr>
        <w:spacing w:before="120" w:line="22" w:lineRule="atLeast"/>
        <w:rPr>
          <w:rFonts w:ascii="仿宋_GB2312" w:hAnsi="仿宋" w:eastAsia="仿宋_GB2312"/>
          <w:sz w:val="24"/>
        </w:rPr>
      </w:pPr>
    </w:p>
    <w:p>
      <w:pPr>
        <w:spacing w:before="120" w:line="22" w:lineRule="atLeast"/>
        <w:ind w:firstLine="960" w:firstLineChars="400"/>
        <w:rPr>
          <w:rFonts w:ascii="仿宋_GB2312" w:hAnsi="仿宋" w:eastAsia="仿宋_GB2312"/>
          <w:sz w:val="24"/>
          <w:u w:val="single"/>
        </w:rPr>
      </w:pPr>
      <w:r>
        <w:rPr>
          <w:rFonts w:hint="eastAsia" w:ascii="仿宋_GB2312" w:hAnsi="仿宋" w:eastAsia="仿宋_GB2312"/>
          <w:sz w:val="24"/>
        </w:rPr>
        <w:t>签订地：</w:t>
      </w:r>
      <w:r>
        <w:rPr>
          <w:rFonts w:hint="eastAsia" w:ascii="仿宋_GB2312" w:hAnsi="仿宋" w:eastAsia="仿宋_GB2312"/>
          <w:sz w:val="24"/>
          <w:u w:val="single"/>
        </w:rPr>
        <w:t xml:space="preserve">                                     </w:t>
      </w:r>
    </w:p>
    <w:p>
      <w:pPr>
        <w:spacing w:before="120" w:line="22" w:lineRule="atLeast"/>
        <w:rPr>
          <w:rFonts w:ascii="仿宋_GB2312" w:hAnsi="仿宋" w:eastAsia="仿宋_GB2312"/>
          <w:sz w:val="24"/>
        </w:rPr>
      </w:pPr>
    </w:p>
    <w:p>
      <w:pPr>
        <w:spacing w:before="120" w:line="22" w:lineRule="atLeast"/>
        <w:ind w:firstLine="960" w:firstLineChars="400"/>
        <w:rPr>
          <w:rFonts w:ascii="仿宋_GB2312" w:hAnsi="仿宋" w:eastAsia="仿宋_GB2312"/>
          <w:sz w:val="24"/>
          <w:u w:val="single"/>
        </w:rPr>
      </w:pPr>
      <w:r>
        <w:rPr>
          <w:rFonts w:hint="eastAsia" w:ascii="仿宋_GB2312" w:hAnsi="仿宋" w:eastAsia="仿宋_GB2312"/>
          <w:sz w:val="24"/>
        </w:rPr>
        <w:t>签订日期：</w:t>
      </w:r>
      <w:r>
        <w:rPr>
          <w:rFonts w:hint="eastAsia" w:ascii="仿宋_GB2312" w:hAnsi="仿宋" w:eastAsia="仿宋_GB2312"/>
          <w:sz w:val="24"/>
          <w:u w:val="single"/>
        </w:rPr>
        <w:t xml:space="preserve">               </w:t>
      </w:r>
      <w:r>
        <w:rPr>
          <w:rFonts w:hint="eastAsia" w:ascii="仿宋_GB2312" w:hAnsi="仿宋" w:eastAsia="仿宋_GB2312"/>
          <w:sz w:val="24"/>
        </w:rPr>
        <w:t>年</w:t>
      </w:r>
      <w:r>
        <w:rPr>
          <w:rFonts w:hint="eastAsia" w:ascii="仿宋_GB2312" w:hAnsi="仿宋" w:eastAsia="仿宋_GB2312"/>
          <w:sz w:val="24"/>
          <w:u w:val="single"/>
        </w:rPr>
        <w:t xml:space="preserve">       </w:t>
      </w:r>
      <w:r>
        <w:rPr>
          <w:rFonts w:hint="eastAsia" w:ascii="仿宋_GB2312" w:hAnsi="仿宋" w:eastAsia="仿宋_GB2312"/>
          <w:sz w:val="24"/>
        </w:rPr>
        <w:t>月</w:t>
      </w:r>
      <w:r>
        <w:rPr>
          <w:rFonts w:hint="eastAsia" w:ascii="仿宋_GB2312" w:hAnsi="仿宋" w:eastAsia="仿宋_GB2312"/>
          <w:sz w:val="24"/>
          <w:u w:val="single"/>
        </w:rPr>
        <w:t xml:space="preserve">       </w:t>
      </w:r>
      <w:r>
        <w:rPr>
          <w:rFonts w:hint="eastAsia" w:ascii="仿宋_GB2312" w:hAnsi="仿宋" w:eastAsia="仿宋_GB2312"/>
          <w:sz w:val="24"/>
        </w:rPr>
        <w:t>日</w:t>
      </w:r>
    </w:p>
    <w:p>
      <w:pPr>
        <w:widowControl/>
        <w:jc w:val="left"/>
        <w:rPr>
          <w:rFonts w:ascii="仿宋_GB2312" w:hAnsi="仿宋" w:eastAsia="仿宋_GB2312"/>
          <w:kern w:val="0"/>
          <w:sz w:val="24"/>
        </w:rPr>
        <w:sectPr>
          <w:footerReference r:id="rId8" w:type="first"/>
          <w:headerReference r:id="rId6" w:type="default"/>
          <w:footerReference r:id="rId7" w:type="default"/>
          <w:pgSz w:w="11907" w:h="16840"/>
          <w:pgMar w:top="1474" w:right="1814" w:bottom="1474" w:left="1814" w:header="851" w:footer="851" w:gutter="0"/>
          <w:pgNumType w:fmt="decimal" w:start="2"/>
          <w:cols w:space="720" w:num="1"/>
          <w:titlePg/>
          <w:docGrid w:linePitch="286" w:charSpace="0"/>
        </w:sectPr>
      </w:pPr>
    </w:p>
    <w:p>
      <w:pPr>
        <w:spacing w:line="560" w:lineRule="exact"/>
        <w:ind w:firstLine="480" w:firstLineChars="200"/>
        <w:rPr>
          <w:rFonts w:ascii="仿宋_GB2312" w:hAnsi="仿宋" w:eastAsia="仿宋_GB2312"/>
          <w:sz w:val="24"/>
        </w:rPr>
      </w:pPr>
      <w:r>
        <w:rPr>
          <w:rFonts w:hint="eastAsia" w:ascii="仿宋_GB2312" w:hAnsi="仿宋" w:eastAsia="仿宋_GB2312"/>
          <w:sz w:val="24"/>
          <w:u w:val="single"/>
          <w:lang w:val="zh-CN"/>
        </w:rPr>
        <w:t xml:space="preserve">        </w:t>
      </w:r>
      <w:r>
        <w:rPr>
          <w:rFonts w:hint="eastAsia" w:ascii="仿宋_GB2312" w:hAnsi="仿宋" w:eastAsia="仿宋_GB2312"/>
          <w:sz w:val="24"/>
          <w:lang w:val="zh-CN"/>
        </w:rPr>
        <w:t>年</w:t>
      </w:r>
      <w:r>
        <w:rPr>
          <w:rFonts w:hint="eastAsia" w:ascii="仿宋_GB2312" w:hAnsi="仿宋" w:eastAsia="仿宋_GB2312"/>
          <w:sz w:val="24"/>
          <w:u w:val="single"/>
          <w:lang w:val="zh-CN"/>
        </w:rPr>
        <w:t xml:space="preserve">    </w:t>
      </w:r>
      <w:r>
        <w:rPr>
          <w:rFonts w:hint="eastAsia" w:ascii="仿宋_GB2312" w:hAnsi="仿宋" w:eastAsia="仿宋_GB2312"/>
          <w:sz w:val="24"/>
          <w:lang w:val="zh-CN"/>
        </w:rPr>
        <w:t>月</w:t>
      </w:r>
      <w:r>
        <w:rPr>
          <w:rFonts w:hint="eastAsia" w:ascii="仿宋_GB2312" w:hAnsi="仿宋" w:eastAsia="仿宋_GB2312"/>
          <w:sz w:val="24"/>
          <w:u w:val="single"/>
          <w:lang w:val="zh-CN"/>
        </w:rPr>
        <w:t xml:space="preserve">    </w:t>
      </w:r>
      <w:r>
        <w:rPr>
          <w:rFonts w:hint="eastAsia" w:ascii="仿宋_GB2312" w:hAnsi="仿宋" w:eastAsia="仿宋_GB2312"/>
          <w:sz w:val="24"/>
          <w:lang w:val="zh-CN"/>
        </w:rPr>
        <w:t>日</w:t>
      </w:r>
      <w:r>
        <w:rPr>
          <w:rFonts w:hint="eastAsia" w:ascii="仿宋_GB2312" w:hAnsi="仿宋" w:eastAsia="仿宋_GB2312"/>
          <w:sz w:val="24"/>
        </w:rPr>
        <w:t>，</w:t>
      </w:r>
      <w:r>
        <w:rPr>
          <w:rFonts w:hint="eastAsia" w:ascii="仿宋_GB2312" w:hAnsi="仿宋" w:eastAsia="仿宋_GB2312"/>
          <w:sz w:val="24"/>
          <w:u w:val="single"/>
        </w:rPr>
        <w:t xml:space="preserve">   （采购人）   </w:t>
      </w:r>
      <w:r>
        <w:rPr>
          <w:rFonts w:hint="eastAsia" w:ascii="仿宋_GB2312" w:hAnsi="仿宋" w:eastAsia="仿宋_GB2312"/>
          <w:sz w:val="24"/>
        </w:rPr>
        <w:t>以</w:t>
      </w:r>
      <w:r>
        <w:rPr>
          <w:rFonts w:hint="eastAsia" w:ascii="仿宋_GB2312" w:hAnsi="仿宋" w:eastAsia="仿宋_GB2312"/>
          <w:sz w:val="24"/>
          <w:u w:val="single"/>
        </w:rPr>
        <w:t xml:space="preserve">   （政府采购方式）  </w:t>
      </w:r>
      <w:r>
        <w:rPr>
          <w:rFonts w:hint="eastAsia" w:ascii="仿宋_GB2312" w:hAnsi="仿宋" w:eastAsia="仿宋_GB2312"/>
          <w:sz w:val="24"/>
        </w:rPr>
        <w:t>对</w:t>
      </w:r>
      <w:r>
        <w:rPr>
          <w:rFonts w:hint="eastAsia" w:ascii="仿宋_GB2312" w:hAnsi="仿宋" w:eastAsia="仿宋_GB2312"/>
          <w:sz w:val="24"/>
          <w:u w:val="single"/>
        </w:rPr>
        <w:t xml:space="preserve">   （同前页项目名称）   </w:t>
      </w:r>
      <w:r>
        <w:rPr>
          <w:rFonts w:hint="eastAsia" w:ascii="仿宋_GB2312" w:hAnsi="仿宋" w:eastAsia="仿宋_GB2312"/>
          <w:sz w:val="24"/>
        </w:rPr>
        <w:t>项目进行了采购。经</w:t>
      </w:r>
      <w:r>
        <w:rPr>
          <w:rFonts w:hint="eastAsia" w:ascii="仿宋_GB2312" w:hAnsi="仿宋" w:eastAsia="仿宋_GB2312"/>
          <w:sz w:val="24"/>
          <w:u w:val="single"/>
        </w:rPr>
        <w:t xml:space="preserve">   （相关评定主体名称）   </w:t>
      </w:r>
      <w:r>
        <w:rPr>
          <w:rFonts w:hint="eastAsia" w:ascii="仿宋_GB2312" w:hAnsi="仿宋" w:eastAsia="仿宋_GB2312"/>
          <w:sz w:val="24"/>
        </w:rPr>
        <w:t>评定，</w:t>
      </w:r>
      <w:r>
        <w:rPr>
          <w:rFonts w:hint="eastAsia" w:ascii="仿宋_GB2312" w:hAnsi="仿宋" w:eastAsia="仿宋_GB2312"/>
          <w:sz w:val="24"/>
          <w:u w:val="single"/>
        </w:rPr>
        <w:t xml:space="preserve">   （中标供应商名称）</w:t>
      </w:r>
      <w:r>
        <w:rPr>
          <w:rFonts w:hint="eastAsia" w:ascii="仿宋_GB2312" w:hAnsi="仿宋" w:eastAsia="仿宋_GB2312"/>
          <w:sz w:val="24"/>
        </w:rPr>
        <w:t>为该项目中标供应商。现于中标通知书发出之日起三十日内，按照采购文件确定的事项签订本合同。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sz w:val="24"/>
          <w:u w:val="single"/>
        </w:rPr>
        <w:t xml:space="preserve">   （采购人）   </w:t>
      </w:r>
      <w:r>
        <w:rPr>
          <w:rFonts w:hint="eastAsia" w:ascii="仿宋_GB2312" w:hAnsi="仿宋" w:eastAsia="仿宋_GB2312"/>
          <w:sz w:val="24"/>
          <w:lang w:val="zh-CN"/>
        </w:rPr>
        <w:t>(以下简称：甲方)和</w:t>
      </w:r>
      <w:r>
        <w:rPr>
          <w:rFonts w:hint="eastAsia" w:ascii="仿宋_GB2312" w:hAnsi="仿宋" w:eastAsia="仿宋_GB2312"/>
          <w:sz w:val="24"/>
          <w:u w:val="single"/>
        </w:rPr>
        <w:t xml:space="preserve">   （中标供应商名称）   </w:t>
      </w:r>
      <w:r>
        <w:rPr>
          <w:rFonts w:hint="eastAsia" w:ascii="仿宋_GB2312" w:hAnsi="仿宋" w:eastAsia="仿宋_GB2312"/>
          <w:sz w:val="24"/>
          <w:lang w:val="zh-CN"/>
        </w:rPr>
        <w:t>(以下简称：乙方)协商一致，约定以下合同</w:t>
      </w:r>
      <w:r>
        <w:rPr>
          <w:rFonts w:hint="eastAsia" w:ascii="仿宋_GB2312" w:hAnsi="仿宋" w:eastAsia="仿宋_GB2312"/>
          <w:sz w:val="24"/>
        </w:rPr>
        <w:t>条款，以兹共同遵守、全面履行。</w:t>
      </w:r>
    </w:p>
    <w:p>
      <w:pPr>
        <w:spacing w:line="560" w:lineRule="exact"/>
        <w:ind w:firstLine="482" w:firstLineChars="200"/>
        <w:outlineLvl w:val="0"/>
        <w:rPr>
          <w:rFonts w:ascii="仿宋_GB2312" w:hAnsi="仿宋" w:eastAsia="仿宋_GB2312"/>
          <w:b/>
          <w:sz w:val="24"/>
        </w:rPr>
      </w:pPr>
      <w:bookmarkStart w:id="13" w:name="_Toc3029"/>
      <w:bookmarkStart w:id="14" w:name="_Toc24059"/>
      <w:bookmarkStart w:id="15" w:name="_Toc2232"/>
      <w:r>
        <w:rPr>
          <w:rFonts w:hint="eastAsia" w:ascii="仿宋_GB2312" w:hAnsi="仿宋" w:eastAsia="仿宋_GB2312"/>
          <w:b/>
          <w:sz w:val="24"/>
        </w:rPr>
        <w:t>1.1 合同组成部分</w:t>
      </w:r>
      <w:bookmarkEnd w:id="13"/>
      <w:bookmarkEnd w:id="14"/>
      <w:bookmarkEnd w:id="15"/>
    </w:p>
    <w:p>
      <w:pPr>
        <w:spacing w:line="560" w:lineRule="exact"/>
        <w:ind w:firstLine="480" w:firstLineChars="200"/>
        <w:rPr>
          <w:rFonts w:ascii="仿宋_GB2312" w:hAnsi="仿宋" w:eastAsia="仿宋_GB2312"/>
          <w:sz w:val="24"/>
        </w:rPr>
      </w:pPr>
      <w:r>
        <w:rPr>
          <w:rFonts w:hint="eastAsia" w:ascii="仿宋_GB2312" w:hAnsi="仿宋" w:eastAsia="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1.1.1 本合同及其补充合同、变更协议；</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1.1.2 中标通知书；</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1.1.3 投标文件（含澄清或者说明文件）；</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1.1.4 招标文件（含澄清或者修改文件）；</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1.1.5 其他相关采购文件。</w:t>
      </w:r>
    </w:p>
    <w:p>
      <w:pPr>
        <w:spacing w:line="560" w:lineRule="exact"/>
        <w:ind w:firstLine="482" w:firstLineChars="200"/>
        <w:outlineLvl w:val="0"/>
        <w:rPr>
          <w:rFonts w:ascii="仿宋_GB2312" w:hAnsi="仿宋" w:eastAsia="仿宋_GB2312"/>
          <w:b/>
          <w:sz w:val="24"/>
        </w:rPr>
      </w:pPr>
      <w:bookmarkStart w:id="16" w:name="_Toc24300"/>
      <w:bookmarkStart w:id="17" w:name="_Toc27126"/>
      <w:bookmarkStart w:id="18" w:name="_Toc21295"/>
      <w:r>
        <w:rPr>
          <w:rFonts w:hint="eastAsia" w:ascii="仿宋_GB2312" w:hAnsi="仿宋" w:eastAsia="仿宋_GB2312"/>
          <w:b/>
          <w:sz w:val="24"/>
        </w:rPr>
        <w:t>1.2 货物</w:t>
      </w:r>
      <w:bookmarkEnd w:id="16"/>
      <w:bookmarkEnd w:id="17"/>
      <w:bookmarkEnd w:id="18"/>
    </w:p>
    <w:p>
      <w:pPr>
        <w:spacing w:line="560" w:lineRule="exact"/>
        <w:ind w:firstLine="480" w:firstLineChars="200"/>
        <w:rPr>
          <w:rFonts w:ascii="仿宋_GB2312" w:hAnsi="仿宋" w:eastAsia="仿宋_GB2312"/>
          <w:sz w:val="24"/>
          <w:u w:val="single"/>
        </w:rPr>
      </w:pPr>
      <w:r>
        <w:rPr>
          <w:rFonts w:hint="eastAsia" w:ascii="仿宋_GB2312" w:hAnsi="仿宋" w:eastAsia="仿宋_GB2312"/>
          <w:sz w:val="24"/>
        </w:rPr>
        <w:t>1.2.1 货物名称：</w:t>
      </w:r>
      <w:r>
        <w:rPr>
          <w:rFonts w:hint="eastAsia" w:ascii="仿宋_GB2312" w:hAnsi="仿宋" w:eastAsia="仿宋_GB2312"/>
          <w:sz w:val="24"/>
          <w:u w:val="single"/>
        </w:rPr>
        <w:t xml:space="preserve">                                                </w:t>
      </w:r>
      <w:r>
        <w:rPr>
          <w:rFonts w:hint="eastAsia" w:ascii="仿宋_GB2312" w:hAnsi="仿宋" w:eastAsia="仿宋_GB2312"/>
          <w:sz w:val="24"/>
        </w:rPr>
        <w:t>；</w:t>
      </w:r>
    </w:p>
    <w:p>
      <w:pPr>
        <w:spacing w:line="560" w:lineRule="exact"/>
        <w:ind w:firstLine="480" w:firstLineChars="200"/>
        <w:rPr>
          <w:rFonts w:ascii="仿宋_GB2312" w:hAnsi="仿宋" w:eastAsia="仿宋_GB2312"/>
          <w:sz w:val="24"/>
          <w:u w:val="single"/>
        </w:rPr>
      </w:pPr>
      <w:r>
        <w:rPr>
          <w:rFonts w:hint="eastAsia" w:ascii="仿宋_GB2312" w:hAnsi="仿宋" w:eastAsia="仿宋_GB2312"/>
          <w:sz w:val="24"/>
        </w:rPr>
        <w:t>1.2.2 货物数量：</w:t>
      </w:r>
      <w:r>
        <w:rPr>
          <w:rFonts w:hint="eastAsia" w:ascii="仿宋_GB2312" w:hAnsi="仿宋" w:eastAsia="仿宋_GB2312"/>
          <w:sz w:val="24"/>
          <w:u w:val="single"/>
        </w:rPr>
        <w:t xml:space="preserve">                                                </w:t>
      </w:r>
      <w:r>
        <w:rPr>
          <w:rFonts w:hint="eastAsia" w:ascii="仿宋_GB2312" w:hAnsi="仿宋" w:eastAsia="仿宋_GB2312"/>
          <w:sz w:val="24"/>
        </w:rPr>
        <w:t>；</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1.2.3 货物质量：</w:t>
      </w:r>
      <w:r>
        <w:rPr>
          <w:rFonts w:hint="eastAsia" w:ascii="仿宋_GB2312" w:hAnsi="仿宋" w:eastAsia="仿宋_GB2312"/>
          <w:sz w:val="24"/>
          <w:u w:val="single"/>
        </w:rPr>
        <w:t xml:space="preserve">　　　　　　　　　                      　      </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19" w:name="_Toc21631"/>
      <w:bookmarkStart w:id="20" w:name="_Toc23292"/>
      <w:bookmarkStart w:id="21" w:name="_Toc21551"/>
      <w:r>
        <w:rPr>
          <w:rFonts w:hint="eastAsia" w:ascii="仿宋_GB2312" w:hAnsi="仿宋" w:eastAsia="仿宋_GB2312"/>
          <w:b/>
          <w:sz w:val="24"/>
        </w:rPr>
        <w:t>1.3 价款</w:t>
      </w:r>
      <w:bookmarkEnd w:id="19"/>
      <w:bookmarkEnd w:id="20"/>
      <w:bookmarkEnd w:id="21"/>
    </w:p>
    <w:p>
      <w:pPr>
        <w:spacing w:line="560" w:lineRule="exact"/>
        <w:ind w:firstLine="480" w:firstLineChars="200"/>
        <w:rPr>
          <w:rFonts w:ascii="仿宋_GB2312" w:hAnsi="仿宋" w:eastAsia="仿宋_GB2312"/>
          <w:sz w:val="24"/>
        </w:rPr>
      </w:pPr>
      <w:r>
        <w:rPr>
          <w:rFonts w:hint="eastAsia" w:ascii="仿宋_GB2312" w:hAnsi="仿宋" w:eastAsia="仿宋_GB2312"/>
          <w:sz w:val="24"/>
        </w:rPr>
        <w:t>本合同总价为：￥</w:t>
      </w:r>
      <w:r>
        <w:rPr>
          <w:rFonts w:hint="eastAsia" w:ascii="仿宋_GB2312" w:hAnsi="仿宋" w:eastAsia="仿宋_GB2312"/>
          <w:sz w:val="24"/>
          <w:u w:val="single"/>
        </w:rPr>
        <w:t xml:space="preserve">           </w:t>
      </w:r>
      <w:r>
        <w:rPr>
          <w:rFonts w:hint="eastAsia" w:ascii="仿宋_GB2312" w:hAnsi="仿宋" w:eastAsia="仿宋_GB2312"/>
          <w:sz w:val="24"/>
        </w:rPr>
        <w:t>元（大写：</w:t>
      </w:r>
      <w:r>
        <w:rPr>
          <w:rFonts w:hint="eastAsia" w:ascii="仿宋_GB2312" w:hAnsi="仿宋" w:eastAsia="仿宋_GB2312"/>
          <w:sz w:val="24"/>
          <w:u w:val="single"/>
        </w:rPr>
        <w:t xml:space="preserve">                 </w:t>
      </w:r>
      <w:r>
        <w:rPr>
          <w:rFonts w:hint="eastAsia" w:ascii="仿宋_GB2312" w:hAnsi="仿宋" w:eastAsia="仿宋_GB2312"/>
          <w:sz w:val="24"/>
        </w:rPr>
        <w:t>元人民币）。</w:t>
      </w:r>
    </w:p>
    <w:p>
      <w:pPr>
        <w:spacing w:line="560" w:lineRule="exact"/>
        <w:ind w:firstLine="480" w:firstLineChars="200"/>
        <w:rPr>
          <w:rFonts w:ascii="仿宋_GB2312" w:hAnsi="仿宋" w:eastAsia="仿宋_GB2312"/>
          <w:sz w:val="24"/>
          <w:u w:val="single"/>
        </w:rPr>
      </w:pPr>
      <w:r>
        <w:rPr>
          <w:rFonts w:hint="eastAsia" w:ascii="仿宋_GB2312" w:hAnsi="仿宋" w:eastAsia="仿宋_GB2312"/>
          <w:sz w:val="24"/>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_GB2312" w:hAnsi="仿宋" w:eastAsia="仿宋_GB2312"/>
                <w:sz w:val="24"/>
                <w:szCs w:val="24"/>
              </w:rPr>
            </w:pPr>
            <w:r>
              <w:rPr>
                <w:rFonts w:hint="eastAsia" w:ascii="仿宋_GB2312" w:hAnsi="仿宋" w:eastAsia="仿宋_GB2312"/>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r>
              <w:rPr>
                <w:rFonts w:hint="eastAsia" w:ascii="仿宋_GB2312" w:hAnsi="仿宋" w:eastAsia="仿宋_GB2312"/>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_GB2312" w:hAnsi="仿宋" w:eastAsia="仿宋_GB2312"/>
                <w:sz w:val="24"/>
                <w:szCs w:val="24"/>
              </w:rPr>
            </w:pPr>
            <w:r>
              <w:rPr>
                <w:rFonts w:hint="eastAsia" w:ascii="仿宋_GB2312" w:hAnsi="仿宋" w:eastAsia="仿宋_GB2312"/>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r>
              <w:rPr>
                <w:rFonts w:hint="eastAsia" w:ascii="仿宋_GB2312" w:hAnsi="仿宋" w:eastAsia="仿宋_GB2312"/>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bl>
    <w:p>
      <w:pPr>
        <w:spacing w:line="440" w:lineRule="exact"/>
        <w:ind w:firstLine="482" w:firstLineChars="200"/>
        <w:outlineLvl w:val="0"/>
        <w:rPr>
          <w:rFonts w:ascii="仿宋_GB2312" w:hAnsi="仿宋" w:eastAsia="仿宋_GB2312"/>
          <w:b/>
          <w:sz w:val="24"/>
        </w:rPr>
      </w:pPr>
      <w:bookmarkStart w:id="22" w:name="_Toc10340"/>
      <w:bookmarkStart w:id="23" w:name="_Toc1814"/>
      <w:bookmarkStart w:id="24" w:name="_Toc22618"/>
      <w:r>
        <w:rPr>
          <w:rFonts w:hint="eastAsia" w:ascii="仿宋_GB2312" w:hAnsi="仿宋" w:eastAsia="仿宋_GB2312"/>
          <w:b/>
          <w:sz w:val="24"/>
        </w:rPr>
        <w:t>1.4 付款</w:t>
      </w:r>
      <w:bookmarkEnd w:id="22"/>
      <w:bookmarkEnd w:id="23"/>
      <w:bookmarkEnd w:id="24"/>
      <w:r>
        <w:rPr>
          <w:rFonts w:hint="eastAsia" w:ascii="仿宋_GB2312" w:hAnsi="仿宋" w:eastAsia="仿宋_GB2312"/>
          <w:b/>
          <w:sz w:val="24"/>
        </w:rPr>
        <w:t>方式、时间和条件</w:t>
      </w:r>
    </w:p>
    <w:p>
      <w:pPr>
        <w:pStyle w:val="283"/>
        <w:spacing w:before="0" w:beforeAutospacing="0" w:after="0" w:afterAutospacing="0" w:line="440" w:lineRule="exact"/>
        <w:ind w:firstLine="480"/>
        <w:rPr>
          <w:rFonts w:ascii="仿宋_GB2312" w:hAnsi="仿宋" w:eastAsia="仿宋_GB2312" w:cs="Times New Roman"/>
        </w:rPr>
      </w:pPr>
      <w:r>
        <w:rPr>
          <w:rFonts w:hint="eastAsia" w:ascii="仿宋_GB2312" w:hAnsi="仿宋" w:eastAsia="仿宋_GB2312" w:cs="Times New Roman"/>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_GB2312" w:hAnsi="仿宋" w:eastAsia="仿宋_GB2312"/>
          <w:sz w:val="24"/>
        </w:rPr>
      </w:pPr>
      <w:r>
        <w:rPr>
          <w:rFonts w:hint="eastAsia" w:ascii="仿宋_GB2312" w:hAnsi="仿宋" w:eastAsia="仿宋_GB2312"/>
          <w:sz w:val="24"/>
        </w:rPr>
        <w:t>1.4.4资金支付的方式、时间和条件详见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440" w:lineRule="exact"/>
        <w:ind w:firstLine="482" w:firstLineChars="200"/>
        <w:outlineLvl w:val="0"/>
        <w:rPr>
          <w:rFonts w:ascii="仿宋_GB2312" w:hAnsi="仿宋" w:eastAsia="仿宋_GB2312"/>
          <w:b/>
          <w:sz w:val="24"/>
        </w:rPr>
      </w:pPr>
      <w:bookmarkStart w:id="25" w:name="_Toc19304"/>
      <w:bookmarkStart w:id="26" w:name="_Toc32071"/>
      <w:bookmarkStart w:id="27" w:name="_Toc2846"/>
      <w:r>
        <w:rPr>
          <w:rFonts w:hint="eastAsia" w:ascii="仿宋_GB2312" w:hAnsi="仿宋" w:eastAsia="仿宋_GB2312"/>
          <w:b/>
          <w:sz w:val="24"/>
        </w:rPr>
        <w:t>1.5 货物交付期限、地点和方式</w:t>
      </w:r>
      <w:bookmarkEnd w:id="25"/>
      <w:bookmarkEnd w:id="26"/>
      <w:bookmarkEnd w:id="27"/>
    </w:p>
    <w:p>
      <w:pPr>
        <w:spacing w:line="440" w:lineRule="exact"/>
        <w:ind w:firstLine="480" w:firstLineChars="200"/>
        <w:rPr>
          <w:rFonts w:ascii="仿宋_GB2312" w:hAnsi="仿宋" w:eastAsia="仿宋_GB2312"/>
          <w:sz w:val="24"/>
          <w:u w:val="single"/>
        </w:rPr>
      </w:pPr>
      <w:r>
        <w:rPr>
          <w:rFonts w:hint="eastAsia" w:ascii="仿宋_GB2312" w:hAnsi="仿宋" w:eastAsia="仿宋_GB2312"/>
          <w:sz w:val="24"/>
        </w:rPr>
        <w:t>1.5.1 交付期限：详见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1.5.2 交付地点：</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1.5.3 交付方式：</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28" w:name="_Toc21423"/>
      <w:bookmarkStart w:id="29" w:name="_Toc19554"/>
      <w:bookmarkStart w:id="30" w:name="_Toc27250"/>
      <w:r>
        <w:rPr>
          <w:rFonts w:hint="eastAsia" w:ascii="仿宋_GB2312" w:hAnsi="仿宋" w:eastAsia="仿宋_GB2312"/>
          <w:b/>
          <w:sz w:val="24"/>
        </w:rPr>
        <w:t>1.6 违约责任</w:t>
      </w:r>
      <w:bookmarkEnd w:id="28"/>
      <w:bookmarkEnd w:id="29"/>
      <w:bookmarkEnd w:id="30"/>
    </w:p>
    <w:p>
      <w:pPr>
        <w:spacing w:line="560" w:lineRule="exact"/>
        <w:ind w:firstLine="480" w:firstLineChars="200"/>
        <w:rPr>
          <w:rFonts w:ascii="仿宋_GB2312" w:hAnsi="仿宋" w:eastAsia="仿宋_GB2312"/>
          <w:sz w:val="24"/>
        </w:rPr>
      </w:pPr>
      <w:r>
        <w:rPr>
          <w:rFonts w:hint="eastAsia" w:ascii="仿宋_GB2312" w:hAnsi="仿宋" w:eastAsia="仿宋_GB2312"/>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%计算，最高限额为本合同总价的</w:t>
      </w:r>
      <w:r>
        <w:rPr>
          <w:rFonts w:hint="eastAsia" w:ascii="仿宋_GB2312" w:hAnsi="仿宋" w:eastAsia="仿宋_GB2312"/>
          <w:sz w:val="24"/>
          <w:u w:val="single"/>
        </w:rPr>
        <w:t xml:space="preserve">      </w:t>
      </w:r>
      <w:r>
        <w:rPr>
          <w:rFonts w:hint="eastAsia" w:ascii="仿宋_GB2312" w:hAnsi="仿宋" w:eastAsia="仿宋_GB2312"/>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1.6.2 除不可抗力外，如果甲方没有按照本合同约定的付款方式付款，那么乙方可要求甲方支付违约金，违约金按每迟延付款一日的应付而未付款的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%计算，最高限额为本合同总价的</w:t>
      </w:r>
      <w:r>
        <w:rPr>
          <w:rFonts w:hint="eastAsia" w:ascii="仿宋_GB2312" w:hAnsi="仿宋" w:eastAsia="仿宋_GB2312"/>
          <w:sz w:val="24"/>
          <w:u w:val="single"/>
        </w:rPr>
        <w:t xml:space="preserve">       </w:t>
      </w:r>
      <w:r>
        <w:rPr>
          <w:rFonts w:hint="eastAsia" w:ascii="仿宋_GB2312" w:hAnsi="仿宋" w:eastAsia="仿宋_GB2312"/>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_GB2312" w:eastAsia="仿宋_GB2312"/>
        </w:rPr>
      </w:pPr>
      <w:r>
        <w:rPr>
          <w:rFonts w:hint="eastAsia" w:ascii="仿宋_GB2312" w:hAnsi="仿宋" w:eastAsia="仿宋_GB2312"/>
          <w:sz w:val="24"/>
        </w:rPr>
        <w:t>1.6.7违约责任</w:t>
      </w:r>
      <w:r>
        <w:rPr>
          <w:rFonts w:hint="eastAsia" w:ascii="仿宋_GB2312" w:hAnsi="仿宋" w:eastAsia="仿宋_GB2312"/>
          <w:b/>
          <w:i/>
          <w:sz w:val="24"/>
          <w:u w:val="single"/>
        </w:rPr>
        <w:t>合同专用条款</w:t>
      </w:r>
      <w:r>
        <w:rPr>
          <w:rFonts w:hint="eastAsia" w:ascii="仿宋_GB2312" w:hAnsi="仿宋" w:eastAsia="仿宋_GB2312"/>
          <w:sz w:val="24"/>
        </w:rPr>
        <w:t>另有约定的，从其约定。</w:t>
      </w:r>
    </w:p>
    <w:p>
      <w:pPr>
        <w:spacing w:line="560" w:lineRule="exact"/>
        <w:ind w:firstLine="482" w:firstLineChars="200"/>
        <w:outlineLvl w:val="0"/>
        <w:rPr>
          <w:rFonts w:ascii="仿宋_GB2312" w:hAnsi="仿宋" w:eastAsia="仿宋_GB2312"/>
          <w:b/>
          <w:sz w:val="24"/>
        </w:rPr>
      </w:pPr>
      <w:bookmarkStart w:id="31" w:name="_Toc16021"/>
      <w:bookmarkStart w:id="32" w:name="_Toc28375"/>
      <w:bookmarkStart w:id="33" w:name="_Toc15583"/>
      <w:r>
        <w:rPr>
          <w:rFonts w:hint="eastAsia" w:ascii="仿宋_GB2312" w:hAnsi="仿宋" w:eastAsia="仿宋_GB2312"/>
          <w:b/>
          <w:sz w:val="24"/>
        </w:rPr>
        <w:t>1.7 合同争议的解决</w:t>
      </w:r>
      <w:bookmarkEnd w:id="31"/>
      <w:bookmarkEnd w:id="32"/>
      <w:bookmarkEnd w:id="33"/>
    </w:p>
    <w:p>
      <w:pPr>
        <w:spacing w:line="560" w:lineRule="exact"/>
        <w:ind w:left="-61" w:leftChars="-29" w:right="-420" w:rightChars="-200" w:firstLine="240" w:firstLineChars="100"/>
        <w:rPr>
          <w:rFonts w:ascii="仿宋_GB2312" w:hAnsi="仿宋" w:eastAsia="仿宋_GB2312"/>
          <w:sz w:val="24"/>
        </w:rPr>
      </w:pPr>
      <w:r>
        <w:rPr>
          <w:rFonts w:hint="eastAsia" w:ascii="仿宋_GB2312" w:hAnsi="仿宋" w:eastAsia="仿宋_GB2312"/>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b/>
          <w:i/>
          <w:sz w:val="24"/>
          <w:u w:val="single"/>
        </w:rPr>
        <w:t xml:space="preserve"> 合同专用条款  </w:t>
      </w:r>
      <w:r>
        <w:rPr>
          <w:rFonts w:hint="eastAsia" w:ascii="仿宋_GB2312" w:hAnsi="仿宋" w:eastAsia="仿宋_GB2312"/>
          <w:sz w:val="24"/>
        </w:rPr>
        <w:t>条款规定的方式解决：</w:t>
      </w:r>
    </w:p>
    <w:p>
      <w:pPr>
        <w:spacing w:line="560" w:lineRule="exact"/>
        <w:ind w:left="-420" w:leftChars="-200" w:right="-420" w:rightChars="-200" w:firstLine="600" w:firstLineChars="250"/>
        <w:rPr>
          <w:rFonts w:ascii="仿宋_GB2312" w:hAnsi="仿宋" w:eastAsia="仿宋_GB2312"/>
          <w:sz w:val="24"/>
        </w:rPr>
      </w:pPr>
      <w:r>
        <w:rPr>
          <w:rFonts w:hint="eastAsia" w:ascii="仿宋_GB2312" w:hAnsi="仿宋" w:eastAsia="仿宋_GB2312"/>
          <w:sz w:val="24"/>
        </w:rPr>
        <w:t>1.7.1 将争议提交</w:t>
      </w:r>
      <w:r>
        <w:rPr>
          <w:rFonts w:hint="eastAsia" w:ascii="仿宋_GB2312" w:hAnsi="仿宋" w:eastAsia="仿宋_GB2312"/>
          <w:b/>
          <w:i/>
          <w:sz w:val="24"/>
          <w:u w:val="single"/>
        </w:rPr>
        <w:t>合同专用条款</w:t>
      </w:r>
      <w:r>
        <w:rPr>
          <w:rFonts w:hint="eastAsia" w:ascii="仿宋_GB2312" w:hAnsi="仿宋" w:eastAsia="仿宋_GB2312"/>
          <w:sz w:val="24"/>
        </w:rPr>
        <w:t>仲裁委员会依申请仲裁时其现行有效的仲裁规则裁决；</w:t>
      </w:r>
    </w:p>
    <w:p>
      <w:pPr>
        <w:spacing w:line="560" w:lineRule="exact"/>
        <w:ind w:left="-420" w:leftChars="-200" w:right="-420" w:rightChars="-200" w:firstLine="600" w:firstLineChars="250"/>
        <w:rPr>
          <w:rFonts w:ascii="仿宋_GB2312" w:hAnsi="仿宋" w:eastAsia="仿宋_GB2312"/>
          <w:sz w:val="24"/>
        </w:rPr>
      </w:pPr>
      <w:r>
        <w:rPr>
          <w:rFonts w:hint="eastAsia" w:ascii="仿宋_GB2312" w:hAnsi="仿宋" w:eastAsia="仿宋_GB2312"/>
          <w:sz w:val="24"/>
        </w:rPr>
        <w:t>1.7.2 向</w:t>
      </w:r>
      <w:r>
        <w:rPr>
          <w:rFonts w:hint="eastAsia" w:ascii="仿宋_GB2312" w:hAnsi="仿宋" w:eastAsia="仿宋_GB2312"/>
          <w:b/>
          <w:i/>
          <w:sz w:val="24"/>
          <w:u w:val="single"/>
        </w:rPr>
        <w:t>合同专用条款</w:t>
      </w:r>
      <w:r>
        <w:rPr>
          <w:rFonts w:hint="eastAsia" w:ascii="仿宋_GB2312" w:hAnsi="仿宋" w:eastAsia="仿宋_GB2312"/>
          <w:sz w:val="24"/>
        </w:rPr>
        <w:t>人民法院起诉。</w:t>
      </w:r>
    </w:p>
    <w:p>
      <w:pPr>
        <w:spacing w:line="560" w:lineRule="exact"/>
        <w:ind w:firstLine="482" w:firstLineChars="200"/>
        <w:outlineLvl w:val="0"/>
        <w:rPr>
          <w:rFonts w:ascii="仿宋_GB2312" w:hAnsi="仿宋" w:eastAsia="仿宋_GB2312"/>
          <w:b/>
          <w:sz w:val="24"/>
        </w:rPr>
      </w:pPr>
      <w:bookmarkStart w:id="34" w:name="_Toc11173"/>
      <w:bookmarkStart w:id="35" w:name="_Toc7245"/>
      <w:bookmarkStart w:id="36" w:name="_Toc15322"/>
      <w:r>
        <w:rPr>
          <w:rFonts w:hint="eastAsia" w:ascii="仿宋_GB2312" w:hAnsi="仿宋" w:eastAsia="仿宋_GB2312"/>
          <w:b/>
          <w:sz w:val="24"/>
        </w:rPr>
        <w:t>1.8 合同生效</w:t>
      </w:r>
      <w:bookmarkEnd w:id="34"/>
      <w:bookmarkEnd w:id="35"/>
      <w:bookmarkEnd w:id="36"/>
    </w:p>
    <w:p>
      <w:pPr>
        <w:spacing w:line="560" w:lineRule="exact"/>
        <w:ind w:firstLine="480" w:firstLineChars="200"/>
        <w:rPr>
          <w:rFonts w:ascii="仿宋_GB2312" w:hAnsi="仿宋" w:eastAsia="仿宋_GB2312"/>
          <w:b/>
          <w:sz w:val="24"/>
        </w:rPr>
      </w:pPr>
      <w:r>
        <w:rPr>
          <w:rFonts w:hint="eastAsia" w:ascii="仿宋_GB2312" w:hAnsi="仿宋" w:eastAsia="仿宋_GB2312"/>
          <w:sz w:val="24"/>
        </w:rPr>
        <w:t>本合同自双方当事人盖章或者签字时生效。</w:t>
      </w:r>
    </w:p>
    <w:p>
      <w:pPr>
        <w:autoSpaceDE w:val="0"/>
        <w:autoSpaceDN w:val="0"/>
        <w:spacing w:line="240" w:lineRule="exact"/>
        <w:rPr>
          <w:rFonts w:ascii="仿宋_GB2312" w:hAnsi="仿宋" w:eastAsia="仿宋_GB2312"/>
          <w:sz w:val="24"/>
          <w:lang w:val="zh-CN"/>
        </w:rPr>
      </w:pPr>
    </w:p>
    <w:p>
      <w:pPr>
        <w:autoSpaceDE w:val="0"/>
        <w:autoSpaceDN w:val="0"/>
        <w:spacing w:line="560" w:lineRule="exact"/>
        <w:rPr>
          <w:rFonts w:ascii="仿宋_GB2312" w:hAnsi="仿宋" w:eastAsia="仿宋_GB2312"/>
          <w:sz w:val="24"/>
          <w:lang w:val="zh-CN"/>
        </w:rPr>
      </w:pPr>
      <w:r>
        <w:rPr>
          <w:rFonts w:hint="eastAsia" w:ascii="仿宋_GB2312" w:hAnsi="仿宋" w:eastAsia="仿宋_GB2312"/>
          <w:b/>
          <w:sz w:val="24"/>
          <w:lang w:val="zh-CN"/>
        </w:rPr>
        <w:t>甲方</w:t>
      </w:r>
      <w:r>
        <w:rPr>
          <w:rFonts w:hint="eastAsia" w:ascii="仿宋_GB2312" w:hAnsi="仿宋" w:eastAsia="仿宋_GB2312"/>
          <w:sz w:val="24"/>
          <w:lang w:val="zh-CN"/>
        </w:rPr>
        <w:t xml:space="preserve">：                             </w:t>
      </w:r>
      <w:r>
        <w:rPr>
          <w:rFonts w:hint="eastAsia" w:ascii="仿宋_GB2312" w:hAnsi="仿宋" w:eastAsia="仿宋_GB2312"/>
          <w:b/>
          <w:sz w:val="24"/>
          <w:lang w:val="zh-CN"/>
        </w:rPr>
        <w:t xml:space="preserve">      乙方</w:t>
      </w:r>
      <w:r>
        <w:rPr>
          <w:rFonts w:hint="eastAsia" w:ascii="仿宋_GB2312" w:hAnsi="仿宋" w:eastAsia="仿宋_GB2312"/>
          <w:sz w:val="24"/>
          <w:lang w:val="zh-CN"/>
        </w:rPr>
        <w:t>：</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统一社会信用代码：                        统一社会信用代码或身份证号码：</w:t>
      </w:r>
    </w:p>
    <w:p>
      <w:pPr>
        <w:autoSpaceDE w:val="0"/>
        <w:autoSpaceDN w:val="0"/>
        <w:spacing w:line="240" w:lineRule="exact"/>
        <w:rPr>
          <w:rFonts w:ascii="仿宋_GB2312" w:hAnsi="仿宋" w:eastAsia="仿宋_GB2312"/>
          <w:sz w:val="24"/>
          <w:lang w:val="zh-CN"/>
        </w:rPr>
      </w:pP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住所：                                   住所：</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法定代表人或                             法定代表人</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 xml:space="preserve">授权代表（签字）：                        或授权代表（签字）: </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联系人：                                 联系人：</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约定送达地址：                           约定送达地址：</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邮政编码：                               邮政编码：</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 xml:space="preserve">电话:                                    电话: </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传真:                                    传真:</w:t>
      </w:r>
    </w:p>
    <w:p>
      <w:pPr>
        <w:autoSpaceDE w:val="0"/>
        <w:autoSpaceDN w:val="0"/>
        <w:spacing w:line="560" w:lineRule="exact"/>
        <w:rPr>
          <w:rFonts w:ascii="仿宋_GB2312" w:hAnsi="仿宋" w:eastAsia="仿宋_GB2312"/>
          <w:sz w:val="24"/>
        </w:rPr>
      </w:pPr>
      <w:r>
        <w:rPr>
          <w:rFonts w:hint="eastAsia" w:ascii="仿宋_GB2312" w:hAnsi="仿宋" w:eastAsia="仿宋_GB2312"/>
          <w:sz w:val="24"/>
          <w:lang w:val="zh-CN"/>
        </w:rPr>
        <w:t>电子邮箱：                               电子邮箱：</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 xml:space="preserve">开户银行：                               开户银行： </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 xml:space="preserve">开户名称：                               开户名称： </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开户账号：</w:t>
      </w:r>
      <w:r>
        <w:rPr>
          <w:rFonts w:hint="eastAsia" w:ascii="仿宋_GB2312" w:hAnsi="仿宋" w:eastAsia="仿宋_GB2312"/>
          <w:sz w:val="24"/>
          <w:lang w:val="zh-CN"/>
        </w:rPr>
        <w:t xml:space="preserve">                               </w:t>
      </w:r>
      <w:r>
        <w:rPr>
          <w:rFonts w:hint="eastAsia" w:ascii="仿宋_GB2312" w:hAnsi="仿宋" w:eastAsia="仿宋_GB2312"/>
          <w:sz w:val="24"/>
        </w:rPr>
        <w:t>开户账号：</w:t>
      </w:r>
    </w:p>
    <w:p>
      <w:pPr>
        <w:widowControl/>
        <w:spacing w:line="560" w:lineRule="exact"/>
        <w:jc w:val="left"/>
        <w:rPr>
          <w:rFonts w:ascii="仿宋_GB2312" w:hAnsi="仿宋" w:eastAsia="仿宋_GB2312"/>
          <w:b/>
          <w:sz w:val="24"/>
        </w:rPr>
      </w:pPr>
      <w:bookmarkStart w:id="37" w:name="_Toc331685783"/>
    </w:p>
    <w:p>
      <w:pPr>
        <w:pStyle w:val="282"/>
        <w:pageBreakBefore/>
        <w:spacing w:line="560" w:lineRule="exact"/>
        <w:ind w:firstLine="723"/>
        <w:jc w:val="center"/>
        <w:rPr>
          <w:rFonts w:ascii="仿宋_GB2312" w:hAnsi="仿宋" w:eastAsia="仿宋_GB2312"/>
          <w:b/>
          <w:sz w:val="36"/>
          <w:szCs w:val="36"/>
        </w:rPr>
      </w:pPr>
      <w:r>
        <w:rPr>
          <w:rFonts w:hint="eastAsia" w:ascii="仿宋_GB2312" w:hAnsi="仿宋" w:eastAsia="仿宋_GB2312"/>
          <w:b/>
          <w:sz w:val="36"/>
          <w:szCs w:val="36"/>
        </w:rPr>
        <w:t>第二部分 合同一般条款</w:t>
      </w:r>
      <w:bookmarkEnd w:id="37"/>
    </w:p>
    <w:p>
      <w:pPr>
        <w:spacing w:line="560" w:lineRule="exact"/>
        <w:ind w:firstLine="482" w:firstLineChars="200"/>
        <w:outlineLvl w:val="0"/>
        <w:rPr>
          <w:rFonts w:ascii="仿宋_GB2312" w:hAnsi="仿宋" w:eastAsia="仿宋_GB2312"/>
          <w:b/>
          <w:sz w:val="24"/>
        </w:rPr>
      </w:pPr>
      <w:bookmarkStart w:id="38" w:name="_Toc28763"/>
      <w:bookmarkStart w:id="39" w:name="_Ref467378463"/>
      <w:bookmarkStart w:id="40" w:name="_Toc19614"/>
      <w:bookmarkStart w:id="41" w:name="_Ref467379205"/>
      <w:bookmarkStart w:id="42" w:name="_Ref467379101"/>
      <w:bookmarkStart w:id="43" w:name="_Toc279701240"/>
      <w:bookmarkStart w:id="44" w:name="_Ref467378499"/>
      <w:bookmarkStart w:id="45" w:name="_Toc259093669"/>
      <w:bookmarkStart w:id="46" w:name="_Ref467378404"/>
      <w:bookmarkStart w:id="47" w:name="_Ref467379225"/>
      <w:bookmarkStart w:id="48" w:name="_Ref467379214"/>
      <w:bookmarkStart w:id="49" w:name="_Ref467379195"/>
      <w:bookmarkStart w:id="50" w:name="_Toc487900349"/>
      <w:bookmarkStart w:id="51" w:name="_Ref467379109"/>
      <w:bookmarkStart w:id="52" w:name="_Toc16917"/>
      <w:bookmarkStart w:id="53" w:name="_Ref467379094"/>
      <w:r>
        <w:rPr>
          <w:rFonts w:hint="eastAsia" w:ascii="仿宋_GB2312" w:hAnsi="仿宋" w:eastAsia="仿宋_GB2312"/>
          <w:b/>
          <w:sz w:val="24"/>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60" w:lineRule="exact"/>
        <w:ind w:firstLine="480" w:firstLineChars="200"/>
        <w:rPr>
          <w:rFonts w:ascii="仿宋_GB2312" w:hAnsi="仿宋" w:eastAsia="仿宋_GB2312"/>
          <w:sz w:val="24"/>
        </w:rPr>
      </w:pPr>
      <w:r>
        <w:rPr>
          <w:rFonts w:hint="eastAsia" w:ascii="仿宋_GB2312" w:hAnsi="仿宋" w:eastAsia="仿宋_GB2312"/>
          <w:sz w:val="24"/>
        </w:rPr>
        <w:t>本合同中的下列词语应按以下内容进行解释：</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 “合同价”系指根据合同约定，中标供应商在完全履行合同义务后，采购人应支付给中标供应商的价格。</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sz w:val="24"/>
        </w:rPr>
      </w:pPr>
      <w:bookmarkStart w:id="54" w:name="_Ref467378840"/>
      <w:r>
        <w:rPr>
          <w:rFonts w:hint="eastAsia" w:ascii="仿宋_GB2312" w:hAnsi="仿宋" w:eastAsia="仿宋_GB2312"/>
          <w:sz w:val="24"/>
        </w:rPr>
        <w:t>2.1.4 “甲方”系指与中标供应商签署合同的采购人</w:t>
      </w:r>
      <w:bookmarkEnd w:id="54"/>
      <w:r>
        <w:rPr>
          <w:rFonts w:hint="eastAsia" w:ascii="仿宋_GB2312" w:hAnsi="仿宋" w:eastAsia="仿宋_GB2312"/>
          <w:sz w:val="24"/>
        </w:rPr>
        <w:t>。</w:t>
      </w:r>
    </w:p>
    <w:p>
      <w:pPr>
        <w:spacing w:line="560" w:lineRule="exact"/>
        <w:ind w:firstLine="480" w:firstLineChars="200"/>
        <w:rPr>
          <w:rFonts w:ascii="仿宋_GB2312" w:hAnsi="仿宋" w:eastAsia="仿宋_GB2312"/>
          <w:sz w:val="24"/>
        </w:rPr>
      </w:pPr>
      <w:bookmarkStart w:id="55" w:name="_Ref467379400"/>
      <w:r>
        <w:rPr>
          <w:rFonts w:hint="eastAsia" w:ascii="仿宋_GB2312" w:hAnsi="仿宋" w:eastAsia="仿宋_GB2312"/>
          <w:sz w:val="24"/>
        </w:rPr>
        <w:t>2.1.5 “乙方”系指根据合同约定交付货物的中标供应商</w:t>
      </w:r>
      <w:bookmarkEnd w:id="55"/>
      <w:r>
        <w:rPr>
          <w:rFonts w:hint="eastAsia" w:ascii="仿宋_GB2312" w:hAnsi="仿宋" w:eastAsia="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sz w:val="24"/>
        </w:rPr>
      </w:pPr>
      <w:bookmarkStart w:id="56" w:name="_Ref467379436"/>
      <w:r>
        <w:rPr>
          <w:rFonts w:hint="eastAsia" w:ascii="仿宋_GB2312" w:hAnsi="仿宋" w:eastAsia="仿宋_GB2312"/>
          <w:sz w:val="24"/>
        </w:rPr>
        <w:t>2.1.6 “现场”系指合同约定货物将要运至或者安装的地点。</w:t>
      </w:r>
      <w:bookmarkEnd w:id="56"/>
    </w:p>
    <w:p>
      <w:pPr>
        <w:spacing w:line="560" w:lineRule="exact"/>
        <w:ind w:firstLine="482" w:firstLineChars="200"/>
        <w:outlineLvl w:val="0"/>
        <w:rPr>
          <w:rFonts w:ascii="仿宋_GB2312" w:hAnsi="仿宋" w:eastAsia="仿宋_GB2312"/>
          <w:b/>
          <w:sz w:val="24"/>
        </w:rPr>
      </w:pPr>
      <w:bookmarkStart w:id="57" w:name="_Toc13336"/>
      <w:bookmarkStart w:id="58" w:name="_Toc32504"/>
      <w:bookmarkStart w:id="59" w:name="_Toc487900350"/>
      <w:bookmarkStart w:id="60" w:name="_Toc27635"/>
      <w:bookmarkStart w:id="61" w:name="_Toc259093670"/>
      <w:bookmarkStart w:id="62" w:name="_Toc279701241"/>
      <w:r>
        <w:rPr>
          <w:rFonts w:hint="eastAsia" w:ascii="仿宋_GB2312" w:hAnsi="仿宋" w:eastAsia="仿宋_GB2312"/>
          <w:b/>
          <w:sz w:val="24"/>
        </w:rPr>
        <w:t>2.2 技术规范</w:t>
      </w:r>
      <w:bookmarkEnd w:id="57"/>
      <w:bookmarkEnd w:id="58"/>
      <w:bookmarkEnd w:id="59"/>
      <w:bookmarkEnd w:id="60"/>
      <w:bookmarkEnd w:id="61"/>
      <w:bookmarkEnd w:id="62"/>
    </w:p>
    <w:p>
      <w:pPr>
        <w:spacing w:line="560" w:lineRule="exact"/>
        <w:ind w:firstLine="480" w:firstLineChars="200"/>
        <w:rPr>
          <w:rFonts w:ascii="仿宋_GB2312" w:hAnsi="仿宋" w:eastAsia="仿宋_GB2312"/>
          <w:sz w:val="24"/>
        </w:rPr>
      </w:pPr>
      <w:r>
        <w:rPr>
          <w:rFonts w:hint="eastAsia" w:ascii="仿宋_GB2312" w:hAnsi="仿宋" w:eastAsia="仿宋_GB2312"/>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b/>
          <w:sz w:val="24"/>
        </w:rPr>
      </w:pPr>
      <w:bookmarkStart w:id="63" w:name="_Toc487900351"/>
      <w:bookmarkStart w:id="64" w:name="_Toc27853"/>
      <w:bookmarkStart w:id="65" w:name="_Toc9829"/>
      <w:bookmarkStart w:id="66" w:name="_Toc259093671"/>
      <w:bookmarkStart w:id="67" w:name="_Toc279701242"/>
      <w:bookmarkStart w:id="68" w:name="_Toc31634"/>
      <w:r>
        <w:rPr>
          <w:rFonts w:hint="eastAsia" w:ascii="仿宋_GB2312" w:hAnsi="仿宋" w:eastAsia="仿宋_GB2312"/>
          <w:b/>
          <w:sz w:val="24"/>
        </w:rPr>
        <w:t>2.3 知识产权</w:t>
      </w:r>
      <w:bookmarkEnd w:id="63"/>
      <w:bookmarkEnd w:id="64"/>
      <w:bookmarkEnd w:id="65"/>
      <w:bookmarkEnd w:id="66"/>
      <w:bookmarkEnd w:id="67"/>
      <w:bookmarkEnd w:id="68"/>
    </w:p>
    <w:p>
      <w:pPr>
        <w:spacing w:line="560" w:lineRule="exact"/>
        <w:ind w:firstLine="480" w:firstLineChars="200"/>
        <w:rPr>
          <w:rFonts w:ascii="仿宋_GB2312" w:hAnsi="仿宋" w:eastAsia="仿宋_GB2312"/>
          <w:sz w:val="24"/>
        </w:rPr>
      </w:pPr>
      <w:r>
        <w:rPr>
          <w:rFonts w:hint="eastAsia" w:ascii="仿宋_GB2312" w:hAnsi="仿宋" w:eastAsia="仿宋_GB2312"/>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2.3.2具有知识产权的计算机软件等货物的知识产权归属，详见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69" w:name="_Toc4194"/>
      <w:bookmarkStart w:id="70" w:name="_Toc11932"/>
      <w:bookmarkStart w:id="71" w:name="_Toc29149"/>
      <w:r>
        <w:rPr>
          <w:rFonts w:hint="eastAsia" w:ascii="仿宋_GB2312" w:hAnsi="仿宋" w:eastAsia="仿宋_GB2312"/>
          <w:b/>
          <w:sz w:val="24"/>
        </w:rPr>
        <w:t>2.4 包装和装运</w:t>
      </w:r>
      <w:bookmarkEnd w:id="69"/>
      <w:bookmarkEnd w:id="70"/>
      <w:bookmarkEnd w:id="71"/>
    </w:p>
    <w:p>
      <w:pPr>
        <w:spacing w:line="560" w:lineRule="exact"/>
        <w:ind w:firstLine="480" w:firstLineChars="200"/>
        <w:rPr>
          <w:rFonts w:ascii="仿宋_GB2312" w:hAnsi="仿宋" w:eastAsia="仿宋_GB2312"/>
          <w:sz w:val="24"/>
        </w:rPr>
      </w:pPr>
      <w:r>
        <w:rPr>
          <w:rFonts w:hint="eastAsia" w:ascii="仿宋_GB2312" w:hAnsi="仿宋" w:eastAsia="仿宋_GB2312"/>
          <w:sz w:val="24"/>
        </w:rPr>
        <w:t>2.4.1除</w:t>
      </w:r>
      <w:r>
        <w:rPr>
          <w:rFonts w:hint="eastAsia" w:ascii="仿宋_GB2312" w:hAnsi="仿宋" w:eastAsia="仿宋_GB2312"/>
          <w:b/>
          <w:i/>
          <w:sz w:val="24"/>
          <w:u w:val="single"/>
        </w:rPr>
        <w:t>合同专用条款</w:t>
      </w:r>
      <w:r>
        <w:rPr>
          <w:rFonts w:hint="eastAsia" w:ascii="仿宋_GB2312" w:hAnsi="仿宋" w:eastAsia="仿宋_GB2312"/>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2.4.2 装运货物的要求和通知，详见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72" w:name="_Toc259093674"/>
      <w:bookmarkStart w:id="73" w:name="_Ref467378541"/>
      <w:bookmarkStart w:id="74" w:name="_Toc279701245"/>
      <w:bookmarkStart w:id="75" w:name="_Ref467378591"/>
      <w:bookmarkStart w:id="76" w:name="_Toc487900354"/>
      <w:bookmarkStart w:id="77" w:name="_Ref467379527"/>
      <w:bookmarkStart w:id="78" w:name="_Ref467379536"/>
      <w:bookmarkStart w:id="79" w:name="_Ref467379542"/>
      <w:bookmarkStart w:id="80" w:name="_Toc30272"/>
      <w:bookmarkStart w:id="81" w:name="_Toc19074"/>
      <w:bookmarkStart w:id="82" w:name="_Toc26182"/>
      <w:r>
        <w:rPr>
          <w:rFonts w:hint="eastAsia" w:ascii="仿宋_GB2312" w:hAnsi="仿宋" w:eastAsia="仿宋_GB2312"/>
          <w:b/>
          <w:sz w:val="24"/>
        </w:rPr>
        <w:t>2.</w:t>
      </w:r>
      <w:bookmarkEnd w:id="72"/>
      <w:bookmarkEnd w:id="73"/>
      <w:bookmarkEnd w:id="74"/>
      <w:bookmarkEnd w:id="75"/>
      <w:bookmarkEnd w:id="76"/>
      <w:bookmarkEnd w:id="77"/>
      <w:bookmarkEnd w:id="78"/>
      <w:bookmarkEnd w:id="79"/>
      <w:r>
        <w:rPr>
          <w:rFonts w:hint="eastAsia" w:ascii="仿宋_GB2312" w:hAnsi="仿宋" w:eastAsia="仿宋_GB2312"/>
          <w:b/>
          <w:sz w:val="24"/>
        </w:rPr>
        <w:t>5 履约检查和问题反馈</w:t>
      </w:r>
      <w:bookmarkEnd w:id="80"/>
      <w:bookmarkEnd w:id="81"/>
      <w:bookmarkEnd w:id="82"/>
    </w:p>
    <w:p>
      <w:pPr>
        <w:spacing w:line="560" w:lineRule="exact"/>
        <w:ind w:firstLine="480" w:firstLineChars="200"/>
        <w:rPr>
          <w:rFonts w:ascii="仿宋_GB2312" w:hAnsi="仿宋" w:eastAsia="仿宋_GB2312"/>
          <w:sz w:val="24"/>
        </w:rPr>
      </w:pPr>
      <w:bookmarkStart w:id="83" w:name="_Ref467379657"/>
      <w:r>
        <w:rPr>
          <w:rFonts w:hint="eastAsia" w:ascii="仿宋_GB2312" w:hAnsi="仿宋" w:eastAsia="仿宋_GB2312"/>
          <w:sz w:val="24"/>
        </w:rPr>
        <w:t>2.5.1</w:t>
      </w:r>
      <w:bookmarkEnd w:id="83"/>
      <w:bookmarkStart w:id="84" w:name="_Toc186431854"/>
      <w:bookmarkStart w:id="85" w:name="_Toc487900357"/>
      <w:bookmarkStart w:id="86" w:name="_Ref467379807"/>
      <w:bookmarkStart w:id="87" w:name="_Toc259093676"/>
      <w:bookmarkStart w:id="88" w:name="_Toc279701247"/>
      <w:bookmarkStart w:id="89" w:name="_Ref467379793"/>
      <w:r>
        <w:rPr>
          <w:rFonts w:hint="eastAsia" w:ascii="仿宋_GB2312" w:hAnsi="仿宋" w:eastAsia="仿宋_GB2312"/>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2.5.2 合同履行期间，甲方有权将履行过程中出现的问题反馈给乙方，双方当事人应以书面形式约定需要完善和改进的内容</w:t>
      </w:r>
      <w:bookmarkEnd w:id="84"/>
      <w:bookmarkStart w:id="90" w:name="_Toc186431855"/>
      <w:r>
        <w:rPr>
          <w:rFonts w:hint="eastAsia" w:ascii="仿宋_GB2312" w:hAnsi="仿宋" w:eastAsia="仿宋_GB2312"/>
          <w:sz w:val="24"/>
        </w:rPr>
        <w:t>。</w:t>
      </w:r>
    </w:p>
    <w:bookmarkEnd w:id="85"/>
    <w:bookmarkEnd w:id="86"/>
    <w:bookmarkEnd w:id="87"/>
    <w:bookmarkEnd w:id="88"/>
    <w:bookmarkEnd w:id="89"/>
    <w:bookmarkEnd w:id="90"/>
    <w:p>
      <w:pPr>
        <w:spacing w:line="560" w:lineRule="exact"/>
        <w:ind w:firstLine="482" w:firstLineChars="200"/>
        <w:outlineLvl w:val="0"/>
        <w:rPr>
          <w:rFonts w:ascii="仿宋_GB2312" w:hAnsi="仿宋" w:eastAsia="仿宋_GB2312"/>
          <w:b/>
          <w:sz w:val="24"/>
        </w:rPr>
      </w:pPr>
      <w:bookmarkStart w:id="91" w:name="_Toc487900358"/>
      <w:bookmarkStart w:id="92" w:name="_Ref467379863"/>
      <w:bookmarkStart w:id="93" w:name="_Ref467379923"/>
      <w:bookmarkStart w:id="94" w:name="_Toc259093677"/>
      <w:bookmarkStart w:id="95" w:name="_Toc279701248"/>
      <w:bookmarkStart w:id="96" w:name="_Ref467379852"/>
      <w:bookmarkStart w:id="97" w:name="_Toc16110"/>
      <w:bookmarkStart w:id="98" w:name="_Toc774"/>
      <w:bookmarkStart w:id="99" w:name="_Toc3225"/>
      <w:r>
        <w:rPr>
          <w:rFonts w:hint="eastAsia" w:ascii="仿宋_GB2312" w:hAnsi="仿宋" w:eastAsia="仿宋_GB2312"/>
          <w:b/>
          <w:sz w:val="24"/>
        </w:rPr>
        <w:t>2.6 技术资料</w:t>
      </w:r>
      <w:bookmarkEnd w:id="91"/>
      <w:bookmarkEnd w:id="92"/>
      <w:bookmarkEnd w:id="93"/>
      <w:bookmarkEnd w:id="94"/>
      <w:bookmarkEnd w:id="95"/>
      <w:bookmarkEnd w:id="96"/>
      <w:r>
        <w:rPr>
          <w:rFonts w:hint="eastAsia" w:ascii="仿宋_GB2312" w:hAnsi="仿宋" w:eastAsia="仿宋_GB2312"/>
          <w:b/>
          <w:sz w:val="24"/>
        </w:rPr>
        <w:t>和保密义务</w:t>
      </w:r>
      <w:bookmarkEnd w:id="97"/>
      <w:bookmarkEnd w:id="98"/>
      <w:bookmarkEnd w:id="99"/>
    </w:p>
    <w:p>
      <w:pPr>
        <w:spacing w:line="560" w:lineRule="exact"/>
        <w:ind w:firstLine="480" w:firstLineChars="200"/>
        <w:rPr>
          <w:rFonts w:ascii="仿宋_GB2312" w:hAnsi="仿宋" w:eastAsia="仿宋_GB2312"/>
          <w:sz w:val="24"/>
        </w:rPr>
      </w:pPr>
      <w:r>
        <w:rPr>
          <w:rFonts w:hint="eastAsia" w:ascii="仿宋_GB2312" w:hAnsi="仿宋" w:eastAsia="仿宋_GB2312"/>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2.6.2 乙方有义务妥善保管和保护由甲方提供的前款信息和资料等；</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b/>
          <w:sz w:val="24"/>
        </w:rPr>
      </w:pPr>
      <w:bookmarkStart w:id="100" w:name="_Toc7860"/>
      <w:r>
        <w:rPr>
          <w:rFonts w:hint="eastAsia" w:ascii="仿宋_GB2312" w:hAnsi="仿宋" w:eastAsia="仿宋_GB2312"/>
          <w:b/>
          <w:sz w:val="24"/>
        </w:rPr>
        <w:t>2.7 质量保证</w:t>
      </w:r>
      <w:bookmarkEnd w:id="100"/>
    </w:p>
    <w:p>
      <w:pPr>
        <w:spacing w:line="560" w:lineRule="exact"/>
        <w:ind w:firstLine="480" w:firstLineChars="200"/>
        <w:rPr>
          <w:rFonts w:ascii="仿宋_GB2312" w:hAnsi="仿宋" w:eastAsia="仿宋_GB2312"/>
          <w:sz w:val="24"/>
        </w:rPr>
      </w:pPr>
      <w:r>
        <w:rPr>
          <w:rFonts w:hint="eastAsia" w:ascii="仿宋_GB2312" w:hAnsi="仿宋" w:eastAsia="仿宋_GB2312"/>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b/>
          <w:sz w:val="24"/>
        </w:rPr>
      </w:pPr>
      <w:bookmarkStart w:id="101" w:name="_Toc17244"/>
      <w:bookmarkStart w:id="102" w:name="_Toc259093681"/>
      <w:bookmarkStart w:id="103" w:name="_Toc279701252"/>
      <w:bookmarkStart w:id="104" w:name="_Toc487900362"/>
      <w:r>
        <w:rPr>
          <w:rFonts w:hint="eastAsia" w:ascii="仿宋_GB2312" w:hAnsi="仿宋" w:eastAsia="仿宋_GB2312"/>
          <w:b/>
          <w:sz w:val="24"/>
        </w:rPr>
        <w:t>2.8 货物的风险负担</w:t>
      </w:r>
      <w:bookmarkEnd w:id="101"/>
    </w:p>
    <w:p>
      <w:pPr>
        <w:spacing w:line="560" w:lineRule="exact"/>
        <w:ind w:firstLine="480" w:firstLineChars="200"/>
        <w:rPr>
          <w:rFonts w:ascii="仿宋_GB2312" w:hAnsi="仿宋" w:eastAsia="仿宋_GB2312"/>
          <w:b/>
          <w:sz w:val="24"/>
        </w:rPr>
      </w:pPr>
      <w:r>
        <w:rPr>
          <w:rFonts w:hint="eastAsia" w:ascii="仿宋_GB2312" w:hAnsi="仿宋" w:eastAsia="仿宋_GB2312"/>
          <w:sz w:val="24"/>
        </w:rPr>
        <w:t>货物或者在途货物或者交付给第一承运人后的货物毁损、灭失的风险负担详见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105" w:name="_Toc14055"/>
      <w:r>
        <w:rPr>
          <w:rFonts w:hint="eastAsia" w:ascii="仿宋_GB2312" w:hAnsi="仿宋" w:eastAsia="仿宋_GB2312"/>
          <w:b/>
          <w:sz w:val="24"/>
        </w:rPr>
        <w:t>2.9 延迟交货</w:t>
      </w:r>
      <w:bookmarkEnd w:id="102"/>
      <w:bookmarkEnd w:id="103"/>
      <w:bookmarkEnd w:id="104"/>
      <w:bookmarkEnd w:id="105"/>
    </w:p>
    <w:p>
      <w:pPr>
        <w:spacing w:line="560" w:lineRule="exact"/>
        <w:ind w:firstLine="480" w:firstLineChars="200"/>
        <w:rPr>
          <w:rFonts w:ascii="仿宋_GB2312" w:hAnsi="仿宋" w:eastAsia="仿宋_GB2312"/>
          <w:sz w:val="24"/>
        </w:rPr>
      </w:pPr>
      <w:r>
        <w:rPr>
          <w:rFonts w:hint="eastAsia" w:ascii="仿宋_GB2312" w:hAnsi="仿宋" w:eastAsia="仿宋_GB2312"/>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b/>
          <w:sz w:val="24"/>
        </w:rPr>
      </w:pPr>
      <w:bookmarkStart w:id="106" w:name="_Toc7502"/>
      <w:bookmarkStart w:id="107" w:name="_Toc279701254"/>
      <w:bookmarkStart w:id="108" w:name="_Toc259093683"/>
      <w:bookmarkStart w:id="109" w:name="_Ref467378121"/>
      <w:bookmarkStart w:id="110" w:name="_Toc487900364"/>
      <w:r>
        <w:rPr>
          <w:rFonts w:hint="eastAsia" w:ascii="仿宋_GB2312" w:hAnsi="仿宋" w:eastAsia="仿宋_GB2312"/>
          <w:b/>
          <w:sz w:val="24"/>
        </w:rPr>
        <w:t>2.10 合同变更</w:t>
      </w:r>
      <w:bookmarkEnd w:id="106"/>
    </w:p>
    <w:p>
      <w:pPr>
        <w:spacing w:line="560" w:lineRule="exact"/>
        <w:ind w:firstLine="480" w:firstLineChars="200"/>
        <w:rPr>
          <w:rFonts w:ascii="仿宋_GB2312" w:hAnsi="仿宋" w:eastAsia="仿宋_GB2312"/>
          <w:sz w:val="24"/>
        </w:rPr>
      </w:pPr>
      <w:r>
        <w:rPr>
          <w:rFonts w:hint="eastAsia" w:ascii="仿宋_GB2312" w:hAnsi="仿宋" w:eastAsia="仿宋_GB2312"/>
          <w:sz w:val="24"/>
        </w:rPr>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487900369"/>
      <w:bookmarkStart w:id="113" w:name="_Toc259093688"/>
    </w:p>
    <w:p>
      <w:pPr>
        <w:spacing w:line="560" w:lineRule="exact"/>
        <w:ind w:firstLine="482" w:firstLineChars="200"/>
        <w:outlineLvl w:val="0"/>
        <w:rPr>
          <w:rFonts w:ascii="仿宋_GB2312" w:hAnsi="仿宋" w:eastAsia="仿宋_GB2312"/>
          <w:b/>
          <w:sz w:val="24"/>
        </w:rPr>
      </w:pPr>
      <w:bookmarkStart w:id="114" w:name="_Toc10366"/>
      <w:bookmarkStart w:id="115" w:name="_Toc22955"/>
      <w:bookmarkStart w:id="116" w:name="_Toc15237"/>
      <w:r>
        <w:rPr>
          <w:rFonts w:hint="eastAsia" w:ascii="仿宋_GB2312" w:hAnsi="仿宋" w:eastAsia="仿宋_GB2312"/>
          <w:b/>
          <w:sz w:val="24"/>
        </w:rPr>
        <w:t>2.11 合同转让</w:t>
      </w:r>
      <w:bookmarkEnd w:id="111"/>
      <w:bookmarkEnd w:id="112"/>
      <w:bookmarkEnd w:id="113"/>
      <w:r>
        <w:rPr>
          <w:rFonts w:hint="eastAsia" w:ascii="仿宋_GB2312" w:hAnsi="仿宋" w:eastAsia="仿宋_GB2312"/>
          <w:b/>
          <w:sz w:val="24"/>
        </w:rPr>
        <w:t>和分包</w:t>
      </w:r>
      <w:bookmarkEnd w:id="114"/>
      <w:bookmarkEnd w:id="115"/>
      <w:bookmarkEnd w:id="116"/>
      <w:r>
        <w:rPr>
          <w:rFonts w:hint="eastAsia" w:ascii="仿宋_GB2312" w:hAnsi="仿宋" w:eastAsia="仿宋_GB2312"/>
          <w:b/>
          <w:sz w:val="24"/>
        </w:rPr>
        <w:t>（如有）</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b/>
          <w:sz w:val="24"/>
        </w:rPr>
      </w:pPr>
      <w:bookmarkStart w:id="117" w:name="_Toc16508"/>
      <w:bookmarkStart w:id="118" w:name="_Toc14066"/>
      <w:bookmarkStart w:id="119" w:name="_Toc13566"/>
      <w:r>
        <w:rPr>
          <w:rFonts w:hint="eastAsia" w:ascii="仿宋_GB2312" w:hAnsi="仿宋" w:eastAsia="仿宋_GB2312"/>
          <w:b/>
          <w:sz w:val="24"/>
        </w:rPr>
        <w:t>2.12 不可抗力</w:t>
      </w:r>
      <w:bookmarkEnd w:id="117"/>
      <w:bookmarkEnd w:id="118"/>
      <w:bookmarkEnd w:id="119"/>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2.12.2 因不可抗力致使不能实现合同目的的，当事人可以解除合同；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2.12.3 因不可抗力致使合同有变更必要的，双方当事人应在</w:t>
      </w:r>
      <w:r>
        <w:rPr>
          <w:rFonts w:hint="eastAsia" w:ascii="仿宋_GB2312" w:hAnsi="仿宋" w:eastAsia="仿宋_GB2312"/>
          <w:b/>
          <w:i/>
          <w:sz w:val="24"/>
          <w:u w:val="single"/>
        </w:rPr>
        <w:t>合同专用条款</w:t>
      </w:r>
      <w:r>
        <w:rPr>
          <w:rFonts w:hint="eastAsia" w:ascii="仿宋_GB2312" w:hAnsi="仿宋" w:eastAsia="仿宋_GB2312"/>
          <w:sz w:val="24"/>
        </w:rPr>
        <w:t>约定时间内以书面形式变更合同；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2.12.4受不可抗力影响的一方在不可抗力发生后，应在</w:t>
      </w:r>
      <w:r>
        <w:rPr>
          <w:rFonts w:hint="eastAsia" w:ascii="仿宋_GB2312" w:hAnsi="仿宋" w:eastAsia="仿宋_GB2312"/>
          <w:b/>
          <w:i/>
          <w:sz w:val="24"/>
          <w:u w:val="single"/>
        </w:rPr>
        <w:t>合同专用条款</w:t>
      </w:r>
      <w:r>
        <w:rPr>
          <w:rFonts w:hint="eastAsia" w:ascii="仿宋_GB2312" w:hAnsi="仿宋" w:eastAsia="仿宋_GB2312"/>
          <w:sz w:val="24"/>
        </w:rPr>
        <w:t>约定时间内以书面形式通知对方当事人，并在</w:t>
      </w:r>
      <w:r>
        <w:rPr>
          <w:rFonts w:hint="eastAsia" w:ascii="仿宋_GB2312" w:hAnsi="仿宋" w:eastAsia="仿宋_GB2312"/>
          <w:b/>
          <w:i/>
          <w:sz w:val="24"/>
          <w:u w:val="single"/>
        </w:rPr>
        <w:t>合同专用条款</w:t>
      </w:r>
      <w:r>
        <w:rPr>
          <w:rFonts w:hint="eastAsia" w:ascii="仿宋_GB2312" w:hAnsi="仿宋" w:eastAsia="仿宋_GB2312"/>
          <w:sz w:val="24"/>
        </w:rPr>
        <w:t>约定时间内，将有关部门出具的证明文件送达对方当事人。</w:t>
      </w:r>
    </w:p>
    <w:p>
      <w:pPr>
        <w:spacing w:line="560" w:lineRule="exact"/>
        <w:ind w:firstLine="482" w:firstLineChars="200"/>
        <w:outlineLvl w:val="0"/>
        <w:rPr>
          <w:rFonts w:ascii="仿宋_GB2312" w:hAnsi="仿宋" w:eastAsia="仿宋_GB2312"/>
          <w:b/>
          <w:sz w:val="24"/>
        </w:rPr>
      </w:pPr>
      <w:bookmarkStart w:id="120" w:name="_Toc487900365"/>
      <w:bookmarkStart w:id="121" w:name="_Toc30676"/>
      <w:bookmarkStart w:id="122" w:name="_Toc279701255"/>
      <w:bookmarkStart w:id="123" w:name="_Toc6969"/>
      <w:bookmarkStart w:id="124" w:name="_Toc259093684"/>
      <w:bookmarkStart w:id="125" w:name="_Toc689"/>
      <w:r>
        <w:rPr>
          <w:rFonts w:hint="eastAsia" w:ascii="仿宋_GB2312" w:hAnsi="仿宋" w:eastAsia="仿宋_GB2312"/>
          <w:b/>
          <w:sz w:val="24"/>
        </w:rPr>
        <w:t>2.13 税费</w:t>
      </w:r>
      <w:bookmarkEnd w:id="120"/>
      <w:bookmarkEnd w:id="121"/>
      <w:bookmarkEnd w:id="122"/>
      <w:bookmarkEnd w:id="123"/>
      <w:bookmarkEnd w:id="124"/>
      <w:bookmarkEnd w:id="125"/>
    </w:p>
    <w:p>
      <w:pPr>
        <w:spacing w:line="560" w:lineRule="exact"/>
        <w:ind w:firstLine="480" w:firstLineChars="200"/>
        <w:rPr>
          <w:rFonts w:ascii="仿宋_GB2312" w:hAnsi="仿宋" w:eastAsia="仿宋_GB2312"/>
          <w:sz w:val="24"/>
        </w:rPr>
      </w:pPr>
      <w:r>
        <w:rPr>
          <w:rFonts w:hint="eastAsia" w:ascii="仿宋_GB2312" w:hAnsi="仿宋" w:eastAsia="仿宋_GB2312"/>
          <w:sz w:val="24"/>
        </w:rPr>
        <w:t>与合同有关的一切税费，均按照中华人民共和国法律的相关规定。</w:t>
      </w:r>
    </w:p>
    <w:p>
      <w:pPr>
        <w:spacing w:line="560" w:lineRule="exact"/>
        <w:ind w:firstLine="482" w:firstLineChars="200"/>
        <w:outlineLvl w:val="0"/>
        <w:rPr>
          <w:rFonts w:ascii="仿宋_GB2312" w:hAnsi="仿宋" w:eastAsia="仿宋_GB2312"/>
          <w:b/>
          <w:sz w:val="24"/>
        </w:rPr>
      </w:pPr>
      <w:bookmarkStart w:id="126" w:name="_Toc279701258"/>
      <w:bookmarkStart w:id="127" w:name="_Toc16959"/>
      <w:bookmarkStart w:id="128" w:name="_Toc259093687"/>
      <w:bookmarkStart w:id="129" w:name="_Toc7102"/>
      <w:bookmarkStart w:id="130" w:name="_Toc8298"/>
      <w:bookmarkStart w:id="131" w:name="_Toc487900368"/>
      <w:r>
        <w:rPr>
          <w:rFonts w:hint="eastAsia" w:ascii="仿宋_GB2312" w:hAnsi="仿宋" w:eastAsia="仿宋_GB2312"/>
          <w:b/>
          <w:sz w:val="24"/>
        </w:rPr>
        <w:t>2.14乙方破产</w:t>
      </w:r>
      <w:bookmarkEnd w:id="126"/>
      <w:bookmarkEnd w:id="127"/>
      <w:bookmarkEnd w:id="128"/>
      <w:bookmarkEnd w:id="129"/>
      <w:bookmarkEnd w:id="130"/>
      <w:bookmarkEnd w:id="131"/>
    </w:p>
    <w:p>
      <w:pPr>
        <w:spacing w:line="560" w:lineRule="exact"/>
        <w:ind w:firstLine="480" w:firstLineChars="200"/>
        <w:rPr>
          <w:rFonts w:ascii="仿宋_GB2312" w:hAnsi="仿宋" w:eastAsia="仿宋_GB2312"/>
          <w:sz w:val="24"/>
        </w:rPr>
      </w:pPr>
      <w:r>
        <w:rPr>
          <w:rFonts w:hint="eastAsia" w:ascii="仿宋_GB2312" w:hAnsi="仿宋"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b/>
          <w:sz w:val="24"/>
        </w:rPr>
      </w:pPr>
      <w:bookmarkStart w:id="132" w:name="_Toc6134"/>
      <w:bookmarkStart w:id="133" w:name="_Toc29333"/>
      <w:bookmarkStart w:id="134" w:name="_Toc15387"/>
      <w:r>
        <w:rPr>
          <w:rFonts w:hint="eastAsia" w:ascii="仿宋_GB2312" w:hAnsi="仿宋" w:eastAsia="仿宋_GB2312"/>
          <w:b/>
          <w:sz w:val="24"/>
        </w:rPr>
        <w:t>2.15 合同中止、终止</w:t>
      </w:r>
      <w:bookmarkEnd w:id="132"/>
      <w:bookmarkEnd w:id="133"/>
      <w:bookmarkEnd w:id="134"/>
    </w:p>
    <w:p>
      <w:pPr>
        <w:spacing w:line="560" w:lineRule="exact"/>
        <w:ind w:firstLine="480" w:firstLineChars="200"/>
        <w:rPr>
          <w:rFonts w:ascii="仿宋_GB2312" w:hAnsi="仿宋" w:eastAsia="仿宋_GB2312"/>
          <w:sz w:val="24"/>
        </w:rPr>
      </w:pPr>
      <w:r>
        <w:rPr>
          <w:rFonts w:hint="eastAsia" w:ascii="仿宋_GB2312" w:hAnsi="仿宋" w:eastAsia="仿宋_GB2312"/>
          <w:sz w:val="24"/>
        </w:rPr>
        <w:t>2.15.1 双方当事人不得擅自中止或者终止合同；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b/>
          <w:sz w:val="24"/>
        </w:rPr>
      </w:pPr>
      <w:bookmarkStart w:id="135" w:name="_Toc6596"/>
      <w:bookmarkStart w:id="136" w:name="_Toc1125"/>
      <w:bookmarkStart w:id="137" w:name="_Toc14563"/>
      <w:r>
        <w:rPr>
          <w:rFonts w:hint="eastAsia" w:ascii="仿宋_GB2312" w:hAnsi="仿宋" w:eastAsia="仿宋_GB2312"/>
          <w:b/>
          <w:sz w:val="24"/>
        </w:rPr>
        <w:t>2.16检验和验收</w:t>
      </w:r>
      <w:bookmarkEnd w:id="135"/>
      <w:bookmarkEnd w:id="136"/>
      <w:bookmarkEnd w:id="137"/>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2.16.1货物交付前，乙方应对货物的质量、数量等方面进行详细、全面的检验，并向甲方出具证明货物符合合同约定的文件；货物交付时，乙方在</w:t>
      </w:r>
      <w:r>
        <w:rPr>
          <w:rFonts w:hint="eastAsia" w:ascii="仿宋_GB2312" w:hAnsi="仿宋" w:eastAsia="仿宋_GB2312"/>
          <w:b/>
          <w:i/>
          <w:sz w:val="24"/>
          <w:u w:val="single"/>
        </w:rPr>
        <w:t>合同专用条款</w:t>
      </w:r>
      <w:r>
        <w:rPr>
          <w:rFonts w:hint="eastAsia" w:ascii="仿宋_GB2312" w:hAnsi="仿宋" w:eastAsia="仿宋_GB2312"/>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2.16.3 检验和验收标准、程序等具体内容以及前述验收书的效力详见</w:t>
      </w:r>
      <w:r>
        <w:rPr>
          <w:rFonts w:hint="eastAsia" w:ascii="仿宋_GB2312" w:hAnsi="仿宋" w:eastAsia="仿宋_GB2312"/>
          <w:b/>
          <w:i/>
          <w:sz w:val="24"/>
          <w:u w:val="single"/>
        </w:rPr>
        <w:t>合同专用条款</w:t>
      </w:r>
      <w:r>
        <w:rPr>
          <w:rFonts w:hint="eastAsia" w:ascii="仿宋_GB2312" w:hAnsi="仿宋" w:eastAsia="仿宋_GB2312"/>
          <w:i/>
          <w:sz w:val="24"/>
        </w:rPr>
        <w:t>。</w:t>
      </w:r>
    </w:p>
    <w:bookmarkEnd w:id="107"/>
    <w:bookmarkEnd w:id="108"/>
    <w:bookmarkEnd w:id="109"/>
    <w:bookmarkEnd w:id="110"/>
    <w:p>
      <w:pPr>
        <w:spacing w:line="560" w:lineRule="exact"/>
        <w:ind w:firstLine="482" w:firstLineChars="200"/>
        <w:outlineLvl w:val="0"/>
        <w:rPr>
          <w:rFonts w:ascii="仿宋_GB2312" w:hAnsi="仿宋" w:eastAsia="仿宋_GB2312"/>
          <w:b/>
          <w:sz w:val="24"/>
        </w:rPr>
      </w:pPr>
      <w:bookmarkStart w:id="138" w:name="_Toc279701261"/>
      <w:bookmarkStart w:id="139" w:name="_Toc487900371"/>
      <w:bookmarkStart w:id="140" w:name="_Toc259093690"/>
      <w:bookmarkStart w:id="141" w:name="_Toc25182"/>
      <w:bookmarkStart w:id="142" w:name="_Toc19604"/>
      <w:bookmarkStart w:id="143" w:name="_Toc11284"/>
      <w:r>
        <w:rPr>
          <w:rFonts w:hint="eastAsia" w:ascii="仿宋_GB2312" w:hAnsi="仿宋" w:eastAsia="仿宋_GB2312"/>
          <w:b/>
          <w:sz w:val="24"/>
        </w:rPr>
        <w:t>2.17 通知</w:t>
      </w:r>
      <w:bookmarkEnd w:id="138"/>
      <w:bookmarkEnd w:id="139"/>
      <w:bookmarkEnd w:id="140"/>
      <w:r>
        <w:rPr>
          <w:rFonts w:hint="eastAsia" w:ascii="仿宋_GB2312" w:hAnsi="仿宋" w:eastAsia="仿宋_GB2312"/>
          <w:b/>
          <w:sz w:val="24"/>
        </w:rPr>
        <w:t>和送达</w:t>
      </w:r>
      <w:bookmarkEnd w:id="141"/>
      <w:bookmarkEnd w:id="142"/>
      <w:bookmarkEnd w:id="143"/>
    </w:p>
    <w:p>
      <w:pPr>
        <w:spacing w:line="560" w:lineRule="exact"/>
        <w:ind w:firstLine="480" w:firstLineChars="200"/>
        <w:rPr>
          <w:rFonts w:ascii="仿宋_GB2312" w:hAnsi="仿宋" w:eastAsia="仿宋_GB2312"/>
          <w:sz w:val="24"/>
        </w:rPr>
      </w:pPr>
      <w:bookmarkStart w:id="144" w:name="_Toc6698"/>
      <w:bookmarkStart w:id="145" w:name="_Toc3135"/>
      <w:bookmarkStart w:id="146" w:name="_Toc279701262"/>
      <w:bookmarkStart w:id="147" w:name="_Toc487900372"/>
      <w:bookmarkStart w:id="148" w:name="_Toc259093691"/>
      <w:r>
        <w:rPr>
          <w:rFonts w:hint="eastAsia" w:ascii="仿宋_GB2312" w:hAnsi="仿宋" w:eastAsia="仿宋_GB2312"/>
          <w:sz w:val="24"/>
        </w:rPr>
        <w:t xml:space="preserve">2.17.1任何一方因履行合同而以合同第一部分尾部所列明的传真或电子邮件 </w:t>
      </w:r>
      <w:r>
        <w:rPr>
          <w:rFonts w:hint="eastAsia" w:ascii="仿宋_GB2312" w:hAnsi="仿宋" w:eastAsia="仿宋_GB2312"/>
          <w:sz w:val="24"/>
          <w:u w:val="single"/>
        </w:rPr>
        <w:t xml:space="preserve">       </w:t>
      </w:r>
      <w:r>
        <w:rPr>
          <w:rFonts w:hint="eastAsia" w:ascii="仿宋_GB2312" w:hAnsi="仿宋" w:eastAsia="仿宋_GB2312"/>
          <w:sz w:val="24"/>
        </w:rPr>
        <w:t>发出的所有通知、文件、材料，均视为已向对方当事人送达；任何一方变更上述送达方式或者地址的，应于</w:t>
      </w:r>
      <w:r>
        <w:rPr>
          <w:rFonts w:hint="eastAsia" w:ascii="仿宋_GB2312" w:hAnsi="仿宋" w:eastAsia="仿宋_GB2312"/>
          <w:sz w:val="24"/>
          <w:u w:val="single"/>
        </w:rPr>
        <w:t xml:space="preserve">   </w:t>
      </w:r>
      <w:r>
        <w:rPr>
          <w:rFonts w:hint="eastAsia" w:ascii="仿宋_GB2312" w:hAnsi="仿宋" w:eastAsia="仿宋_GB2312"/>
          <w:sz w:val="24"/>
        </w:rPr>
        <w:t>个工作日内书面通知对方当事人，在对方当事人收到有关变更通知之前，变更前的约定送达方式或者地址仍视为有效。</w:t>
      </w:r>
      <w:bookmarkEnd w:id="144"/>
      <w:bookmarkEnd w:id="145"/>
    </w:p>
    <w:p>
      <w:pPr>
        <w:spacing w:line="560" w:lineRule="exact"/>
        <w:ind w:firstLine="480" w:firstLineChars="200"/>
        <w:rPr>
          <w:rFonts w:ascii="仿宋_GB2312" w:hAnsi="仿宋" w:eastAsia="仿宋_GB2312"/>
          <w:sz w:val="24"/>
        </w:rPr>
      </w:pPr>
      <w:bookmarkStart w:id="149" w:name="_Toc23294"/>
      <w:bookmarkStart w:id="150" w:name="_Toc23128"/>
      <w:r>
        <w:rPr>
          <w:rFonts w:hint="eastAsia" w:ascii="仿宋_GB2312" w:hAnsi="仿宋" w:eastAsia="仿宋_GB2312"/>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ascii="仿宋_GB2312" w:hAnsi="仿宋" w:eastAsia="仿宋_GB2312"/>
          <w:b/>
          <w:sz w:val="24"/>
        </w:rPr>
      </w:pPr>
      <w:bookmarkStart w:id="151" w:name="_Toc4355"/>
      <w:bookmarkStart w:id="152" w:name="_Toc18540"/>
      <w:bookmarkStart w:id="153" w:name="_Toc30599"/>
      <w:r>
        <w:rPr>
          <w:rFonts w:hint="eastAsia" w:ascii="仿宋_GB2312" w:hAnsi="仿宋" w:eastAsia="仿宋_GB2312"/>
          <w:b/>
          <w:sz w:val="24"/>
        </w:rPr>
        <w:t>2.18 计量单位</w:t>
      </w:r>
      <w:bookmarkEnd w:id="146"/>
      <w:bookmarkEnd w:id="147"/>
      <w:bookmarkEnd w:id="148"/>
      <w:bookmarkEnd w:id="151"/>
      <w:bookmarkEnd w:id="152"/>
      <w:bookmarkEnd w:id="153"/>
    </w:p>
    <w:p>
      <w:pPr>
        <w:spacing w:line="560" w:lineRule="exact"/>
        <w:ind w:firstLine="480" w:firstLineChars="200"/>
        <w:rPr>
          <w:rFonts w:ascii="仿宋_GB2312" w:hAnsi="仿宋" w:eastAsia="仿宋_GB2312"/>
          <w:sz w:val="24"/>
        </w:rPr>
      </w:pPr>
      <w:r>
        <w:rPr>
          <w:rFonts w:hint="eastAsia" w:ascii="仿宋_GB2312" w:hAnsi="仿宋" w:eastAsia="仿宋_GB2312"/>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b/>
          <w:sz w:val="24"/>
        </w:rPr>
      </w:pPr>
      <w:bookmarkStart w:id="154" w:name="_Toc10330"/>
      <w:bookmarkStart w:id="155" w:name="_Toc279701263"/>
      <w:bookmarkStart w:id="156" w:name="_Toc18567"/>
      <w:bookmarkStart w:id="157" w:name="_Toc12773"/>
      <w:bookmarkStart w:id="158" w:name="_Toc259093692"/>
      <w:bookmarkStart w:id="159" w:name="_Toc487900373"/>
      <w:r>
        <w:rPr>
          <w:rFonts w:hint="eastAsia" w:ascii="仿宋_GB2312" w:hAnsi="仿宋" w:eastAsia="仿宋_GB2312"/>
          <w:b/>
          <w:sz w:val="24"/>
        </w:rPr>
        <w:t>2.19 合同使用的文字和适用的法律</w:t>
      </w:r>
      <w:bookmarkEnd w:id="154"/>
      <w:bookmarkEnd w:id="155"/>
      <w:bookmarkEnd w:id="156"/>
      <w:bookmarkEnd w:id="157"/>
      <w:bookmarkEnd w:id="158"/>
      <w:bookmarkEnd w:id="159"/>
    </w:p>
    <w:p>
      <w:pPr>
        <w:spacing w:line="560" w:lineRule="exact"/>
        <w:ind w:firstLine="480" w:firstLineChars="200"/>
        <w:rPr>
          <w:rFonts w:ascii="仿宋_GB2312" w:hAnsi="仿宋" w:eastAsia="仿宋_GB2312"/>
          <w:sz w:val="24"/>
        </w:rPr>
      </w:pPr>
      <w:r>
        <w:rPr>
          <w:rFonts w:hint="eastAsia" w:ascii="仿宋_GB2312" w:hAnsi="仿宋" w:eastAsia="仿宋_GB2312"/>
          <w:sz w:val="24"/>
        </w:rPr>
        <w:t>2.19.1 合同使用汉语书就、变更和解释；</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2.19.2 合同适用中华人民共和国法律。</w:t>
      </w:r>
    </w:p>
    <w:p>
      <w:pPr>
        <w:spacing w:line="560" w:lineRule="exact"/>
        <w:ind w:firstLine="482" w:firstLineChars="200"/>
        <w:outlineLvl w:val="0"/>
        <w:rPr>
          <w:rFonts w:ascii="仿宋_GB2312" w:hAnsi="仿宋" w:eastAsia="仿宋_GB2312"/>
          <w:b/>
          <w:sz w:val="24"/>
        </w:rPr>
      </w:pPr>
      <w:bookmarkStart w:id="160" w:name="_Toc3148"/>
      <w:bookmarkStart w:id="161" w:name="_Toc259093693"/>
      <w:bookmarkStart w:id="162" w:name="_Toc279701264"/>
      <w:bookmarkStart w:id="163" w:name="_Toc16673"/>
      <w:bookmarkStart w:id="164" w:name="_Toc12004"/>
      <w:bookmarkStart w:id="165" w:name="_Toc487900374"/>
      <w:r>
        <w:rPr>
          <w:rFonts w:hint="eastAsia" w:ascii="仿宋_GB2312" w:hAnsi="仿宋" w:eastAsia="仿宋_GB2312"/>
          <w:b/>
          <w:sz w:val="24"/>
        </w:rPr>
        <w:t>2.20 履约保证金</w:t>
      </w:r>
      <w:bookmarkEnd w:id="160"/>
      <w:bookmarkEnd w:id="161"/>
      <w:bookmarkEnd w:id="162"/>
      <w:bookmarkEnd w:id="163"/>
      <w:bookmarkEnd w:id="164"/>
    </w:p>
    <w:p>
      <w:pPr>
        <w:pStyle w:val="283"/>
        <w:spacing w:before="0" w:beforeAutospacing="0" w:after="0" w:afterAutospacing="0" w:line="360" w:lineRule="auto"/>
        <w:ind w:firstLine="420"/>
        <w:rPr>
          <w:rFonts w:ascii="仿宋_GB2312" w:hAnsi="仿宋" w:eastAsia="仿宋_GB2312"/>
        </w:rPr>
      </w:pPr>
      <w:r>
        <w:rPr>
          <w:rFonts w:hint="eastAsia" w:ascii="仿宋_GB2312" w:hAnsi="仿宋" w:eastAsia="仿宋_GB2312"/>
        </w:rPr>
        <w:t>2.20.1 采购文件要求乙方提交履约保证金的，乙方应按</w:t>
      </w:r>
      <w:r>
        <w:rPr>
          <w:rFonts w:hint="eastAsia" w:ascii="仿宋_GB2312" w:hAnsi="仿宋" w:eastAsia="仿宋_GB2312"/>
          <w:b/>
          <w:i/>
          <w:u w:val="single"/>
        </w:rPr>
        <w:t>合同专用条款</w:t>
      </w:r>
      <w:r>
        <w:rPr>
          <w:rFonts w:hint="eastAsia" w:ascii="仿宋_GB2312" w:hAnsi="仿宋" w:eastAsia="仿宋_GB2312"/>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2.20.2  履约保证金在</w:t>
      </w:r>
      <w:r>
        <w:rPr>
          <w:rFonts w:hint="eastAsia" w:ascii="仿宋_GB2312" w:hAnsi="仿宋" w:eastAsia="仿宋_GB2312"/>
          <w:b/>
          <w:i/>
          <w:sz w:val="24"/>
          <w:u w:val="single"/>
        </w:rPr>
        <w:t>合同专用条款</w:t>
      </w:r>
      <w:r>
        <w:rPr>
          <w:rFonts w:hint="eastAsia" w:ascii="仿宋_GB2312" w:hAnsi="仿宋" w:eastAsia="仿宋_GB2312"/>
          <w:sz w:val="24"/>
        </w:rPr>
        <w:t>约定期间内不予退还。乙方在前述约定期间届满前能履行完合同约定义务事项的，甲方在前述约定期间届满之日起</w:t>
      </w:r>
      <w:r>
        <w:rPr>
          <w:rFonts w:hint="eastAsia" w:ascii="仿宋_GB2312" w:hAnsi="仿宋" w:eastAsia="仿宋_GB2312"/>
          <w:sz w:val="24"/>
          <w:u w:val="single"/>
        </w:rPr>
        <w:t xml:space="preserve">   </w:t>
      </w:r>
      <w:r>
        <w:rPr>
          <w:rFonts w:hint="eastAsia" w:ascii="仿宋_GB2312" w:hAnsi="仿宋" w:eastAsia="仿宋_GB2312"/>
          <w:sz w:val="24"/>
        </w:rPr>
        <w:t>个工作日内，按</w:t>
      </w:r>
      <w:r>
        <w:rPr>
          <w:rFonts w:hint="eastAsia" w:ascii="仿宋_GB2312" w:hAnsi="仿宋" w:eastAsia="仿宋_GB2312"/>
          <w:b/>
          <w:i/>
          <w:sz w:val="24"/>
          <w:u w:val="single"/>
        </w:rPr>
        <w:t>合同专用条款</w:t>
      </w:r>
      <w:r>
        <w:rPr>
          <w:rFonts w:hint="eastAsia" w:ascii="仿宋_GB2312" w:hAnsi="仿宋" w:eastAsia="仿宋_GB2312"/>
          <w:sz w:val="24"/>
        </w:rPr>
        <w:t>约定的方式将履约保证金退还乙方，逾期退还的，乙方可要求甲方支付违约金，违约金按每迟延退还一日的应退还而未退还金额的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%计算，最高限额为本合同履约保证金的</w:t>
      </w:r>
      <w:r>
        <w:rPr>
          <w:rFonts w:hint="eastAsia" w:ascii="仿宋_GB2312" w:hAnsi="仿宋" w:eastAsia="仿宋_GB2312"/>
          <w:sz w:val="24"/>
          <w:u w:val="single"/>
        </w:rPr>
        <w:t xml:space="preserve">     </w:t>
      </w:r>
      <w:r>
        <w:rPr>
          <w:rFonts w:hint="eastAsia" w:ascii="仿宋_GB2312" w:hAnsi="仿宋" w:eastAsia="仿宋_GB2312"/>
          <w:sz w:val="24"/>
        </w:rPr>
        <w:t xml:space="preserve">%； </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_GB2312" w:eastAsia="仿宋_GB2312"/>
        </w:rPr>
      </w:pPr>
      <w:r>
        <w:rPr>
          <w:rFonts w:hint="eastAsia" w:ascii="仿宋_GB2312" w:hAnsi="仿宋" w:eastAsia="仿宋_GB2312"/>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2.21对于因甲方原因导致变更、中止或者终止政府采购合同的，甲方应当依照合同约定对供应商受到的损失予以赔偿或者补偿。</w:t>
      </w:r>
    </w:p>
    <w:bookmarkEnd w:id="165"/>
    <w:p>
      <w:pPr>
        <w:spacing w:line="560" w:lineRule="exact"/>
        <w:ind w:firstLine="482" w:firstLineChars="200"/>
        <w:outlineLvl w:val="0"/>
        <w:rPr>
          <w:rFonts w:ascii="仿宋_GB2312" w:hAnsi="仿宋" w:eastAsia="仿宋_GB2312"/>
          <w:b/>
          <w:sz w:val="24"/>
        </w:rPr>
      </w:pPr>
      <w:bookmarkStart w:id="166" w:name="_Toc19890"/>
      <w:bookmarkStart w:id="167" w:name="_Toc14001"/>
      <w:bookmarkStart w:id="168" w:name="_Toc6885"/>
      <w:r>
        <w:rPr>
          <w:rFonts w:hint="eastAsia" w:ascii="仿宋_GB2312" w:hAnsi="仿宋" w:eastAsia="仿宋_GB2312"/>
          <w:b/>
          <w:sz w:val="24"/>
        </w:rPr>
        <w:t>2.22合同份数</w:t>
      </w:r>
      <w:bookmarkEnd w:id="166"/>
      <w:bookmarkEnd w:id="167"/>
      <w:bookmarkEnd w:id="168"/>
    </w:p>
    <w:p>
      <w:pPr>
        <w:spacing w:line="560" w:lineRule="exact"/>
        <w:ind w:firstLine="480" w:firstLineChars="200"/>
        <w:rPr>
          <w:rFonts w:ascii="仿宋_GB2312" w:hAnsi="仿宋" w:eastAsia="仿宋_GB2312"/>
          <w:sz w:val="24"/>
        </w:rPr>
      </w:pPr>
      <w:r>
        <w:rPr>
          <w:rFonts w:hint="eastAsia" w:ascii="仿宋_GB2312" w:hAnsi="仿宋" w:eastAsia="仿宋_GB2312"/>
          <w:sz w:val="24"/>
        </w:rPr>
        <w:t>合同份数按</w:t>
      </w:r>
      <w:r>
        <w:rPr>
          <w:rFonts w:hint="eastAsia" w:ascii="仿宋_GB2312" w:hAnsi="仿宋" w:eastAsia="仿宋_GB2312"/>
          <w:b/>
          <w:i/>
          <w:sz w:val="24"/>
          <w:u w:val="single"/>
        </w:rPr>
        <w:t>合同专用条款</w:t>
      </w:r>
      <w:r>
        <w:rPr>
          <w:rFonts w:hint="eastAsia" w:ascii="仿宋_GB2312" w:hAnsi="仿宋" w:eastAsia="仿宋_GB2312"/>
          <w:sz w:val="24"/>
        </w:rPr>
        <w:t>规定，每份均具有同等法律效力。</w:t>
      </w:r>
    </w:p>
    <w:p>
      <w:pPr>
        <w:pStyle w:val="282"/>
        <w:spacing w:line="560" w:lineRule="exact"/>
        <w:jc w:val="center"/>
        <w:rPr>
          <w:rFonts w:ascii="仿宋_GB2312" w:hAnsi="仿宋" w:eastAsia="仿宋_GB2312"/>
          <w:b/>
          <w:szCs w:val="24"/>
        </w:rPr>
      </w:pPr>
      <w:r>
        <w:rPr>
          <w:rFonts w:hint="eastAsia" w:ascii="仿宋_GB2312" w:hAnsi="仿宋" w:eastAsia="仿宋_GB2312" w:cstheme="minorBidi"/>
          <w:kern w:val="0"/>
          <w:szCs w:val="24"/>
        </w:rPr>
        <w:br w:type="page"/>
      </w:r>
      <w:bookmarkStart w:id="169" w:name="_Toc331685784"/>
      <w:r>
        <w:rPr>
          <w:rFonts w:hint="eastAsia" w:ascii="仿宋_GB2312" w:hAnsi="仿宋" w:eastAsia="仿宋_GB2312"/>
          <w:b/>
          <w:szCs w:val="24"/>
        </w:rPr>
        <w:t xml:space="preserve"> </w:t>
      </w:r>
      <w:bookmarkEnd w:id="169"/>
      <w:r>
        <w:rPr>
          <w:rFonts w:hint="eastAsia" w:ascii="仿宋_GB2312" w:hAnsi="仿宋" w:eastAsia="仿宋_GB2312"/>
          <w:b/>
          <w:szCs w:val="24"/>
        </w:rPr>
        <w:t>第三部分  合同专用条款</w:t>
      </w:r>
    </w:p>
    <w:p>
      <w:pPr>
        <w:spacing w:line="560" w:lineRule="exact"/>
        <w:ind w:left="-420" w:leftChars="-200" w:right="-420" w:rightChars="-200" w:firstLine="480" w:firstLineChars="200"/>
        <w:rPr>
          <w:rFonts w:ascii="仿宋_GB2312" w:eastAsia="仿宋_GB2312"/>
        </w:rPr>
      </w:pPr>
      <w:r>
        <w:rPr>
          <w:rFonts w:hint="eastAsia" w:ascii="仿宋_GB2312" w:hAnsi="仿宋"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1.4.4</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 xml:space="preserve">1.5.1 </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1.5.2</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 xml:space="preserve">1.5.3 </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1.6.7</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1.7</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1.7.1</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1.7.2</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2.3.2</w:t>
            </w:r>
          </w:p>
        </w:tc>
        <w:tc>
          <w:tcPr>
            <w:tcW w:w="8275" w:type="dxa"/>
            <w:vAlign w:val="center"/>
          </w:tcPr>
          <w:p>
            <w:pPr>
              <w:spacing w:line="360" w:lineRule="auto"/>
              <w:ind w:left="-420" w:leftChars="-200" w:right="-420" w:rightChars="-200" w:firstLine="480" w:firstLineChars="200"/>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2.4.1</w:t>
            </w:r>
          </w:p>
        </w:tc>
        <w:tc>
          <w:tcPr>
            <w:tcW w:w="8275" w:type="dxa"/>
            <w:vAlign w:val="center"/>
          </w:tcPr>
          <w:p>
            <w:pPr>
              <w:spacing w:line="360" w:lineRule="auto"/>
              <w:ind w:left="-420" w:leftChars="-200" w:right="-420" w:rightChars="-200" w:firstLine="480" w:firstLineChars="200"/>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2.4.2</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_GB2312" w:hAnsi="仿宋" w:eastAsia="仿宋_GB2312"/>
                <w:sz w:val="24"/>
              </w:rPr>
            </w:pPr>
            <w:r>
              <w:rPr>
                <w:rFonts w:hint="eastAsia" w:ascii="仿宋_GB2312" w:hAnsi="仿宋" w:eastAsia="仿宋_GB2312"/>
                <w:sz w:val="24"/>
              </w:rPr>
              <w:t xml:space="preserve">2.8 </w:t>
            </w:r>
          </w:p>
        </w:tc>
        <w:tc>
          <w:tcPr>
            <w:tcW w:w="8275" w:type="dxa"/>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2.12.3</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2.12.4</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2.16.1</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2.16.3</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_GB2312" w:hAnsi="仿宋" w:eastAsia="仿宋_GB2312"/>
                <w:sz w:val="24"/>
              </w:rPr>
            </w:pPr>
            <w:r>
              <w:rPr>
                <w:rFonts w:hint="eastAsia" w:ascii="仿宋_GB2312" w:hAnsi="仿宋" w:eastAsia="仿宋_GB2312"/>
                <w:sz w:val="24"/>
              </w:rPr>
              <w:t>2.20.1</w:t>
            </w:r>
          </w:p>
        </w:tc>
        <w:tc>
          <w:tcPr>
            <w:tcW w:w="8275" w:type="dxa"/>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 xml:space="preserve">2.20.2 </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sz w:val="24"/>
              </w:rPr>
            </w:pPr>
            <w:r>
              <w:rPr>
                <w:rFonts w:hint="eastAsia" w:ascii="仿宋_GB2312" w:hAnsi="仿宋" w:eastAsia="仿宋_GB2312"/>
                <w:sz w:val="24"/>
              </w:rPr>
              <w:t xml:space="preserve">2.22 </w:t>
            </w:r>
          </w:p>
        </w:tc>
        <w:tc>
          <w:tcPr>
            <w:tcW w:w="8275" w:type="dxa"/>
            <w:vAlign w:val="center"/>
          </w:tcPr>
          <w:p>
            <w:pPr>
              <w:spacing w:line="360" w:lineRule="auto"/>
              <w:rPr>
                <w:rFonts w:ascii="仿宋_GB2312" w:hAnsi="仿宋" w:eastAsia="仿宋_GB2312"/>
                <w:sz w:val="24"/>
              </w:rPr>
            </w:pPr>
          </w:p>
        </w:tc>
      </w:tr>
    </w:tbl>
    <w:p>
      <w:pPr>
        <w:spacing w:line="360" w:lineRule="auto"/>
        <w:ind w:left="-420" w:leftChars="-200" w:right="-420" w:rightChars="-200" w:firstLine="480" w:firstLineChars="200"/>
        <w:rPr>
          <w:rFonts w:ascii="仿宋_GB2312" w:hAnsi="仿宋" w:eastAsia="仿宋_GB2312"/>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pStyle w:val="24"/>
        <w:spacing w:line="800" w:lineRule="exact"/>
        <w:ind w:firstLine="723"/>
        <w:jc w:val="center"/>
        <w:rPr>
          <w:rFonts w:ascii="仿宋_GB2312" w:hAnsi="宋体" w:eastAsia="仿宋_GB2312"/>
          <w:b/>
          <w:sz w:val="36"/>
          <w:szCs w:val="36"/>
        </w:rPr>
      </w:pPr>
    </w:p>
    <w:p/>
    <w:p>
      <w:pPr>
        <w:pStyle w:val="2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w:t>
      </w:r>
      <w:r>
        <w:rPr>
          <w:rFonts w:hint="eastAsia" w:ascii="仿宋" w:hAnsi="仿宋" w:eastAsia="仿宋" w:cs="仿宋"/>
          <w:b/>
          <w:bCs/>
          <w:color w:val="000000" w:themeColor="text1"/>
          <w:sz w:val="24"/>
          <w:highlight w:val="none"/>
        </w:rPr>
        <w:t>按</w:t>
      </w:r>
      <w:r>
        <w:rPr>
          <w:rFonts w:hint="eastAsia" w:ascii="仿宋" w:hAnsi="仿宋" w:eastAsia="仿宋" w:cs="仿宋"/>
          <w:b/>
          <w:bCs/>
          <w:color w:val="000000" w:themeColor="text1"/>
          <w:sz w:val="24"/>
          <w:highlight w:val="none"/>
          <w:lang w:val="en-US" w:eastAsia="zh-CN"/>
        </w:rPr>
        <w:t>兑换</w:t>
      </w:r>
      <w:r>
        <w:rPr>
          <w:rFonts w:hint="eastAsia" w:ascii="仿宋" w:hAnsi="仿宋" w:eastAsia="仿宋" w:cs="仿宋"/>
          <w:b/>
          <w:bCs/>
          <w:color w:val="000000" w:themeColor="text1"/>
          <w:sz w:val="24"/>
          <w:highlight w:val="none"/>
        </w:rPr>
        <w:t>券面值报价高者中标</w:t>
      </w:r>
      <w:r>
        <w:rPr>
          <w:rFonts w:hint="eastAsia" w:ascii="仿宋_GB2312" w:hAnsi="宋体" w:eastAsia="仿宋_GB2312"/>
          <w:sz w:val="24"/>
        </w:rPr>
        <w:t>。得分且投标报价相同的并列。投标文件满足招标文件全部实质性要求，且按照评审因素的量化指标评审得分最高的投标人为中标候选人。中标候选人并列的，采用随机抽取的方式确定。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w:t>
      </w:r>
      <w:r>
        <w:rPr>
          <w:rFonts w:hint="eastAsia" w:ascii="仿宋_GB2312" w:hAnsi="宋体" w:eastAsia="仿宋_GB2312"/>
          <w:sz w:val="24"/>
          <w:lang w:val="en-US" w:eastAsia="zh-CN"/>
        </w:rPr>
        <w:t>6</w:t>
      </w:r>
      <w:r>
        <w:rPr>
          <w:rFonts w:hint="eastAsia" w:ascii="仿宋_GB2312" w:hAnsi="宋体" w:eastAsia="仿宋_GB2312"/>
          <w:sz w:val="24"/>
        </w:rPr>
        <w:t>0分，价格分</w:t>
      </w:r>
      <w:r>
        <w:rPr>
          <w:rFonts w:hint="eastAsia" w:ascii="仿宋_GB2312" w:hAnsi="宋体" w:eastAsia="仿宋_GB2312"/>
          <w:sz w:val="24"/>
          <w:lang w:val="en-US" w:eastAsia="zh-CN"/>
        </w:rPr>
        <w:t>4</w:t>
      </w:r>
      <w:r>
        <w:rPr>
          <w:rFonts w:hint="eastAsia" w:ascii="仿宋_GB2312" w:hAnsi="宋体" w:eastAsia="仿宋_GB2312"/>
          <w:sz w:val="24"/>
        </w:rPr>
        <w:t>0分。评分依下述所列为评标打分依据，分值如下（计算分值时，按其算术平均值保留小数2位）。</w:t>
      </w:r>
    </w:p>
    <w:p>
      <w:pPr>
        <w:spacing w:line="440" w:lineRule="exact"/>
        <w:rPr>
          <w:rFonts w:hint="eastAsia" w:ascii="仿宋_GB2312" w:hAnsi="宋体" w:eastAsia="仿宋_GB2312"/>
          <w:b/>
          <w:bCs/>
          <w:iCs/>
          <w:sz w:val="24"/>
        </w:rPr>
      </w:pPr>
      <w:r>
        <w:rPr>
          <w:rFonts w:hint="eastAsia" w:ascii="仿宋_GB2312" w:hAnsi="宋体" w:eastAsia="仿宋_GB2312"/>
          <w:b/>
          <w:bCs/>
          <w:iCs/>
          <w:sz w:val="24"/>
        </w:rPr>
        <w:t>2.1商务技术分（</w:t>
      </w:r>
      <w:r>
        <w:rPr>
          <w:rFonts w:hint="eastAsia" w:ascii="仿宋_GB2312" w:hAnsi="宋体" w:eastAsia="仿宋_GB2312"/>
          <w:b/>
          <w:bCs/>
          <w:iCs/>
          <w:sz w:val="24"/>
          <w:lang w:val="en-US" w:eastAsia="zh-CN"/>
        </w:rPr>
        <w:t>6</w:t>
      </w:r>
      <w:r>
        <w:rPr>
          <w:rFonts w:hint="eastAsia" w:ascii="仿宋_GB2312" w:hAnsi="宋体" w:eastAsia="仿宋_GB2312"/>
          <w:b/>
          <w:bCs/>
          <w:iCs/>
          <w:sz w:val="24"/>
        </w:rPr>
        <w:t>0分）</w:t>
      </w:r>
    </w:p>
    <w:tbl>
      <w:tblPr>
        <w:tblStyle w:val="42"/>
        <w:tblW w:w="8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529"/>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1413" w:type="dxa"/>
            <w:vAlign w:val="center"/>
          </w:tcPr>
          <w:p>
            <w:pPr>
              <w:spacing w:line="360" w:lineRule="auto"/>
              <w:jc w:val="center"/>
              <w:rPr>
                <w:rFonts w:ascii="宋体" w:hAnsi="宋体" w:cs="仿宋"/>
                <w:sz w:val="24"/>
              </w:rPr>
            </w:pPr>
            <w:r>
              <w:rPr>
                <w:rFonts w:hint="eastAsia" w:ascii="宋体" w:hAnsi="宋体" w:cs="仿宋"/>
                <w:sz w:val="24"/>
              </w:rPr>
              <w:t>评分项目</w:t>
            </w:r>
          </w:p>
        </w:tc>
        <w:tc>
          <w:tcPr>
            <w:tcW w:w="6529" w:type="dxa"/>
            <w:vAlign w:val="center"/>
          </w:tcPr>
          <w:p>
            <w:pPr>
              <w:spacing w:line="360" w:lineRule="auto"/>
              <w:jc w:val="center"/>
              <w:rPr>
                <w:rFonts w:ascii="宋体" w:hAnsi="宋体" w:cs="仿宋"/>
                <w:sz w:val="24"/>
              </w:rPr>
            </w:pPr>
            <w:r>
              <w:rPr>
                <w:rFonts w:hint="eastAsia" w:ascii="宋体" w:hAnsi="宋体" w:cs="仿宋"/>
                <w:sz w:val="24"/>
              </w:rPr>
              <w:t>评分标准</w:t>
            </w:r>
          </w:p>
        </w:tc>
        <w:tc>
          <w:tcPr>
            <w:tcW w:w="851" w:type="dxa"/>
            <w:vAlign w:val="center"/>
          </w:tcPr>
          <w:p>
            <w:pPr>
              <w:spacing w:line="360" w:lineRule="auto"/>
              <w:jc w:val="center"/>
              <w:rPr>
                <w:rFonts w:ascii="宋体" w:hAnsi="宋体" w:cs="仿宋"/>
                <w:sz w:val="24"/>
              </w:rPr>
            </w:pPr>
            <w:r>
              <w:rPr>
                <w:rFonts w:hint="eastAsia" w:ascii="宋体" w:hAnsi="宋体" w:cs="仿宋"/>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1413" w:type="dxa"/>
            <w:vMerge w:val="restart"/>
            <w:vAlign w:val="center"/>
          </w:tcPr>
          <w:p>
            <w:pPr>
              <w:pStyle w:val="17"/>
              <w:jc w:val="center"/>
              <w:rPr>
                <w:rFonts w:ascii="仿宋_GB2312" w:hAnsi="宋体" w:eastAsia="仿宋_GB2312"/>
                <w:sz w:val="24"/>
              </w:rPr>
            </w:pPr>
            <w:r>
              <w:rPr>
                <w:rFonts w:hint="eastAsia" w:ascii="仿宋_GB2312" w:hAnsi="宋体" w:eastAsia="仿宋_GB2312"/>
                <w:sz w:val="24"/>
              </w:rPr>
              <w:t>综合实力</w:t>
            </w:r>
          </w:p>
          <w:p>
            <w:pPr>
              <w:pStyle w:val="17"/>
              <w:jc w:val="center"/>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42</w:t>
            </w:r>
            <w:r>
              <w:rPr>
                <w:rFonts w:hint="eastAsia" w:ascii="仿宋_GB2312" w:hAnsi="宋体" w:eastAsia="仿宋_GB2312"/>
                <w:sz w:val="24"/>
              </w:rPr>
              <w:t>分）</w:t>
            </w: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根据投标单位在绍兴市越城区范围内实体经营门店多少情况，（场地自有的提供产权证明，租赁的提供出租方产权证明及租赁合同）由评委横向比较打分。最多的为第一名得</w:t>
            </w:r>
            <w:r>
              <w:rPr>
                <w:rFonts w:ascii="仿宋_GB2312" w:hAnsi="宋体" w:eastAsia="仿宋_GB2312"/>
                <w:sz w:val="24"/>
              </w:rPr>
              <w:t>6分，每退一名减2分，以此类推，减完为止。以上材料标书中提供复印件加盖投标人公章，开标时原件核查不能提供的不得分。</w:t>
            </w:r>
          </w:p>
        </w:tc>
        <w:tc>
          <w:tcPr>
            <w:tcW w:w="851" w:type="dxa"/>
            <w:vAlign w:val="center"/>
          </w:tcPr>
          <w:p>
            <w:pPr>
              <w:spacing w:line="360" w:lineRule="auto"/>
              <w:jc w:val="center"/>
              <w:rPr>
                <w:rFonts w:ascii="宋体" w:hAnsi="宋体" w:cs="仿宋"/>
                <w:sz w:val="24"/>
              </w:rPr>
            </w:pPr>
            <w:r>
              <w:rPr>
                <w:rFonts w:ascii="宋体" w:hAnsi="宋体"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jc w:val="center"/>
        </w:trPr>
        <w:tc>
          <w:tcPr>
            <w:tcW w:w="1413" w:type="dxa"/>
            <w:vMerge w:val="continue"/>
            <w:vAlign w:val="center"/>
          </w:tcPr>
          <w:p>
            <w:pPr>
              <w:pStyle w:val="17"/>
              <w:jc w:val="center"/>
              <w:rPr>
                <w:rFonts w:ascii="仿宋_GB2312" w:hAnsi="宋体" w:eastAsia="仿宋_GB2312"/>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根据投标单位经营情况、人员资质等内容综合考量企业实力，优6.1-8.0分，良3.1-6.0分，一般0.1-3.0分。（投标文件中提供相关资料复印件及相关人员2022年7月到2022年9月的社保证明并加盖投标单位公章）。</w:t>
            </w:r>
          </w:p>
        </w:tc>
        <w:tc>
          <w:tcPr>
            <w:tcW w:w="851" w:type="dxa"/>
            <w:vAlign w:val="center"/>
          </w:tcPr>
          <w:p>
            <w:pPr>
              <w:spacing w:line="360" w:lineRule="auto"/>
              <w:jc w:val="center"/>
              <w:rPr>
                <w:rFonts w:ascii="宋体" w:hAnsi="宋体" w:cs="仿宋"/>
                <w:sz w:val="24"/>
              </w:rPr>
            </w:pPr>
            <w:r>
              <w:rPr>
                <w:rFonts w:hint="eastAsia" w:ascii="宋体" w:hAnsi="宋体" w:cs="仿宋"/>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1"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根据投标单位提供的进货货源渠道等情况（提供进货合同或进货发票复印件加盖单位公章），由评委进行综合打分。优秀为3.1-5.0分；良好为1.1-3.0分，一般为0.1-1.0分。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根据投标单位经营的商品品种、品类等情况（提供经营商品清单及彩图），由评委进行综合打分。优秀3.1-5.0分；良好2.1-3.0分，一般为0.1-2.0分。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根据投标单位所提供的商品组合方案及样品实物</w:t>
            </w:r>
            <w:r>
              <w:rPr>
                <w:rFonts w:hint="eastAsia" w:ascii="仿宋_GB2312" w:hAnsi="宋体" w:eastAsia="仿宋_GB2312"/>
                <w:color w:val="auto"/>
                <w:sz w:val="24"/>
              </w:rPr>
              <w:t>，从品种、数量、合理性、实用性、性价比等方面由评</w:t>
            </w:r>
            <w:r>
              <w:rPr>
                <w:rFonts w:hint="eastAsia" w:ascii="仿宋_GB2312" w:hAnsi="宋体" w:eastAsia="仿宋_GB2312"/>
                <w:sz w:val="24"/>
              </w:rPr>
              <w:t>委分析比较、评议、确定进行综合打分。优秀</w:t>
            </w:r>
            <w:r>
              <w:rPr>
                <w:rFonts w:ascii="仿宋_GB2312" w:hAnsi="宋体" w:eastAsia="仿宋_GB2312"/>
                <w:sz w:val="24"/>
              </w:rPr>
              <w:t>7</w:t>
            </w:r>
            <w:r>
              <w:rPr>
                <w:rFonts w:hint="eastAsia" w:ascii="仿宋_GB2312" w:hAnsi="宋体" w:eastAsia="仿宋_GB2312"/>
                <w:sz w:val="24"/>
              </w:rPr>
              <w:t>.1-</w:t>
            </w:r>
            <w:r>
              <w:rPr>
                <w:rFonts w:ascii="仿宋_GB2312" w:hAnsi="宋体" w:eastAsia="仿宋_GB2312"/>
                <w:sz w:val="24"/>
              </w:rPr>
              <w:t>10</w:t>
            </w:r>
            <w:r>
              <w:rPr>
                <w:rFonts w:hint="eastAsia" w:ascii="仿宋_GB2312" w:hAnsi="宋体" w:eastAsia="仿宋_GB2312"/>
                <w:sz w:val="24"/>
              </w:rPr>
              <w:t>.0分，良好</w:t>
            </w:r>
            <w:r>
              <w:rPr>
                <w:rFonts w:ascii="仿宋_GB2312" w:hAnsi="宋体" w:eastAsia="仿宋_GB2312"/>
                <w:sz w:val="24"/>
              </w:rPr>
              <w:t>3</w:t>
            </w:r>
            <w:r>
              <w:rPr>
                <w:rFonts w:hint="eastAsia" w:ascii="仿宋_GB2312" w:hAnsi="宋体" w:eastAsia="仿宋_GB2312"/>
                <w:sz w:val="24"/>
              </w:rPr>
              <w:t>.1-</w:t>
            </w:r>
            <w:r>
              <w:rPr>
                <w:rFonts w:ascii="仿宋_GB2312" w:hAnsi="宋体" w:eastAsia="仿宋_GB2312"/>
                <w:sz w:val="24"/>
              </w:rPr>
              <w:t>7</w:t>
            </w:r>
            <w:r>
              <w:rPr>
                <w:rFonts w:hint="eastAsia" w:ascii="仿宋_GB2312" w:hAnsi="宋体" w:eastAsia="仿宋_GB2312"/>
                <w:sz w:val="24"/>
              </w:rPr>
              <w:t>.0分。一般0.1-</w:t>
            </w:r>
            <w:r>
              <w:rPr>
                <w:rFonts w:ascii="仿宋_GB2312" w:hAnsi="宋体" w:eastAsia="仿宋_GB2312"/>
                <w:sz w:val="24"/>
              </w:rPr>
              <w:t>3</w:t>
            </w:r>
            <w:r>
              <w:rPr>
                <w:rFonts w:hint="eastAsia" w:ascii="仿宋_GB2312" w:hAnsi="宋体" w:eastAsia="仿宋_GB2312"/>
                <w:sz w:val="24"/>
              </w:rPr>
              <w:t>.0分。</w:t>
            </w:r>
          </w:p>
        </w:tc>
        <w:tc>
          <w:tcPr>
            <w:tcW w:w="851" w:type="dxa"/>
            <w:vAlign w:val="center"/>
          </w:tcPr>
          <w:p>
            <w:pPr>
              <w:spacing w:line="360" w:lineRule="auto"/>
              <w:jc w:val="center"/>
              <w:rPr>
                <w:rFonts w:ascii="宋体" w:hAnsi="宋体" w:cs="仿宋"/>
                <w:sz w:val="24"/>
              </w:rPr>
            </w:pPr>
            <w:r>
              <w:rPr>
                <w:rFonts w:ascii="宋体" w:hAnsi="宋体"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提供近三年同类项目的业绩（提供合同复印件加盖公章），一个项目加1分，最高得3分。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9"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具有面向社会公开的自有电子商城，并应具备商品目录及价格查询、下订单、结算和支付等功能，可实现</w:t>
            </w:r>
            <w:r>
              <w:rPr>
                <w:rFonts w:hint="eastAsia" w:ascii="仿宋_GB2312" w:hAnsi="宋体" w:eastAsia="仿宋_GB2312"/>
                <w:color w:val="auto"/>
                <w:sz w:val="24"/>
              </w:rPr>
              <w:t>网上交易得5分，不具备该功能的不得分。</w:t>
            </w:r>
          </w:p>
        </w:tc>
        <w:tc>
          <w:tcPr>
            <w:tcW w:w="851" w:type="dxa"/>
            <w:vAlign w:val="center"/>
          </w:tcPr>
          <w:p>
            <w:pPr>
              <w:spacing w:line="360" w:lineRule="auto"/>
              <w:jc w:val="center"/>
              <w:rPr>
                <w:rFonts w:ascii="宋体" w:hAnsi="宋体" w:cs="仿宋"/>
                <w:sz w:val="24"/>
              </w:rPr>
            </w:pPr>
            <w:r>
              <w:rPr>
                <w:rFonts w:ascii="宋体" w:hAnsi="宋体"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3" w:hRule="atLeast"/>
          <w:jc w:val="center"/>
        </w:trPr>
        <w:tc>
          <w:tcPr>
            <w:tcW w:w="1413" w:type="dxa"/>
            <w:vMerge w:val="restart"/>
            <w:vAlign w:val="center"/>
          </w:tcPr>
          <w:p>
            <w:pPr>
              <w:spacing w:line="360" w:lineRule="auto"/>
              <w:jc w:val="center"/>
              <w:rPr>
                <w:rFonts w:ascii="仿宋_GB2312" w:hAnsi="宋体" w:eastAsia="仿宋_GB2312"/>
                <w:sz w:val="24"/>
              </w:rPr>
            </w:pPr>
            <w:r>
              <w:rPr>
                <w:rFonts w:hint="eastAsia" w:ascii="仿宋_GB2312" w:hAnsi="宋体" w:eastAsia="仿宋_GB2312"/>
                <w:sz w:val="24"/>
              </w:rPr>
              <w:t>售后服务</w:t>
            </w:r>
          </w:p>
          <w:p>
            <w:pPr>
              <w:spacing w:line="360" w:lineRule="auto"/>
              <w:jc w:val="center"/>
              <w:rPr>
                <w:rFonts w:ascii="宋体" w:hAnsi="宋体" w:cs="仿宋"/>
                <w:sz w:val="24"/>
              </w:rPr>
            </w:pP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分）</w:t>
            </w: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提供的服务承诺情况（所供应产品必须是正品，承诺使用兑换券在指定时间内到其所辖的任意经营门店提取产品；承诺在正常工作时间以外提供兑换服务；承诺提供最新生产日期的产品，如有破损等问题，及时退换；并优于采购内容的服务承诺），由评委进行综合打分。优秀（</w:t>
            </w:r>
            <w:r>
              <w:rPr>
                <w:rFonts w:ascii="仿宋_GB2312" w:hAnsi="宋体" w:eastAsia="仿宋_GB2312"/>
                <w:sz w:val="24"/>
              </w:rPr>
              <w:t>8</w:t>
            </w:r>
            <w:r>
              <w:rPr>
                <w:rFonts w:hint="eastAsia" w:ascii="仿宋_GB2312" w:hAnsi="宋体" w:eastAsia="仿宋_GB2312"/>
                <w:sz w:val="24"/>
              </w:rPr>
              <w:t>.0-</w:t>
            </w:r>
            <w:r>
              <w:rPr>
                <w:rFonts w:ascii="仿宋_GB2312" w:hAnsi="宋体" w:eastAsia="仿宋_GB2312"/>
                <w:sz w:val="24"/>
              </w:rPr>
              <w:t>6</w:t>
            </w:r>
            <w:r>
              <w:rPr>
                <w:rFonts w:hint="eastAsia" w:ascii="仿宋_GB2312" w:hAnsi="宋体" w:eastAsia="仿宋_GB2312"/>
                <w:sz w:val="24"/>
              </w:rPr>
              <w:t>.1分）、良好（</w:t>
            </w:r>
            <w:r>
              <w:rPr>
                <w:rFonts w:ascii="仿宋_GB2312" w:hAnsi="宋体" w:eastAsia="仿宋_GB2312"/>
                <w:sz w:val="24"/>
              </w:rPr>
              <w:t>6</w:t>
            </w:r>
            <w:r>
              <w:rPr>
                <w:rFonts w:hint="eastAsia" w:ascii="仿宋_GB2312" w:hAnsi="宋体" w:eastAsia="仿宋_GB2312"/>
                <w:sz w:val="24"/>
              </w:rPr>
              <w:t>.0-</w:t>
            </w:r>
            <w:r>
              <w:rPr>
                <w:rFonts w:ascii="仿宋_GB2312" w:hAnsi="宋体" w:eastAsia="仿宋_GB2312"/>
                <w:sz w:val="24"/>
              </w:rPr>
              <w:t>3</w:t>
            </w:r>
            <w:r>
              <w:rPr>
                <w:rFonts w:hint="eastAsia" w:ascii="仿宋_GB2312" w:hAnsi="宋体" w:eastAsia="仿宋_GB2312"/>
                <w:sz w:val="24"/>
              </w:rPr>
              <w:t>.1分）、一般（</w:t>
            </w:r>
            <w:r>
              <w:rPr>
                <w:rFonts w:ascii="仿宋_GB2312" w:hAnsi="宋体" w:eastAsia="仿宋_GB2312"/>
                <w:sz w:val="24"/>
              </w:rPr>
              <w:t>3</w:t>
            </w:r>
            <w:r>
              <w:rPr>
                <w:rFonts w:hint="eastAsia" w:ascii="仿宋_GB2312" w:hAnsi="宋体" w:eastAsia="仿宋_GB2312"/>
                <w:sz w:val="24"/>
              </w:rPr>
              <w:t>.0-0.1分）。</w:t>
            </w:r>
          </w:p>
        </w:tc>
        <w:tc>
          <w:tcPr>
            <w:tcW w:w="851" w:type="dxa"/>
            <w:vAlign w:val="center"/>
          </w:tcPr>
          <w:p>
            <w:pPr>
              <w:pStyle w:val="26"/>
              <w:spacing w:after="0" w:line="360" w:lineRule="auto"/>
              <w:ind w:left="0" w:leftChars="0"/>
              <w:jc w:val="center"/>
              <w:rPr>
                <w:rFonts w:ascii="宋体" w:hAnsi="宋体" w:cs="仿宋"/>
                <w:sz w:val="24"/>
              </w:rPr>
            </w:pPr>
            <w:r>
              <w:rPr>
                <w:rFonts w:ascii="宋体" w:hAnsi="宋体" w:cs="仿宋"/>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对采购服务项目的基本认识情况以及可能的组织方案。优秀为4.1-6.0分；良好为2.1-4.0分，一般为0.1-2.0分。</w:t>
            </w:r>
          </w:p>
        </w:tc>
        <w:tc>
          <w:tcPr>
            <w:tcW w:w="851" w:type="dxa"/>
            <w:vAlign w:val="center"/>
          </w:tcPr>
          <w:p>
            <w:pPr>
              <w:spacing w:line="360" w:lineRule="auto"/>
              <w:jc w:val="center"/>
              <w:rPr>
                <w:rFonts w:ascii="宋体" w:hAnsi="宋体" w:cs="仿宋"/>
                <w:sz w:val="24"/>
              </w:rPr>
            </w:pPr>
            <w:r>
              <w:rPr>
                <w:rFonts w:ascii="宋体" w:hAnsi="宋体"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8"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保证措施：按其提供的针对项目的管理、质量保证等方面所作出的承诺及保证措施，对市场价格变化，尤其是出现价格上涨、供货紧张等情况，作出的承诺和保证措施情况等方面进行打分，优得6.0-4.1分，良得4.0-2.1分，一般得2.0-0.1分，不提供不得分。</w:t>
            </w:r>
          </w:p>
        </w:tc>
        <w:tc>
          <w:tcPr>
            <w:tcW w:w="851" w:type="dxa"/>
            <w:vAlign w:val="center"/>
          </w:tcPr>
          <w:p>
            <w:pPr>
              <w:spacing w:line="360" w:lineRule="auto"/>
              <w:jc w:val="center"/>
              <w:rPr>
                <w:rFonts w:ascii="仿宋_GB2312" w:hAnsi="宋体" w:eastAsia="仿宋_GB2312"/>
                <w:sz w:val="24"/>
              </w:rPr>
            </w:pPr>
            <w:r>
              <w:rPr>
                <w:rFonts w:ascii="仿宋_GB2312" w:hAnsi="宋体" w:eastAsia="仿宋_GB2312"/>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7" w:hRule="atLeast"/>
          <w:jc w:val="center"/>
        </w:trPr>
        <w:tc>
          <w:tcPr>
            <w:tcW w:w="1413" w:type="dxa"/>
            <w:vAlign w:val="center"/>
          </w:tcPr>
          <w:p>
            <w:pPr>
              <w:spacing w:line="360" w:lineRule="auto"/>
              <w:jc w:val="center"/>
              <w:rPr>
                <w:rFonts w:ascii="宋体" w:hAnsi="宋体" w:cs="仿宋"/>
                <w:sz w:val="24"/>
              </w:rPr>
            </w:pPr>
            <w:r>
              <w:rPr>
                <w:rFonts w:hint="eastAsia" w:ascii="仿宋_GB2312" w:hAnsi="宋体" w:eastAsia="仿宋_GB2312"/>
                <w:sz w:val="24"/>
              </w:rPr>
              <w:t>标书质量（2分）</w:t>
            </w:r>
          </w:p>
        </w:tc>
        <w:tc>
          <w:tcPr>
            <w:tcW w:w="6529" w:type="dxa"/>
            <w:vAlign w:val="center"/>
          </w:tcPr>
          <w:p>
            <w:pPr>
              <w:pStyle w:val="17"/>
              <w:rPr>
                <w:rFonts w:ascii="宋体" w:hAnsi="宋体" w:cs="仿宋"/>
                <w:sz w:val="24"/>
              </w:rPr>
            </w:pPr>
            <w:r>
              <w:rPr>
                <w:rFonts w:hint="eastAsia" w:ascii="仿宋_GB2312" w:hAnsi="宋体" w:eastAsia="仿宋_GB2312"/>
                <w:sz w:val="24"/>
              </w:rPr>
              <w:t>评委对投标文件的质量进行综合评议，如投标文件内容编排顺序、格式是否符合招标文件要求，条理是否清晰，有无缺页、漏项等情况酌情打分。表述十分全面的得1.1-2.0分，表述一般的得0.1-1.0分,差不得分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2</w:t>
            </w:r>
          </w:p>
        </w:tc>
      </w:tr>
    </w:tbl>
    <w:p>
      <w:pPr>
        <w:spacing w:line="440" w:lineRule="exact"/>
        <w:rPr>
          <w:rFonts w:hint="eastAsia" w:ascii="仿宋_GB2312" w:hAnsi="宋体" w:eastAsia="仿宋_GB2312" w:cs="Times New Roman"/>
          <w:b/>
          <w:bCs/>
          <w:iCs/>
          <w:sz w:val="24"/>
        </w:rPr>
      </w:pPr>
      <w:r>
        <w:rPr>
          <w:rFonts w:hint="eastAsia" w:ascii="仿宋_GB2312" w:hAnsi="宋体" w:eastAsia="仿宋_GB2312"/>
          <w:b/>
          <w:bCs/>
          <w:iCs/>
          <w:sz w:val="24"/>
        </w:rPr>
        <w:t>对省级以上主管部门</w:t>
      </w:r>
      <w:r>
        <w:rPr>
          <w:rFonts w:hint="eastAsia" w:ascii="仿宋_GB2312" w:hAnsi="宋体" w:eastAsia="仿宋_GB2312" w:cs="Times New Roman"/>
          <w:b/>
          <w:bCs/>
          <w:iCs/>
          <w:sz w:val="24"/>
        </w:rPr>
        <w:t>认定</w:t>
      </w:r>
      <w:r>
        <w:rPr>
          <w:rFonts w:hint="eastAsia" w:ascii="仿宋_GB2312" w:hAnsi="宋体" w:eastAsia="仿宋_GB2312"/>
          <w:b/>
          <w:bCs/>
          <w:iCs/>
          <w:sz w:val="24"/>
        </w:rPr>
        <w:t>的首台套产品，自纳入《省推广应用指导目录》起三年内参加政府采购</w:t>
      </w:r>
      <w:r>
        <w:rPr>
          <w:rFonts w:hint="eastAsia" w:ascii="仿宋_GB2312" w:hAnsi="宋体" w:eastAsia="仿宋_GB2312" w:cs="Times New Roman"/>
          <w:b/>
          <w:bCs/>
          <w:iCs/>
          <w:sz w:val="24"/>
        </w:rPr>
        <w:t>活动，视同已具备相应销售业绩，业绩分为满分。</w:t>
      </w:r>
    </w:p>
    <w:p>
      <w:pPr>
        <w:spacing w:line="440" w:lineRule="exact"/>
        <w:rPr>
          <w:rFonts w:hint="eastAsia" w:ascii="仿宋_GB2312" w:hAnsi="宋体" w:eastAsia="仿宋_GB2312" w:cs="Times New Roman"/>
          <w:b/>
          <w:bCs/>
          <w:iCs/>
          <w:sz w:val="24"/>
        </w:rPr>
      </w:pPr>
      <w:r>
        <w:rPr>
          <w:rFonts w:hint="eastAsia" w:ascii="仿宋_GB2312" w:hAnsi="宋体" w:eastAsia="仿宋_GB2312" w:cs="Times New Roman"/>
          <w:b/>
          <w:bCs/>
          <w:iCs/>
          <w:sz w:val="24"/>
        </w:rPr>
        <w:t>2.2价格分（</w:t>
      </w:r>
      <w:r>
        <w:rPr>
          <w:rFonts w:hint="eastAsia" w:ascii="仿宋_GB2312" w:hAnsi="宋体" w:eastAsia="仿宋_GB2312" w:cs="Times New Roman"/>
          <w:b/>
          <w:bCs/>
          <w:iCs/>
          <w:sz w:val="24"/>
          <w:lang w:val="en-US" w:eastAsia="zh-CN"/>
        </w:rPr>
        <w:t>4</w:t>
      </w:r>
      <w:r>
        <w:rPr>
          <w:rFonts w:hint="eastAsia" w:ascii="仿宋_GB2312" w:hAnsi="宋体" w:eastAsia="仿宋_GB2312" w:cs="Times New Roman"/>
          <w:b/>
          <w:bCs/>
          <w:iCs/>
          <w:sz w:val="24"/>
        </w:rPr>
        <w:t>0分）</w:t>
      </w:r>
    </w:p>
    <w:p>
      <w:pPr>
        <w:spacing w:line="440" w:lineRule="exact"/>
        <w:rPr>
          <w:rFonts w:ascii="仿宋_GB2312" w:hAnsi="宋体" w:eastAsia="仿宋_GB2312"/>
          <w:iCs/>
          <w:sz w:val="24"/>
        </w:rPr>
      </w:pPr>
      <w:r>
        <w:rPr>
          <w:rFonts w:hint="eastAsia" w:ascii="仿宋_GB2312" w:hAnsi="宋体" w:eastAsia="仿宋_GB2312"/>
          <w:iCs/>
          <w:sz w:val="24"/>
        </w:rPr>
        <w:t>2.2.1投标单位报价按劵面值报上浮率，上浮率等于0的，价格得分为0分。</w:t>
      </w:r>
    </w:p>
    <w:p>
      <w:pPr>
        <w:spacing w:line="440" w:lineRule="exact"/>
        <w:rPr>
          <w:rFonts w:ascii="仿宋_GB2312" w:hAnsi="宋体" w:eastAsia="仿宋_GB2312"/>
          <w:iCs/>
          <w:sz w:val="24"/>
        </w:rPr>
      </w:pPr>
      <w:r>
        <w:rPr>
          <w:rFonts w:hint="eastAsia" w:ascii="仿宋_GB2312" w:hAnsi="宋体" w:eastAsia="仿宋_GB2312"/>
          <w:iCs/>
          <w:sz w:val="24"/>
        </w:rPr>
        <w:t>2.2.2评标基准价：即满足招标文件要求且投标上浮率最高的投标报价（=200*（1+上浮率））为评标基准价，其价格分为满分。</w:t>
      </w:r>
    </w:p>
    <w:p>
      <w:pPr>
        <w:spacing w:line="440" w:lineRule="exact"/>
        <w:rPr>
          <w:rFonts w:ascii="仿宋_GB2312" w:hAnsi="宋体" w:eastAsia="仿宋_GB2312"/>
          <w:iCs/>
          <w:sz w:val="24"/>
        </w:rPr>
      </w:pPr>
      <w:r>
        <w:rPr>
          <w:rFonts w:hint="eastAsia" w:ascii="仿宋_GB2312" w:hAnsi="宋体" w:eastAsia="仿宋_GB2312"/>
          <w:iCs/>
          <w:sz w:val="24"/>
        </w:rPr>
        <w:t>2.2.3其他投标人的价格分统一按照下列公式计算：投标报价得分=(投标</w:t>
      </w:r>
      <w:r>
        <w:rPr>
          <w:rFonts w:hint="eastAsia" w:ascii="仿宋_GB2312" w:hAnsi="宋体" w:eastAsia="仿宋_GB2312"/>
          <w:iCs/>
          <w:color w:val="FF0000"/>
          <w:sz w:val="24"/>
        </w:rPr>
        <w:t>报</w:t>
      </w:r>
      <w:r>
        <w:rPr>
          <w:rFonts w:hint="eastAsia" w:ascii="仿宋_GB2312" w:hAnsi="宋体" w:eastAsia="仿宋_GB2312"/>
          <w:iCs/>
          <w:sz w:val="24"/>
        </w:rPr>
        <w:t>价／评标基准价)×价格权值，即：投标报价得分=(投标</w:t>
      </w:r>
      <w:r>
        <w:rPr>
          <w:rFonts w:hint="eastAsia" w:ascii="仿宋_GB2312" w:hAnsi="宋体" w:eastAsia="仿宋_GB2312"/>
          <w:iCs/>
          <w:color w:val="FF0000"/>
          <w:sz w:val="24"/>
        </w:rPr>
        <w:t>报</w:t>
      </w:r>
      <w:r>
        <w:rPr>
          <w:rFonts w:hint="eastAsia" w:ascii="仿宋_GB2312" w:hAnsi="宋体" w:eastAsia="仿宋_GB2312"/>
          <w:iCs/>
          <w:sz w:val="24"/>
        </w:rPr>
        <w:t>价／评标基准价)×40</w:t>
      </w:r>
    </w:p>
    <w:p>
      <w:pPr>
        <w:spacing w:line="440" w:lineRule="exact"/>
        <w:rPr>
          <w:rFonts w:ascii="仿宋_GB2312" w:hAnsi="宋体" w:eastAsia="仿宋_GB2312"/>
          <w:iCs/>
          <w:sz w:val="24"/>
        </w:rPr>
      </w:pPr>
      <w:r>
        <w:rPr>
          <w:rFonts w:hint="eastAsia" w:ascii="仿宋_GB2312" w:hAnsi="宋体" w:eastAsia="仿宋_GB2312"/>
          <w:iCs/>
          <w:sz w:val="24"/>
        </w:rPr>
        <w:t>2.2.4.投标价格上浮率明显偏离市场规律的，评标专家组有权经集体评议后，视作不合理报价，商务得分为0分。</w:t>
      </w:r>
    </w:p>
    <w:p>
      <w:pPr>
        <w:spacing w:line="440" w:lineRule="exact"/>
        <w:rPr>
          <w:rFonts w:hint="eastAsia" w:ascii="仿宋_GB2312" w:hAnsi="宋体" w:eastAsia="仿宋_GB2312" w:cs="Times New Roman"/>
          <w:b w:val="0"/>
          <w:bCs w:val="0"/>
          <w:iCs/>
          <w:sz w:val="24"/>
        </w:rPr>
      </w:pPr>
    </w:p>
    <w:bookmarkEnd w:id="9"/>
    <w:bookmarkEnd w:id="10"/>
    <w:bookmarkEnd w:id="11"/>
    <w:bookmarkEnd w:id="12"/>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20"/>
        <w:spacing w:line="800" w:lineRule="atLeast"/>
        <w:ind w:left="0" w:leftChars="0"/>
        <w:rPr>
          <w:rFonts w:ascii="仿宋_GB2312" w:hAnsi="宋体" w:eastAsia="仿宋_GB2312"/>
          <w:b/>
          <w:sz w:val="36"/>
          <w:szCs w:val="36"/>
        </w:rPr>
      </w:pPr>
    </w:p>
    <w:p>
      <w:pPr>
        <w:pStyle w:val="20"/>
        <w:spacing w:line="800" w:lineRule="atLeast"/>
        <w:ind w:left="0" w:leftChars="0"/>
        <w:rPr>
          <w:rFonts w:ascii="仿宋_GB2312" w:hAnsi="宋体" w:eastAsia="仿宋_GB2312"/>
          <w:b/>
          <w:sz w:val="36"/>
          <w:szCs w:val="36"/>
        </w:rPr>
      </w:pPr>
    </w:p>
    <w:p>
      <w:pPr>
        <w:pStyle w:val="20"/>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8"/>
        <w:spacing w:afterLines="0" w:line="440" w:lineRule="exact"/>
        <w:ind w:firstLine="0" w:firstLineChars="0"/>
        <w:rPr>
          <w:rFonts w:ascii="仿宋_GB2312" w:hAnsi="宋体" w:eastAsia="仿宋_GB2312"/>
          <w:szCs w:val="24"/>
        </w:rPr>
      </w:pPr>
    </w:p>
    <w:p>
      <w:pPr>
        <w:pStyle w:val="68"/>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绍兴市人民医院</w:t>
      </w:r>
      <w:r>
        <w:rPr>
          <w:rFonts w:hint="eastAsia" w:ascii="仿宋_GB2312" w:hAnsi="宋体" w:eastAsia="仿宋_GB2312"/>
          <w:szCs w:val="24"/>
          <w:u w:val="single"/>
          <w:lang w:val="en-US" w:eastAsia="zh-CN"/>
        </w:rPr>
        <w:t>工会</w:t>
      </w:r>
      <w:r>
        <w:rPr>
          <w:rFonts w:hint="eastAsia" w:ascii="仿宋_GB2312" w:hAnsi="宋体" w:eastAsia="仿宋_GB2312"/>
          <w:szCs w:val="24"/>
          <w:u w:val="single"/>
        </w:rPr>
        <w:t>、采购代理机构</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w:t>
      </w:r>
      <w:r>
        <w:rPr>
          <w:rFonts w:hint="eastAsia" w:ascii="仿宋_GB2312" w:eastAsia="仿宋_GB2312"/>
          <w:highlight w:val="none"/>
        </w:rPr>
        <w:t>意向采购代理机构</w:t>
      </w:r>
      <w:r>
        <w:rPr>
          <w:rFonts w:hint="eastAsia" w:ascii="仿宋_GB2312" w:eastAsia="仿宋_GB2312"/>
        </w:rPr>
        <w:t>提供可能另外要求的与投标有关的任何数据或资料。</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8"/>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8"/>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right"/>
        <w:rPr>
          <w:rFonts w:ascii="仿宋_GB2312" w:hAnsi="宋体" w:eastAsia="仿宋_GB2312"/>
          <w:sz w:val="24"/>
        </w:rPr>
      </w:pPr>
      <w:r>
        <w:rPr>
          <w:rFonts w:hint="eastAsia" w:ascii="仿宋_GB2312" w:hAnsi="宋体" w:eastAsia="仿宋_GB2312"/>
          <w:sz w:val="24"/>
        </w:rPr>
        <w:t xml:space="preserve">                                                            单位：</w:t>
      </w:r>
      <w:r>
        <w:rPr>
          <w:rFonts w:hint="eastAsia" w:ascii="仿宋" w:hAnsi="仿宋" w:eastAsia="仿宋" w:cs="仿宋"/>
          <w:sz w:val="24"/>
        </w:rPr>
        <w:t>%</w:t>
      </w:r>
    </w:p>
    <w:tbl>
      <w:tblPr>
        <w:tblStyle w:val="42"/>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97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2978" w:type="dxa"/>
            <w:noWrap w:val="0"/>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服务项目</w:t>
            </w:r>
          </w:p>
        </w:tc>
        <w:tc>
          <w:tcPr>
            <w:tcW w:w="4961" w:type="dxa"/>
            <w:noWrap w:val="0"/>
            <w:vAlign w:val="center"/>
          </w:tcPr>
          <w:p>
            <w:pPr>
              <w:jc w:val="center"/>
              <w:rPr>
                <w:rFonts w:hint="eastAsia" w:ascii="仿宋" w:hAnsi="仿宋" w:eastAsia="仿宋" w:cs="仿宋"/>
                <w:sz w:val="24"/>
              </w:rPr>
            </w:pPr>
            <w:r>
              <w:rPr>
                <w:rFonts w:hint="eastAsia" w:ascii="仿宋" w:hAnsi="仿宋" w:eastAsia="仿宋" w:cs="仿宋"/>
                <w:sz w:val="24"/>
              </w:rPr>
              <w:t>上浮率报价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vMerge w:val="restart"/>
            <w:noWrap w:val="0"/>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2978" w:type="dxa"/>
            <w:vMerge w:val="restart"/>
            <w:noWrap w:val="0"/>
            <w:vAlign w:val="center"/>
          </w:tcPr>
          <w:p>
            <w:pPr>
              <w:jc w:val="center"/>
              <w:rPr>
                <w:rFonts w:hint="eastAsia" w:ascii="仿宋" w:hAnsi="仿宋" w:eastAsia="仿宋" w:cs="仿宋"/>
                <w:sz w:val="24"/>
                <w:highlight w:val="yellow"/>
              </w:rPr>
            </w:pPr>
            <w:r>
              <w:rPr>
                <w:rFonts w:hint="eastAsia" w:ascii="仿宋" w:hAnsi="仿宋" w:eastAsia="仿宋" w:cs="仿宋"/>
                <w:sz w:val="24"/>
                <w:lang w:val="en-US" w:eastAsia="zh-CN"/>
              </w:rPr>
              <w:t>兑换</w:t>
            </w:r>
            <w:r>
              <w:rPr>
                <w:rFonts w:hint="eastAsia" w:ascii="仿宋" w:hAnsi="仿宋" w:eastAsia="仿宋" w:cs="仿宋"/>
                <w:sz w:val="24"/>
              </w:rPr>
              <w:t>券</w:t>
            </w:r>
          </w:p>
        </w:tc>
        <w:tc>
          <w:tcPr>
            <w:tcW w:w="4961" w:type="dxa"/>
            <w:noWrap w:val="0"/>
            <w:vAlign w:val="center"/>
          </w:tcPr>
          <w:p>
            <w:pPr>
              <w:spacing w:line="440" w:lineRule="exact"/>
              <w:rPr>
                <w:rFonts w:hint="eastAsia" w:ascii="仿宋" w:hAnsi="仿宋" w:eastAsia="仿宋" w:cs="仿宋"/>
                <w:sz w:val="24"/>
              </w:rPr>
            </w:pPr>
            <w:r>
              <w:rPr>
                <w:rFonts w:hint="eastAsia" w:ascii="仿宋" w:hAnsi="仿宋" w:eastAsia="仿宋" w:cs="仿宋"/>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6" w:type="dxa"/>
            <w:vMerge w:val="continue"/>
            <w:noWrap w:val="0"/>
            <w:vAlign w:val="center"/>
          </w:tcPr>
          <w:p>
            <w:pPr>
              <w:spacing w:line="440" w:lineRule="exact"/>
              <w:jc w:val="center"/>
              <w:rPr>
                <w:rFonts w:hint="eastAsia" w:ascii="仿宋" w:hAnsi="仿宋" w:eastAsia="仿宋" w:cs="仿宋"/>
                <w:sz w:val="24"/>
              </w:rPr>
            </w:pPr>
          </w:p>
        </w:tc>
        <w:tc>
          <w:tcPr>
            <w:tcW w:w="2978" w:type="dxa"/>
            <w:vMerge w:val="continue"/>
            <w:noWrap w:val="0"/>
            <w:vAlign w:val="center"/>
          </w:tcPr>
          <w:p>
            <w:pPr>
              <w:spacing w:line="440" w:lineRule="exact"/>
              <w:jc w:val="center"/>
              <w:rPr>
                <w:rFonts w:hint="eastAsia" w:ascii="仿宋" w:hAnsi="仿宋" w:eastAsia="仿宋" w:cs="仿宋"/>
                <w:sz w:val="24"/>
              </w:rPr>
            </w:pPr>
          </w:p>
        </w:tc>
        <w:tc>
          <w:tcPr>
            <w:tcW w:w="4961" w:type="dxa"/>
            <w:noWrap w:val="0"/>
            <w:vAlign w:val="center"/>
          </w:tcPr>
          <w:p>
            <w:pPr>
              <w:spacing w:line="440" w:lineRule="exact"/>
              <w:rPr>
                <w:rFonts w:hint="eastAsia" w:ascii="仿宋" w:hAnsi="仿宋" w:eastAsia="仿宋" w:cs="仿宋"/>
                <w:sz w:val="24"/>
              </w:rPr>
            </w:pPr>
            <w:r>
              <w:rPr>
                <w:rFonts w:hint="eastAsia" w:ascii="仿宋" w:hAnsi="仿宋" w:eastAsia="仿宋" w:cs="仿宋"/>
                <w:sz w:val="24"/>
              </w:rPr>
              <w:t>大写：百分之</w:t>
            </w:r>
          </w:p>
        </w:tc>
      </w:tr>
    </w:tbl>
    <w:p>
      <w:pPr>
        <w:spacing w:line="360" w:lineRule="auto"/>
        <w:ind w:left="-4" w:leftChars="-2" w:right="-817" w:rightChars="-389" w:firstLine="2"/>
        <w:rPr>
          <w:rFonts w:hint="eastAsia" w:ascii="仿宋_GB2312" w:hAnsi="宋体" w:eastAsia="仿宋_GB2312" w:cs="Times New Roman"/>
          <w:sz w:val="24"/>
        </w:rPr>
      </w:pPr>
    </w:p>
    <w:p>
      <w:pPr>
        <w:spacing w:line="360" w:lineRule="auto"/>
        <w:ind w:left="-4" w:leftChars="-2" w:right="-817" w:rightChars="-389" w:firstLine="2"/>
        <w:rPr>
          <w:rFonts w:hint="eastAsia" w:ascii="仿宋_GB2312" w:hAnsi="宋体" w:eastAsia="仿宋_GB2312" w:cs="Times New Roman"/>
          <w:sz w:val="24"/>
        </w:rPr>
      </w:pPr>
      <w:r>
        <w:rPr>
          <w:rFonts w:hint="eastAsia" w:ascii="仿宋_GB2312" w:hAnsi="宋体" w:eastAsia="仿宋_GB2312" w:cs="Times New Roman"/>
          <w:sz w:val="24"/>
        </w:rPr>
        <w:t>注: 1.报价一经涂改，应在涂改处加盖单位公章或者由法定代表人或其授权代表签字或盖章，否则其投标作无效投标处理。</w:t>
      </w:r>
    </w:p>
    <w:p>
      <w:pPr>
        <w:spacing w:line="360" w:lineRule="auto"/>
        <w:ind w:left="-4" w:leftChars="-2" w:right="-817" w:rightChars="-389" w:firstLine="2"/>
        <w:rPr>
          <w:rFonts w:hint="eastAsia" w:ascii="仿宋_GB2312" w:hAnsi="宋体" w:eastAsia="仿宋_GB2312" w:cs="Times New Roman"/>
          <w:sz w:val="24"/>
        </w:rPr>
      </w:pPr>
      <w:r>
        <w:rPr>
          <w:rFonts w:hint="eastAsia" w:ascii="仿宋_GB2312" w:hAnsi="宋体" w:eastAsia="仿宋_GB2312" w:cs="Times New Roman"/>
          <w:sz w:val="24"/>
        </w:rPr>
        <w:t>2.招标人不接受某一标项中有2个(含)以上的报价或方案，若投标人在此表中有2个（含）以上的报价或方案，其投标作无效投标处理。</w:t>
      </w:r>
    </w:p>
    <w:p>
      <w:pPr>
        <w:spacing w:line="360" w:lineRule="auto"/>
        <w:ind w:left="-4" w:leftChars="-2" w:right="-817" w:rightChars="-389" w:firstLine="2"/>
        <w:rPr>
          <w:rFonts w:hint="eastAsia" w:ascii="仿宋_GB2312" w:hAnsi="宋体" w:eastAsia="仿宋_GB2312" w:cs="Times New Roman"/>
          <w:sz w:val="24"/>
          <w:lang w:val="zh-CN"/>
        </w:rPr>
      </w:pPr>
      <w:r>
        <w:rPr>
          <w:rFonts w:hint="eastAsia" w:ascii="仿宋_GB2312" w:hAnsi="宋体" w:eastAsia="仿宋_GB2312" w:cs="Times New Roman"/>
          <w:sz w:val="24"/>
          <w:lang w:val="zh-CN"/>
        </w:rPr>
        <w:t>3.投标人需按本表格式填写，如无对应内容，则填写：“无或/”。</w:t>
      </w:r>
    </w:p>
    <w:p>
      <w:pPr>
        <w:spacing w:line="360" w:lineRule="auto"/>
        <w:ind w:left="-4" w:leftChars="-2" w:right="-817" w:rightChars="-389" w:firstLine="2"/>
        <w:rPr>
          <w:rFonts w:hint="eastAsia" w:ascii="仿宋_GB2312" w:hAnsi="宋体" w:eastAsia="仿宋_GB2312" w:cs="Times New Roman"/>
          <w:sz w:val="24"/>
          <w:lang w:val="zh-CN"/>
        </w:rPr>
      </w:pPr>
      <w:r>
        <w:rPr>
          <w:rFonts w:hint="eastAsia" w:ascii="仿宋_GB2312" w:hAnsi="宋体" w:eastAsia="仿宋_GB2312" w:cs="Times New Roman"/>
          <w:sz w:val="24"/>
          <w:lang w:val="zh-CN"/>
        </w:rPr>
        <w:t>4.有关本项目实施所涉及的一切费用均计入报价。</w:t>
      </w:r>
    </w:p>
    <w:p>
      <w:pPr>
        <w:spacing w:line="360" w:lineRule="auto"/>
        <w:ind w:left="-3" w:leftChars="-72" w:right="-817" w:rightChars="-389" w:hanging="148" w:hangingChars="62"/>
        <w:rPr>
          <w:rFonts w:ascii="仿宋_GB2312" w:hAnsi="宋体" w:eastAsia="仿宋_GB2312"/>
          <w:sz w:val="24"/>
        </w:rPr>
      </w:pPr>
    </w:p>
    <w:p>
      <w:pPr>
        <w:pStyle w:val="2"/>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footerReference r:id="rId9" w:type="default"/>
          <w:pgSz w:w="11905" w:h="16838"/>
          <w:pgMar w:top="1417" w:right="1417" w:bottom="1417" w:left="1417" w:header="850" w:footer="850" w:gutter="0"/>
          <w:pgNumType w:fmt="decimal"/>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pt;width:390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2"/>
        <w:spacing w:line="360" w:lineRule="auto"/>
        <w:ind w:left="0" w:firstLine="0" w:firstLineChars="0"/>
        <w:rPr>
          <w:rFonts w:hAnsi="仿宋_GB2312" w:cs="仿宋_GB2312"/>
        </w:rPr>
      </w:pPr>
      <w:r>
        <w:rPr>
          <w:rFonts w:hint="eastAsia" w:hAnsi="仿宋_GB2312" w:cs="仿宋_GB2312"/>
        </w:rPr>
        <w:t>（1）法定代表人授权书 …………………………………………………………（页码）</w:t>
      </w:r>
    </w:p>
    <w:p>
      <w:pPr>
        <w:pStyle w:val="192"/>
        <w:spacing w:line="360" w:lineRule="auto"/>
        <w:ind w:left="0" w:firstLine="0" w:firstLineChars="0"/>
        <w:rPr>
          <w:rFonts w:hAnsi="仿宋_GB2312" w:cs="仿宋_GB2312"/>
        </w:rPr>
      </w:pPr>
      <w:r>
        <w:rPr>
          <w:rFonts w:hint="eastAsia" w:hAnsi="仿宋_GB2312" w:cs="仿宋_GB2312"/>
        </w:rPr>
        <w:t>（2）授权代表社保证明（复印件）………………………………………………（页码）</w:t>
      </w:r>
    </w:p>
    <w:p>
      <w:pPr>
        <w:pStyle w:val="192"/>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（4）法定代表人身份证明书………………………………………………………（页码）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（5）资格审查有关的书面承诺函</w:t>
      </w:r>
      <w:r>
        <w:rPr>
          <w:rFonts w:hint="eastAsia" w:hAnsi="仿宋_GB2312" w:cs="仿宋_GB2312"/>
          <w:highlight w:val="none"/>
          <w:lang w:val="zh-CN"/>
        </w:rPr>
        <w:t>………………………………………………</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（6）符合特定资格条件（如果项目要求）的有关证明材料（复印件）………（页码）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（7）投标人售后服务证明材料……………………………………………………（页码）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（8）</w:t>
      </w:r>
      <w:r>
        <w:rPr>
          <w:rFonts w:hint="eastAsia" w:hAnsi="仿宋_GB2312" w:cs="仿宋_GB2312"/>
          <w:highlight w:val="none"/>
          <w:lang w:val="zh-CN"/>
        </w:rPr>
        <w:t>主要业绩证明…………………………………………………</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（9）廉政承诺书 ………………………………………………………………………（页码）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0</w:t>
      </w:r>
      <w:r>
        <w:rPr>
          <w:rFonts w:hint="eastAsia" w:hAnsi="仿宋_GB2312" w:cs="仿宋_GB2312"/>
          <w:highlight w:val="none"/>
        </w:rPr>
        <w:t>）技术偏离说明表…………………………………………………………………（页码）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1</w:t>
      </w:r>
      <w:r>
        <w:rPr>
          <w:rFonts w:hint="eastAsia" w:hAnsi="仿宋_GB2312" w:cs="仿宋_GB2312"/>
          <w:highlight w:val="none"/>
        </w:rPr>
        <w:t>）售后服务方案……………………………………………………………………（页码）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2</w:t>
      </w:r>
      <w:r>
        <w:rPr>
          <w:rFonts w:hint="eastAsia" w:hAnsi="仿宋_GB2312" w:cs="仿宋_GB2312"/>
          <w:highlight w:val="none"/>
        </w:rPr>
        <w:t>）</w:t>
      </w:r>
      <w:r>
        <w:rPr>
          <w:rFonts w:hint="eastAsia" w:hAnsi="仿宋_GB2312" w:cs="仿宋_GB2312"/>
          <w:highlight w:val="none"/>
          <w:lang w:val="zh-CN"/>
        </w:rPr>
        <w:t>优惠条件及特殊承诺……………………………………</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3</w:t>
      </w:r>
      <w:r>
        <w:rPr>
          <w:rFonts w:hint="eastAsia" w:hAnsi="仿宋_GB2312" w:cs="仿宋_GB2312"/>
          <w:highlight w:val="none"/>
        </w:rPr>
        <w:t>）</w:t>
      </w:r>
      <w:r>
        <w:rPr>
          <w:rFonts w:hint="eastAsia" w:hAnsi="仿宋_GB2312" w:cs="仿宋_GB2312"/>
          <w:highlight w:val="none"/>
          <w:lang w:val="zh-CN"/>
        </w:rPr>
        <w:t>认为需要的其他商务技术（资信）文件或说明…………</w:t>
      </w:r>
      <w:r>
        <w:rPr>
          <w:rFonts w:hint="eastAsia" w:hAnsi="仿宋_GB2312" w:cs="仿宋_GB2312"/>
          <w:highlight w:val="none"/>
        </w:rPr>
        <w:t>……………………（页码）</w:t>
      </w:r>
    </w:p>
    <w:p>
      <w:pPr>
        <w:pStyle w:val="192"/>
        <w:spacing w:line="360" w:lineRule="auto"/>
        <w:ind w:left="0" w:firstLine="0" w:firstLineChars="0"/>
        <w:rPr>
          <w:rFonts w:hAnsi="仿宋_GB2312" w:cs="仿宋_GB2312"/>
          <w:b/>
          <w:bCs/>
          <w:highlight w:val="none"/>
        </w:rPr>
      </w:pPr>
      <w:r>
        <w:rPr>
          <w:rFonts w:hint="eastAsia" w:hAnsi="仿宋_GB2312" w:cs="仿宋_GB2312"/>
          <w:highlight w:val="none"/>
        </w:rPr>
        <w:t>（</w:t>
      </w:r>
      <w:r>
        <w:rPr>
          <w:rFonts w:hint="eastAsia" w:hAnsi="仿宋_GB2312" w:cs="仿宋_GB2312"/>
          <w:highlight w:val="none"/>
          <w:lang w:val="en-US" w:eastAsia="zh-CN"/>
        </w:rPr>
        <w:t>14</w:t>
      </w:r>
      <w:r>
        <w:rPr>
          <w:rFonts w:hint="eastAsia" w:hAnsi="仿宋_GB2312" w:cs="仿宋_GB2312"/>
          <w:highlight w:val="none"/>
        </w:rPr>
        <w:t>）中小企业声明函</w:t>
      </w:r>
      <w:r>
        <w:rPr>
          <w:rFonts w:hint="eastAsia" w:hAnsi="仿宋_GB2312" w:cs="仿宋_GB2312"/>
          <w:highlight w:val="none"/>
          <w:lang w:val="zh-CN"/>
        </w:rPr>
        <w:t>（如有）</w:t>
      </w:r>
      <w:r>
        <w:rPr>
          <w:rFonts w:hint="eastAsia" w:hAnsi="仿宋_GB2312" w:cs="仿宋_GB2312"/>
          <w:highlight w:val="none"/>
        </w:rPr>
        <w:t>……………………………………………………（页码）</w:t>
      </w:r>
    </w:p>
    <w:p>
      <w:pPr>
        <w:pStyle w:val="192"/>
        <w:spacing w:line="360" w:lineRule="auto"/>
        <w:ind w:left="0" w:firstLine="0" w:firstLineChars="0"/>
        <w:rPr>
          <w:rFonts w:hAnsi="仿宋_GB2312" w:cs="仿宋_GB2312"/>
          <w:b/>
          <w:bCs/>
        </w:rPr>
      </w:pPr>
      <w:r>
        <w:rPr>
          <w:rFonts w:hint="eastAsia" w:hAnsi="仿宋_GB2312" w:cs="仿宋_GB2312"/>
          <w:highlight w:val="none"/>
        </w:rPr>
        <w:t>（</w:t>
      </w:r>
      <w:r>
        <w:rPr>
          <w:rFonts w:hint="eastAsia" w:hAnsi="仿宋_GB2312" w:cs="仿宋_GB2312"/>
          <w:highlight w:val="none"/>
          <w:lang w:val="en-US" w:eastAsia="zh-CN"/>
        </w:rPr>
        <w:t>15</w:t>
      </w:r>
      <w:r>
        <w:rPr>
          <w:rFonts w:hint="eastAsia" w:hAnsi="仿宋_GB2312" w:cs="仿宋_GB2312"/>
          <w:highlight w:val="none"/>
        </w:rPr>
        <w:t>）代理服务费支付承诺书……</w:t>
      </w:r>
      <w:r>
        <w:rPr>
          <w:rFonts w:hint="eastAsia" w:hAnsi="仿宋_GB2312" w:cs="仿宋_GB2312"/>
        </w:rPr>
        <w:t>…………………………………………………（页码）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工会</w:t>
      </w:r>
      <w:r>
        <w:rPr>
          <w:rFonts w:hint="eastAsia" w:ascii="仿宋_GB2312" w:hAnsi="宋体" w:eastAsia="仿宋_GB2312"/>
          <w:sz w:val="24"/>
          <w:u w:val="single"/>
        </w:rPr>
        <w:t>、采购代理机构</w:t>
      </w:r>
      <w:r>
        <w:rPr>
          <w:rFonts w:hint="eastAsia" w:ascii="仿宋_GB2312" w:hAnsi="宋体" w:eastAsia="仿宋_GB2312"/>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工会</w:t>
      </w:r>
      <w:r>
        <w:rPr>
          <w:rFonts w:hint="eastAsia" w:ascii="仿宋_GB2312" w:hAnsi="宋体" w:eastAsia="仿宋_GB2312"/>
          <w:sz w:val="24"/>
          <w:highlight w:val="none"/>
          <w:u w:val="single"/>
        </w:rPr>
        <w:t>、</w:t>
      </w:r>
      <w:r>
        <w:rPr>
          <w:rFonts w:hint="eastAsia" w:ascii="仿宋_GB2312" w:hAnsi="宋体" w:eastAsia="仿宋_GB2312"/>
          <w:sz w:val="24"/>
          <w:highlight w:val="none"/>
          <w:u w:val="single"/>
          <w:lang w:val="en-US" w:eastAsia="zh-CN"/>
        </w:rPr>
        <w:t>华诚工程咨询集团有限公司</w:t>
      </w:r>
      <w:r>
        <w:rPr>
          <w:rFonts w:hint="eastAsia" w:ascii="仿宋_GB2312" w:hAnsi="宋体" w:eastAsia="仿宋_GB2312"/>
          <w:sz w:val="24"/>
          <w:highlight w:val="none"/>
        </w:rPr>
        <w:t>组</w:t>
      </w:r>
      <w:r>
        <w:rPr>
          <w:rFonts w:hint="eastAsia" w:ascii="仿宋_GB2312" w:hAnsi="宋体" w:eastAsia="仿宋_GB2312"/>
          <w:sz w:val="24"/>
        </w:rPr>
        <w:t>织的投标活动。授权代表在开标、评标、合同谈判过程中所签署的一切</w:t>
      </w:r>
      <w:r>
        <w:rPr>
          <w:rFonts w:hint="eastAsia" w:ascii="仿宋_GB2312" w:hAnsi="宋体" w:eastAsia="仿宋_GB2312"/>
          <w:sz w:val="24"/>
          <w:lang w:val="en-US" w:eastAsia="zh-CN"/>
        </w:rPr>
        <w:t>工会</w:t>
      </w:r>
      <w:r>
        <w:rPr>
          <w:rFonts w:hint="eastAsia" w:ascii="仿宋_GB2312" w:hAnsi="宋体" w:eastAsia="仿宋_GB2312"/>
          <w:sz w:val="24"/>
        </w:rPr>
        <w:t>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w:t>
      </w:r>
      <w:r>
        <w:rPr>
          <w:rFonts w:hint="eastAsia" w:ascii="仿宋_GB2312" w:hAnsi="仿宋_GB2312" w:eastAsia="仿宋_GB2312" w:cs="仿宋_GB2312"/>
          <w:sz w:val="24"/>
          <w:lang w:val="en-US" w:eastAsia="zh-CN"/>
        </w:rPr>
        <w:t>工会</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华诚工程咨询集团有限公司</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仿宋" w:eastAsia="仿宋_GB2312" w:cs="仿宋_GB2312"/>
          <w:sz w:val="24"/>
          <w:u w:val="single"/>
          <w:lang w:eastAsia="zh-CN"/>
        </w:rPr>
        <w:t>（</w:t>
      </w:r>
      <w:r>
        <w:rPr>
          <w:rFonts w:hint="eastAsia" w:ascii="仿宋_GB2312" w:hAnsi="仿宋" w:eastAsia="仿宋_GB2312" w:cs="仿宋_GB2312"/>
          <w:sz w:val="24"/>
          <w:u w:val="single"/>
          <w:lang w:val="en-US" w:eastAsia="zh-CN"/>
        </w:rPr>
        <w:t>项目名称</w:t>
      </w:r>
      <w:r>
        <w:rPr>
          <w:rFonts w:hint="eastAsia" w:ascii="仿宋_GB2312" w:hAnsi="仿宋" w:eastAsia="仿宋_GB2312" w:cs="仿宋_GB2312"/>
          <w:sz w:val="24"/>
          <w:u w:val="single"/>
          <w:lang w:eastAsia="zh-CN"/>
        </w:rPr>
        <w:t>）</w:t>
      </w:r>
      <w:r>
        <w:rPr>
          <w:rFonts w:hint="eastAsia" w:ascii="仿宋_GB2312" w:hAnsi="仿宋" w:eastAsia="仿宋_GB2312" w:cs="仿宋_GB2312"/>
          <w:sz w:val="24"/>
        </w:rPr>
        <w:t>（招标编号:）招标文件中关于申请人资格要求的下列条件：</w:t>
      </w:r>
    </w:p>
    <w:p>
      <w:pPr>
        <w:pStyle w:val="68"/>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4"/>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4"/>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sz w:val="24"/>
          <w:lang w:val="en-US" w:eastAsia="zh-CN"/>
        </w:rPr>
        <w:t>工会</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0</w:t>
      </w:r>
      <w:r>
        <w:rPr>
          <w:rFonts w:hint="eastAsia" w:ascii="仿宋_GB2312" w:hAnsi="仿宋_GB2312" w:eastAsia="仿宋_GB2312" w:cs="仿宋_GB2312"/>
          <w:b/>
          <w:bCs/>
          <w:sz w:val="32"/>
          <w:szCs w:val="32"/>
        </w:rPr>
        <w:t>、技术偏离说明表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both"/>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_x0000_s1026" o:spid="_x0000_s1026" o:spt="1" style="position:absolute;left:0pt;margin-left:238.9pt;margin-top:28.05pt;height:177.45pt;width:212.95pt;z-index:-251656192;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b/>
          <w:bCs/>
          <w:sz w:val="24"/>
        </w:rPr>
        <w:pict>
          <v:rect id="_x0000_s1028" o:spid="_x0000_s1028" o:spt="1" style="position:absolute;left:0pt;margin-left:-7.2pt;margin-top:30.3pt;height:177.45pt;width:208.5pt;z-index:-251655168;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6" o:spt="75" type="#_x0000_t75" style="height:42pt;width:390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20">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10" w:type="first"/>
          <w:footerReference r:id="rId12" w:type="first"/>
          <w:footerReference r:id="rId11" w:type="default"/>
          <w:pgSz w:w="11905" w:h="16838"/>
          <w:pgMar w:top="1417" w:right="1417" w:bottom="1417" w:left="1417" w:header="850" w:footer="850" w:gutter="0"/>
          <w:pgNumType w:fmt="decimal"/>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r>
        <w:rPr>
          <w:rFonts w:ascii="仿宋" w:hAnsi="仿宋" w:eastAsia="仿宋"/>
          <w:spacing w:val="20"/>
          <w:sz w:val="24"/>
        </w:rPr>
        <w:t xml:space="preserve"> </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w:t>
      </w:r>
      <w:r>
        <w:rPr>
          <w:rFonts w:ascii="仿宋" w:hAnsi="仿宋" w:eastAsia="仿宋"/>
          <w:spacing w:val="20"/>
          <w:sz w:val="24"/>
        </w:rPr>
        <w:t xml:space="preserve"> </w:t>
      </w:r>
      <w:r>
        <w:rPr>
          <w:rFonts w:hint="eastAsia" w:ascii="仿宋" w:hAnsi="仿宋" w:eastAsia="仿宋"/>
          <w:spacing w:val="20"/>
          <w:sz w:val="24"/>
        </w:rPr>
        <w:t xml:space="preserve">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w:t>
      </w:r>
      <w:r>
        <w:rPr>
          <w:rFonts w:hint="eastAsia" w:ascii="仿宋" w:hAnsi="仿宋" w:eastAsia="仿宋"/>
          <w:sz w:val="24"/>
          <w:u w:val="single"/>
        </w:rPr>
        <w:t xml:space="preserve">             </w:t>
      </w:r>
      <w:r>
        <w:rPr>
          <w:rFonts w:hint="eastAsia" w:ascii="仿宋" w:hAnsi="仿宋" w:eastAsia="仿宋"/>
          <w:sz w:val="24"/>
        </w:rPr>
        <w:t xml:space="preserve">    联系传真：</w:t>
      </w:r>
      <w:r>
        <w:rPr>
          <w:rFonts w:hint="eastAsia" w:ascii="仿宋" w:hAnsi="仿宋" w:eastAsia="仿宋"/>
          <w:sz w:val="24"/>
          <w:u w:val="single"/>
        </w:rPr>
        <w:t xml:space="preserve">               </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3" w:type="default"/>
      <w:footerReference r:id="rId14" w:type="default"/>
      <w:pgSz w:w="11905" w:h="16838"/>
      <w:pgMar w:top="1417" w:right="1417" w:bottom="1417" w:left="1417" w:header="850" w:footer="850" w:gutter="0"/>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pBdr>
        <w:top w:val="none" w:color="auto" w:sz="0" w:space="0"/>
        <w:left w:val="none" w:color="auto" w:sz="0" w:space="0"/>
        <w:bottom w:val="none" w:color="auto" w:sz="0" w:space="0"/>
        <w:right w:val="none" w:color="auto" w:sz="0" w:space="0"/>
      </w:pBdr>
    </w:pPr>
    <w:r>
      <w:rPr>
        <w:rStyle w:val="46"/>
      </w:rPr>
      <w:fldChar w:fldCharType="begin"/>
    </w:r>
    <w:r>
      <w:rPr>
        <w:rStyle w:val="46"/>
      </w:rPr>
      <w:instrText xml:space="preserve">Page</w:instrText>
    </w:r>
    <w:r>
      <w:rPr>
        <w:rStyle w:val="46"/>
      </w:rPr>
      <w:fldChar w:fldCharType="separate"/>
    </w:r>
    <w:r>
      <w:rPr>
        <w:rStyle w:val="46"/>
      </w:rPr>
      <w:t>1</w:t>
    </w:r>
    <w:r>
      <w:rPr>
        <w:rStyle w:val="46"/>
      </w:rPr>
      <w:fldChar w:fldCharType="end"/>
    </w:r>
  </w:p>
  <w:p>
    <w:pPr>
      <w:pStyle w:val="28"/>
      <w:framePr w:wrap="around" w:vAnchor="text" w:hAnchor="margin" w:xAlign="center" w:y="1"/>
      <w:pBdr>
        <w:top w:val="none" w:color="auto" w:sz="0" w:space="0"/>
        <w:left w:val="none" w:color="auto" w:sz="0" w:space="0"/>
        <w:bottom w:val="none" w:color="auto" w:sz="0" w:space="0"/>
        <w:right w:val="none" w:color="auto" w:sz="0" w:space="0"/>
      </w:pBdr>
    </w:pPr>
    <w:r>
      <w:rPr>
        <w:rStyle w:val="46"/>
      </w:rPr>
      <w:fldChar w:fldCharType="begin"/>
    </w:r>
    <w:r>
      <w:rPr>
        <w:rStyle w:val="46"/>
      </w:rPr>
      <w:instrText xml:space="preserve">Page</w:instrText>
    </w:r>
    <w:r>
      <w:rPr>
        <w:rStyle w:val="46"/>
      </w:rPr>
      <w:fldChar w:fldCharType="separate"/>
    </w:r>
    <w:r>
      <w:rPr>
        <w:rStyle w:val="46"/>
      </w:rPr>
      <w:t>1</w:t>
    </w:r>
    <w:r>
      <w:rPr>
        <w:rStyle w:val="46"/>
      </w:rPr>
      <w:fldChar w:fldCharType="end"/>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5" o:spid="_x0000_s205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3</w:t>
                </w:r>
                <w:r>
                  <w:fldChar w:fldCharType="end"/>
                </w:r>
              </w:p>
            </w:txbxContent>
          </v:textbox>
        </v:shape>
      </w:pict>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w:pict>
        <v:shape id="_x0000_s2056" o:spid="_x0000_s205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7" o:spid="_x0000_s205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28</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8" o:spid="_x0000_s2058"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44</w:t>
                </w:r>
                <w:r>
                  <w:fldChar w:fldCharType="end"/>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9" o:spid="_x0000_s205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43</w:t>
                </w:r>
                <w:r>
                  <w:fldChar w:fldCharType="end"/>
                </w:r>
              </w:p>
            </w:txbxContent>
          </v:textbox>
        </v:shape>
      </w:pic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60" o:spid="_x0000_s2060"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63</w:t>
                </w:r>
                <w:r>
                  <w:fldChar w:fldCharType="end"/>
                </w:r>
              </w:p>
            </w:txbxContent>
          </v:textbox>
        </v:shape>
      </w:pict>
    </w:r>
  </w:p>
  <w:p>
    <w:pPr>
      <w:pStyle w:val="28"/>
    </w:pP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lang w:val="en-US" w:eastAsia="zh-CN"/>
      </w:rPr>
      <w:t xml:space="preserve">华诚工程咨询集团有限公司 </w:t>
    </w:r>
    <w:r>
      <w:rPr>
        <w:rFonts w:hint="eastAsia"/>
      </w:rPr>
      <w:t xml:space="preserve">      </w:t>
    </w:r>
    <w:r>
      <w:rPr>
        <w:rFonts w:hint="eastAsia"/>
        <w:lang w:val="en-US" w:eastAsia="zh-CN"/>
      </w:rPr>
      <w:t xml:space="preserve">                                 </w:t>
    </w:r>
    <w:r>
      <w:rPr>
        <w:rFonts w:hint="eastAsia"/>
      </w:rPr>
      <w:t>招标编号:</w:t>
    </w:r>
    <w:r>
      <w:t xml:space="preserve"> </w:t>
    </w:r>
    <w:r>
      <w:rPr>
        <w:rFonts w:hint="eastAsia"/>
        <w:lang w:val="en-US" w:eastAsia="zh-CN"/>
      </w:rPr>
      <w:t>HCZB-2022-007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w:t>
    </w:r>
    <w:r>
      <w:rPr>
        <w:rFonts w:hint="eastAsia"/>
        <w:lang w:val="en-US" w:eastAsia="zh-CN"/>
      </w:rPr>
      <w:t xml:space="preserve">    </w:t>
    </w:r>
    <w:r>
      <w:rPr>
        <w:rFonts w:hint="eastAsia"/>
      </w:rPr>
      <w:t xml:space="preserve">       招标文件招标编号:HCZB-2022-007</w:t>
    </w:r>
  </w:p>
  <w:p>
    <w:pPr>
      <w:pStyle w:val="29"/>
      <w:pBdr>
        <w:bottom w:val="none" w:color="auto" w:sz="0" w:space="1"/>
      </w:pBdr>
      <w:tabs>
        <w:tab w:val="right" w:pos="8307"/>
        <w:tab w:val="clear"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招标文件招标编号:HCZB-2022-007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招标文件招标编号:HCZB-2022-007</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招标文件招标编号:HCZB-2022-007</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1E6B9615"/>
    <w:multiLevelType w:val="singleLevel"/>
    <w:tmpl w:val="1E6B9615"/>
    <w:lvl w:ilvl="0" w:tentative="0">
      <w:start w:val="1"/>
      <w:numFmt w:val="decimal"/>
      <w:suff w:val="nothing"/>
      <w:lvlText w:val="（%1）"/>
      <w:lvlJc w:val="left"/>
    </w:lvl>
  </w:abstractNum>
  <w:abstractNum w:abstractNumId="3">
    <w:nsid w:val="55A64084"/>
    <w:multiLevelType w:val="singleLevel"/>
    <w:tmpl w:val="55A64084"/>
    <w:lvl w:ilvl="0" w:tentative="0">
      <w:start w:val="1"/>
      <w:numFmt w:val="chineseCounting"/>
      <w:suff w:val="space"/>
      <w:lvlText w:val="第%1部分"/>
      <w:lvlJc w:val="left"/>
      <w:rPr>
        <w:rFonts w:hint="eastAsia"/>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3"/>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557"/>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74804D3"/>
    <w:rsid w:val="0D4505F0"/>
    <w:rsid w:val="100D394F"/>
    <w:rsid w:val="10E174AF"/>
    <w:rsid w:val="134C274B"/>
    <w:rsid w:val="20565887"/>
    <w:rsid w:val="273A0946"/>
    <w:rsid w:val="2C4F65F9"/>
    <w:rsid w:val="2DBA3FBC"/>
    <w:rsid w:val="2ECD6CBC"/>
    <w:rsid w:val="348D3DAC"/>
    <w:rsid w:val="35CC6A7A"/>
    <w:rsid w:val="3D3018FA"/>
    <w:rsid w:val="41146C25"/>
    <w:rsid w:val="46FF308C"/>
    <w:rsid w:val="477A6E15"/>
    <w:rsid w:val="56D062B3"/>
    <w:rsid w:val="572528F9"/>
    <w:rsid w:val="5AA93841"/>
    <w:rsid w:val="5B743E4F"/>
    <w:rsid w:val="5EAB17F0"/>
    <w:rsid w:val="61386F18"/>
    <w:rsid w:val="649E44AB"/>
    <w:rsid w:val="653F7D14"/>
    <w:rsid w:val="666344C6"/>
    <w:rsid w:val="680B4BB0"/>
    <w:rsid w:val="684D1945"/>
    <w:rsid w:val="6CF941B4"/>
    <w:rsid w:val="71AE1DA3"/>
    <w:rsid w:val="72E87C49"/>
    <w:rsid w:val="78C92DB4"/>
    <w:rsid w:val="7950233F"/>
    <w:rsid w:val="7ABF36D2"/>
    <w:rsid w:val="7C1B67D8"/>
    <w:rsid w:val="7DFBB8BB"/>
    <w:rsid w:val="7F290F00"/>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next w:val="19"/>
    <w:link w:val="83"/>
    <w:qFormat/>
    <w:uiPriority w:val="0"/>
    <w:pPr>
      <w:spacing w:line="360" w:lineRule="auto"/>
    </w:pPr>
    <w:rPr>
      <w:rFonts w:eastAsia="仿宋_GB2312"/>
      <w:sz w:val="28"/>
    </w:rPr>
  </w:style>
  <w:style w:type="paragraph" w:styleId="19">
    <w:name w:val="Body Text First Indent"/>
    <w:basedOn w:val="18"/>
    <w:next w:val="1"/>
    <w:link w:val="202"/>
    <w:qFormat/>
    <w:uiPriority w:val="0"/>
    <w:pPr>
      <w:spacing w:after="120" w:line="240" w:lineRule="auto"/>
      <w:ind w:firstLine="420" w:firstLineChars="100"/>
    </w:pPr>
    <w:rPr>
      <w:rFonts w:eastAsia="宋体"/>
      <w:sz w:val="21"/>
    </w:rPr>
  </w:style>
  <w:style w:type="paragraph" w:styleId="20">
    <w:name w:val="Body Text Indent"/>
    <w:basedOn w:val="1"/>
    <w:link w:val="64"/>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2"/>
    <w:qFormat/>
    <w:uiPriority w:val="0"/>
    <w:rPr>
      <w:rFonts w:ascii="宋体" w:hAnsi="Courier New"/>
      <w:szCs w:val="20"/>
    </w:rPr>
  </w:style>
  <w:style w:type="paragraph" w:styleId="25">
    <w:name w:val="Date"/>
    <w:basedOn w:val="1"/>
    <w:next w:val="1"/>
    <w:link w:val="65"/>
    <w:qFormat/>
    <w:uiPriority w:val="0"/>
    <w:rPr>
      <w:rFonts w:ascii="楷体_GB2312" w:eastAsia="楷体_GB2312"/>
      <w:b/>
      <w:sz w:val="28"/>
      <w:szCs w:val="20"/>
    </w:rPr>
  </w:style>
  <w:style w:type="paragraph" w:styleId="26">
    <w:name w:val="Body Text Indent 2"/>
    <w:basedOn w:val="1"/>
    <w:link w:val="79"/>
    <w:qFormat/>
    <w:uiPriority w:val="0"/>
    <w:pPr>
      <w:spacing w:after="120" w:line="480" w:lineRule="auto"/>
      <w:ind w:left="420" w:leftChars="200"/>
    </w:pPr>
  </w:style>
  <w:style w:type="paragraph" w:styleId="27">
    <w:name w:val="Balloon Text"/>
    <w:basedOn w:val="1"/>
    <w:link w:val="198"/>
    <w:semiHidden/>
    <w:qFormat/>
    <w:uiPriority w:val="0"/>
    <w:rPr>
      <w:sz w:val="18"/>
      <w:szCs w:val="18"/>
    </w:rPr>
  </w:style>
  <w:style w:type="paragraph" w:styleId="28">
    <w:name w:val="footer"/>
    <w:basedOn w:val="1"/>
    <w:link w:val="67"/>
    <w:qFormat/>
    <w:uiPriority w:val="99"/>
    <w:pPr>
      <w:tabs>
        <w:tab w:val="center" w:pos="4153"/>
        <w:tab w:val="right" w:pos="8306"/>
      </w:tabs>
      <w:snapToGrid w:val="0"/>
      <w:jc w:val="left"/>
    </w:pPr>
    <w:rPr>
      <w:sz w:val="18"/>
      <w:szCs w:val="18"/>
    </w:rPr>
  </w:style>
  <w:style w:type="paragraph" w:styleId="29">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1"/>
    <w:semiHidden/>
    <w:qFormat/>
    <w:uiPriority w:val="0"/>
    <w:pPr>
      <w:widowControl/>
      <w:spacing w:afterLines="50"/>
    </w:pPr>
    <w:rPr>
      <w:b/>
      <w:bCs/>
      <w:kern w:val="0"/>
      <w:sz w:val="24"/>
      <w:szCs w:val="20"/>
    </w:rPr>
  </w:style>
  <w:style w:type="paragraph" w:styleId="41">
    <w:name w:val="Body Text First Indent 2"/>
    <w:basedOn w:val="20"/>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lang w:val="en-US" w:eastAsia="zh-CN" w:bidi="ar-SA"/>
    </w:rPr>
  </w:style>
  <w:style w:type="character" w:customStyle="1" w:styleId="55">
    <w:name w:val="标题 3 Char"/>
    <w:link w:val="6"/>
    <w:qFormat/>
    <w:uiPriority w:val="0"/>
    <w:rPr>
      <w:rFonts w:eastAsia="仿宋_GB2312"/>
      <w:b/>
      <w:kern w:val="2"/>
      <w:sz w:val="32"/>
      <w:lang w:val="en-US" w:eastAsia="zh-CN" w:bidi="ar-SA"/>
    </w:rPr>
  </w:style>
  <w:style w:type="character" w:customStyle="1" w:styleId="56">
    <w:name w:val="标题 4 Char1"/>
    <w:link w:val="7"/>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4"/>
    <w:qFormat/>
    <w:uiPriority w:val="0"/>
    <w:rPr>
      <w:rFonts w:ascii="宋体" w:hAnsi="Courier New" w:eastAsia="宋体"/>
      <w:kern w:val="2"/>
      <w:sz w:val="21"/>
      <w:lang w:val="en-US" w:eastAsia="zh-CN" w:bidi="ar-SA"/>
    </w:rPr>
  </w:style>
  <w:style w:type="paragraph" w:customStyle="1" w:styleId="63">
    <w:name w:val="表正文"/>
    <w:basedOn w:val="1"/>
    <w:next w:val="24"/>
    <w:qFormat/>
    <w:uiPriority w:val="0"/>
    <w:rPr>
      <w:rFonts w:ascii="宋体" w:hAnsi="Courier New"/>
      <w:szCs w:val="20"/>
    </w:rPr>
  </w:style>
  <w:style w:type="character" w:customStyle="1" w:styleId="64">
    <w:name w:val="正文文本缩进 Char"/>
    <w:link w:val="20"/>
    <w:qFormat/>
    <w:uiPriority w:val="0"/>
    <w:rPr>
      <w:rFonts w:eastAsia="宋体"/>
      <w:kern w:val="2"/>
      <w:sz w:val="21"/>
      <w:szCs w:val="24"/>
      <w:lang w:val="en-US" w:eastAsia="zh-CN" w:bidi="ar-SA"/>
    </w:rPr>
  </w:style>
  <w:style w:type="character" w:customStyle="1" w:styleId="65">
    <w:name w:val="日期 Char2"/>
    <w:link w:val="25"/>
    <w:qFormat/>
    <w:uiPriority w:val="0"/>
    <w:rPr>
      <w:rFonts w:ascii="楷体_GB2312" w:eastAsia="楷体_GB2312"/>
      <w:b/>
      <w:kern w:val="2"/>
      <w:sz w:val="28"/>
      <w:lang w:val="en-US" w:eastAsia="zh-CN" w:bidi="ar-SA"/>
    </w:rPr>
  </w:style>
  <w:style w:type="character" w:customStyle="1" w:styleId="66">
    <w:name w:val="页眉 Char1"/>
    <w:link w:val="29"/>
    <w:qFormat/>
    <w:uiPriority w:val="0"/>
    <w:rPr>
      <w:rFonts w:eastAsia="宋体"/>
      <w:kern w:val="2"/>
      <w:sz w:val="18"/>
      <w:szCs w:val="18"/>
      <w:lang w:val="en-US" w:eastAsia="zh-CN" w:bidi="ar-SA"/>
    </w:rPr>
  </w:style>
  <w:style w:type="character" w:customStyle="1" w:styleId="67">
    <w:name w:val="页脚 Char"/>
    <w:link w:val="28"/>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4"/>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6"/>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next w:val="193"/>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7"/>
    <w:semiHidden/>
    <w:qFormat/>
    <w:uiPriority w:val="0"/>
    <w:rPr>
      <w:kern w:val="2"/>
      <w:sz w:val="18"/>
      <w:szCs w:val="18"/>
    </w:rPr>
  </w:style>
  <w:style w:type="character" w:customStyle="1" w:styleId="199">
    <w:name w:val="正文文本缩进 3 Char"/>
    <w:basedOn w:val="44"/>
    <w:link w:val="32"/>
    <w:qFormat/>
    <w:uiPriority w:val="0"/>
    <w:rPr>
      <w:kern w:val="2"/>
      <w:sz w:val="16"/>
      <w:szCs w:val="16"/>
    </w:rPr>
  </w:style>
  <w:style w:type="character" w:customStyle="1" w:styleId="200">
    <w:name w:val="HTML 预设格式 Char"/>
    <w:basedOn w:val="44"/>
    <w:link w:val="36"/>
    <w:qFormat/>
    <w:uiPriority w:val="0"/>
    <w:rPr>
      <w:rFonts w:ascii="黑体" w:hAnsi="Courier New" w:eastAsia="黑体" w:cs="Courier New"/>
    </w:rPr>
  </w:style>
  <w:style w:type="character" w:customStyle="1" w:styleId="201">
    <w:name w:val="批注主题 Char"/>
    <w:basedOn w:val="167"/>
    <w:link w:val="40"/>
    <w:semiHidden/>
    <w:qFormat/>
    <w:uiPriority w:val="0"/>
    <w:rPr>
      <w:rFonts w:eastAsia="宋体"/>
      <w:b/>
      <w:bCs/>
      <w:kern w:val="2"/>
      <w:sz w:val="24"/>
      <w:szCs w:val="24"/>
      <w:lang w:val="en-US" w:eastAsia="zh-CN" w:bidi="ar-SA"/>
    </w:rPr>
  </w:style>
  <w:style w:type="character" w:customStyle="1" w:styleId="202">
    <w:name w:val="正文首行缩进 Char"/>
    <w:basedOn w:val="162"/>
    <w:link w:val="19"/>
    <w:qFormat/>
    <w:uiPriority w:val="0"/>
    <w:rPr>
      <w:rFonts w:eastAsia="仿宋_GB2312"/>
      <w:kern w:val="2"/>
      <w:sz w:val="21"/>
      <w:szCs w:val="24"/>
      <w:lang w:val="en-US" w:eastAsia="zh-CN" w:bidi="ar-SA"/>
    </w:rPr>
  </w:style>
  <w:style w:type="character" w:customStyle="1" w:styleId="203">
    <w:name w:val="正文首行缩进 2 Char"/>
    <w:basedOn w:val="64"/>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1"/>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1.bin"/><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5" textRotate="1"/>
    <customShpInfo spid="_x0000_s2056" textRotate="1"/>
    <customShpInfo spid="_x0000_s2057" textRotate="1"/>
    <customShpInfo spid="_x0000_s2058" textRotate="1"/>
    <customShpInfo spid="_x0000_s2059" textRotate="1"/>
    <customShpInfo spid="_x0000_s2060" textRotate="1"/>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73</Pages>
  <Words>38677</Words>
  <Characters>41445</Characters>
  <Lines>336</Lines>
  <Paragraphs>94</Paragraphs>
  <TotalTime>4</TotalTime>
  <ScaleCrop>false</ScaleCrop>
  <LinksUpToDate>false</LinksUpToDate>
  <CharactersWithSpaces>44455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ASUS</cp:lastModifiedBy>
  <cp:lastPrinted>2022-02-14T11:21:00Z</cp:lastPrinted>
  <dcterms:modified xsi:type="dcterms:W3CDTF">2022-10-17T07:03:52Z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