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u w:val="single"/>
        </w:rPr>
      </w:pPr>
    </w:p>
    <w:p>
      <w:pPr>
        <w:jc w:val="center"/>
        <w:outlineLvl w:val="0"/>
        <w:rPr>
          <w:rFonts w:ascii="隶书" w:hAnsi="Arial" w:eastAsia="隶书" w:cs="Arial"/>
          <w:b/>
          <w:color w:val="auto"/>
          <w:spacing w:val="-12"/>
          <w:sz w:val="48"/>
          <w:szCs w:val="48"/>
          <w:highlight w:val="none"/>
        </w:rPr>
      </w:pPr>
      <w:r>
        <w:rPr>
          <w:rFonts w:hint="eastAsia" w:ascii="隶书" w:hAnsi="Arial" w:eastAsia="隶书" w:cs="Arial"/>
          <w:b/>
          <w:color w:val="auto"/>
          <w:spacing w:val="-12"/>
          <w:sz w:val="48"/>
          <w:szCs w:val="48"/>
          <w:highlight w:val="none"/>
          <w:lang w:eastAsia="zh-CN"/>
        </w:rPr>
        <w:t>绍兴市人民医院胸骨锯</w:t>
      </w:r>
      <w:r>
        <w:rPr>
          <w:rFonts w:hint="eastAsia" w:ascii="隶书" w:hAnsi="Arial" w:eastAsia="隶书" w:cs="Arial"/>
          <w:b/>
          <w:color w:val="auto"/>
          <w:spacing w:val="-12"/>
          <w:sz w:val="48"/>
          <w:szCs w:val="48"/>
          <w:highlight w:val="none"/>
        </w:rPr>
        <w:t>采购项目</w:t>
      </w: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件</w:t>
      </w:r>
    </w:p>
    <w:p>
      <w:pPr>
        <w:jc w:val="both"/>
        <w:rPr>
          <w:rFonts w:ascii="隶书" w:eastAsia="隶书"/>
          <w:b/>
          <w:color w:val="auto"/>
          <w:sz w:val="28"/>
          <w:szCs w:val="28"/>
          <w:highlight w:val="none"/>
        </w:rPr>
      </w:pPr>
    </w:p>
    <w:p>
      <w:pPr>
        <w:jc w:val="center"/>
        <w:rPr>
          <w:rFonts w:ascii="隶书" w:eastAsia="隶书"/>
          <w:b/>
          <w:color w:val="auto"/>
          <w:sz w:val="28"/>
          <w:szCs w:val="28"/>
          <w:highlight w:val="none"/>
        </w:rPr>
      </w:pPr>
    </w:p>
    <w:p>
      <w:pPr>
        <w:jc w:val="center"/>
        <w:rPr>
          <w:color w:val="auto"/>
          <w:sz w:val="20"/>
          <w:szCs w:val="6"/>
          <w:highlight w:val="none"/>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rPr>
        <w:tab/>
      </w:r>
      <w:r>
        <w:rPr>
          <w:rFonts w:hint="eastAsia" w:ascii="隶书" w:eastAsia="隶书"/>
          <w:b/>
          <w:color w:val="auto"/>
          <w:sz w:val="28"/>
          <w:szCs w:val="28"/>
          <w:highlight w:val="none"/>
        </w:rPr>
        <w:t>ZJXSC-2022-228</w:t>
      </w:r>
    </w:p>
    <w:tbl>
      <w:tblPr>
        <w:tblStyle w:val="41"/>
        <w:tblpPr w:leftFromText="180" w:rightFromText="180" w:vertAnchor="text" w:horzAnchor="page" w:tblpX="1159" w:tblpY="55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color w:val="auto"/>
                <w:spacing w:val="93"/>
                <w:kern w:val="0"/>
                <w:sz w:val="28"/>
                <w:szCs w:val="28"/>
                <w:highlight w:val="none"/>
                <w:fitText w:val="1680" w:id="1393322700"/>
              </w:rPr>
              <w:t>采购单</w:t>
            </w:r>
            <w:r>
              <w:rPr>
                <w:rFonts w:hint="eastAsia" w:ascii="仿宋" w:hAnsi="仿宋" w:eastAsia="仿宋" w:cs="仿宋"/>
                <w:color w:val="auto"/>
                <w:spacing w:val="1"/>
                <w:kern w:val="0"/>
                <w:sz w:val="28"/>
                <w:szCs w:val="28"/>
                <w:highlight w:val="none"/>
                <w:fitText w:val="1680" w:id="1393322700"/>
              </w:rPr>
              <w:t>位</w:t>
            </w:r>
            <w:r>
              <w:rPr>
                <w:rFonts w:hint="eastAsia" w:ascii="仿宋" w:hAnsi="仿宋" w:eastAsia="仿宋" w:cs="仿宋"/>
                <w:color w:val="auto"/>
                <w:sz w:val="28"/>
                <w:szCs w:val="28"/>
                <w:highlight w:val="none"/>
              </w:rPr>
              <w:t>：</w:t>
            </w:r>
          </w:p>
        </w:tc>
        <w:tc>
          <w:tcPr>
            <w:tcW w:w="4301" w:type="dxa"/>
            <w:vAlign w:val="center"/>
          </w:tcPr>
          <w:p>
            <w:pPr>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采购代理机构</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浙江翔实建设项目管理</w:t>
            </w:r>
            <w:r>
              <w:rPr>
                <w:rFonts w:hint="eastAsia" w:ascii="仿宋" w:hAnsi="仿宋" w:eastAsia="仿宋" w:cs="仿宋"/>
                <w:color w:val="auto"/>
                <w:sz w:val="28"/>
                <w:szCs w:val="28"/>
                <w:highlight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29706036"/>
              </w:rPr>
              <w:t>监督单</w:t>
            </w:r>
            <w:r>
              <w:rPr>
                <w:rFonts w:hint="eastAsia" w:ascii="仿宋" w:hAnsi="仿宋" w:eastAsia="仿宋" w:cs="仿宋"/>
                <w:color w:val="auto"/>
                <w:spacing w:val="1"/>
                <w:kern w:val="0"/>
                <w:sz w:val="28"/>
                <w:szCs w:val="28"/>
                <w:highlight w:val="none"/>
                <w:fitText w:val="1680" w:id="229706036"/>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jc w:val="center"/>
        <w:rPr>
          <w:rFonts w:ascii="隶书" w:eastAsia="隶书"/>
          <w:b/>
          <w:color w:val="auto"/>
          <w:sz w:val="44"/>
          <w:szCs w:val="44"/>
          <w:highlight w:val="none"/>
        </w:rPr>
      </w:pPr>
    </w:p>
    <w:p>
      <w:pPr>
        <w:rPr>
          <w:rFonts w:ascii="仿宋_GB2312" w:eastAsia="仿宋_GB2312"/>
          <w:b/>
          <w:color w:val="auto"/>
          <w:sz w:val="44"/>
          <w:szCs w:val="44"/>
          <w:highlight w:val="none"/>
        </w:rPr>
      </w:pPr>
      <w:r>
        <w:rPr>
          <w:rFonts w:hint="eastAsia" w:ascii="仿宋_GB2312" w:eastAsia="仿宋_GB2312"/>
          <w:b/>
          <w:color w:val="auto"/>
          <w:sz w:val="44"/>
          <w:szCs w:val="44"/>
          <w:highlight w:val="none"/>
        </w:rPr>
        <w:br w:type="page"/>
      </w:r>
    </w:p>
    <w:p>
      <w:pPr>
        <w:jc w:val="center"/>
        <w:rPr>
          <w:rFonts w:ascii="仿宋_GB2312" w:eastAsia="仿宋_GB2312"/>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numPr>
          <w:ilvl w:val="0"/>
          <w:numId w:val="6"/>
        </w:numPr>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招标公告</w:t>
      </w:r>
    </w:p>
    <w:p>
      <w:pPr>
        <w:spacing w:line="360" w:lineRule="auto"/>
        <w:ind w:firstLine="480" w:firstLineChars="200"/>
        <w:rPr>
          <w:color w:val="auto"/>
          <w:highlight w:val="none"/>
        </w:rPr>
      </w:pPr>
      <w:bookmarkStart w:id="16" w:name="_GoBack"/>
      <w:r>
        <w:rPr>
          <w:rFonts w:hint="eastAsia" w:ascii="仿宋" w:eastAsia="仿宋" w:cs="Arial"/>
          <w:bCs/>
          <w:color w:val="auto"/>
          <w:sz w:val="24"/>
          <w:highlight w:val="none"/>
          <w:u w:val="single"/>
          <w:lang w:eastAsia="zh-CN"/>
        </w:rPr>
        <w:t>浙江翔实建设项目管理</w:t>
      </w:r>
      <w:r>
        <w:rPr>
          <w:rFonts w:hint="eastAsia" w:ascii="仿宋" w:eastAsia="仿宋" w:cs="Arial"/>
          <w:bCs/>
          <w:color w:val="auto"/>
          <w:sz w:val="24"/>
          <w:highlight w:val="none"/>
          <w:u w:val="single"/>
        </w:rPr>
        <w:t>有限公司</w:t>
      </w:r>
      <w:r>
        <w:rPr>
          <w:rFonts w:hint="eastAsia" w:ascii="仿宋" w:eastAsia="仿宋" w:cs="Arial"/>
          <w:bCs/>
          <w:color w:val="auto"/>
          <w:sz w:val="24"/>
          <w:highlight w:val="none"/>
        </w:rPr>
        <w:t>受</w:t>
      </w:r>
      <w:r>
        <w:rPr>
          <w:rFonts w:hint="eastAsia" w:ascii="仿宋" w:eastAsia="仿宋" w:cs="Arial"/>
          <w:bCs/>
          <w:color w:val="auto"/>
          <w:sz w:val="24"/>
          <w:highlight w:val="none"/>
          <w:u w:val="single"/>
        </w:rPr>
        <w:t>绍兴市人民医院</w:t>
      </w:r>
      <w:r>
        <w:rPr>
          <w:rFonts w:hint="eastAsia" w:ascii="仿宋" w:eastAsia="仿宋" w:cs="Arial"/>
          <w:bCs/>
          <w:color w:val="auto"/>
          <w:sz w:val="24"/>
          <w:highlight w:val="none"/>
        </w:rPr>
        <w:t>委托，就下列项目进行</w:t>
      </w:r>
      <w:r>
        <w:rPr>
          <w:rFonts w:ascii="仿宋" w:eastAsia="仿宋" w:cs="Arial"/>
          <w:bCs/>
          <w:color w:val="auto"/>
          <w:sz w:val="24"/>
          <w:highlight w:val="none"/>
        </w:rPr>
        <w:t>公开招标</w:t>
      </w:r>
      <w:r>
        <w:rPr>
          <w:rFonts w:hint="eastAsia" w:ascii="仿宋" w:eastAsia="仿宋" w:cs="Arial"/>
          <w:bCs/>
          <w:color w:val="auto"/>
          <w:sz w:val="24"/>
          <w:highlight w:val="none"/>
        </w:rPr>
        <w:t>，现将有关事项公告如下：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一、项目基本情况</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项目编号：ZJXSC-2022-228</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项目名称：绍兴市人民医院胸骨锯采购项目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采购方式：公开招标</w:t>
            </w:r>
          </w:p>
          <w:p>
            <w:pPr>
              <w:pStyle w:val="67"/>
              <w:spacing w:afterLines="0" w:line="440" w:lineRule="exact"/>
              <w:ind w:firstLine="48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最高限价（元）：150000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采购需求：</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标项一:</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标项名称:绍兴市人民医院胸骨锯</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数量:1套</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预算金额（元）:150000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简要规格描述或项目基本概况介绍、用途：详见采购文件 </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备注：无</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合同履约期限：按双方合同约定条款执行。</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本项目（是）接受联合体投标。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二、申请人的资格要求：</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3.落实政府采购政策需满足的资格要求：</w:t>
            </w:r>
          </w:p>
          <w:p>
            <w:pPr>
              <w:pStyle w:val="67"/>
              <w:spacing w:afterLines="0" w:line="440" w:lineRule="exact"/>
              <w:ind w:firstLine="420"/>
              <w:rPr>
                <w:rFonts w:hint="eastAsia" w:ascii="仿宋" w:hAnsi="仿宋" w:eastAsia="仿宋" w:cs="仿宋"/>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en-US" w:eastAsia="zh-CN" w:bidi="ar-SA"/>
              </w:rPr>
              <w:t>无；</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☐专门面向中小企业</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☐货物全部由符合政策要求的中小企业制造，提供中小企业声明函；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2365989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09"/>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货物全部由符合政策要求的小微企业制造，提供中小企业声明函；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0690290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1"/>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服务全部由符合政策要求的中小企业承接，提供中小企业声明函；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46959412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3"/>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服务全部由符合政策要求的小微企业承接，提供中小企业声明函；</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60369722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5"/>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4630645"/>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要求合同分包，提供分包意向协议和中小企业声明函，分包意向协议中中小企业合同金额应当达到达到% ，小微企业合同金额应当达到% ;如果供应商本身提供所有标的均由中小企业制造、承建或承接，视同符合了资格条件，无需再向中小企业分包，无需提供分包意向协议；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4.本项目的特定资格要求：投标产品属第二类医疗器械，供应商应提供有效的医疗器械经营备案凭证。</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三、资格审查方式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1.资格后审。</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四、获取招标文件时间、地点及方式：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1.获取时间及地点：招标公告发出之时至 2022年11月21日上午8:30—11:30；下午 14:00～17:00 (双休日及法定节假日除外）地址： </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获取招标文件时需提供以下资料（复印件加盖单位公章）：投标人营业执照副本、报名人身份证、法定代表人授权委托书及联系方式、特定资格证明材料（投标产品属第二类医疗器械，供应商应提供有效的医疗器械经营备案凭证）。以上资料扫描后加盖公章后发送至1060603016@qq.com,发送后请致电代理机构进行确认。在报名后不参加投标的供应商，须向采购代理机构提供书面说明。</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3.采购文件售价：免费。</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五、投标截止时间及地点：供应商应于2022年11月22日14:30 时以前将投标文件密封送交到绍兴市越城区阳明北路692号浙江翔实建设项目管理有限公司一楼开标室，逾期送达不予接收。</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投标文件递交方式（以下两种方式可任选一种）：</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（1）采用邮寄方式，邮寄公司建议采用EMS或顺丰（包裹外包装上请注明投标单位名称、项目名称、联系人、联系电话等信息，以便工作人员接收登记工作），接收截止时间为2022年11 月21日17:00前（以签收时间为准，如在规定时间内未收到投标文件，则作自动放弃投标处理，由投标供应商自行承担责任），邮寄地址：绍兴市越城区阳明北路692号浙江翔实建设项目管理有限公司一楼政府采购部，联系人：娄佳琴，电话：13376873230，邮寄后需将快递底单发送至1060603016@qq.com。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（2）现场递交，供应商应于2022年11 月22日14:30 时以前将投标文件密封送交到绍兴市越城区阳明北路692号浙江翔实建设项目管理有限公司一楼政府采购部逾期送达不予接收，应即交即走，不参加后续开标会。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六、开标时间及地点：同投标截止时间及地点。由于疫情影响采用不见面开标，法定代表人或其授权代表不用出席开标会议。</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七、采购公告及更正公告发布网址：</w:t>
            </w:r>
            <w:bookmarkStart w:id="0" w:name="_Hlt10553106"/>
            <w:bookmarkEnd w:id="0"/>
            <w:bookmarkStart w:id="1" w:name="_Hlt10553107"/>
            <w:bookmarkEnd w:id="1"/>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浙江政府采购网：http://zfcg.czt.zj.gov.cn/,绍兴市人民医院官网：</w:t>
            </w:r>
            <w:r>
              <w:rPr>
                <w:rFonts w:hint="eastAsia" w:ascii="仿宋" w:hAnsi="仿宋" w:eastAsia="仿宋" w:cs="仿宋"/>
                <w:color w:val="auto"/>
                <w:kern w:val="2"/>
                <w:sz w:val="24"/>
                <w:szCs w:val="24"/>
                <w:highlight w:val="none"/>
                <w:lang w:val="en-US" w:eastAsia="zh-CN" w:bidi="ar-SA"/>
              </w:rPr>
              <w:fldChar w:fldCharType="begin"/>
            </w:r>
            <w:r>
              <w:rPr>
                <w:rFonts w:hint="eastAsia" w:ascii="仿宋" w:hAnsi="仿宋" w:eastAsia="仿宋" w:cs="仿宋"/>
                <w:color w:val="auto"/>
                <w:kern w:val="2"/>
                <w:sz w:val="24"/>
                <w:szCs w:val="24"/>
                <w:highlight w:val="none"/>
                <w:lang w:val="en-US" w:eastAsia="zh-CN" w:bidi="ar-SA"/>
              </w:rPr>
              <w:instrText xml:space="preserve"> HYPERLINK "http://www.312000.net/" </w:instrText>
            </w:r>
            <w:r>
              <w:rPr>
                <w:rFonts w:hint="eastAsia" w:ascii="仿宋" w:hAnsi="仿宋" w:eastAsia="仿宋" w:cs="仿宋"/>
                <w:color w:val="auto"/>
                <w:kern w:val="2"/>
                <w:sz w:val="24"/>
                <w:szCs w:val="24"/>
                <w:highlight w:val="none"/>
                <w:lang w:val="en-US" w:eastAsia="zh-CN" w:bidi="ar-SA"/>
              </w:rPr>
              <w:fldChar w:fldCharType="separate"/>
            </w:r>
            <w:r>
              <w:rPr>
                <w:rFonts w:hint="eastAsia" w:ascii="仿宋" w:hAnsi="仿宋" w:eastAsia="仿宋" w:cs="仿宋"/>
                <w:color w:val="auto"/>
                <w:kern w:val="2"/>
                <w:sz w:val="24"/>
                <w:szCs w:val="24"/>
                <w:highlight w:val="none"/>
                <w:lang w:val="en-US" w:eastAsia="zh-CN" w:bidi="ar-SA"/>
              </w:rPr>
              <w:t>http://www.312000.net/</w:t>
            </w:r>
            <w:r>
              <w:rPr>
                <w:rFonts w:hint="eastAsia" w:ascii="仿宋" w:hAnsi="仿宋" w:eastAsia="仿宋" w:cs="仿宋"/>
                <w:color w:val="auto"/>
                <w:kern w:val="2"/>
                <w:sz w:val="24"/>
                <w:szCs w:val="24"/>
                <w:highlight w:val="none"/>
                <w:lang w:val="en-US" w:eastAsia="zh-CN" w:bidi="ar-SA"/>
              </w:rPr>
              <w:fldChar w:fldCharType="end"/>
            </w:r>
            <w:r>
              <w:rPr>
                <w:rFonts w:hint="eastAsia" w:ascii="仿宋" w:hAnsi="仿宋" w:eastAsia="仿宋" w:cs="仿宋"/>
                <w:color w:val="auto"/>
                <w:kern w:val="2"/>
                <w:sz w:val="24"/>
                <w:szCs w:val="24"/>
                <w:highlight w:val="none"/>
                <w:lang w:val="en-US" w:eastAsia="zh-CN" w:bidi="ar-SA"/>
              </w:rPr>
              <w:t>，绍兴市卫健委官网：http://sxws.sx.gov.cn/</w:t>
            </w:r>
          </w:p>
          <w:p>
            <w:pPr>
              <w:spacing w:line="440" w:lineRule="exact"/>
              <w:ind w:firstLine="464" w:firstLineChars="200"/>
              <w:rPr>
                <w:rFonts w:ascii="仿宋_GB2312" w:hAnsi="新宋体" w:eastAsia="仿宋_GB2312"/>
                <w:color w:val="auto"/>
                <w:highlight w:val="none"/>
              </w:rPr>
            </w:pPr>
            <w:r>
              <w:rPr>
                <w:rFonts w:hint="eastAsia" w:ascii="仿宋" w:eastAsia="仿宋"/>
                <w:color w:val="auto"/>
                <w:spacing w:val="-4"/>
                <w:sz w:val="24"/>
                <w:highlight w:val="none"/>
              </w:rPr>
              <w:t>八、</w:t>
            </w:r>
            <w:r>
              <w:rPr>
                <w:rFonts w:ascii="仿宋" w:eastAsia="仿宋"/>
                <w:color w:val="auto"/>
                <w:spacing w:val="-4"/>
                <w:sz w:val="24"/>
                <w:highlight w:val="none"/>
              </w:rPr>
              <w:t>采购</w:t>
            </w:r>
            <w:r>
              <w:rPr>
                <w:rFonts w:hint="eastAsia" w:ascii="仿宋" w:eastAsia="仿宋"/>
                <w:color w:val="auto"/>
                <w:spacing w:val="-4"/>
                <w:sz w:val="24"/>
                <w:highlight w:val="none"/>
              </w:rPr>
              <w:t>公告期限：本公告发布之日起五个工作日。</w:t>
            </w:r>
          </w:p>
          <w:p>
            <w:pPr>
              <w:pStyle w:val="67"/>
              <w:widowControl w:val="0"/>
              <w:snapToGrid/>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九、其他事宜</w:t>
            </w:r>
          </w:p>
          <w:p>
            <w:pPr>
              <w:pStyle w:val="67"/>
              <w:widowControl w:val="0"/>
              <w:snapToGrid/>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十、对本次采购提出询问、质疑、投诉，请按以下方式联系</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olor w:val="auto"/>
                <w:highlight w:val="none"/>
              </w:rPr>
              <w:t>绍兴市人民医院</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地址：绍兴市越城区中兴北路568号</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项目联系人（询问）：韩晓光</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项目联系方式（询问）：0575-88229026</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_GB2312" w:hAnsi="新宋体" w:eastAsia="仿宋_GB2312"/>
                <w:color w:val="auto"/>
                <w:highlight w:val="none"/>
              </w:rPr>
              <w:t>王侃</w:t>
            </w:r>
            <w:r>
              <w:rPr>
                <w:rFonts w:hint="eastAsia" w:ascii="仿宋" w:hAnsi="仿宋" w:eastAsia="仿宋" w:cs="仿宋"/>
                <w:color w:val="auto"/>
                <w:szCs w:val="24"/>
                <w:highlight w:val="none"/>
              </w:rPr>
              <w:t xml:space="preserve">   </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质疑联系方式：0575-88229026</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2.采购代理机构信息       </w:t>
            </w:r>
          </w:p>
          <w:p>
            <w:pPr>
              <w:pStyle w:val="67"/>
              <w:widowControl w:val="0"/>
              <w:snapToGrid/>
              <w:spacing w:afterLines="0" w:line="440" w:lineRule="exact"/>
              <w:ind w:firstLine="480"/>
              <w:rPr>
                <w:rFonts w:ascii="仿宋" w:hAnsi="仿宋" w:eastAsia="仿宋" w:cs="仿宋"/>
                <w:color w:val="auto"/>
                <w:szCs w:val="21"/>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浙江翔实建设项目管理有限公司</w:t>
            </w:r>
            <w:r>
              <w:rPr>
                <w:rFonts w:hint="eastAsia" w:ascii="仿宋" w:hAnsi="仿宋" w:eastAsia="仿宋" w:cs="仿宋"/>
                <w:color w:val="auto"/>
                <w:szCs w:val="21"/>
                <w:highlight w:val="none"/>
              </w:rPr>
              <w:t xml:space="preserve">        </w:t>
            </w:r>
          </w:p>
          <w:p>
            <w:pPr>
              <w:pStyle w:val="67"/>
              <w:widowControl w:val="0"/>
              <w:snapToGrid/>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阳明北路</w:t>
            </w:r>
            <w:r>
              <w:rPr>
                <w:rFonts w:hint="eastAsia" w:ascii="仿宋" w:hAnsi="仿宋" w:eastAsia="仿宋" w:cs="仿宋"/>
                <w:color w:val="auto"/>
                <w:szCs w:val="24"/>
                <w:highlight w:val="none"/>
                <w:lang w:val="en-US" w:eastAsia="zh-CN"/>
              </w:rPr>
              <w:t>692号</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7"/>
              <w:widowControl w:val="0"/>
              <w:snapToGrid/>
              <w:spacing w:afterLines="0" w:line="440" w:lineRule="exact"/>
              <w:ind w:firstLine="480"/>
              <w:rPr>
                <w:rFonts w:hint="eastAsia" w:ascii="仿宋" w:hAnsi="仿宋" w:eastAsia="仿宋" w:cs="仿宋"/>
                <w:color w:val="auto"/>
                <w:szCs w:val="21"/>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娄佳琴</w:t>
            </w:r>
          </w:p>
          <w:p>
            <w:pPr>
              <w:pStyle w:val="67"/>
              <w:widowControl w:val="0"/>
              <w:snapToGrid/>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13376873230</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质疑联系人：孙莉</w:t>
            </w:r>
            <w:r>
              <w:rPr>
                <w:rFonts w:ascii="仿宋" w:hAnsi="仿宋" w:eastAsia="仿宋" w:cs="仿宋"/>
                <w:color w:val="auto"/>
                <w:szCs w:val="24"/>
                <w:highlight w:val="none"/>
              </w:rPr>
              <w:t xml:space="preserve"> </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 3. .同级采购监督管理部门 </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名称：绍兴市卫生健康委员会</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_GB2312" w:hAnsi="新宋体" w:eastAsia="仿宋_GB2312"/>
                <w:color w:val="auto"/>
                <w:highlight w:val="none"/>
              </w:rPr>
              <w:t>绍兴市洋江西路589号</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联系人 ：王伟炳</w:t>
            </w:r>
            <w:r>
              <w:rPr>
                <w:rFonts w:hint="eastAsia" w:ascii="宋体" w:hAnsi="宋体" w:cs="宋体"/>
                <w:color w:val="auto"/>
                <w:szCs w:val="24"/>
                <w:highlight w:val="none"/>
              </w:rPr>
              <w:t>      </w:t>
            </w:r>
          </w:p>
          <w:p>
            <w:pPr>
              <w:pStyle w:val="67"/>
              <w:spacing w:after="12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监督投诉电话：0575-85228949</w:t>
            </w:r>
            <w:r>
              <w:rPr>
                <w:rFonts w:hint="eastAsia" w:ascii="宋体" w:hAnsi="宋体" w:cs="宋体"/>
                <w:color w:val="auto"/>
                <w:szCs w:val="24"/>
                <w:highlight w:val="none"/>
              </w:rPr>
              <w:t>  </w:t>
            </w:r>
          </w:p>
          <w:p>
            <w:pPr>
              <w:pStyle w:val="67"/>
              <w:widowControl w:val="0"/>
              <w:spacing w:afterLines="0" w:line="312" w:lineRule="auto"/>
              <w:ind w:firstLine="480"/>
              <w:rPr>
                <w:rFonts w:ascii="仿宋" w:hAnsi="仿宋" w:eastAsia="仿宋" w:cs="仿宋"/>
                <w:color w:val="auto"/>
                <w:szCs w:val="24"/>
                <w:highlight w:val="none"/>
              </w:rPr>
            </w:pPr>
          </w:p>
          <w:p>
            <w:pPr>
              <w:pStyle w:val="67"/>
              <w:spacing w:afterLines="0" w:line="440" w:lineRule="exact"/>
              <w:ind w:firstLine="480"/>
              <w:rPr>
                <w:rFonts w:ascii="仿宋_GB2312" w:hAnsi="新宋体" w:eastAsia="仿宋_GB2312"/>
                <w:color w:val="auto"/>
                <w:szCs w:val="24"/>
                <w:highlight w:val="none"/>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color w:val="auto"/>
                <w:highlight w:val="none"/>
              </w:rPr>
            </w:pP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2" w:name="_Hlk47616320"/>
      <w:r>
        <w:rPr>
          <w:rFonts w:hint="eastAsia" w:ascii="仿宋_GB2312" w:hAnsi="宋体" w:eastAsia="仿宋_GB2312"/>
          <w:b/>
          <w:color w:val="auto"/>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ascii="仿宋" w:eastAsia="仿宋"/>
                <w:b/>
                <w:color w:val="auto"/>
                <w:sz w:val="24"/>
                <w:highlight w:val="none"/>
              </w:rPr>
              <w:t>正本一份，副本</w:t>
            </w:r>
            <w:r>
              <w:rPr>
                <w:rFonts w:hint="eastAsia" w:ascii="仿宋" w:eastAsia="仿宋"/>
                <w:b/>
                <w:color w:val="auto"/>
                <w:sz w:val="24"/>
                <w:highlight w:val="none"/>
              </w:rPr>
              <w:t>四</w:t>
            </w:r>
            <w:r>
              <w:rPr>
                <w:rFonts w:ascii="仿宋" w:eastAsia="仿宋"/>
                <w:b/>
                <w:color w:val="auto"/>
                <w:sz w:val="24"/>
                <w:highlight w:val="none"/>
              </w:rPr>
              <w:t>份</w:t>
            </w:r>
            <w:r>
              <w:rPr>
                <w:rFonts w:hint="eastAsia" w:ascii="仿宋" w:eastAsia="仿宋"/>
                <w:color w:val="auto"/>
                <w:sz w:val="24"/>
                <w:highlight w:val="none"/>
              </w:rPr>
              <w:t>。</w:t>
            </w:r>
            <w:r>
              <w:rPr>
                <w:rFonts w:ascii="仿宋" w:eastAsia="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26322061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4006690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rPr>
              <w:t>,地点：</w:t>
            </w:r>
            <w:r>
              <w:rPr>
                <w:rFonts w:hint="eastAsia" w:ascii="仿宋_GB2312" w:hAnsi="仿宋" w:eastAsia="仿宋_GB2312"/>
                <w:color w:val="auto"/>
                <w:sz w:val="24"/>
                <w:highlight w:val="none"/>
              </w:rPr>
              <w:t>，联系人：，联系方式：</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4078883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360" w:lineRule="auto"/>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87485638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kern w:val="0"/>
                <w:sz w:val="24"/>
                <w:highlight w:val="none"/>
              </w:rPr>
              <w:t>；地点：；联系人</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281644016"/>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751813434"/>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A8"/>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751813434"/>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sdt>
              <w:sdtPr>
                <w:rPr>
                  <w:rFonts w:hint="eastAsia" w:ascii="仿宋_GB2312" w:hAnsi="仿宋" w:eastAsia="仿宋_GB2312" w:cs="Arial"/>
                  <w:color w:val="auto"/>
                  <w:kern w:val="0"/>
                  <w:sz w:val="24"/>
                  <w:highlight w:val="none"/>
                </w:rPr>
                <w:id w:val="-833212847"/>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kern w:val="0"/>
                <w:sz w:val="24"/>
                <w:highlight w:val="none"/>
                <w:u w:val="single"/>
              </w:rPr>
              <w:t>胸骨锯手机</w:t>
            </w:r>
            <w:r>
              <w:rPr>
                <w:rFonts w:hint="eastAsia" w:ascii="仿宋_GB2312" w:hAnsi="仿宋" w:eastAsia="仿宋_GB2312"/>
                <w:color w:val="auto"/>
                <w:kern w:val="0"/>
                <w:sz w:val="24"/>
                <w:highlight w:val="none"/>
                <w:u w:val="single"/>
                <w:lang w:val="en-US" w:eastAsia="zh-CN"/>
              </w:rPr>
              <w:t xml:space="preserve"> </w:t>
            </w:r>
            <w:r>
              <w:rPr>
                <w:rFonts w:hint="eastAsia" w:ascii="仿宋_GB2312" w:hAnsi="仿宋" w:eastAsia="仿宋_GB2312"/>
                <w:color w:val="auto"/>
                <w:kern w:val="0"/>
                <w:sz w:val="24"/>
                <w:highlight w:val="none"/>
                <w:lang w:val="en-US" w:eastAsia="zh-CN"/>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工业类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信用信息查询渠道及截止时间：</w:t>
            </w:r>
            <w:r>
              <w:rPr>
                <w:rFonts w:hint="eastAsia" w:ascii="仿宋_GB2312" w:hAnsi="宋体" w:eastAsia="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宋体" w:eastAsia="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信用信息查询记录和证据留存的具体方式：</w:t>
            </w:r>
            <w:r>
              <w:rPr>
                <w:rFonts w:hint="eastAsia" w:ascii="仿宋_GB2312" w:hAnsi="宋体" w:eastAsia="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信用信息的使用规则：</w:t>
            </w:r>
            <w:r>
              <w:rPr>
                <w:rFonts w:hint="eastAsia" w:ascii="仿宋_GB2312" w:hAnsi="宋体" w:eastAsia="仿宋_GB2312"/>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color w:val="auto"/>
                <w:sz w:val="24"/>
                <w:highlight w:val="none"/>
              </w:rPr>
            </w:pPr>
            <w:r>
              <w:rPr>
                <w:rFonts w:ascii="仿宋_GB2312" w:hAnsi="宋体" w:eastAsia="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w:t>
            </w:r>
            <w:r>
              <w:rPr>
                <w:rFonts w:hint="eastAsia" w:ascii="仿宋" w:hAnsi="仿宋" w:eastAsia="仿宋" w:cs="仿宋"/>
                <w:color w:val="auto"/>
                <w:sz w:val="24"/>
                <w:highlight w:val="none"/>
              </w:rPr>
              <w:t>绍兴市人民医院官网</w:t>
            </w:r>
            <w:r>
              <w:rPr>
                <w:color w:val="auto"/>
                <w:highlight w:val="none"/>
              </w:rPr>
              <w:fldChar w:fldCharType="begin"/>
            </w:r>
            <w:r>
              <w:rPr>
                <w:color w:val="auto"/>
                <w:highlight w:val="none"/>
              </w:rPr>
              <w:instrText xml:space="preserve"> HYPERLINK "http://www.312000.net/" </w:instrText>
            </w:r>
            <w:r>
              <w:rPr>
                <w:color w:val="auto"/>
                <w:highlight w:val="none"/>
              </w:rPr>
              <w:fldChar w:fldCharType="separate"/>
            </w:r>
            <w:r>
              <w:rPr>
                <w:rFonts w:hint="eastAsia"/>
                <w:color w:val="auto"/>
                <w:sz w:val="24"/>
                <w:highlight w:val="none"/>
              </w:rPr>
              <w:t>http://www.312000.net/</w:t>
            </w:r>
            <w:r>
              <w:rPr>
                <w:rFonts w:hint="eastAsia"/>
                <w:color w:val="auto"/>
                <w:sz w:val="24"/>
                <w:highlight w:val="none"/>
              </w:rPr>
              <w:fldChar w:fldCharType="end"/>
            </w:r>
            <w:r>
              <w:rPr>
                <w:rFonts w:hint="eastAsia"/>
                <w:color w:val="auto"/>
                <w:highlight w:val="none"/>
              </w:rPr>
              <w:t>，</w:t>
            </w:r>
            <w:r>
              <w:rPr>
                <w:rFonts w:hint="eastAsia" w:ascii="仿宋" w:hAnsi="仿宋" w:eastAsia="仿宋" w:cs="仿宋"/>
                <w:color w:val="auto"/>
                <w:sz w:val="24"/>
                <w:highlight w:val="none"/>
              </w:rPr>
              <w:t>绍兴市卫健委官网</w:t>
            </w:r>
            <w:r>
              <w:rPr>
                <w:rFonts w:ascii="仿宋" w:hAnsi="仿宋" w:eastAsia="仿宋" w:cs="仿宋"/>
                <w:color w:val="auto"/>
                <w:sz w:val="24"/>
                <w:highlight w:val="none"/>
              </w:rPr>
              <w:t>http://sxws.sx.gov.cn/</w:t>
            </w:r>
            <w:r>
              <w:rPr>
                <w:rFonts w:hint="eastAsia" w:ascii="仿宋_GB2312" w:hAnsi="仿宋" w:eastAsia="仿宋_GB2312"/>
                <w:color w:val="auto"/>
                <w:sz w:val="24"/>
                <w:highlight w:val="none"/>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816336663"/>
              </w:sdtPr>
              <w:sdtEndPr>
                <w:rPr>
                  <w:rFonts w:hint="eastAsia" w:ascii="仿宋_GB2312" w:hAnsi="宋体" w:eastAsia="仿宋_GB2312" w:cs="宋体"/>
                  <w:color w:val="auto"/>
                  <w:kern w:val="0"/>
                  <w:sz w:val="24"/>
                  <w:szCs w:val="21"/>
                  <w:highlight w:val="none"/>
                </w:rPr>
              </w:sdtEndPr>
              <w:sdtContent>
                <w:sdt>
                  <w:sdtPr>
                    <w:rPr>
                      <w:rFonts w:hint="eastAsia" w:ascii="仿宋_GB2312" w:hAnsi="宋体" w:eastAsia="仿宋_GB2312" w:cs="宋体"/>
                      <w:color w:val="auto"/>
                      <w:kern w:val="0"/>
                      <w:sz w:val="24"/>
                      <w:szCs w:val="21"/>
                      <w:highlight w:val="none"/>
                    </w:rPr>
                    <w:id w:val="-23231189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23231189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FE"/>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370" w:type="dxa"/>
            <w:gridSpan w:val="2"/>
            <w:vAlign w:val="center"/>
          </w:tcPr>
          <w:p>
            <w:pPr>
              <w:spacing w:line="440" w:lineRule="exact"/>
              <w:rPr>
                <w:rFonts w:hint="eastAsia" w:ascii="仿宋_GB2312" w:hAnsi="宋体" w:eastAsia="仿宋_GB2312" w:cs="宋体"/>
                <w:b/>
                <w:bCs/>
                <w:snapToGrid w:val="0"/>
                <w:color w:val="auto"/>
                <w:kern w:val="28"/>
                <w:sz w:val="24"/>
                <w:highlight w:val="none"/>
              </w:rPr>
            </w:pPr>
            <w:r>
              <w:rPr>
                <w:rFonts w:hint="eastAsia" w:ascii="仿宋_GB2312" w:hAnsi="宋体" w:eastAsia="仿宋_GB2312" w:cs="宋体"/>
                <w:b/>
                <w:bCs/>
                <w:snapToGrid w:val="0"/>
                <w:color w:val="auto"/>
                <w:kern w:val="28"/>
                <w:sz w:val="24"/>
                <w:highlight w:val="none"/>
              </w:rPr>
              <w:t>采购代理服务费：</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中标人须向采购代理机构按如下标准和规定交纳代理服务费，并在投标报价中自行考虑：</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（2）招标代理服务费的交纳方式：</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用银行支票、汇票、电汇、现金等付款方式直接交纳招标代理服务费。</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公司名称：浙江翔实建设项目管理有限公司</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 xml:space="preserve">开户行：建行绍兴越城支行 </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账  号：33001653549053003519</w:t>
            </w:r>
          </w:p>
          <w:p>
            <w:pPr>
              <w:spacing w:line="440" w:lineRule="exact"/>
              <w:rPr>
                <w:rFonts w:ascii="MS Gothic" w:hAnsi="MS Gothic" w:cs="宋体"/>
                <w:color w:val="auto"/>
                <w:kern w:val="0"/>
                <w:sz w:val="24"/>
                <w:highlight w:val="none"/>
              </w:rPr>
            </w:pPr>
            <w:r>
              <w:rPr>
                <w:rFonts w:hint="eastAsia" w:ascii="仿宋_GB2312" w:hAnsi="宋体" w:eastAsia="仿宋_GB2312" w:cs="宋体"/>
                <w:snapToGrid w:val="0"/>
                <w:color w:val="auto"/>
                <w:kern w:val="28"/>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2"/>
    </w:tbl>
    <w:p>
      <w:pPr>
        <w:pageBreakBefore/>
        <w:snapToGrid w:val="0"/>
        <w:spacing w:line="300" w:lineRule="auto"/>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一、总则</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 项目说明</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1.4本招标文件所称公章是指单位法定名称章或者冠以法定名称的投标业务专用章。</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定义</w:t>
      </w:r>
    </w:p>
    <w:p>
      <w:pPr>
        <w:snapToGrid w:val="0"/>
        <w:spacing w:line="440" w:lineRule="exact"/>
        <w:ind w:left="120" w:hanging="120" w:hangingChars="50"/>
        <w:jc w:val="left"/>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2.1政府采购当事人及监管部门：绍兴市人民医院为本项目的采购人（合同中的甲方），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none"/>
          <w:lang w:eastAsia="zh-CN"/>
        </w:rPr>
        <w:t>浙江翔实建设项目管理</w:t>
      </w:r>
      <w:r>
        <w:rPr>
          <w:rFonts w:hint="eastAsia" w:ascii="仿宋_GB2312" w:hAnsi="仿宋_GB2312" w:eastAsia="仿宋_GB2312" w:cs="仿宋_GB2312"/>
          <w:color w:val="auto"/>
          <w:sz w:val="24"/>
          <w:highlight w:val="none"/>
          <w:u w:val="none"/>
        </w:rPr>
        <w:t>有限公司</w:t>
      </w:r>
      <w:r>
        <w:rPr>
          <w:rFonts w:hint="eastAsia" w:ascii="仿宋_GB2312" w:hAnsi="仿宋_GB2312" w:eastAsia="仿宋_GB2312" w:cs="仿宋_GB2312"/>
          <w:color w:val="auto"/>
          <w:sz w:val="24"/>
          <w:highlight w:val="none"/>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2.4“项目”系指投标人按招标文件规定向采购人提供的产品和服务。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2.5“授权代表”系指法定代表人的被授权委托人。</w:t>
      </w:r>
    </w:p>
    <w:p>
      <w:pPr>
        <w:snapToGrid w:val="0"/>
        <w:spacing w:line="440" w:lineRule="exact"/>
        <w:jc w:val="left"/>
        <w:rPr>
          <w:rFonts w:ascii="仿宋_GB2312" w:hAnsi="仿宋" w:eastAsia="仿宋_GB2312"/>
          <w:color w:val="auto"/>
          <w:sz w:val="24"/>
          <w:highlight w:val="none"/>
        </w:rPr>
      </w:pPr>
      <w:r>
        <w:rPr>
          <w:rFonts w:hint="eastAsia" w:ascii="仿宋_GB2312" w:hAnsi="宋体" w:eastAsia="仿宋_GB2312"/>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auto"/>
          <w:sz w:val="24"/>
          <w:highlight w:val="none"/>
        </w:rPr>
        <w:t>“</w:t>
      </w:r>
      <w:sdt>
        <w:sdtPr>
          <w:rPr>
            <w:rFonts w:hint="eastAsia" w:ascii="仿宋_GB2312" w:hAnsi="仿宋" w:eastAsia="仿宋_GB2312" w:cs="Arial"/>
            <w:color w:val="auto"/>
            <w:kern w:val="0"/>
            <w:sz w:val="24"/>
            <w:highlight w:val="none"/>
          </w:rPr>
          <w:id w:val="512970236"/>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hint="eastAsia" w:ascii="仿宋_GB2312" w:hAnsi="仿宋" w:eastAsia="仿宋_GB2312"/>
          <w:color w:val="auto"/>
          <w:sz w:val="24"/>
          <w:highlight w:val="none"/>
        </w:rPr>
        <w:t>”系指适用本项目的要求，“</w:t>
      </w:r>
      <w:sdt>
        <w:sdtPr>
          <w:rPr>
            <w:rFonts w:hint="eastAsia" w:ascii="仿宋_GB2312" w:hAnsi="仿宋" w:eastAsia="仿宋_GB2312" w:cs="Arial"/>
            <w:color w:val="auto"/>
            <w:kern w:val="0"/>
            <w:sz w:val="24"/>
            <w:highlight w:val="none"/>
          </w:rPr>
          <w:id w:val="40488885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”系指不适用本项目的要求。</w:t>
      </w:r>
    </w:p>
    <w:p>
      <w:pPr>
        <w:snapToGrid w:val="0"/>
        <w:spacing w:line="440" w:lineRule="exact"/>
        <w:jc w:val="left"/>
        <w:rPr>
          <w:rFonts w:ascii="仿宋_GB2312" w:hAnsi="宋体" w:eastAsia="仿宋_GB2312"/>
          <w:color w:val="auto"/>
          <w:sz w:val="24"/>
          <w:highlight w:val="none"/>
        </w:rPr>
      </w:pPr>
      <w:r>
        <w:rPr>
          <w:rFonts w:hint="eastAsia" w:ascii="仿宋_GB2312" w:hAnsi="仿宋" w:eastAsia="仿宋_GB2312"/>
          <w:color w:val="auto"/>
          <w:sz w:val="24"/>
          <w:highlight w:val="none"/>
        </w:rPr>
        <w:t>2.7因特殊原因需要使用冠以法定名称的业务专用章的，投标时须提供《业务专用章使用说明函》(详见附件)。</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3修缮、装修类项目采购建材的，采购人应将绿色建筑和绿色建材性能、指标等作为实质性条件纳入招标文件和合同。</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auto"/>
          <w:sz w:val="24"/>
          <w:highlight w:val="none"/>
        </w:rPr>
      </w:pPr>
      <w:r>
        <w:rPr>
          <w:rFonts w:hint="eastAsia" w:ascii="仿宋_GB2312" w:hAnsi="宋体" w:eastAsia="仿宋_GB2312"/>
          <w:b/>
          <w:color w:val="auto"/>
          <w:sz w:val="36"/>
          <w:szCs w:val="36"/>
          <w:highlight w:val="none"/>
        </w:rPr>
        <w:t>二、招标文件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1．招标方式</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 本次招标采用</w:t>
      </w:r>
      <w:r>
        <w:rPr>
          <w:rFonts w:hint="eastAsia" w:ascii="仿宋_GB2312" w:hAnsi="宋体" w:eastAsia="仿宋_GB2312"/>
          <w:b/>
          <w:color w:val="auto"/>
          <w:kern w:val="0"/>
          <w:sz w:val="24"/>
          <w:highlight w:val="none"/>
        </w:rPr>
        <w:t>公开招标</w:t>
      </w:r>
      <w:r>
        <w:rPr>
          <w:rFonts w:hint="eastAsia" w:ascii="仿宋_GB2312" w:hAnsi="宋体" w:eastAsia="仿宋_GB2312"/>
          <w:color w:val="auto"/>
          <w:sz w:val="24"/>
          <w:highlight w:val="none"/>
        </w:rPr>
        <w:t>方式进行。</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2.投标委托</w:t>
      </w:r>
    </w:p>
    <w:p>
      <w:pPr>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本项目为邮寄</w:t>
      </w:r>
      <w:r>
        <w:rPr>
          <w:rFonts w:hint="eastAsia" w:ascii="仿宋_GB2312" w:hAnsi="新宋体" w:eastAsia="仿宋_GB2312"/>
          <w:color w:val="auto"/>
          <w:sz w:val="24"/>
          <w:highlight w:val="none"/>
        </w:rPr>
        <w:t>（建议使用EMS邮寄或顺丰）</w:t>
      </w:r>
      <w:r>
        <w:rPr>
          <w:rFonts w:hint="eastAsia" w:ascii="仿宋_GB2312" w:hAnsi="宋体" w:eastAsia="仿宋_GB2312"/>
          <w:color w:val="auto"/>
          <w:sz w:val="24"/>
          <w:highlight w:val="none"/>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投标费用</w:t>
      </w:r>
    </w:p>
    <w:p>
      <w:pPr>
        <w:pStyle w:val="13"/>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投标人应自行承担编制投标文件及参加本次投标所涉及的一切费用。不管投标结果如何，招标人对上述费用不负任何责任。</w:t>
      </w:r>
      <w:r>
        <w:rPr>
          <w:rFonts w:hint="eastAsia" w:ascii="仿宋_GB2312" w:hAnsi="宋体" w:eastAsia="仿宋_GB2312"/>
          <w:b/>
          <w:bCs/>
          <w:color w:val="auto"/>
          <w:highlight w:val="none"/>
        </w:rPr>
        <w:t>中标人须向采购代理机构交纳采购代理服务费。</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 招标文件的修改</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4.1 </w:t>
      </w:r>
      <w:r>
        <w:rPr>
          <w:rFonts w:hint="eastAsia" w:ascii="仿宋_GB2312" w:hAnsi="宋体" w:eastAsia="仿宋_GB2312"/>
          <w:bCs/>
          <w:color w:val="auto"/>
          <w:sz w:val="24"/>
          <w:highlight w:val="none"/>
        </w:rPr>
        <w:t>招标文件包括本招标文件及所有的招标答疑记录（澄清、修改）和发出的补充通知</w:t>
      </w:r>
      <w:r>
        <w:rPr>
          <w:rFonts w:hint="eastAsia" w:ascii="仿宋_GB2312" w:hAnsi="宋体" w:eastAsia="仿宋_GB2312"/>
          <w:color w:val="auto"/>
          <w:sz w:val="24"/>
          <w:highlight w:val="none"/>
        </w:rPr>
        <w:t>。</w:t>
      </w:r>
    </w:p>
    <w:p>
      <w:pPr>
        <w:pStyle w:val="13"/>
        <w:widowControl w:val="0"/>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4.3招标文件的修改</w:t>
      </w:r>
    </w:p>
    <w:p>
      <w:pPr>
        <w:pStyle w:val="13"/>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5.参考品牌</w:t>
      </w:r>
    </w:p>
    <w:p>
      <w:pPr>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三、投标文件</w:t>
      </w:r>
    </w:p>
    <w:p>
      <w:pPr>
        <w:numPr>
          <w:ilvl w:val="0"/>
          <w:numId w:val="7"/>
        </w:numPr>
        <w:snapToGrid w:val="0"/>
        <w:spacing w:line="440" w:lineRule="exact"/>
        <w:jc w:val="left"/>
        <w:rPr>
          <w:rFonts w:ascii="仿宋" w:eastAsia="仿宋"/>
          <w:b/>
          <w:color w:val="auto"/>
          <w:sz w:val="24"/>
          <w:highlight w:val="none"/>
        </w:rPr>
      </w:pPr>
      <w:r>
        <w:rPr>
          <w:rFonts w:hint="eastAsia" w:ascii="仿宋_GB2312" w:hAnsi="宋体" w:eastAsia="仿宋_GB2312"/>
          <w:b/>
          <w:color w:val="auto"/>
          <w:sz w:val="24"/>
          <w:highlight w:val="none"/>
        </w:rPr>
        <w:t>投标文件的语言、计量单位</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 w:eastAsia="仿宋"/>
          <w:color w:val="auto"/>
          <w:sz w:val="24"/>
          <w:highlight w:val="none"/>
        </w:rPr>
      </w:pPr>
      <w:r>
        <w:rPr>
          <w:rFonts w:hint="eastAsia" w:ascii="仿宋_GB2312" w:hAnsi="宋体" w:eastAsia="仿宋_GB2312"/>
          <w:color w:val="auto"/>
          <w:sz w:val="24"/>
          <w:highlight w:val="none"/>
        </w:rPr>
        <w:t>1.4不按招标文件的要求提供的投标文件可能导致被拒绝。</w:t>
      </w:r>
    </w:p>
    <w:p>
      <w:pPr>
        <w:numPr>
          <w:ilvl w:val="0"/>
          <w:numId w:val="7"/>
        </w:numPr>
        <w:snapToGrid w:val="0"/>
        <w:spacing w:line="440" w:lineRule="exact"/>
        <w:jc w:val="left"/>
        <w:rPr>
          <w:rFonts w:ascii="仿宋" w:eastAsia="仿宋"/>
          <w:b/>
          <w:color w:val="auto"/>
          <w:sz w:val="24"/>
          <w:highlight w:val="none"/>
        </w:rPr>
      </w:pPr>
      <w:r>
        <w:rPr>
          <w:rFonts w:hint="eastAsia" w:ascii="仿宋" w:eastAsia="仿宋"/>
          <w:b/>
          <w:color w:val="auto"/>
          <w:sz w:val="24"/>
          <w:highlight w:val="none"/>
        </w:rPr>
        <w:t>投标文件的</w:t>
      </w:r>
      <w:r>
        <w:rPr>
          <w:rFonts w:ascii="仿宋" w:eastAsia="仿宋"/>
          <w:b/>
          <w:color w:val="auto"/>
          <w:sz w:val="24"/>
          <w:highlight w:val="none"/>
        </w:rPr>
        <w:t>组成</w:t>
      </w:r>
    </w:p>
    <w:p>
      <w:pPr>
        <w:snapToGrid w:val="0"/>
        <w:spacing w:line="440" w:lineRule="exact"/>
        <w:ind w:firstLine="479"/>
        <w:jc w:val="left"/>
        <w:rPr>
          <w:rFonts w:ascii="仿宋" w:eastAsia="仿宋"/>
          <w:color w:val="auto"/>
          <w:sz w:val="24"/>
          <w:highlight w:val="none"/>
        </w:rPr>
      </w:pPr>
      <w:r>
        <w:rPr>
          <w:rFonts w:hint="eastAsia" w:ascii="仿宋_GB2312" w:hAnsi="宋体" w:eastAsia="仿宋_GB2312"/>
          <w:color w:val="auto"/>
          <w:sz w:val="24"/>
          <w:highlight w:val="none"/>
        </w:rPr>
        <w:t>投标文件由“报价文件资料”、“商务技术（资信）文件资料”两部分组成</w:t>
      </w:r>
      <w:r>
        <w:rPr>
          <w:rFonts w:ascii="仿宋" w:eastAsia="仿宋"/>
          <w:color w:val="auto"/>
          <w:sz w:val="24"/>
          <w:highlight w:val="none"/>
        </w:rPr>
        <w:t>：</w:t>
      </w:r>
    </w:p>
    <w:p>
      <w:pPr>
        <w:snapToGrid w:val="0"/>
        <w:spacing w:line="440" w:lineRule="exact"/>
        <w:jc w:val="left"/>
        <w:rPr>
          <w:rFonts w:ascii="仿宋" w:eastAsia="仿宋"/>
          <w:b/>
          <w:bCs/>
          <w:color w:val="auto"/>
          <w:sz w:val="24"/>
          <w:highlight w:val="none"/>
        </w:rPr>
      </w:pPr>
      <w:r>
        <w:rPr>
          <w:rFonts w:hint="eastAsia" w:ascii="仿宋" w:eastAsia="仿宋"/>
          <w:b/>
          <w:bCs/>
          <w:color w:val="auto"/>
          <w:sz w:val="24"/>
          <w:highlight w:val="none"/>
        </w:rPr>
        <w:t>2.1“报价文件资料”包括以下内容：</w:t>
      </w:r>
    </w:p>
    <w:p>
      <w:pPr>
        <w:tabs>
          <w:tab w:val="left" w:pos="3870"/>
          <w:tab w:val="left" w:pos="4085"/>
        </w:tabs>
        <w:snapToGrid w:val="0"/>
        <w:spacing w:line="440" w:lineRule="exact"/>
        <w:jc w:val="left"/>
        <w:rPr>
          <w:rFonts w:ascii="仿宋" w:hAnsi="仿宋" w:eastAsia="仿宋"/>
          <w:color w:val="auto"/>
          <w:sz w:val="24"/>
          <w:highlight w:val="none"/>
        </w:rPr>
      </w:pPr>
      <w:r>
        <w:rPr>
          <w:rFonts w:hint="eastAsia" w:ascii="仿宋" w:hAnsi="仿宋" w:eastAsia="仿宋"/>
          <w:color w:val="auto"/>
          <w:sz w:val="24"/>
          <w:highlight w:val="none"/>
        </w:rPr>
        <w:t xml:space="preserve">2.1.1投标响应函（格式见第六部分附件）； </w:t>
      </w:r>
    </w:p>
    <w:p>
      <w:pPr>
        <w:snapToGrid w:val="0"/>
        <w:spacing w:line="440" w:lineRule="exact"/>
        <w:jc w:val="left"/>
        <w:rPr>
          <w:rFonts w:ascii="仿宋" w:hAnsi="仿宋" w:eastAsia="仿宋"/>
          <w:color w:val="auto"/>
          <w:sz w:val="24"/>
          <w:highlight w:val="none"/>
        </w:rPr>
      </w:pPr>
      <w:r>
        <w:rPr>
          <w:rFonts w:hint="eastAsia" w:ascii="仿宋" w:hAnsi="仿宋" w:eastAsia="仿宋"/>
          <w:color w:val="auto"/>
          <w:sz w:val="24"/>
          <w:highlight w:val="none"/>
        </w:rPr>
        <w:t>2.1.2开标一览表（格式见第六部分附件）；</w:t>
      </w:r>
    </w:p>
    <w:p>
      <w:pPr>
        <w:pStyle w:val="24"/>
        <w:spacing w:line="440" w:lineRule="exact"/>
        <w:rPr>
          <w:rFonts w:ascii="仿宋" w:hAnsi="仿宋" w:eastAsia="仿宋"/>
          <w:b w:val="0"/>
          <w:color w:val="auto"/>
          <w:sz w:val="24"/>
          <w:highlight w:val="none"/>
        </w:rPr>
      </w:pPr>
      <w:r>
        <w:rPr>
          <w:rFonts w:hint="eastAsia" w:ascii="仿宋" w:hAnsi="仿宋" w:eastAsia="仿宋"/>
          <w:b w:val="0"/>
          <w:color w:val="auto"/>
          <w:sz w:val="24"/>
          <w:highlight w:val="none"/>
        </w:rPr>
        <w:t>2.1.3中小企业声明函（如有，格式见第六部分附件）；</w:t>
      </w:r>
    </w:p>
    <w:p>
      <w:pPr>
        <w:pStyle w:val="24"/>
        <w:spacing w:line="440" w:lineRule="exact"/>
        <w:rPr>
          <w:rFonts w:ascii="仿宋" w:hAnsi="仿宋" w:eastAsia="仿宋"/>
          <w:b w:val="0"/>
          <w:color w:val="auto"/>
          <w:sz w:val="24"/>
          <w:highlight w:val="none"/>
        </w:rPr>
      </w:pPr>
      <w:r>
        <w:rPr>
          <w:rFonts w:hint="eastAsia" w:ascii="仿宋" w:hAnsi="仿宋" w:eastAsia="仿宋"/>
          <w:b w:val="0"/>
          <w:color w:val="auto"/>
          <w:sz w:val="24"/>
          <w:highlight w:val="none"/>
        </w:rPr>
        <w:t>2.1.4残疾人福利性单位声明函（如有，格式见第六部分附件）。</w:t>
      </w:r>
    </w:p>
    <w:p>
      <w:pPr>
        <w:snapToGrid w:val="0"/>
        <w:spacing w:line="44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color w:val="auto"/>
          <w:sz w:val="24"/>
          <w:highlight w:val="none"/>
        </w:rPr>
      </w:pPr>
      <w:r>
        <w:rPr>
          <w:rFonts w:hint="eastAsia" w:ascii="仿宋" w:eastAsia="仿宋"/>
          <w:b/>
          <w:bCs/>
          <w:color w:val="auto"/>
          <w:sz w:val="24"/>
          <w:highlight w:val="none"/>
        </w:rPr>
        <w:t>2.2“</w:t>
      </w:r>
      <w:r>
        <w:rPr>
          <w:rFonts w:ascii="仿宋" w:eastAsia="仿宋"/>
          <w:b/>
          <w:bCs/>
          <w:color w:val="auto"/>
          <w:sz w:val="24"/>
          <w:highlight w:val="none"/>
        </w:rPr>
        <w:t>商务技术</w:t>
      </w:r>
      <w:r>
        <w:rPr>
          <w:rFonts w:hint="eastAsia" w:ascii="仿宋" w:eastAsia="仿宋"/>
          <w:b/>
          <w:bCs/>
          <w:color w:val="auto"/>
          <w:sz w:val="24"/>
          <w:highlight w:val="none"/>
        </w:rPr>
        <w:t>(资信)</w:t>
      </w:r>
      <w:r>
        <w:rPr>
          <w:rFonts w:ascii="仿宋" w:eastAsia="仿宋"/>
          <w:b/>
          <w:bCs/>
          <w:color w:val="auto"/>
          <w:sz w:val="24"/>
          <w:highlight w:val="none"/>
        </w:rPr>
        <w:t>文件</w:t>
      </w:r>
      <w:r>
        <w:rPr>
          <w:rFonts w:hint="eastAsia" w:ascii="仿宋" w:eastAsia="仿宋"/>
          <w:b/>
          <w:bCs/>
          <w:color w:val="auto"/>
          <w:sz w:val="24"/>
          <w:highlight w:val="none"/>
        </w:rPr>
        <w:t>资料”包括以下内容（正本用原件）：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2.2.1法定代表人授权委托书(格式见第六部分附件)；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2.2.2授权代表社保证明（格式见第六部分附件）；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2.2.3法定代表人身份证明书（格式见第六部分附件）；</w:t>
      </w:r>
    </w:p>
    <w:p>
      <w:pPr>
        <w:snapToGrid w:val="0"/>
        <w:spacing w:line="440" w:lineRule="exact"/>
        <w:rPr>
          <w:rFonts w:ascii="仿宋_GB2312" w:hAnsi="仿宋_GB2312" w:eastAsia="仿宋_GB2312" w:cs="仿宋_GB2312"/>
          <w:color w:val="auto"/>
          <w:kern w:val="0"/>
          <w:sz w:val="24"/>
          <w:highlight w:val="none"/>
        </w:rPr>
      </w:pPr>
      <w:r>
        <w:rPr>
          <w:rFonts w:hint="eastAsia" w:ascii="仿宋_GB2312" w:hAnsi="宋体" w:eastAsia="仿宋_GB2312"/>
          <w:color w:val="auto"/>
          <w:sz w:val="24"/>
          <w:highlight w:val="none"/>
        </w:rPr>
        <w:t>2.2.4</w:t>
      </w:r>
      <w:r>
        <w:rPr>
          <w:rFonts w:hint="eastAsia" w:ascii="仿宋_GB2312" w:hAnsi="Arial" w:eastAsia="仿宋_GB2312" w:cs="Arial"/>
          <w:color w:val="auto"/>
          <w:kern w:val="0"/>
          <w:sz w:val="24"/>
          <w:highlight w:val="none"/>
        </w:rPr>
        <w:t>供应商基本资格条件</w:t>
      </w:r>
      <w:r>
        <w:rPr>
          <w:rFonts w:hint="eastAsia" w:ascii="仿宋_GB2312" w:hAnsi="仿宋_GB2312" w:eastAsia="仿宋_GB2312" w:cs="仿宋_GB2312"/>
          <w:color w:val="auto"/>
          <w:sz w:val="24"/>
          <w:highlight w:val="none"/>
        </w:rPr>
        <w:t>书面承诺函（</w:t>
      </w:r>
      <w:r>
        <w:rPr>
          <w:rFonts w:hint="eastAsia" w:ascii="仿宋_GB2312" w:hAnsi="宋体" w:eastAsia="仿宋_GB2312"/>
          <w:color w:val="auto"/>
          <w:sz w:val="24"/>
          <w:highlight w:val="none"/>
        </w:rPr>
        <w:t>格式见第六部分附件</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w:t>
      </w:r>
    </w:p>
    <w:p>
      <w:pPr>
        <w:tabs>
          <w:tab w:val="left" w:pos="3870"/>
          <w:tab w:val="left" w:pos="4085"/>
        </w:tabs>
        <w:snapToGrid w:val="0"/>
        <w:spacing w:line="440" w:lineRule="exact"/>
        <w:jc w:val="left"/>
        <w:rPr>
          <w:rFonts w:ascii="仿宋_GB2312" w:hAnsi="宋体" w:eastAsia="仿宋_GB2312"/>
          <w:strike/>
          <w:dstrike w:val="0"/>
          <w:color w:val="auto"/>
          <w:sz w:val="24"/>
          <w:highlight w:val="none"/>
        </w:rPr>
      </w:pPr>
      <w:r>
        <w:rPr>
          <w:rFonts w:hint="eastAsia" w:ascii="仿宋_GB2312" w:hAnsi="宋体" w:eastAsia="仿宋_GB2312"/>
          <w:strike/>
          <w:dstrike w:val="0"/>
          <w:color w:val="auto"/>
          <w:sz w:val="24"/>
          <w:highlight w:val="none"/>
        </w:rPr>
        <w:t>2.2.5医疗器械生产企业许可证或医疗器械经营企业许可证；</w:t>
      </w:r>
    </w:p>
    <w:p>
      <w:pPr>
        <w:tabs>
          <w:tab w:val="left" w:pos="3870"/>
          <w:tab w:val="left" w:pos="4085"/>
        </w:tabs>
        <w:snapToGrid w:val="0"/>
        <w:spacing w:line="440" w:lineRule="exact"/>
        <w:jc w:val="left"/>
        <w:rPr>
          <w:rFonts w:ascii="仿宋_GB2312" w:hAnsi="宋体" w:eastAsia="仿宋_GB2312"/>
          <w:strike/>
          <w:dstrike w:val="0"/>
          <w:color w:val="auto"/>
          <w:sz w:val="24"/>
          <w:highlight w:val="none"/>
        </w:rPr>
      </w:pPr>
      <w:r>
        <w:rPr>
          <w:rFonts w:hint="eastAsia" w:ascii="仿宋_GB2312" w:hAnsi="宋体" w:eastAsia="仿宋_GB2312"/>
          <w:strike/>
          <w:dstrike w:val="0"/>
          <w:color w:val="auto"/>
          <w:sz w:val="24"/>
          <w:highlight w:val="none"/>
        </w:rPr>
        <w:t>2.2.6投标产品医疗器械注册证和医疗器械注册登记表（如有）；</w:t>
      </w:r>
    </w:p>
    <w:p>
      <w:pPr>
        <w:snapToGrid w:val="0"/>
        <w:spacing w:line="440" w:lineRule="exact"/>
        <w:rPr>
          <w:rFonts w:ascii="仿宋_GB2312" w:hAnsi="Arial" w:eastAsia="仿宋_GB2312" w:cs="Arial"/>
          <w:color w:val="auto"/>
          <w:kern w:val="0"/>
          <w:sz w:val="24"/>
          <w:highlight w:val="none"/>
        </w:rPr>
      </w:pPr>
      <w:r>
        <w:rPr>
          <w:rFonts w:hint="eastAsia" w:ascii="仿宋_GB2312" w:hAnsi="Arial" w:eastAsia="仿宋_GB2312" w:cs="Arial"/>
          <w:color w:val="auto"/>
          <w:kern w:val="0"/>
          <w:sz w:val="24"/>
          <w:highlight w:val="none"/>
        </w:rPr>
        <w:t>2.2.7供应商</w:t>
      </w:r>
      <w:r>
        <w:rPr>
          <w:rFonts w:hint="eastAsia" w:ascii="仿宋_GB2312" w:hAnsi="仿宋_GB2312" w:eastAsia="仿宋_GB2312" w:cs="仿宋_GB2312"/>
          <w:color w:val="auto"/>
          <w:sz w:val="24"/>
          <w:highlight w:val="none"/>
        </w:rPr>
        <w:t>特定资格条件（如项目要求）的有关证明材料</w:t>
      </w:r>
      <w:r>
        <w:rPr>
          <w:rFonts w:hint="eastAsia" w:ascii="仿宋_GB2312" w:hAnsi="仿宋_GB2312" w:eastAsia="仿宋_GB2312" w:cs="仿宋_GB2312"/>
          <w:color w:val="auto"/>
          <w:sz w:val="24"/>
          <w:highlight w:val="none"/>
          <w:lang w:eastAsia="zh-CN"/>
        </w:rPr>
        <w:t>复印件</w:t>
      </w:r>
      <w:r>
        <w:rPr>
          <w:rFonts w:hint="eastAsia" w:ascii="仿宋_GB2312" w:hAnsi="仿宋_GB2312" w:eastAsia="仿宋_GB2312" w:cs="仿宋_GB2312"/>
          <w:color w:val="auto"/>
          <w:sz w:val="24"/>
          <w:highlight w:val="none"/>
        </w:rPr>
        <w:t>（</w:t>
      </w:r>
      <w:r>
        <w:rPr>
          <w:rFonts w:hint="eastAsia" w:ascii="仿宋" w:hAnsi="仿宋" w:eastAsia="仿宋" w:cs="仿宋"/>
          <w:color w:val="auto"/>
          <w:kern w:val="2"/>
          <w:sz w:val="24"/>
          <w:szCs w:val="24"/>
          <w:highlight w:val="none"/>
          <w:lang w:val="en-US" w:eastAsia="zh-CN" w:bidi="ar-SA"/>
        </w:rPr>
        <w:t>投标产品属第二类医疗器械，供应商应提供有效的医疗器械经营备案凭证</w:t>
      </w:r>
      <w:r>
        <w:rPr>
          <w:rFonts w:hint="eastAsia" w:ascii="仿宋_GB2312" w:hAnsi="仿宋_GB2312" w:eastAsia="仿宋_GB2312" w:cs="仿宋_GB2312"/>
          <w:color w:val="auto"/>
          <w:sz w:val="24"/>
          <w:highlight w:val="none"/>
        </w:rPr>
        <w:t>）；</w:t>
      </w:r>
    </w:p>
    <w:p>
      <w:pPr>
        <w:pStyle w:val="23"/>
        <w:snapToGrid w:val="0"/>
        <w:spacing w:line="440" w:lineRule="exact"/>
        <w:rPr>
          <w:rFonts w:ascii="仿宋_GB2312" w:hAnsi="仿宋_GB2312" w:eastAsia="仿宋_GB2312" w:cs="仿宋_GB2312"/>
          <w:color w:val="auto"/>
          <w:sz w:val="24"/>
          <w:highlight w:val="none"/>
          <w:lang w:val="zh-CN"/>
        </w:rPr>
      </w:pPr>
      <w:bookmarkStart w:id="3" w:name="_Hlt68072998"/>
      <w:bookmarkEnd w:id="3"/>
      <w:bookmarkStart w:id="4" w:name="_Hlt68403820"/>
      <w:bookmarkEnd w:id="4"/>
      <w:bookmarkStart w:id="5" w:name="_Hlt68073093"/>
      <w:bookmarkEnd w:id="5"/>
      <w:r>
        <w:rPr>
          <w:rFonts w:hint="eastAsia" w:ascii="仿宋_GB2312" w:hAnsi="宋体" w:eastAsia="仿宋_GB2312"/>
          <w:color w:val="auto"/>
          <w:sz w:val="24"/>
          <w:highlight w:val="none"/>
        </w:rPr>
        <w:t xml:space="preserve">2.2.8 </w:t>
      </w:r>
      <w:r>
        <w:rPr>
          <w:rFonts w:hint="eastAsia" w:ascii="仿宋_GB2312" w:hAnsi="仿宋_GB2312" w:eastAsia="仿宋_GB2312" w:cs="仿宋_GB2312"/>
          <w:color w:val="auto"/>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提供主要投标产品的技术参数证明材料（如原厂技术说明、官网截图、产品彩页等），</w:t>
      </w:r>
      <w:r>
        <w:rPr>
          <w:rFonts w:hint="eastAsia" w:ascii="仿宋_GB2312" w:hAnsi="仿宋_GB2312" w:eastAsia="仿宋_GB2312" w:cs="仿宋_GB2312"/>
          <w:color w:val="auto"/>
          <w:sz w:val="24"/>
          <w:highlight w:val="none"/>
        </w:rPr>
        <w:t>明确表示该项指标所涉及的软硬件是标准配置还是选择配置</w:t>
      </w:r>
      <w:r>
        <w:rPr>
          <w:rFonts w:hint="eastAsia" w:ascii="仿宋_GB2312" w:hAnsi="仿宋_GB2312" w:eastAsia="仿宋_GB2312" w:cs="仿宋_GB2312"/>
          <w:b/>
          <w:color w:val="auto"/>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highlight w:val="none"/>
          <w:lang w:val="zh-CN"/>
        </w:rPr>
        <w:t>任何含糊不清的</w:t>
      </w:r>
      <w:r>
        <w:rPr>
          <w:rFonts w:hint="eastAsia" w:ascii="仿宋_GB2312" w:hAnsi="仿宋_GB2312" w:eastAsia="仿宋_GB2312" w:cs="仿宋_GB2312"/>
          <w:b/>
          <w:color w:val="auto"/>
          <w:sz w:val="24"/>
          <w:highlight w:val="none"/>
        </w:rPr>
        <w:t>表述导致</w:t>
      </w:r>
      <w:r>
        <w:rPr>
          <w:rFonts w:hint="eastAsia" w:ascii="仿宋_GB2312" w:hAnsi="仿宋_GB2312" w:eastAsia="仿宋_GB2312" w:cs="仿宋_GB2312"/>
          <w:b/>
          <w:color w:val="auto"/>
          <w:kern w:val="0"/>
          <w:sz w:val="24"/>
          <w:highlight w:val="none"/>
          <w:lang w:val="zh-CN"/>
        </w:rPr>
        <w:t>评标委员会技术扣分直至认定为投标无效都将是投标人的责任）</w:t>
      </w:r>
      <w:r>
        <w:rPr>
          <w:rFonts w:hint="eastAsia" w:ascii="仿宋_GB2312" w:hAnsi="仿宋_GB2312" w:eastAsia="仿宋_GB2312" w:cs="仿宋_GB2312"/>
          <w:color w:val="auto"/>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仿宋" w:eastAsia="仿宋_GB2312" w:cs="仿宋_GB2312"/>
          <w:color w:val="auto"/>
          <w:sz w:val="24"/>
          <w:highlight w:val="none"/>
        </w:rPr>
        <w:t>本项目如需采购政府强制采购的节能产品的或</w:t>
      </w:r>
      <w:r>
        <w:rPr>
          <w:rFonts w:hint="eastAsia" w:ascii="仿宋_GB2312" w:hAnsi="仿宋" w:eastAsia="仿宋_GB2312"/>
          <w:color w:val="auto"/>
          <w:sz w:val="24"/>
          <w:highlight w:val="none"/>
        </w:rPr>
        <w:t>投标人提供的产品是环境标志产品，</w:t>
      </w:r>
      <w:r>
        <w:rPr>
          <w:rFonts w:hint="eastAsia" w:ascii="仿宋_GB2312" w:hAnsi="仿宋" w:eastAsia="仿宋_GB2312" w:cs="仿宋_GB2312"/>
          <w:color w:val="auto"/>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rPr>
        <w:t>2.2.11</w:t>
      </w:r>
      <w:r>
        <w:rPr>
          <w:rFonts w:hint="eastAsia" w:ascii="仿宋_GB2312" w:hAnsi="仿宋_GB2312" w:eastAsia="仿宋_GB2312" w:cs="仿宋_GB2312"/>
          <w:color w:val="auto"/>
          <w:sz w:val="24"/>
          <w:highlight w:val="none"/>
        </w:rPr>
        <w:t>投标人在投标文件技术偏离说明表中，</w:t>
      </w:r>
      <w:r>
        <w:rPr>
          <w:rFonts w:hint="eastAsia" w:ascii="仿宋_GB2312" w:hAnsi="仿宋_GB2312" w:eastAsia="仿宋_GB2312" w:cs="仿宋_GB2312"/>
          <w:color w:val="auto"/>
          <w:kern w:val="0"/>
          <w:sz w:val="24"/>
          <w:highlight w:val="none"/>
          <w:lang w:val="zh-CN"/>
        </w:rPr>
        <w:t>应对</w:t>
      </w:r>
      <w:r>
        <w:rPr>
          <w:rFonts w:hint="eastAsia" w:ascii="仿宋_GB2312" w:hAnsi="仿宋_GB2312" w:eastAsia="仿宋_GB2312" w:cs="仿宋_GB2312"/>
          <w:color w:val="auto"/>
          <w:sz w:val="24"/>
          <w:highlight w:val="none"/>
        </w:rPr>
        <w:t>项目技术规范和服务要求</w:t>
      </w:r>
      <w:r>
        <w:rPr>
          <w:rFonts w:hint="eastAsia" w:ascii="仿宋_GB2312" w:hAnsi="仿宋_GB2312" w:eastAsia="仿宋_GB2312" w:cs="仿宋_GB2312"/>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2.2.12针对本项目建设的详细实施计划。本项目详细工作实施组织方案，包括(但不限于)以下内容：组织机构、工作时间进度表、工作程序和步骤、管理和协调方法、关键步骤的思路和要点；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2.2.16</w:t>
      </w:r>
      <w:r>
        <w:rPr>
          <w:rFonts w:hint="eastAsia" w:ascii="仿宋_GB2312" w:hAnsi="仿宋_GB2312" w:eastAsia="仿宋_GB2312" w:cs="仿宋_GB2312"/>
          <w:color w:val="auto"/>
          <w:kern w:val="0"/>
          <w:sz w:val="24"/>
          <w:highlight w:val="none"/>
          <w:lang w:val="zh-CN"/>
        </w:rPr>
        <w:t>培训计划（如有）；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2.2.17验收方案；</w:t>
      </w:r>
    </w:p>
    <w:p>
      <w:pPr>
        <w:snapToGrid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kern w:val="0"/>
          <w:sz w:val="24"/>
          <w:highlight w:val="none"/>
        </w:rPr>
        <w:t>2.2.18</w:t>
      </w:r>
      <w:r>
        <w:rPr>
          <w:rFonts w:hint="eastAsia" w:ascii="仿宋_GB2312" w:hAnsi="仿宋_GB2312" w:eastAsia="仿宋_GB2312" w:cs="仿宋_GB2312"/>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color w:val="auto"/>
          <w:sz w:val="24"/>
          <w:highlight w:val="none"/>
          <w:lang w:val="zh-CN"/>
        </w:rPr>
        <w:t>；</w:t>
      </w:r>
    </w:p>
    <w:p>
      <w:pPr>
        <w:snapToGrid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zh-CN"/>
        </w:rPr>
        <w:t>2.2.19廉政承诺书</w:t>
      </w:r>
      <w:r>
        <w:rPr>
          <w:rFonts w:hint="eastAsia" w:ascii="仿宋_GB2312" w:hAnsi="宋体" w:eastAsia="仿宋_GB2312"/>
          <w:color w:val="auto"/>
          <w:sz w:val="24"/>
          <w:highlight w:val="none"/>
        </w:rPr>
        <w:t>（格式见第六部分附件）；</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2.2.20联合协议（如有）；</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2.2.21分包意向协议（如有）；</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2.2.22中小企业声明函（如有）；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2.2.21</w:t>
      </w:r>
      <w:r>
        <w:rPr>
          <w:rFonts w:hint="eastAsia" w:ascii="仿宋_GB2312" w:hAnsi="宋体" w:eastAsia="仿宋_GB2312"/>
          <w:color w:val="auto"/>
          <w:sz w:val="24"/>
          <w:highlight w:val="none"/>
          <w:u w:val="wave"/>
        </w:rPr>
        <w:t>未尽事宜请各投标单位按评分标准和相对应标项相关要求制作</w:t>
      </w:r>
      <w:r>
        <w:rPr>
          <w:rFonts w:hint="eastAsia" w:ascii="仿宋_GB2312" w:hAnsi="宋体" w:eastAsia="仿宋_GB2312"/>
          <w:color w:val="auto"/>
          <w:sz w:val="24"/>
          <w:highlight w:val="none"/>
        </w:rPr>
        <w:t>；</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color w:val="auto"/>
          <w:highlight w:val="none"/>
        </w:rPr>
      </w:pPr>
      <w:r>
        <w:rPr>
          <w:rFonts w:hint="eastAsia" w:ascii="仿宋_GB2312" w:hAnsi="宋体" w:eastAsia="仿宋_GB2312"/>
          <w:color w:val="auto"/>
          <w:highlight w:val="none"/>
        </w:rPr>
        <w:t>2.2.24</w:t>
      </w:r>
      <w:r>
        <w:rPr>
          <w:rFonts w:hint="eastAsia" w:ascii="仿宋" w:hAnsi="仿宋" w:eastAsia="仿宋"/>
          <w:color w:val="auto"/>
          <w:highlight w:val="none"/>
        </w:rPr>
        <w:t>代理服务费支付承诺书。</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投标报价</w:t>
      </w:r>
    </w:p>
    <w:p>
      <w:pPr>
        <w:pStyle w:val="23"/>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3.1投标人应按招标文件中《开标一览表》等附表要求填写。</w:t>
      </w:r>
    </w:p>
    <w:p>
      <w:pPr>
        <w:pStyle w:val="23"/>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w:t>
      </w:r>
      <w:r>
        <w:rPr>
          <w:rFonts w:hint="eastAsia" w:ascii="仿宋_GB2312" w:hAnsi="宋体" w:eastAsia="仿宋_GB2312"/>
          <w:b/>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4.投标文件的有效期</w:t>
      </w:r>
    </w:p>
    <w:p>
      <w:pPr>
        <w:pStyle w:val="13"/>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w:t>
      </w:r>
      <w:r>
        <w:rPr>
          <w:rFonts w:hint="eastAsia" w:ascii="仿宋_GB2312" w:hAnsi="仿宋" w:eastAsia="仿宋_GB2312" w:cs="仿宋_GB2312"/>
          <w:color w:val="auto"/>
          <w:highlight w:val="none"/>
        </w:rPr>
        <w:t>投标有效期为从提交投标文件的截止之日起90天。</w:t>
      </w:r>
      <w:r>
        <w:rPr>
          <w:rFonts w:hint="eastAsia" w:ascii="仿宋_GB2312" w:hAnsi="仿宋" w:eastAsia="仿宋_GB2312" w:cs="仿宋_GB2312"/>
          <w:b/>
          <w:color w:val="auto"/>
          <w:highlight w:val="none"/>
        </w:rPr>
        <w:t>投标人的投标文件中承</w:t>
      </w:r>
      <w:r>
        <w:rPr>
          <w:rFonts w:hint="eastAsia" w:ascii="仿宋_GB2312" w:hAnsi="仿宋" w:eastAsia="仿宋_GB2312" w:cs="仿宋_GB2312"/>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eastAsia="仿宋"/>
          <w:b/>
          <w:color w:val="auto"/>
          <w:highlight w:val="none"/>
        </w:rPr>
      </w:pPr>
      <w:r>
        <w:rPr>
          <w:rFonts w:hint="eastAsia" w:ascii="仿宋_GB2312" w:hAnsi="宋体" w:eastAsia="仿宋_GB2312"/>
          <w:color w:val="auto"/>
          <w:szCs w:val="24"/>
          <w:highlight w:val="none"/>
        </w:rPr>
        <w:t>4.3投标人可拒绝接受延期要求。同意延长有效期的投标人不能修改投标文件。</w:t>
      </w:r>
    </w:p>
    <w:p>
      <w:pPr>
        <w:snapToGrid w:val="0"/>
        <w:spacing w:line="440" w:lineRule="exact"/>
        <w:jc w:val="left"/>
        <w:rPr>
          <w:rFonts w:ascii="仿宋" w:eastAsia="仿宋"/>
          <w:b/>
          <w:color w:val="auto"/>
          <w:sz w:val="24"/>
          <w:highlight w:val="none"/>
        </w:rPr>
      </w:pPr>
      <w:r>
        <w:rPr>
          <w:rFonts w:hint="eastAsia" w:ascii="仿宋" w:eastAsia="仿宋"/>
          <w:b/>
          <w:color w:val="auto"/>
          <w:sz w:val="24"/>
          <w:highlight w:val="none"/>
        </w:rPr>
        <w:t>5.投标文件的</w:t>
      </w:r>
      <w:r>
        <w:rPr>
          <w:rFonts w:ascii="仿宋" w:eastAsia="仿宋"/>
          <w:b/>
          <w:color w:val="auto"/>
          <w:sz w:val="24"/>
          <w:highlight w:val="none"/>
        </w:rPr>
        <w:t>制作要求</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5.1封包要求：“商务技术（资信）文件”和“报价文件”需</w:t>
      </w:r>
      <w:r>
        <w:rPr>
          <w:rFonts w:ascii="仿宋" w:eastAsia="仿宋"/>
          <w:color w:val="auto"/>
          <w:sz w:val="24"/>
          <w:highlight w:val="none"/>
        </w:rPr>
        <w:t>装订成册，</w:t>
      </w:r>
      <w:r>
        <w:rPr>
          <w:rFonts w:hint="eastAsia" w:ascii="仿宋" w:eastAsia="仿宋"/>
          <w:color w:val="auto"/>
          <w:sz w:val="24"/>
          <w:highlight w:val="none"/>
        </w:rPr>
        <w:t>分两部分分别密封封装</w:t>
      </w:r>
      <w:r>
        <w:rPr>
          <w:rFonts w:ascii="仿宋" w:eastAsia="仿宋"/>
          <w:color w:val="auto"/>
          <w:sz w:val="24"/>
          <w:highlight w:val="none"/>
        </w:rPr>
        <w:t>。</w:t>
      </w:r>
      <w:r>
        <w:rPr>
          <w:rFonts w:hint="eastAsia" w:ascii="仿宋" w:eastAsia="仿宋"/>
          <w:color w:val="auto"/>
          <w:sz w:val="24"/>
          <w:highlight w:val="none"/>
        </w:rPr>
        <w:t>正本一份，副本四份，封装表面</w:t>
      </w:r>
      <w:r>
        <w:rPr>
          <w:rFonts w:ascii="仿宋" w:eastAsia="仿宋"/>
          <w:color w:val="auto"/>
          <w:sz w:val="24"/>
          <w:highlight w:val="none"/>
        </w:rPr>
        <w:t>至少标注项目名称、项目编号、投标人名称并加盖供应商公章，若要修改</w:t>
      </w:r>
      <w:r>
        <w:rPr>
          <w:rFonts w:hint="eastAsia" w:ascii="仿宋" w:eastAsia="仿宋"/>
          <w:color w:val="auto"/>
          <w:sz w:val="24"/>
          <w:highlight w:val="none"/>
        </w:rPr>
        <w:t>须</w:t>
      </w:r>
      <w:r>
        <w:rPr>
          <w:rFonts w:ascii="仿宋" w:eastAsia="仿宋"/>
          <w:color w:val="auto"/>
          <w:sz w:val="24"/>
          <w:highlight w:val="none"/>
        </w:rPr>
        <w:t>在修改处</w:t>
      </w:r>
      <w:r>
        <w:rPr>
          <w:rFonts w:hint="eastAsia" w:ascii="仿宋" w:eastAsia="仿宋"/>
          <w:color w:val="auto"/>
          <w:sz w:val="24"/>
          <w:highlight w:val="none"/>
        </w:rPr>
        <w:t>加盖单位公章或其授权代表签字或盖章。未按照</w:t>
      </w:r>
      <w:r>
        <w:rPr>
          <w:rFonts w:ascii="仿宋" w:eastAsia="仿宋"/>
          <w:color w:val="auto"/>
          <w:sz w:val="24"/>
          <w:highlight w:val="none"/>
        </w:rPr>
        <w:t>采购</w:t>
      </w:r>
      <w:r>
        <w:rPr>
          <w:rFonts w:hint="eastAsia" w:ascii="仿宋" w:eastAsia="仿宋"/>
          <w:color w:val="auto"/>
          <w:sz w:val="24"/>
          <w:highlight w:val="none"/>
        </w:rPr>
        <w:t>文件规定制作、密封封装的</w:t>
      </w:r>
      <w:r>
        <w:rPr>
          <w:rFonts w:ascii="仿宋" w:eastAsia="仿宋"/>
          <w:color w:val="auto"/>
          <w:sz w:val="24"/>
          <w:highlight w:val="none"/>
        </w:rPr>
        <w:t>投标</w:t>
      </w:r>
      <w:r>
        <w:rPr>
          <w:rFonts w:hint="eastAsia" w:ascii="仿宋" w:eastAsia="仿宋"/>
          <w:color w:val="auto"/>
          <w:sz w:val="24"/>
          <w:highlight w:val="none"/>
        </w:rPr>
        <w:t>文件</w:t>
      </w:r>
      <w:r>
        <w:rPr>
          <w:rFonts w:ascii="仿宋" w:eastAsia="仿宋"/>
          <w:color w:val="auto"/>
          <w:sz w:val="24"/>
          <w:highlight w:val="none"/>
        </w:rPr>
        <w:t>可</w:t>
      </w:r>
      <w:r>
        <w:rPr>
          <w:rFonts w:hint="eastAsia" w:ascii="仿宋" w:eastAsia="仿宋"/>
          <w:color w:val="auto"/>
          <w:sz w:val="24"/>
          <w:highlight w:val="none"/>
        </w:rPr>
        <w:t>不予接收。</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5</w:t>
      </w:r>
      <w:r>
        <w:rPr>
          <w:rFonts w:ascii="仿宋" w:eastAsia="仿宋"/>
          <w:color w:val="auto"/>
          <w:sz w:val="24"/>
          <w:highlight w:val="none"/>
        </w:rPr>
        <w:t>.2签署要求：按采购文件第六章</w:t>
      </w:r>
      <w:r>
        <w:rPr>
          <w:rFonts w:hint="eastAsia" w:ascii="仿宋" w:eastAsia="仿宋"/>
          <w:color w:val="auto"/>
          <w:sz w:val="24"/>
          <w:highlight w:val="none"/>
        </w:rPr>
        <w:t>“</w:t>
      </w:r>
      <w:r>
        <w:rPr>
          <w:rFonts w:ascii="仿宋" w:eastAsia="仿宋"/>
          <w:color w:val="auto"/>
          <w:sz w:val="24"/>
          <w:highlight w:val="none"/>
        </w:rPr>
        <w:t>投标文件格式附件</w:t>
      </w:r>
      <w:r>
        <w:rPr>
          <w:rFonts w:hint="eastAsia" w:ascii="仿宋" w:eastAsia="仿宋"/>
          <w:color w:val="auto"/>
          <w:sz w:val="24"/>
          <w:highlight w:val="none"/>
        </w:rPr>
        <w:t>”</w:t>
      </w:r>
      <w:r>
        <w:rPr>
          <w:rFonts w:ascii="仿宋" w:eastAsia="仿宋"/>
          <w:color w:val="auto"/>
          <w:sz w:val="24"/>
          <w:highlight w:val="none"/>
        </w:rPr>
        <w:t>各表单要求签署。</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5</w:t>
      </w:r>
      <w:r>
        <w:rPr>
          <w:rFonts w:ascii="仿宋" w:eastAsia="仿宋"/>
          <w:color w:val="auto"/>
          <w:sz w:val="24"/>
          <w:highlight w:val="none"/>
        </w:rPr>
        <w:t>.3制作要求：建议采用A4幅面，编制页码，制作目录，提倡双面打印。</w:t>
      </w:r>
    </w:p>
    <w:p>
      <w:pPr>
        <w:snapToGrid w:val="0"/>
        <w:spacing w:line="440" w:lineRule="exact"/>
        <w:jc w:val="left"/>
        <w:rPr>
          <w:rFonts w:ascii="仿宋_GB2312" w:hAnsi="仿宋" w:eastAsia="仿宋_GB2312" w:cs="仿宋_GB2312"/>
          <w:b/>
          <w:color w:val="auto"/>
          <w:sz w:val="24"/>
          <w:highlight w:val="none"/>
        </w:rPr>
      </w:pPr>
      <w:r>
        <w:rPr>
          <w:rFonts w:hint="eastAsia" w:ascii="仿宋_GB2312" w:hAnsi="宋体" w:eastAsia="仿宋_GB2312"/>
          <w:b/>
          <w:color w:val="auto"/>
          <w:sz w:val="24"/>
          <w:highlight w:val="none"/>
        </w:rPr>
        <w:t>6</w:t>
      </w:r>
      <w:r>
        <w:rPr>
          <w:rFonts w:hint="eastAsia" w:ascii="仿宋_GB2312" w:hAnsi="仿宋" w:eastAsia="仿宋_GB2312" w:cs="仿宋_GB2312"/>
          <w:b/>
          <w:color w:val="auto"/>
          <w:sz w:val="24"/>
          <w:highlight w:val="none"/>
        </w:rPr>
        <w:t>.投标文件的提交</w:t>
      </w:r>
    </w:p>
    <w:p>
      <w:pPr>
        <w:widowControl/>
        <w:snapToGrid w:val="0"/>
        <w:spacing w:line="440" w:lineRule="exact"/>
        <w:ind w:firstLine="480" w:firstLineChars="200"/>
        <w:rPr>
          <w:rFonts w:ascii="仿宋_GB2312" w:eastAsia="仿宋_GB2312"/>
          <w:b/>
          <w:color w:val="auto"/>
          <w:sz w:val="24"/>
          <w:highlight w:val="none"/>
        </w:rPr>
      </w:pPr>
      <w:r>
        <w:rPr>
          <w:rFonts w:hint="eastAsia" w:ascii="仿宋_GB2312" w:eastAsia="仿宋_GB2312"/>
          <w:color w:val="auto"/>
          <w:sz w:val="24"/>
          <w:highlight w:val="none"/>
        </w:rPr>
        <w:t>投标人应按“招标公告”规定的时间、方式将投标文件提交给采购机构，</w:t>
      </w:r>
      <w:r>
        <w:rPr>
          <w:rFonts w:hint="eastAsia" w:ascii="仿宋_GB2312" w:eastAsia="仿宋_GB2312"/>
          <w:b/>
          <w:color w:val="auto"/>
          <w:sz w:val="24"/>
          <w:highlight w:val="none"/>
        </w:rPr>
        <w:t>采购机构将拒绝接受逾期提交的投标文件。</w:t>
      </w:r>
    </w:p>
    <w:p>
      <w:pPr>
        <w:widowControl/>
        <w:snapToGrid w:val="0"/>
        <w:spacing w:line="440" w:lineRule="exact"/>
        <w:rPr>
          <w:rFonts w:ascii="仿宋" w:eastAsia="仿宋"/>
          <w:b/>
          <w:color w:val="auto"/>
          <w:kern w:val="0"/>
          <w:sz w:val="24"/>
          <w:highlight w:val="none"/>
        </w:rPr>
      </w:pPr>
      <w:r>
        <w:rPr>
          <w:rFonts w:hint="eastAsia" w:ascii="仿宋" w:eastAsia="仿宋"/>
          <w:b/>
          <w:color w:val="auto"/>
          <w:sz w:val="24"/>
          <w:highlight w:val="none"/>
        </w:rPr>
        <w:t>7．</w:t>
      </w:r>
      <w:r>
        <w:rPr>
          <w:rFonts w:hint="eastAsia" w:ascii="仿宋" w:eastAsia="仿宋"/>
          <w:b/>
          <w:color w:val="auto"/>
          <w:kern w:val="0"/>
          <w:sz w:val="24"/>
          <w:highlight w:val="none"/>
        </w:rPr>
        <w:t>投标文件的补充和修改</w:t>
      </w:r>
    </w:p>
    <w:p>
      <w:pPr>
        <w:widowControl/>
        <w:snapToGrid w:val="0"/>
        <w:spacing w:line="440" w:lineRule="exact"/>
        <w:ind w:firstLine="482" w:firstLineChars="200"/>
        <w:rPr>
          <w:rFonts w:ascii="仿宋" w:eastAsia="仿宋"/>
          <w:color w:val="auto"/>
          <w:kern w:val="0"/>
          <w:sz w:val="24"/>
          <w:highlight w:val="none"/>
        </w:rPr>
      </w:pPr>
      <w:r>
        <w:rPr>
          <w:rFonts w:hint="eastAsia" w:ascii="仿宋" w:eastAsia="仿宋"/>
          <w:b/>
          <w:bCs/>
          <w:color w:val="auto"/>
          <w:kern w:val="0"/>
          <w:sz w:val="24"/>
          <w:highlight w:val="none"/>
        </w:rPr>
        <w:t>投标截止时间前</w:t>
      </w:r>
      <w:r>
        <w:rPr>
          <w:rFonts w:hint="eastAsia" w:ascii="仿宋" w:eastAsia="仿宋"/>
          <w:color w:val="auto"/>
          <w:kern w:val="0"/>
          <w:sz w:val="24"/>
          <w:highlight w:val="none"/>
        </w:rPr>
        <w:t>，供应商可以</w:t>
      </w:r>
      <w:r>
        <w:rPr>
          <w:rFonts w:ascii="仿宋" w:eastAsia="仿宋"/>
          <w:color w:val="auto"/>
          <w:kern w:val="0"/>
          <w:sz w:val="24"/>
          <w:highlight w:val="none"/>
        </w:rPr>
        <w:t>以</w:t>
      </w:r>
      <w:r>
        <w:rPr>
          <w:rFonts w:hint="eastAsia" w:ascii="仿宋" w:eastAsia="仿宋"/>
          <w:color w:val="auto"/>
          <w:kern w:val="0"/>
          <w:sz w:val="24"/>
          <w:highlight w:val="none"/>
        </w:rPr>
        <w:t>书面形式提出对投标文件进行补充和修改，相应部分以最后的补充和修改为准。</w:t>
      </w:r>
      <w:r>
        <w:rPr>
          <w:rFonts w:ascii="仿宋" w:eastAsia="仿宋"/>
          <w:color w:val="auto"/>
          <w:kern w:val="0"/>
          <w:sz w:val="24"/>
          <w:highlight w:val="none"/>
        </w:rPr>
        <w:t>若修改和补充为</w:t>
      </w:r>
      <w:r>
        <w:rPr>
          <w:rFonts w:hint="eastAsia" w:ascii="仿宋" w:eastAsia="仿宋"/>
          <w:color w:val="auto"/>
          <w:kern w:val="0"/>
          <w:sz w:val="24"/>
          <w:highlight w:val="none"/>
        </w:rPr>
        <w:t>书面材料</w:t>
      </w:r>
      <w:r>
        <w:rPr>
          <w:rFonts w:ascii="仿宋" w:eastAsia="仿宋"/>
          <w:color w:val="auto"/>
          <w:kern w:val="0"/>
          <w:sz w:val="24"/>
          <w:highlight w:val="none"/>
        </w:rPr>
        <w:t>的</w:t>
      </w:r>
      <w:r>
        <w:rPr>
          <w:rFonts w:hint="eastAsia" w:ascii="仿宋" w:eastAsia="仿宋"/>
          <w:color w:val="auto"/>
          <w:kern w:val="0"/>
          <w:sz w:val="24"/>
          <w:highlight w:val="none"/>
        </w:rPr>
        <w:t>应</w:t>
      </w:r>
      <w:r>
        <w:rPr>
          <w:rFonts w:ascii="仿宋" w:eastAsia="仿宋"/>
          <w:color w:val="auto"/>
          <w:kern w:val="0"/>
          <w:sz w:val="24"/>
          <w:highlight w:val="none"/>
        </w:rPr>
        <w:t>当</w:t>
      </w:r>
      <w:r>
        <w:rPr>
          <w:rFonts w:hint="eastAsia" w:ascii="仿宋" w:eastAsia="仿宋"/>
          <w:color w:val="auto"/>
          <w:kern w:val="0"/>
          <w:sz w:val="24"/>
          <w:highlight w:val="none"/>
        </w:rPr>
        <w:t>密封，</w:t>
      </w:r>
      <w:r>
        <w:rPr>
          <w:rFonts w:hint="eastAsia" w:ascii="仿宋" w:eastAsia="仿宋"/>
          <w:color w:val="auto"/>
          <w:sz w:val="24"/>
          <w:highlight w:val="none"/>
        </w:rPr>
        <w:t>并明确注明“</w:t>
      </w:r>
      <w:r>
        <w:rPr>
          <w:rFonts w:ascii="仿宋" w:eastAsia="仿宋"/>
          <w:color w:val="auto"/>
          <w:kern w:val="0"/>
          <w:sz w:val="24"/>
          <w:highlight w:val="none"/>
        </w:rPr>
        <w:t>商务</w:t>
      </w:r>
      <w:r>
        <w:rPr>
          <w:rFonts w:hint="eastAsia" w:ascii="仿宋" w:eastAsia="仿宋"/>
          <w:color w:val="auto"/>
          <w:kern w:val="0"/>
          <w:sz w:val="24"/>
          <w:highlight w:val="none"/>
        </w:rPr>
        <w:t>技术（资信）文件（或</w:t>
      </w:r>
      <w:r>
        <w:rPr>
          <w:rFonts w:ascii="仿宋" w:eastAsia="仿宋"/>
          <w:color w:val="auto"/>
          <w:kern w:val="0"/>
          <w:sz w:val="24"/>
          <w:highlight w:val="none"/>
        </w:rPr>
        <w:t>报价</w:t>
      </w:r>
      <w:r>
        <w:rPr>
          <w:rFonts w:hint="eastAsia" w:ascii="仿宋" w:eastAsia="仿宋"/>
          <w:color w:val="auto"/>
          <w:kern w:val="0"/>
          <w:sz w:val="24"/>
          <w:highlight w:val="none"/>
        </w:rPr>
        <w:t>文件）修改（或补充）</w:t>
      </w:r>
      <w:r>
        <w:rPr>
          <w:rFonts w:ascii="仿宋" w:eastAsia="仿宋"/>
          <w:color w:val="auto"/>
          <w:kern w:val="0"/>
          <w:sz w:val="24"/>
          <w:highlight w:val="none"/>
        </w:rPr>
        <w:t>材料</w:t>
      </w:r>
      <w:r>
        <w:rPr>
          <w:rFonts w:hint="eastAsia" w:ascii="仿宋" w:eastAsia="仿宋"/>
          <w:color w:val="auto"/>
          <w:kern w:val="0"/>
          <w:sz w:val="24"/>
          <w:highlight w:val="none"/>
        </w:rPr>
        <w:t>、项目名称</w:t>
      </w:r>
      <w:r>
        <w:rPr>
          <w:rFonts w:ascii="仿宋" w:eastAsia="仿宋"/>
          <w:color w:val="auto"/>
          <w:kern w:val="0"/>
          <w:sz w:val="24"/>
          <w:highlight w:val="none"/>
        </w:rPr>
        <w:t>或项目编号</w:t>
      </w:r>
      <w:r>
        <w:rPr>
          <w:rFonts w:hint="eastAsia" w:ascii="仿宋" w:eastAsia="仿宋"/>
          <w:color w:val="auto"/>
          <w:kern w:val="0"/>
          <w:sz w:val="24"/>
          <w:highlight w:val="none"/>
        </w:rPr>
        <w:t>、供应商名称</w:t>
      </w:r>
      <w:r>
        <w:rPr>
          <w:rFonts w:hint="eastAsia" w:ascii="仿宋" w:eastAsia="仿宋"/>
          <w:color w:val="auto"/>
          <w:sz w:val="24"/>
          <w:highlight w:val="none"/>
        </w:rPr>
        <w:t>”</w:t>
      </w:r>
      <w:r>
        <w:rPr>
          <w:rFonts w:hint="eastAsia" w:ascii="仿宋" w:eastAsia="仿宋"/>
          <w:color w:val="auto"/>
          <w:kern w:val="0"/>
          <w:sz w:val="24"/>
          <w:highlight w:val="none"/>
        </w:rPr>
        <w:t>字样</w:t>
      </w:r>
      <w:r>
        <w:rPr>
          <w:rFonts w:hint="eastAsia" w:ascii="仿宋" w:eastAsia="仿宋"/>
          <w:color w:val="auto"/>
          <w:sz w:val="24"/>
          <w:highlight w:val="none"/>
        </w:rPr>
        <w:t>，</w:t>
      </w:r>
      <w:r>
        <w:rPr>
          <w:rFonts w:hint="eastAsia" w:ascii="仿宋" w:eastAsia="仿宋"/>
          <w:color w:val="auto"/>
          <w:kern w:val="0"/>
          <w:sz w:val="24"/>
          <w:highlight w:val="none"/>
        </w:rPr>
        <w:t>同时由</w:t>
      </w:r>
      <w:r>
        <w:rPr>
          <w:rFonts w:hint="eastAsia" w:ascii="仿宋" w:eastAsia="仿宋"/>
          <w:color w:val="auto"/>
          <w:sz w:val="24"/>
          <w:highlight w:val="none"/>
        </w:rPr>
        <w:t>法定代表人或其授权代表签字或盖章</w:t>
      </w:r>
      <w:r>
        <w:rPr>
          <w:rFonts w:hint="eastAsia" w:ascii="仿宋" w:eastAsia="仿宋"/>
          <w:color w:val="auto"/>
          <w:kern w:val="0"/>
          <w:sz w:val="24"/>
          <w:highlight w:val="none"/>
        </w:rPr>
        <w:t>。</w:t>
      </w:r>
      <w:r>
        <w:rPr>
          <w:rFonts w:ascii="仿宋" w:eastAsia="仿宋"/>
          <w:color w:val="auto"/>
          <w:kern w:val="0"/>
          <w:sz w:val="24"/>
          <w:highlight w:val="none"/>
        </w:rPr>
        <w:t>未按上述规则制作的补充和修改材料将被拒收。</w:t>
      </w:r>
    </w:p>
    <w:p>
      <w:pPr>
        <w:spacing w:line="440" w:lineRule="exact"/>
        <w:jc w:val="center"/>
        <w:rPr>
          <w:rFonts w:ascii="仿宋_GB2312" w:eastAsia="仿宋_GB2312"/>
          <w:b/>
          <w:color w:val="auto"/>
          <w:sz w:val="32"/>
          <w:szCs w:val="32"/>
          <w:highlight w:val="none"/>
        </w:rPr>
      </w:pPr>
      <w:r>
        <w:rPr>
          <w:rFonts w:hint="eastAsia" w:ascii="仿宋_GB2312" w:eastAsia="仿宋_GB2312"/>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bookmarkStart w:id="6" w:name="_Toc84325929"/>
      <w:bookmarkStart w:id="7" w:name="_Toc81372953"/>
      <w:bookmarkStart w:id="8" w:name="_Toc81372776"/>
      <w:r>
        <w:rPr>
          <w:rFonts w:hint="eastAsia" w:ascii="仿宋" w:hAnsi="仿宋" w:eastAsia="仿宋" w:cs="仿宋"/>
          <w:b/>
          <w:color w:val="auto"/>
          <w:sz w:val="24"/>
          <w:highlight w:val="none"/>
        </w:rPr>
        <w:t>1．开标出席</w:t>
      </w:r>
    </w:p>
    <w:p>
      <w:pPr>
        <w:snapToGrid w:val="0"/>
        <w:spacing w:line="48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因疫情防控，投标供应商法定代表人或其授权代表或个体工商户经营者无需出席开标会议。</w:t>
      </w:r>
      <w:r>
        <w:rPr>
          <w:rFonts w:hint="eastAsia" w:ascii="仿宋" w:eastAsia="仿宋"/>
          <w:b/>
          <w:bCs/>
          <w:color w:val="auto"/>
          <w:sz w:val="24"/>
          <w:highlight w:val="none"/>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3．开标大会程序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开标大会由采购代理机构主持。</w:t>
      </w:r>
    </w:p>
    <w:p>
      <w:pPr>
        <w:snapToGrid w:val="0"/>
        <w:spacing w:line="480" w:lineRule="exact"/>
        <w:jc w:val="left"/>
        <w:rPr>
          <w:rFonts w:ascii="仿宋" w:hAnsi="仿宋" w:eastAsia="仿宋" w:cs="仿宋"/>
          <w:b/>
          <w:color w:val="auto"/>
          <w:sz w:val="24"/>
          <w:highlight w:val="none"/>
        </w:rPr>
      </w:pP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3.1主持人宣布开标会开始。</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3.2检查投标文件密封情况。</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3.3启封投标文件商务技术（资信）资料。</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3.4评标委员会对商务技术（资信）文件进行评审。</w:t>
      </w:r>
    </w:p>
    <w:p>
      <w:pPr>
        <w:snapToGrid w:val="0"/>
        <w:spacing w:line="480" w:lineRule="exact"/>
        <w:jc w:val="left"/>
        <w:rPr>
          <w:rFonts w:ascii="仿宋_GB2312" w:eastAsia="仿宋_GB2312"/>
          <w:color w:val="auto"/>
          <w:sz w:val="24"/>
          <w:highlight w:val="none"/>
        </w:rPr>
      </w:pPr>
      <w:r>
        <w:rPr>
          <w:rFonts w:hint="eastAsia" w:ascii="仿宋_GB2312" w:hAnsi="宋体" w:eastAsia="仿宋_GB2312"/>
          <w:color w:val="auto"/>
          <w:sz w:val="24"/>
          <w:highlight w:val="none"/>
        </w:rPr>
        <w:t>3.5主持人宣布商务技术得分及</w:t>
      </w:r>
      <w:r>
        <w:rPr>
          <w:rFonts w:hint="eastAsia" w:ascii="仿宋_GB2312" w:eastAsia="仿宋_GB2312"/>
          <w:color w:val="auto"/>
          <w:sz w:val="24"/>
          <w:highlight w:val="none"/>
        </w:rPr>
        <w:t>无效（废）投标情形</w:t>
      </w:r>
      <w:r>
        <w:rPr>
          <w:rFonts w:hint="eastAsia" w:ascii="仿宋_GB2312" w:hAnsi="宋体" w:eastAsia="仿宋_GB2312"/>
          <w:color w:val="auto"/>
          <w:sz w:val="24"/>
          <w:highlight w:val="none"/>
        </w:rPr>
        <w:t>（如有），</w:t>
      </w:r>
      <w:r>
        <w:rPr>
          <w:rFonts w:hint="eastAsia" w:ascii="仿宋_GB2312" w:hAnsi="Arial" w:eastAsia="仿宋_GB2312" w:cs="Arial"/>
          <w:color w:val="auto"/>
          <w:sz w:val="24"/>
          <w:highlight w:val="none"/>
        </w:rPr>
        <w:t>宣读经商务技术（资信）评审符合招标文件要求的投标人名单及其商务技术得分。</w:t>
      </w:r>
    </w:p>
    <w:p>
      <w:pPr>
        <w:snapToGrid w:val="0"/>
        <w:spacing w:line="480" w:lineRule="exact"/>
        <w:jc w:val="left"/>
        <w:rPr>
          <w:rFonts w:ascii="仿宋_GB2312" w:hAnsi="宋体" w:eastAsia="仿宋_GB2312"/>
          <w:color w:val="auto"/>
          <w:sz w:val="24"/>
          <w:highlight w:val="none"/>
        </w:rPr>
      </w:pPr>
      <w:r>
        <w:rPr>
          <w:rFonts w:hint="eastAsia" w:ascii="仿宋_GB2312" w:eastAsia="仿宋_GB2312"/>
          <w:color w:val="auto"/>
          <w:sz w:val="24"/>
          <w:highlight w:val="none"/>
        </w:rPr>
        <w:t>3.6</w:t>
      </w:r>
      <w:r>
        <w:rPr>
          <w:rFonts w:hint="eastAsia" w:ascii="仿宋_GB2312" w:hAnsi="宋体" w:eastAsia="仿宋_GB2312"/>
          <w:color w:val="auto"/>
          <w:sz w:val="24"/>
          <w:highlight w:val="none"/>
        </w:rPr>
        <w:t>启封</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3.7评标委员会对投标文件</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3.8主持人向投标单位公布评审结果。</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4．评标</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olor w:val="auto"/>
          <w:sz w:val="24"/>
          <w:highlight w:val="none"/>
        </w:rPr>
        <w:t>4.1</w:t>
      </w:r>
      <w:r>
        <w:rPr>
          <w:rFonts w:hint="eastAsia" w:ascii="仿宋_GB2312" w:hAnsi="宋体" w:eastAsia="仿宋_GB2312" w:cs="宋体"/>
          <w:color w:val="auto"/>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4.2评标委员会由采购人代表和有关方面的专家组成，成员人数为五人以上单数。</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4.3评标委员会负责对投标人资格的最终审定。</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4.5</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s="宋体"/>
          <w:color w:val="auto"/>
          <w:sz w:val="24"/>
          <w:highlight w:val="none"/>
        </w:rPr>
        <w:t>4.6评标委员会不向落标方解释落标的原因，不退还投标文件。</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5．投标文件的初审鉴定</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5.1资格性审查</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5.2符合性审查</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b/>
          <w:color w:val="auto"/>
          <w:kern w:val="0"/>
          <w:sz w:val="24"/>
          <w:highlight w:val="none"/>
        </w:rPr>
        <w:t xml:space="preserve">6. </w:t>
      </w:r>
      <w:r>
        <w:rPr>
          <w:rFonts w:hint="eastAsia" w:ascii="仿宋_GB2312" w:hAnsi="宋体" w:eastAsia="仿宋_GB2312" w:cs="宋体"/>
          <w:b/>
          <w:color w:val="auto"/>
          <w:sz w:val="24"/>
          <w:highlight w:val="none"/>
        </w:rPr>
        <w:t>投标文件报价出现前后不一致的，按照下列规定修正：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6.2大写金额和小写金额不一致的，以大写金额为准；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6.3单价金额小数点或者百分比有明显错位的，以开标一览表的总价为准，并修改单价；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6.4总价金额与按单价汇总金额不一致的，以单价金额计算结果为准。</w:t>
      </w:r>
    </w:p>
    <w:p>
      <w:pPr>
        <w:spacing w:line="440" w:lineRule="exact"/>
        <w:ind w:firstLine="480"/>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同时出现两种以上不一致的，按照前款规定的顺序修正。</w:t>
      </w:r>
      <w:r>
        <w:rPr>
          <w:rFonts w:hint="eastAsia" w:ascii="仿宋_GB2312" w:hAnsi="仿宋_GB2312" w:eastAsia="仿宋_GB2312" w:cs="仿宋_GB2312"/>
          <w:bCs/>
          <w:color w:val="auto"/>
          <w:sz w:val="24"/>
          <w:highlight w:val="none"/>
        </w:rPr>
        <w:t>修正后的报价按照财政部公布第87号令 《政府采购货物和服务招标投标管理办法》</w:t>
      </w:r>
      <w:r>
        <w:rPr>
          <w:rFonts w:hint="eastAsia" w:ascii="仿宋_GB2312" w:hAnsi="宋体" w:eastAsia="仿宋_GB2312" w:cs="宋体"/>
          <w:color w:val="auto"/>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7.投标文件的评审、比较和否决</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7.1评标委员会将对在实质上响应招标文件要求的投标文件进行评估和比较。</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7.2在评审过程中，评标委员会可以书面形式要求投标人就投标文件含义不明确的内容进行书面说明并提供相关材料，但</w:t>
      </w:r>
      <w:r>
        <w:rPr>
          <w:rFonts w:hint="eastAsia" w:ascii="仿宋_GB2312" w:hAnsi="宋体" w:eastAsia="仿宋_GB2312"/>
          <w:color w:val="auto"/>
          <w:sz w:val="24"/>
          <w:highlight w:val="none"/>
        </w:rPr>
        <w:t>不得超过投标文件的范围或者改变投标文件的实质性内容。</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7.3在评标过程中，如发现与招标文件要求相偏离的，评标委员会可对其偏离情形进行必要的核实。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7.5</w:t>
      </w:r>
      <w:r>
        <w:rPr>
          <w:rFonts w:ascii="仿宋_GB2312" w:hAnsi="宋体" w:eastAsia="仿宋_GB2312" w:cs="宋体"/>
          <w:color w:val="auto"/>
          <w:sz w:val="24"/>
          <w:highlight w:val="none"/>
        </w:rPr>
        <w:t>比较与评价</w:t>
      </w:r>
      <w:r>
        <w:rPr>
          <w:rFonts w:hint="eastAsia" w:ascii="仿宋_GB2312" w:hAnsi="宋体" w:eastAsia="仿宋_GB2312" w:cs="宋体"/>
          <w:color w:val="auto"/>
          <w:sz w:val="24"/>
          <w:highlight w:val="none"/>
        </w:rPr>
        <w:t>。评</w:t>
      </w:r>
      <w:r>
        <w:rPr>
          <w:rFonts w:ascii="仿宋_GB2312" w:hAnsi="宋体" w:eastAsia="仿宋_GB2312" w:cs="宋体"/>
          <w:color w:val="auto"/>
          <w:sz w:val="24"/>
          <w:highlight w:val="none"/>
        </w:rPr>
        <w:t>标委员会应当按照评标标准，对符合性审查合格的投标文件进行商务和技术评估，综合比较与评价。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7.6</w:t>
      </w:r>
      <w:r>
        <w:rPr>
          <w:rFonts w:ascii="仿宋_GB2312" w:hAnsi="宋体" w:eastAsia="仿宋_GB2312" w:cs="宋体"/>
          <w:color w:val="auto"/>
          <w:sz w:val="24"/>
          <w:highlight w:val="none"/>
        </w:rPr>
        <w:t>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评标委员会各成员应当独立对每个投标人的</w:t>
      </w:r>
      <w:r>
        <w:rPr>
          <w:rFonts w:hint="eastAsia" w:ascii="仿宋_GB2312" w:hAnsi="宋体" w:eastAsia="仿宋_GB2312" w:cs="宋体"/>
          <w:color w:val="auto"/>
          <w:sz w:val="24"/>
          <w:highlight w:val="none"/>
        </w:rPr>
        <w:t>商务技术（资信）文件</w:t>
      </w:r>
      <w:r>
        <w:rPr>
          <w:rFonts w:ascii="仿宋_GB2312" w:hAnsi="宋体" w:eastAsia="仿宋_GB2312" w:cs="宋体"/>
          <w:color w:val="auto"/>
          <w:sz w:val="24"/>
          <w:highlight w:val="none"/>
        </w:rPr>
        <w:t>进行评价，并汇总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7.7.3如需投标价格修正，按财政部87号令第五十九条的规定对投标价格进行修正。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color w:val="auto"/>
          <w:highlight w:val="none"/>
        </w:rPr>
      </w:pPr>
      <w:r>
        <w:rPr>
          <w:rFonts w:hint="eastAsia" w:ascii="仿宋_GB2312" w:hAnsi="宋体" w:eastAsia="仿宋_GB2312"/>
          <w:b/>
          <w:color w:val="auto"/>
          <w:highlight w:val="none"/>
        </w:rPr>
        <w:t>8.投标文件的澄清</w:t>
      </w:r>
    </w:p>
    <w:p>
      <w:pPr>
        <w:pStyle w:val="13"/>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9.无效投标的情形</w:t>
      </w:r>
    </w:p>
    <w:p>
      <w:pPr>
        <w:tabs>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投标文件有下列情形之一的作无效投标处理：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9.1未按照招标文件规定要求密封封装、签署、盖章的；</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9.7授权代表非投标单位正式职工的（以</w:t>
      </w:r>
      <w:r>
        <w:rPr>
          <w:rFonts w:ascii="仿宋_GB2312" w:hAnsi="宋体" w:eastAsia="仿宋_GB2312"/>
          <w:b/>
          <w:color w:val="auto"/>
          <w:kern w:val="0"/>
          <w:sz w:val="24"/>
          <w:highlight w:val="none"/>
        </w:rPr>
        <w:t>社保证明</w:t>
      </w:r>
      <w:r>
        <w:rPr>
          <w:rFonts w:hint="eastAsia" w:ascii="仿宋_GB2312" w:hAnsi="宋体" w:eastAsia="仿宋_GB2312"/>
          <w:b/>
          <w:color w:val="auto"/>
          <w:kern w:val="0"/>
          <w:sz w:val="24"/>
          <w:highlight w:val="none"/>
        </w:rPr>
        <w:t>为准，如授权代表为</w:t>
      </w:r>
      <w:r>
        <w:rPr>
          <w:rFonts w:ascii="仿宋_GB2312" w:hAnsi="宋体" w:eastAsia="仿宋_GB2312"/>
          <w:b/>
          <w:color w:val="auto"/>
          <w:kern w:val="0"/>
          <w:sz w:val="24"/>
          <w:highlight w:val="none"/>
        </w:rPr>
        <w:t>离退休返聘人员的，</w:t>
      </w:r>
      <w:r>
        <w:rPr>
          <w:rFonts w:hint="eastAsia" w:ascii="仿宋_GB2312" w:hAnsi="宋体" w:eastAsia="仿宋_GB2312"/>
          <w:b/>
          <w:color w:val="auto"/>
          <w:kern w:val="0"/>
          <w:sz w:val="24"/>
          <w:highlight w:val="none"/>
        </w:rPr>
        <w:t>需提供</w:t>
      </w:r>
      <w:r>
        <w:rPr>
          <w:rFonts w:ascii="仿宋_GB2312" w:hAnsi="宋体" w:eastAsia="仿宋_GB2312"/>
          <w:b/>
          <w:color w:val="auto"/>
          <w:kern w:val="0"/>
          <w:sz w:val="24"/>
          <w:highlight w:val="none"/>
        </w:rPr>
        <w:t>退休证明及单位聘用证明</w:t>
      </w:r>
      <w:r>
        <w:rPr>
          <w:rFonts w:hint="eastAsia" w:ascii="仿宋_GB2312" w:hAnsi="宋体" w:eastAsia="仿宋_GB2312"/>
          <w:b/>
          <w:color w:val="auto"/>
          <w:kern w:val="0"/>
          <w:sz w:val="24"/>
          <w:highlight w:val="none"/>
        </w:rPr>
        <w:t>），法定代表人及个体工商户除外；</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9.8投标文件中的投标函</w:t>
      </w:r>
      <w:r>
        <w:rPr>
          <w:rFonts w:hint="eastAsia" w:ascii="仿宋_GB2312" w:hAnsi="宋体" w:eastAsia="仿宋_GB2312"/>
          <w:b/>
          <w:color w:val="auto"/>
          <w:kern w:val="0"/>
          <w:sz w:val="24"/>
          <w:highlight w:val="none"/>
        </w:rPr>
        <w:t>未加盖公章</w:t>
      </w:r>
      <w:r>
        <w:rPr>
          <w:rFonts w:hint="eastAsia" w:ascii="仿宋_GB2312" w:hAnsi="宋体" w:eastAsia="仿宋_GB2312"/>
          <w:b/>
          <w:color w:val="auto"/>
          <w:sz w:val="24"/>
          <w:highlight w:val="none"/>
        </w:rPr>
        <w:t>或填写不全的；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9.9报</w:t>
      </w:r>
      <w:r>
        <w:rPr>
          <w:rFonts w:hint="eastAsia" w:ascii="仿宋_GB2312" w:hAnsi="宋体" w:eastAsia="仿宋_GB2312"/>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9.10</w:t>
      </w:r>
      <w:r>
        <w:rPr>
          <w:rFonts w:hint="eastAsia" w:ascii="仿宋_GB2312" w:hAnsi="宋体" w:eastAsia="仿宋_GB2312"/>
          <w:b/>
          <w:color w:val="auto"/>
          <w:sz w:val="24"/>
          <w:highlight w:val="none"/>
        </w:rPr>
        <w:t>未按招标文件规定的格式填写，或</w:t>
      </w:r>
      <w:r>
        <w:rPr>
          <w:rFonts w:hint="eastAsia" w:ascii="仿宋_GB2312" w:hAnsi="宋体" w:eastAsia="仿宋_GB2312"/>
          <w:b/>
          <w:color w:val="auto"/>
          <w:sz w:val="24"/>
          <w:szCs w:val="20"/>
          <w:highlight w:val="none"/>
        </w:rPr>
        <w:t>对招标</w:t>
      </w:r>
      <w:r>
        <w:rPr>
          <w:rFonts w:hint="eastAsia" w:ascii="仿宋_GB2312" w:hAnsi="宋体" w:eastAsia="仿宋_GB2312"/>
          <w:b/>
          <w:color w:val="auto"/>
          <w:sz w:val="24"/>
          <w:highlight w:val="none"/>
        </w:rPr>
        <w:t>服务或技术或产品等要求</w:t>
      </w:r>
      <w:r>
        <w:rPr>
          <w:rFonts w:hint="eastAsia" w:ascii="仿宋_GB2312" w:hAnsi="宋体" w:eastAsia="仿宋_GB2312"/>
          <w:b/>
          <w:color w:val="auto"/>
          <w:sz w:val="24"/>
          <w:szCs w:val="20"/>
          <w:highlight w:val="none"/>
        </w:rPr>
        <w:t>未详细应答或应答</w:t>
      </w:r>
      <w:r>
        <w:rPr>
          <w:rFonts w:hint="eastAsia" w:ascii="仿宋_GB2312" w:hAnsi="宋体" w:eastAsia="仿宋_GB2312"/>
          <w:b/>
          <w:color w:val="auto"/>
          <w:sz w:val="24"/>
          <w:highlight w:val="none"/>
        </w:rPr>
        <w:t>内容不全、有缺失的,经评标委员会认定为无法评审的；</w:t>
      </w:r>
    </w:p>
    <w:p>
      <w:pPr>
        <w:pStyle w:val="23"/>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9.11出现同一标的物或本次招标产品(服务)内的主要产品(重要组成部分)出现</w:t>
      </w:r>
      <w:r>
        <w:rPr>
          <w:rFonts w:hint="eastAsia" w:ascii="仿宋_GB2312" w:hAnsi="宋体" w:eastAsia="仿宋_GB2312"/>
          <w:b/>
          <w:color w:val="auto"/>
          <w:sz w:val="24"/>
          <w:highlight w:val="none"/>
        </w:rPr>
        <w:t>商务技术（资信）文件资料</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报价文件资料</w:t>
      </w:r>
      <w:r>
        <w:rPr>
          <w:rFonts w:hint="eastAsia" w:ascii="仿宋_GB2312" w:hAnsi="宋体" w:eastAsia="仿宋_GB2312"/>
          <w:b/>
          <w:color w:val="auto"/>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9.12《技</w:t>
      </w:r>
      <w:r>
        <w:rPr>
          <w:rFonts w:hint="eastAsia" w:ascii="仿宋_GB2312" w:hAnsi="宋体" w:eastAsia="仿宋_GB2312"/>
          <w:b/>
          <w:color w:val="auto"/>
          <w:sz w:val="24"/>
          <w:highlight w:val="none"/>
        </w:rPr>
        <w:t>术偏离说明表</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9.13投</w:t>
      </w:r>
      <w:r>
        <w:rPr>
          <w:rFonts w:hint="eastAsia" w:ascii="仿宋_GB2312" w:hAnsi="宋体" w:eastAsia="仿宋_GB2312"/>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9.14评</w:t>
      </w:r>
      <w:r>
        <w:rPr>
          <w:rFonts w:hint="eastAsia" w:ascii="仿宋_GB2312" w:hAnsi="宋体" w:eastAsia="仿宋_GB2312"/>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color w:val="auto"/>
          <w:sz w:val="24"/>
          <w:highlight w:val="none"/>
        </w:rPr>
      </w:pPr>
      <w:r>
        <w:rPr>
          <w:rFonts w:hint="eastAsia" w:ascii="仿宋_GB2312" w:hAnsi="宋体" w:eastAsia="仿宋_GB2312"/>
          <w:b/>
          <w:color w:val="auto"/>
          <w:sz w:val="24"/>
          <w:highlight w:val="none"/>
        </w:rPr>
        <w:t>9.15报</w:t>
      </w:r>
      <w:r>
        <w:rPr>
          <w:rFonts w:hint="eastAsia" w:ascii="仿宋_GB2312" w:eastAsia="仿宋_GB2312"/>
          <w:b/>
          <w:color w:val="auto"/>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 w:val="24"/>
          <w:szCs w:val="21"/>
          <w:highlight w:val="none"/>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9.20.5其他弄虚作假的行为。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9.22有下列情形之一的，属于恶意串通，其投标无效：</w:t>
      </w:r>
    </w:p>
    <w:p>
      <w:pPr>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9.22.1</w:t>
      </w:r>
      <w:r>
        <w:rPr>
          <w:rFonts w:hint="eastAsia" w:ascii="仿宋_GB2312" w:hAnsi="仿宋" w:eastAsia="仿宋_GB2312" w:cs="仿宋_GB2312"/>
          <w:color w:val="auto"/>
          <w:sz w:val="24"/>
          <w:highlight w:val="none"/>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9.22.3供应商之间协商报价、技术方案等投标文件或者响应文件的实质性内容；</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9.22.5供应商之间事先约定由某一特定供应商中标、成交；</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仿宋_GB2312" w:eastAsia="仿宋_GB2312" w:cs="仿宋_GB2312"/>
          <w:b/>
          <w:color w:val="auto"/>
          <w:sz w:val="24"/>
          <w:szCs w:val="21"/>
          <w:highlight w:val="none"/>
        </w:rPr>
        <w:t>9.23</w:t>
      </w:r>
      <w:r>
        <w:rPr>
          <w:rFonts w:hint="eastAsia" w:ascii="仿宋_GB2312" w:hAnsi="宋体" w:eastAsia="仿宋_GB2312"/>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9.24投标文件出现不是唯一的、有选择性投标报价的；</w:t>
      </w:r>
    </w:p>
    <w:p>
      <w:pPr>
        <w:spacing w:line="440" w:lineRule="exact"/>
        <w:rPr>
          <w:color w:val="auto"/>
          <w:highlight w:val="none"/>
        </w:rPr>
      </w:pPr>
      <w:r>
        <w:rPr>
          <w:rFonts w:hint="eastAsia" w:ascii="仿宋_GB2312" w:eastAsia="仿宋_GB2312"/>
          <w:b/>
          <w:color w:val="auto"/>
          <w:sz w:val="24"/>
          <w:highlight w:val="none"/>
        </w:rPr>
        <w:t>9.25</w:t>
      </w:r>
      <w:r>
        <w:rPr>
          <w:rFonts w:hint="eastAsia" w:ascii="仿宋_GB2312" w:hAnsi="宋体" w:eastAsia="仿宋_GB2312"/>
          <w:b/>
          <w:color w:val="auto"/>
          <w:sz w:val="24"/>
          <w:highlight w:val="none"/>
        </w:rPr>
        <w:t>其他违反法律、法规的情形。</w:t>
      </w:r>
    </w:p>
    <w:p>
      <w:pPr>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10. 评标过程保密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10.1</w:t>
      </w:r>
      <w:r>
        <w:rPr>
          <w:rFonts w:hint="eastAsia" w:ascii="仿宋_GB2312" w:hAnsi="仿宋"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10.2 在评标期间，投标人企图影响招标人或</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的任何活动，都将导致投标被拒绝，并由其承担相应的法律责任。</w:t>
      </w:r>
    </w:p>
    <w:p>
      <w:pPr>
        <w:pStyle w:val="23"/>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五、授予合同</w:t>
      </w:r>
    </w:p>
    <w:p>
      <w:pPr>
        <w:pStyle w:val="13"/>
        <w:tabs>
          <w:tab w:val="clear" w:pos="454"/>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1.中标条件</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1.1投标文件基本符合招标文件要求；</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1.2投标人有很好的执行合同的能力；</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1.4投标人能够提供质量技术、商务经济占综合优势的系统及服务。</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1.5招标人将把中标通知书授予最佳投标者，但最低价不是中标的绝对保证。</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2.中标确认</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3．中标通知</w:t>
      </w:r>
    </w:p>
    <w:p>
      <w:pPr>
        <w:pStyle w:val="151"/>
        <w:tabs>
          <w:tab w:val="left" w:pos="0"/>
        </w:tabs>
        <w:spacing w:before="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3.1</w:t>
      </w:r>
      <w:r>
        <w:rPr>
          <w:rFonts w:hint="eastAsia" w:ascii="仿宋_GB2312" w:hAnsi="Helvetica" w:eastAsia="仿宋_GB2312" w:cs="Helvetica"/>
          <w:color w:val="auto"/>
          <w:kern w:val="0"/>
          <w:highlight w:val="none"/>
        </w:rPr>
        <w:t>采购代理机构</w:t>
      </w:r>
      <w:r>
        <w:rPr>
          <w:rFonts w:hint="eastAsia" w:ascii="仿宋_GB2312" w:hAnsi="宋体" w:eastAsia="仿宋_GB2312"/>
          <w:color w:val="auto"/>
          <w:highlight w:val="none"/>
        </w:rPr>
        <w:t>对中标结果在</w:t>
      </w:r>
      <w:r>
        <w:rPr>
          <w:rFonts w:hint="eastAsia" w:ascii="仿宋_GB2312" w:hAnsi="Helvetica" w:eastAsia="仿宋_GB2312" w:cs="Helvetica"/>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48"/>
          <w:rFonts w:hint="eastAsia" w:ascii="仿宋_GB2312" w:hAnsi="Helvetica" w:eastAsia="仿宋_GB2312" w:cs="Helvetica"/>
          <w:color w:val="auto"/>
          <w:kern w:val="0"/>
          <w:highlight w:val="none"/>
        </w:rPr>
        <w:t>http://zfcg.czt.zj.gov.cn/</w:t>
      </w:r>
      <w:r>
        <w:rPr>
          <w:rStyle w:val="48"/>
          <w:rFonts w:hint="eastAsia" w:ascii="仿宋_GB2312" w:hAnsi="Helvetica" w:eastAsia="仿宋_GB2312" w:cs="Helvetica"/>
          <w:color w:val="auto"/>
          <w:kern w:val="0"/>
          <w:highlight w:val="none"/>
        </w:rPr>
        <w:fldChar w:fldCharType="end"/>
      </w:r>
      <w:r>
        <w:rPr>
          <w:rFonts w:hint="eastAsia"/>
          <w:color w:val="auto"/>
          <w:highlight w:val="none"/>
        </w:rPr>
        <w:t>，</w:t>
      </w:r>
      <w:r>
        <w:rPr>
          <w:rFonts w:hint="eastAsia" w:ascii="仿宋" w:hAnsi="仿宋" w:eastAsia="仿宋" w:cs="仿宋"/>
          <w:color w:val="auto"/>
          <w:highlight w:val="none"/>
        </w:rPr>
        <w:t>绍兴市人民医院官网</w:t>
      </w:r>
      <w:r>
        <w:rPr>
          <w:color w:val="auto"/>
          <w:highlight w:val="none"/>
        </w:rPr>
        <w:fldChar w:fldCharType="begin"/>
      </w:r>
      <w:r>
        <w:rPr>
          <w:color w:val="auto"/>
          <w:highlight w:val="none"/>
        </w:rPr>
        <w:instrText xml:space="preserve"> HYPERLINK "http://www.312000.net/" </w:instrText>
      </w:r>
      <w:r>
        <w:rPr>
          <w:color w:val="auto"/>
          <w:highlight w:val="none"/>
        </w:rPr>
        <w:fldChar w:fldCharType="separate"/>
      </w:r>
      <w:r>
        <w:rPr>
          <w:rFonts w:hint="eastAsia"/>
          <w:color w:val="auto"/>
          <w:highlight w:val="none"/>
        </w:rPr>
        <w:t>http://www.312000.net/</w:t>
      </w:r>
      <w:r>
        <w:rPr>
          <w:rFonts w:hint="eastAsia"/>
          <w:color w:val="auto"/>
          <w:highlight w:val="none"/>
        </w:rPr>
        <w:fldChar w:fldCharType="end"/>
      </w:r>
      <w:r>
        <w:rPr>
          <w:rFonts w:hint="eastAsia" w:ascii="仿宋" w:hAnsi="仿宋" w:eastAsia="仿宋" w:cs="仿宋"/>
          <w:color w:val="auto"/>
          <w:highlight w:val="none"/>
        </w:rPr>
        <w:t>，绍兴市卫健委官网</w:t>
      </w:r>
      <w:r>
        <w:rPr>
          <w:rFonts w:ascii="仿宋" w:hAnsi="仿宋" w:eastAsia="仿宋" w:cs="仿宋"/>
          <w:color w:val="auto"/>
          <w:highlight w:val="none"/>
        </w:rPr>
        <w:t>http://sxws.sx.gov.cn/</w:t>
      </w:r>
      <w:r>
        <w:rPr>
          <w:rFonts w:hint="eastAsia" w:ascii="仿宋_GB2312" w:hAnsi="Helvetica" w:eastAsia="仿宋_GB2312" w:cs="Helvetica"/>
          <w:color w:val="auto"/>
          <w:kern w:val="0"/>
          <w:highlight w:val="none"/>
        </w:rPr>
        <w:t>发布中标公告，中标公告期限为1个工作日。</w:t>
      </w:r>
    </w:p>
    <w:p>
      <w:pPr>
        <w:tabs>
          <w:tab w:val="left" w:pos="0"/>
        </w:tabs>
        <w:spacing w:line="440" w:lineRule="exact"/>
        <w:rPr>
          <w:rFonts w:ascii="仿宋_GB2312" w:eastAsia="仿宋_GB2312" w:cs="仿宋_GB2312"/>
          <w:color w:val="auto"/>
          <w:kern w:val="0"/>
          <w:sz w:val="24"/>
          <w:highlight w:val="none"/>
          <w:lang w:val="zh-CN"/>
        </w:rPr>
      </w:pPr>
      <w:r>
        <w:rPr>
          <w:rFonts w:hint="eastAsia" w:ascii="仿宋_GB2312" w:hAnsi="宋体" w:eastAsia="仿宋_GB2312"/>
          <w:color w:val="auto"/>
          <w:sz w:val="24"/>
          <w:highlight w:val="none"/>
        </w:rPr>
        <w:t>3.2采购机构向中标供应商签发中标通知书。在</w:t>
      </w:r>
      <w:r>
        <w:rPr>
          <w:rFonts w:hint="eastAsia" w:ascii="仿宋_GB2312" w:eastAsia="仿宋_GB2312"/>
          <w:color w:val="auto"/>
          <w:sz w:val="24"/>
          <w:highlight w:val="none"/>
        </w:rPr>
        <w:t>采购代理机构</w:t>
      </w:r>
      <w:r>
        <w:rPr>
          <w:rFonts w:hint="eastAsia" w:ascii="仿宋_GB2312" w:hAnsi="宋体" w:eastAsia="仿宋_GB2312"/>
          <w:color w:val="auto"/>
          <w:sz w:val="24"/>
          <w:highlight w:val="none"/>
        </w:rPr>
        <w:t>发出中标通知书前，中标供应商如有违反有关法律法规和本项目要求行为的，则取消该投标人的中标资格</w:t>
      </w:r>
      <w:r>
        <w:rPr>
          <w:rFonts w:hint="eastAsia" w:ascii="仿宋_GB2312" w:eastAsia="仿宋_GB2312" w:cs="仿宋_GB2312"/>
          <w:color w:val="auto"/>
          <w:kern w:val="0"/>
          <w:sz w:val="24"/>
          <w:highlight w:val="none"/>
          <w:lang w:val="zh-CN"/>
        </w:rPr>
        <w:t>。</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3.3采购代理机构对中标结果不作任何说明和解释，也不回答任何提问。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4.2</w:t>
      </w:r>
      <w:r>
        <w:rPr>
          <w:rFonts w:ascii="仿宋_GB2312" w:hAnsi="宋体" w:eastAsia="仿宋_GB2312"/>
          <w:color w:val="auto"/>
          <w:sz w:val="24"/>
          <w:highlight w:val="none"/>
        </w:rPr>
        <w:t>项目验收结束</w:t>
      </w:r>
      <w:r>
        <w:rPr>
          <w:rFonts w:hint="eastAsia" w:ascii="仿宋_GB2312" w:hAnsi="宋体" w:eastAsia="仿宋_GB2312"/>
          <w:color w:val="auto"/>
          <w:sz w:val="24"/>
          <w:highlight w:val="none"/>
        </w:rPr>
        <w:t>后，采购人应及时退还履约保证金。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4.3供应商以银行、保险公司出具保函形式提交履约保证金的，采购人不得拒收。</w:t>
      </w:r>
    </w:p>
    <w:p>
      <w:pPr>
        <w:spacing w:line="440" w:lineRule="exact"/>
        <w:jc w:val="left"/>
        <w:rPr>
          <w:rFonts w:ascii="仿宋_GB2312" w:hAnsi="宋体" w:eastAsia="仿宋_GB2312"/>
          <w:color w:val="auto"/>
          <w:sz w:val="24"/>
          <w:highlight w:val="none"/>
        </w:rPr>
      </w:pPr>
      <w:r>
        <w:rPr>
          <w:rFonts w:ascii="仿宋_GB2312" w:hAnsi="宋体" w:eastAsia="仿宋_GB2312"/>
          <w:color w:val="auto"/>
          <w:sz w:val="24"/>
          <w:highlight w:val="none"/>
        </w:rPr>
        <w:t>4.4政府采购货物和服务项目不得收取质量保证金。</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5．合同签订及备案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5.1中标人应当在中标通知书发出之日起30天内与采购人签订合同，自采购合同签订之日起</w:t>
      </w:r>
      <w:r>
        <w:rPr>
          <w:rFonts w:hint="eastAsia" w:ascii="仿宋_GB2312" w:hAnsi="宋体" w:eastAsia="仿宋_GB2312"/>
          <w:b/>
          <w:color w:val="auto"/>
          <w:sz w:val="24"/>
          <w:highlight w:val="none"/>
        </w:rPr>
        <w:t>3个工作日内</w:t>
      </w:r>
      <w:r>
        <w:rPr>
          <w:rFonts w:hint="eastAsia" w:ascii="仿宋_GB2312" w:hAnsi="宋体" w:eastAsia="仿宋_GB2312"/>
          <w:color w:val="auto"/>
          <w:sz w:val="24"/>
          <w:highlight w:val="none"/>
        </w:rPr>
        <w:t>向采购机构进行备案。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5.2如中标人为联合体的，由联合体成员各方法定代表人或其授权代表与采购人代表签订合同。</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6.验收</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售后服务考核</w:t>
      </w:r>
    </w:p>
    <w:p>
      <w:pPr>
        <w:spacing w:line="440" w:lineRule="exact"/>
        <w:ind w:firstLine="480" w:firstLineChars="200"/>
        <w:jc w:val="left"/>
        <w:rPr>
          <w:rFonts w:ascii="仿宋" w:eastAsia="仿宋"/>
          <w:color w:val="auto"/>
          <w:sz w:val="24"/>
          <w:highlight w:val="none"/>
        </w:rPr>
      </w:pPr>
      <w:r>
        <w:rPr>
          <w:rFonts w:hint="eastAsia" w:ascii="仿宋_GB2312" w:hAnsi="宋体" w:eastAsia="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color w:val="auto"/>
          <w:highlight w:val="none"/>
        </w:rPr>
      </w:pPr>
      <w:r>
        <w:rPr>
          <w:color w:val="auto"/>
          <w:highlight w:val="none"/>
        </w:rPr>
        <w:br w:type="page"/>
      </w:r>
    </w:p>
    <w:p>
      <w:pPr>
        <w:snapToGrid w:val="0"/>
        <w:spacing w:line="800" w:lineRule="exact"/>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六、质疑与投诉</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1.供应商询问</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2.供应商质疑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（2）对采购过程提出质疑的，质疑期限为各采购程序环节结束之日起计算。</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（4）供应商应在法定质疑期内一次性提出针对同一采购程序环节的质疑。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（1）质疑人的名称、地址、邮政编码、联系人、联系电话，以及被质疑人名称及联系方式；</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（2）被质疑采购项目名称、编号及采购内容；</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（3）具体、明确的质疑事项和与质疑事项相关的请求</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（4）事实依据；</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（5）必要的法律依据；</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（6）认为自己合法权益受到损害或可能受到损害的相关证据材料；</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（7）提出质疑的日期。</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rPr>
        <w:tab/>
      </w:r>
      <w:r>
        <w:rPr>
          <w:rFonts w:hint="eastAsia" w:ascii="仿宋_GB2312" w:hAnsi="仿宋" w:eastAsia="仿宋_GB2312"/>
          <w:color w:val="auto"/>
          <w:sz w:val="24"/>
          <w:highlight w:val="none"/>
        </w:rPr>
        <w:t>原则上由采购人回复的质疑：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（1）对采购文件中特定资格条件、采购需求、评分办法提出的质疑；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（2）对采购过程中有关现场考察或开标前答疑会事项提出的质疑。</w:t>
      </w:r>
    </w:p>
    <w:p>
      <w:pPr>
        <w:pStyle w:val="23"/>
        <w:spacing w:line="360" w:lineRule="auto"/>
        <w:ind w:firstLine="720" w:firstLineChars="300"/>
        <w:rPr>
          <w:rFonts w:ascii="仿宋_GB2312" w:hAnsi="仿宋" w:eastAsia="仿宋_GB2312"/>
          <w:color w:val="auto"/>
          <w:sz w:val="24"/>
          <w:highlight w:val="none"/>
        </w:rPr>
      </w:pPr>
      <w:r>
        <w:rPr>
          <w:rFonts w:hint="eastAsia" w:ascii="仿宋_GB2312" w:hAnsi="仿宋" w:eastAsia="仿宋_GB2312"/>
          <w:color w:val="auto"/>
          <w:sz w:val="24"/>
          <w:highlight w:val="none"/>
        </w:rPr>
        <w:t>原则上由采购代理机构回复的质疑：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（1）除特定资格条件、采购需求、评分办法外，对采购文件中其他内容提出的质疑；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（2）除有关现场考察或开标前答疑会事项外，对采购过程中其它事项提出的质疑；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宋体" w:eastAsia="仿宋_GB2312" w:cs="宋体"/>
          <w:color w:val="auto"/>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pPr>
        <w:pStyle w:val="6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pPr>
        <w:pStyle w:val="6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pPr>
        <w:pStyle w:val="4"/>
        <w:spacing w:line="440" w:lineRule="exact"/>
        <w:ind w:firstLine="0" w:firstLineChars="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auto"/>
          <w:sz w:val="24"/>
          <w:highlight w:val="none"/>
        </w:rPr>
      </w:pPr>
      <w:bookmarkStart w:id="9" w:name="_Toc151354173"/>
      <w:bookmarkStart w:id="10" w:name="_Toc81372964"/>
      <w:bookmarkStart w:id="11" w:name="_Toc81372787"/>
      <w:bookmarkStart w:id="12" w:name="_Toc80157775"/>
      <w:bookmarkStart w:id="13" w:name="_Toc84325981"/>
      <w:r>
        <w:rPr>
          <w:rFonts w:hint="eastAsia" w:ascii="仿宋_GB2312" w:hAnsi="宋体" w:eastAsia="仿宋_GB2312"/>
          <w:b/>
          <w:color w:val="auto"/>
          <w:sz w:val="24"/>
          <w:highlight w:val="none"/>
        </w:rPr>
        <w:t>7.招标项目设备名称及数量：</w:t>
      </w:r>
    </w:p>
    <w:p>
      <w:pPr>
        <w:spacing w:line="440" w:lineRule="exact"/>
        <w:ind w:right="420"/>
        <w:rPr>
          <w:rFonts w:ascii="仿宋_GB2312" w:hAnsi="新宋体" w:eastAsia="仿宋_GB2312" w:cs="Arial"/>
          <w:b/>
          <w:bCs/>
          <w:color w:val="auto"/>
          <w:sz w:val="24"/>
          <w:highlight w:val="none"/>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rPr>
        <w:t>绍兴市人民医院胸骨锯采购项目（预算：</w:t>
      </w:r>
      <w:r>
        <w:rPr>
          <w:rFonts w:hint="eastAsia" w:ascii="仿宋_GB2312" w:hAnsi="新宋体" w:eastAsia="仿宋_GB2312" w:cs="Arial"/>
          <w:b/>
          <w:bCs/>
          <w:color w:val="auto"/>
          <w:sz w:val="24"/>
          <w:highlight w:val="none"/>
          <w:lang w:val="en-US" w:eastAsia="zh-CN"/>
        </w:rPr>
        <w:t>15</w:t>
      </w:r>
      <w:r>
        <w:rPr>
          <w:rFonts w:hint="eastAsia" w:ascii="仿宋_GB2312" w:hAnsi="新宋体" w:eastAsia="仿宋_GB2312" w:cs="Arial"/>
          <w:b/>
          <w:bCs/>
          <w:color w:val="auto"/>
          <w:sz w:val="24"/>
          <w:highlight w:val="none"/>
        </w:rPr>
        <w:t>万元）</w:t>
      </w:r>
      <w:bookmarkStart w:id="14" w:name="_Toc7206"/>
      <w:bookmarkStart w:id="15" w:name="_Toc32678"/>
    </w:p>
    <w:bookmarkEnd w:id="14"/>
    <w:bookmarkEnd w:id="15"/>
    <w:p>
      <w:pPr>
        <w:numPr>
          <w:ilvl w:val="0"/>
          <w:numId w:val="8"/>
        </w:numPr>
        <w:spacing w:beforeLines="50" w:afterLines="50"/>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设备参数</w:t>
      </w:r>
    </w:p>
    <w:tbl>
      <w:tblPr>
        <w:tblStyle w:val="41"/>
        <w:tblW w:w="9746" w:type="dxa"/>
        <w:jc w:val="center"/>
        <w:tblLayout w:type="fixed"/>
        <w:tblCellMar>
          <w:top w:w="0" w:type="dxa"/>
          <w:left w:w="108" w:type="dxa"/>
          <w:bottom w:w="0" w:type="dxa"/>
          <w:right w:w="108" w:type="dxa"/>
        </w:tblCellMar>
      </w:tblPr>
      <w:tblGrid>
        <w:gridCol w:w="6159"/>
        <w:gridCol w:w="3587"/>
      </w:tblGrid>
      <w:tr>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lang w:val="zh-CN"/>
              </w:rPr>
              <w:t xml:space="preserve">一、适用科室： </w:t>
            </w:r>
            <w:r>
              <w:rPr>
                <w:rFonts w:hint="eastAsia" w:ascii="宋体" w:hAnsi="宋体"/>
                <w:color w:val="auto"/>
                <w:kern w:val="0"/>
                <w:szCs w:val="21"/>
                <w:highlight w:val="none"/>
              </w:rPr>
              <w:t>心脏大血管外科</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r>
              <w:rPr>
                <w:rFonts w:hint="eastAsia" w:ascii="宋体" w:hAnsi="宋体" w:cs="宋体"/>
                <w:color w:val="auto"/>
                <w:szCs w:val="21"/>
                <w:highlight w:val="none"/>
                <w:lang w:val="zh-CN"/>
              </w:rPr>
              <w:t>对应指标，详细说明，否则视为不符要求</w:t>
            </w: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lang w:val="zh-CN"/>
              </w:rPr>
            </w:pPr>
            <w:r>
              <w:rPr>
                <w:rFonts w:hint="eastAsia" w:ascii="宋体" w:hAnsi="宋体"/>
                <w:color w:val="auto"/>
                <w:kern w:val="0"/>
                <w:szCs w:val="21"/>
                <w:highlight w:val="none"/>
                <w:lang w:val="zh-CN"/>
              </w:rPr>
              <w:t>二、用途：</w:t>
            </w:r>
            <w:r>
              <w:rPr>
                <w:rFonts w:hint="eastAsia" w:ascii="宋体" w:hAnsi="宋体" w:cs="宋体"/>
                <w:color w:val="auto"/>
                <w:szCs w:val="21"/>
                <w:highlight w:val="none"/>
              </w:rPr>
              <w:t>用于外科手术中对骨组织及相关组织进行切割、钻孔、铰孔和打磨等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 xml:space="preserve">1 </w:t>
            </w:r>
            <w:r>
              <w:rPr>
                <w:rFonts w:hint="eastAsia" w:ascii="宋体" w:hAnsi="宋体"/>
                <w:color w:val="auto"/>
                <w:kern w:val="0"/>
                <w:szCs w:val="21"/>
                <w:highlight w:val="none"/>
              </w:rPr>
              <w:t>原装进口，品牌自选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3.2</w:t>
            </w:r>
            <w:r>
              <w:rPr>
                <w:rFonts w:ascii="宋体" w:hAnsi="宋体"/>
                <w:color w:val="auto"/>
                <w:kern w:val="0"/>
                <w:szCs w:val="21"/>
                <w:highlight w:val="none"/>
              </w:rPr>
              <w:t xml:space="preserve"> </w:t>
            </w:r>
            <w:r>
              <w:rPr>
                <w:rFonts w:hint="eastAsia" w:ascii="宋体" w:hAnsi="宋体"/>
                <w:color w:val="auto"/>
                <w:kern w:val="0"/>
                <w:szCs w:val="21"/>
                <w:highlight w:val="none"/>
              </w:rPr>
              <w:t>设备组成：手机、保护弓、电池及附件等组成</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 xml:space="preserve">.3 </w:t>
            </w:r>
            <w:r>
              <w:rPr>
                <w:rFonts w:hint="eastAsia" w:ascii="宋体" w:hAnsi="宋体"/>
                <w:color w:val="auto"/>
                <w:kern w:val="0"/>
                <w:szCs w:val="21"/>
                <w:highlight w:val="none"/>
              </w:rPr>
              <w:t>消毒要求：胸骨锯、保护弓、锂电池支持高温高压灭菌及等离子灭菌</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 xml:space="preserve"> </w:t>
            </w:r>
            <w:r>
              <w:rPr>
                <w:rFonts w:hint="eastAsia" w:ascii="宋体" w:hAnsi="宋体"/>
                <w:b/>
                <w:color w:val="auto"/>
                <w:kern w:val="0"/>
                <w:szCs w:val="21"/>
                <w:highlight w:val="none"/>
              </w:rPr>
              <w:t>胸骨锯手机：</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.1 最大往复速度：≥14500rpm</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 xml:space="preserve"> 往复震动行程：≥3.</w:t>
            </w:r>
            <w:r>
              <w:rPr>
                <w:rFonts w:ascii="宋体" w:hAnsi="宋体"/>
                <w:color w:val="auto"/>
                <w:kern w:val="0"/>
                <w:szCs w:val="21"/>
                <w:highlight w:val="none"/>
              </w:rPr>
              <w:t>5</w:t>
            </w:r>
            <w:r>
              <w:rPr>
                <w:rFonts w:hint="eastAsia" w:ascii="宋体" w:hAnsi="宋体"/>
                <w:color w:val="auto"/>
                <w:kern w:val="0"/>
                <w:szCs w:val="21"/>
                <w:highlight w:val="none"/>
              </w:rPr>
              <w:t>mm</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 xml:space="preserve"> 最大噪音：≤9</w:t>
            </w:r>
            <w:r>
              <w:rPr>
                <w:rFonts w:ascii="宋体" w:hAnsi="宋体"/>
                <w:color w:val="auto"/>
                <w:kern w:val="0"/>
                <w:szCs w:val="21"/>
                <w:highlight w:val="none"/>
              </w:rPr>
              <w:t>5</w:t>
            </w:r>
            <w:r>
              <w:rPr>
                <w:rFonts w:hint="eastAsia" w:ascii="宋体" w:hAnsi="宋体"/>
                <w:color w:val="auto"/>
                <w:kern w:val="0"/>
                <w:szCs w:val="21"/>
                <w:highlight w:val="none"/>
              </w:rPr>
              <w:t>db</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4</w:t>
            </w:r>
            <w:r>
              <w:rPr>
                <w:rFonts w:hint="eastAsia" w:ascii="宋体" w:hAnsi="宋体"/>
                <w:color w:val="auto"/>
                <w:kern w:val="0"/>
                <w:szCs w:val="21"/>
                <w:highlight w:val="none"/>
              </w:rPr>
              <w:t xml:space="preserve"> 无极变速功能：具有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5</w:t>
            </w:r>
            <w:r>
              <w:rPr>
                <w:rFonts w:hint="eastAsia" w:ascii="宋体" w:hAnsi="宋体"/>
                <w:color w:val="auto"/>
                <w:kern w:val="0"/>
                <w:szCs w:val="21"/>
                <w:highlight w:val="none"/>
              </w:rPr>
              <w:t xml:space="preserve"> 安全开关锁定功能:具有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 xml:space="preserve">6 </w:t>
            </w:r>
            <w:r>
              <w:rPr>
                <w:rFonts w:hint="eastAsia" w:ascii="宋体" w:hAnsi="宋体"/>
                <w:color w:val="auto"/>
                <w:kern w:val="0"/>
                <w:szCs w:val="21"/>
                <w:highlight w:val="none"/>
              </w:rPr>
              <w:t>防水设计功能：具有，防水等级≥IPX6</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b/>
                <w:color w:val="auto"/>
                <w:kern w:val="0"/>
                <w:szCs w:val="21"/>
                <w:highlight w:val="none"/>
              </w:rPr>
            </w:pPr>
            <w:r>
              <w:rPr>
                <w:rFonts w:hint="eastAsia" w:ascii="宋体" w:hAnsi="宋体"/>
                <w:b/>
                <w:color w:val="auto"/>
                <w:kern w:val="0"/>
                <w:szCs w:val="21"/>
                <w:highlight w:val="none"/>
              </w:rPr>
              <w:t>3.</w:t>
            </w:r>
            <w:r>
              <w:rPr>
                <w:rFonts w:ascii="宋体" w:hAnsi="宋体"/>
                <w:b/>
                <w:color w:val="auto"/>
                <w:kern w:val="0"/>
                <w:szCs w:val="21"/>
                <w:highlight w:val="none"/>
              </w:rPr>
              <w:t>4</w:t>
            </w:r>
            <w:r>
              <w:rPr>
                <w:rFonts w:hint="eastAsia" w:ascii="宋体" w:hAnsi="宋体"/>
                <w:b/>
                <w:color w:val="auto"/>
                <w:kern w:val="0"/>
                <w:szCs w:val="21"/>
                <w:highlight w:val="none"/>
              </w:rPr>
              <w:t xml:space="preserve"> 保护弓：</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3.4.1 保护弓：具有2种及以上护套类型</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szCs w:val="21"/>
                <w:highlight w:val="none"/>
              </w:rPr>
              <w:t>▲</w:t>
            </w:r>
            <w:r>
              <w:rPr>
                <w:rFonts w:hint="eastAsia" w:ascii="宋体" w:hAnsi="宋体"/>
                <w:b/>
                <w:color w:val="auto"/>
                <w:kern w:val="0"/>
                <w:szCs w:val="21"/>
                <w:highlight w:val="none"/>
              </w:rPr>
              <w:t>3.</w:t>
            </w:r>
            <w:r>
              <w:rPr>
                <w:rFonts w:ascii="宋体" w:hAnsi="宋体"/>
                <w:b/>
                <w:color w:val="auto"/>
                <w:kern w:val="0"/>
                <w:szCs w:val="21"/>
                <w:highlight w:val="none"/>
              </w:rPr>
              <w:t>5</w:t>
            </w:r>
            <w:r>
              <w:rPr>
                <w:rFonts w:hint="eastAsia" w:ascii="宋体" w:hAnsi="宋体"/>
                <w:b/>
                <w:color w:val="auto"/>
                <w:kern w:val="0"/>
                <w:szCs w:val="21"/>
                <w:highlight w:val="none"/>
              </w:rPr>
              <w:t xml:space="preserve"> </w:t>
            </w:r>
            <w:r>
              <w:rPr>
                <w:rFonts w:hint="eastAsia" w:ascii="宋体" w:hAnsi="宋体"/>
                <w:b/>
                <w:color w:val="auto"/>
                <w:kern w:val="0"/>
                <w:szCs w:val="21"/>
                <w:highlight w:val="none"/>
                <w:lang w:val="en-US" w:eastAsia="zh-CN"/>
              </w:rPr>
              <w:t>锯片要求</w:t>
            </w:r>
            <w:r>
              <w:rPr>
                <w:rFonts w:hint="eastAsia" w:ascii="宋体" w:hAnsi="宋体" w:cs="宋体"/>
                <w:b/>
                <w:color w:val="auto"/>
                <w:szCs w:val="21"/>
                <w:highlight w:val="none"/>
              </w:rPr>
              <w:t>：</w:t>
            </w:r>
            <w:r>
              <w:rPr>
                <w:rFonts w:hint="eastAsia" w:ascii="宋体" w:hAnsi="宋体" w:eastAsia="宋体" w:cs="Times New Roman"/>
                <w:bCs/>
                <w:color w:val="auto"/>
                <w:szCs w:val="21"/>
                <w:highlight w:val="none"/>
                <w:lang w:val="en-US" w:eastAsia="zh-CN"/>
              </w:rPr>
              <w:t>可重复使用，</w:t>
            </w:r>
            <w:r>
              <w:rPr>
                <w:rFonts w:hint="eastAsia" w:ascii="宋体" w:hAnsi="宋体" w:eastAsia="宋体" w:cs="Times New Roman"/>
                <w:bCs/>
                <w:color w:val="auto"/>
                <w:szCs w:val="21"/>
                <w:highlight w:val="none"/>
                <w:lang w:val="zh-CN"/>
              </w:rPr>
              <w:t>供应商应提供</w:t>
            </w:r>
            <w:r>
              <w:rPr>
                <w:rFonts w:hint="eastAsia" w:ascii="宋体" w:hAnsi="宋体" w:eastAsia="宋体" w:cs="Times New Roman"/>
                <w:bCs/>
                <w:color w:val="auto"/>
                <w:szCs w:val="21"/>
                <w:highlight w:val="none"/>
                <w:lang w:val="en-US" w:eastAsia="zh-CN"/>
              </w:rPr>
              <w:t>有效期内医疗器械注册证</w:t>
            </w:r>
            <w:r>
              <w:rPr>
                <w:rFonts w:hint="eastAsia" w:ascii="宋体" w:hAnsi="宋体" w:eastAsia="宋体" w:cs="Times New Roman"/>
                <w:bCs/>
                <w:color w:val="auto"/>
                <w:szCs w:val="21"/>
                <w:highlight w:val="none"/>
                <w:lang w:val="zh-CN"/>
              </w:rPr>
              <w:t>予以</w:t>
            </w:r>
            <w:r>
              <w:rPr>
                <w:rFonts w:hint="eastAsia" w:ascii="宋体" w:hAnsi="宋体" w:eastAsia="宋体" w:cs="Times New Roman"/>
                <w:bCs/>
                <w:color w:val="auto"/>
                <w:szCs w:val="21"/>
                <w:highlight w:val="none"/>
                <w:lang w:val="en-US" w:eastAsia="zh-CN"/>
              </w:rPr>
              <w:t>证明</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default" w:ascii="宋体" w:hAnsi="宋体" w:eastAsia="宋体"/>
                <w:b/>
                <w:color w:val="auto"/>
                <w:kern w:val="0"/>
                <w:szCs w:val="21"/>
                <w:highlight w:val="none"/>
                <w:lang w:val="en-US" w:eastAsia="zh-CN"/>
              </w:rPr>
            </w:pPr>
            <w:r>
              <w:rPr>
                <w:rFonts w:hint="eastAsia" w:ascii="宋体" w:hAnsi="宋体"/>
                <w:b/>
                <w:color w:val="auto"/>
                <w:kern w:val="0"/>
                <w:szCs w:val="21"/>
                <w:highlight w:val="none"/>
                <w:lang w:val="en-US" w:eastAsia="zh-CN"/>
              </w:rPr>
              <w:t xml:space="preserve">3.6 </w:t>
            </w:r>
            <w:r>
              <w:rPr>
                <w:rFonts w:hint="eastAsia" w:ascii="宋体" w:hAnsi="宋体" w:eastAsia="宋体" w:cs="Times New Roman"/>
                <w:bCs/>
                <w:color w:val="auto"/>
                <w:szCs w:val="21"/>
                <w:highlight w:val="none"/>
                <w:lang w:val="zh-CN"/>
              </w:rPr>
              <w:t>耗材要求</w:t>
            </w:r>
            <w:r>
              <w:rPr>
                <w:rFonts w:hint="eastAsia" w:ascii="宋体" w:hAnsi="宋体" w:eastAsia="宋体" w:cs="Times New Roman"/>
                <w:bCs/>
                <w:color w:val="auto"/>
                <w:szCs w:val="21"/>
                <w:highlight w:val="none"/>
                <w:lang w:val="zh-CN" w:eastAsia="zh-CN"/>
              </w:rPr>
              <w:t>：</w:t>
            </w:r>
            <w:r>
              <w:rPr>
                <w:rFonts w:hint="eastAsia" w:ascii="宋体" w:hAnsi="宋体"/>
                <w:bCs/>
                <w:color w:val="auto"/>
                <w:szCs w:val="21"/>
                <w:highlight w:val="none"/>
              </w:rPr>
              <w:t>供应商应罗列设备所需耗材</w:t>
            </w:r>
            <w:r>
              <w:rPr>
                <w:rFonts w:hint="eastAsia" w:ascii="宋体" w:hAnsi="宋体"/>
                <w:bCs/>
                <w:color w:val="auto"/>
                <w:szCs w:val="21"/>
                <w:highlight w:val="none"/>
                <w:lang w:val="zh-CN"/>
              </w:rPr>
              <w:t>（</w:t>
            </w:r>
            <w:r>
              <w:rPr>
                <w:rFonts w:hint="eastAsia" w:ascii="宋体" w:hAnsi="宋体"/>
                <w:bCs/>
                <w:color w:val="auto"/>
                <w:szCs w:val="21"/>
                <w:highlight w:val="none"/>
              </w:rPr>
              <w:t>锯片</w:t>
            </w:r>
            <w:r>
              <w:rPr>
                <w:rFonts w:hint="eastAsia" w:ascii="宋体" w:hAnsi="宋体"/>
                <w:bCs/>
                <w:color w:val="auto"/>
                <w:szCs w:val="21"/>
                <w:highlight w:val="none"/>
                <w:lang w:val="zh-CN"/>
              </w:rPr>
              <w:t>）</w:t>
            </w:r>
            <w:r>
              <w:rPr>
                <w:rFonts w:hint="eastAsia" w:ascii="宋体" w:hAnsi="宋体"/>
                <w:bCs/>
                <w:color w:val="auto"/>
                <w:szCs w:val="21"/>
                <w:highlight w:val="none"/>
              </w:rPr>
              <w:t>，并提供有效的注册证。上述物品如进入浙江省</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智慧医保</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招采子系统</w:t>
            </w:r>
            <w:r>
              <w:rPr>
                <w:rFonts w:hint="eastAsia" w:ascii="宋体" w:hAnsi="宋体"/>
                <w:bCs/>
                <w:color w:val="auto"/>
                <w:szCs w:val="21"/>
                <w:highlight w:val="none"/>
              </w:rPr>
              <w:t>的，供应商应提供交易代码，能进行线上交易；如未进入浙江省</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智慧医保</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招采子系统</w:t>
            </w:r>
            <w:r>
              <w:rPr>
                <w:rFonts w:hint="eastAsia" w:ascii="宋体" w:hAnsi="宋体"/>
                <w:bCs/>
                <w:color w:val="auto"/>
                <w:szCs w:val="21"/>
                <w:highlight w:val="none"/>
              </w:rPr>
              <w:t>的，供应商应对所需耗材、试剂进行分项报价，并承诺供货价为同期全省最低价</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b/>
                <w:color w:val="auto"/>
                <w:kern w:val="0"/>
                <w:szCs w:val="21"/>
                <w:highlight w:val="none"/>
              </w:rPr>
            </w:pPr>
            <w:r>
              <w:rPr>
                <w:rFonts w:hint="eastAsia" w:ascii="宋体" w:hAnsi="宋体"/>
                <w:b/>
                <w:color w:val="auto"/>
                <w:kern w:val="0"/>
                <w:szCs w:val="21"/>
                <w:highlight w:val="none"/>
              </w:rPr>
              <w:t>3.</w:t>
            </w:r>
            <w:r>
              <w:rPr>
                <w:rFonts w:hint="eastAsia" w:ascii="宋体" w:hAnsi="宋体"/>
                <w:b/>
                <w:color w:val="auto"/>
                <w:kern w:val="0"/>
                <w:szCs w:val="21"/>
                <w:highlight w:val="none"/>
                <w:lang w:val="en-US" w:eastAsia="zh-CN"/>
              </w:rPr>
              <w:t>7</w:t>
            </w:r>
            <w:r>
              <w:rPr>
                <w:rFonts w:hint="eastAsia" w:ascii="宋体" w:hAnsi="宋体"/>
                <w:b/>
                <w:color w:val="auto"/>
                <w:kern w:val="0"/>
                <w:szCs w:val="21"/>
                <w:highlight w:val="none"/>
              </w:rPr>
              <w:t xml:space="preserve"> </w:t>
            </w:r>
            <w:r>
              <w:rPr>
                <w:rFonts w:hint="eastAsia" w:ascii="宋体" w:hAnsi="宋体" w:cs="宋体"/>
                <w:b/>
                <w:color w:val="auto"/>
                <w:szCs w:val="21"/>
                <w:highlight w:val="none"/>
              </w:rPr>
              <w:t>锂电池：</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eastAsia="宋体"/>
                <w:color w:val="auto"/>
                <w:kern w:val="0"/>
                <w:szCs w:val="21"/>
                <w:highlight w:val="none"/>
                <w:lang w:val="zh-CN" w:eastAsia="zh-CN"/>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 xml:space="preserve"> 电池容量：</w:t>
            </w:r>
            <w:r>
              <w:rPr>
                <w:rFonts w:hint="eastAsia" w:ascii="宋体" w:hAnsi="宋体" w:cs="宋体"/>
                <w:color w:val="auto"/>
                <w:szCs w:val="21"/>
                <w:highlight w:val="none"/>
              </w:rPr>
              <w:t>≥2</w:t>
            </w:r>
            <w:r>
              <w:rPr>
                <w:rFonts w:ascii="宋体" w:hAnsi="宋体" w:cs="宋体"/>
                <w:color w:val="auto"/>
                <w:szCs w:val="21"/>
                <w:highlight w:val="none"/>
              </w:rPr>
              <w:t>0</w:t>
            </w:r>
            <w:r>
              <w:rPr>
                <w:rFonts w:hint="eastAsia" w:ascii="宋体" w:hAnsi="宋体" w:cs="宋体"/>
                <w:color w:val="auto"/>
                <w:szCs w:val="21"/>
                <w:highlight w:val="none"/>
              </w:rPr>
              <w:t>00</w:t>
            </w:r>
            <w:r>
              <w:rPr>
                <w:rFonts w:hint="eastAsia" w:ascii="宋体" w:hAnsi="宋体" w:cs="宋体"/>
                <w:color w:val="auto"/>
                <w:szCs w:val="21"/>
                <w:highlight w:val="none"/>
                <w:lang w:val="en-US" w:eastAsia="zh-CN"/>
              </w:rPr>
              <w:t>m</w:t>
            </w:r>
            <w:r>
              <w:rPr>
                <w:rFonts w:hint="eastAsia" w:ascii="宋体" w:hAnsi="宋体" w:cs="宋体"/>
                <w:color w:val="auto"/>
                <w:szCs w:val="21"/>
                <w:highlight w:val="none"/>
              </w:rPr>
              <w:t>A</w:t>
            </w:r>
            <w:r>
              <w:rPr>
                <w:rFonts w:hint="eastAsia" w:ascii="宋体" w:hAnsi="宋体" w:cs="宋体"/>
                <w:color w:val="auto"/>
                <w:szCs w:val="21"/>
                <w:highlight w:val="none"/>
                <w:lang w:val="en-US" w:eastAsia="zh-CN"/>
              </w:rPr>
              <w:t>h</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.3 电池工作时长：</w:t>
            </w:r>
            <w:r>
              <w:rPr>
                <w:rFonts w:hint="eastAsia" w:ascii="宋体" w:hAnsi="宋体" w:cs="宋体"/>
                <w:color w:val="auto"/>
                <w:szCs w:val="21"/>
                <w:highlight w:val="none"/>
              </w:rPr>
              <w:t>≥50Min</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.4 锂电池充电时间：≤30分钟,</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487"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.5 充电器显示屏：具有，且可显示充电状态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b/>
                <w:color w:val="auto"/>
                <w:kern w:val="0"/>
                <w:szCs w:val="21"/>
                <w:highlight w:val="none"/>
              </w:rPr>
            </w:pPr>
            <w:r>
              <w:rPr>
                <w:rFonts w:hint="eastAsia" w:ascii="宋体" w:hAnsi="宋体"/>
                <w:b/>
                <w:color w:val="auto"/>
                <w:kern w:val="0"/>
                <w:szCs w:val="21"/>
                <w:highlight w:val="none"/>
              </w:rPr>
              <w:t>3.</w:t>
            </w:r>
            <w:r>
              <w:rPr>
                <w:rFonts w:hint="eastAsia" w:ascii="宋体" w:hAnsi="宋体"/>
                <w:b/>
                <w:color w:val="auto"/>
                <w:kern w:val="0"/>
                <w:szCs w:val="21"/>
                <w:highlight w:val="none"/>
                <w:lang w:val="en-US" w:eastAsia="zh-CN"/>
              </w:rPr>
              <w:t>8</w:t>
            </w:r>
            <w:r>
              <w:rPr>
                <w:rFonts w:ascii="宋体" w:hAnsi="宋体"/>
                <w:b/>
                <w:color w:val="auto"/>
                <w:kern w:val="0"/>
                <w:szCs w:val="21"/>
                <w:highlight w:val="none"/>
              </w:rPr>
              <w:t xml:space="preserve"> </w:t>
            </w:r>
            <w:r>
              <w:rPr>
                <w:rFonts w:hint="eastAsia" w:ascii="宋体" w:hAnsi="宋体"/>
                <w:b/>
                <w:color w:val="auto"/>
                <w:kern w:val="0"/>
                <w:szCs w:val="21"/>
                <w:highlight w:val="none"/>
              </w:rPr>
              <w:t>主要配置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.1 胸骨锯手机：1把</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.2 胸骨锯保护套（短）：1个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.3 胸骨锯保护套（长）：1个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.4 胸骨锯锯片（短）：6片</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.5 胸骨锯锯片（长）：6片</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.6 胸骨锯锂电池：2个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.7 胸骨锯充电器 ：1个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四</w:t>
            </w:r>
            <w:r>
              <w:rPr>
                <w:rFonts w:hint="eastAsia" w:ascii="宋体" w:hAnsi="宋体"/>
                <w:color w:val="auto"/>
                <w:szCs w:val="21"/>
                <w:highlight w:val="none"/>
                <w:lang w:val="zh-CN"/>
              </w:rPr>
              <w:t>、售后服务</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 维修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4.1.2 提供仪器电子版SOP文件、中英文操作手册和维修手册</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4.1.3 免费提供操作和维修培训（包含时间、地点、人次、内容）</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4.1.4 维修响应时间8个工作小时，24个工作小时未修复提供备品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 附加必备条件：</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4.2.1 提供符合上述参数和配置要求的详细配置清单</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4.2.2 列出上述已明确选件及未作要求但可提供选件的清单</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4.2.3 所有配置为同品牌原装产品(除注明要求例外)</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4.2.4 所有设备必须是全新的，未曾使用过的原装产品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4.2.6 提供所投产品的详细彩页，如彩页中没有涉及到相关技术参数，提供原厂技术白皮书（DATASHEET）</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五、安装及验收要求</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5.1 到货期：中标即日起三个月内；如有例外，可在合同中另行约定</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5.2 安装地点：由销售方免费将货送至医院安装现场</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5.3 安装完成时间：接用户通知后7个工作日内全部调试完成</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5.4 安装标准：符合国家有关安全技术规范和技术标准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w:t>
            </w:r>
            <w:r>
              <w:rPr>
                <w:rFonts w:hint="eastAsia" w:ascii="宋体" w:hAnsi="宋体"/>
                <w:color w:val="auto"/>
                <w:szCs w:val="21"/>
                <w:highlight w:val="none"/>
                <w:lang w:val="zh-CN"/>
              </w:rPr>
              <w:t>.6</w:t>
            </w:r>
            <w:r>
              <w:rPr>
                <w:rFonts w:hint="eastAsia" w:ascii="宋体" w:hAnsi="宋体"/>
                <w:color w:val="auto"/>
                <w:szCs w:val="21"/>
                <w:highlight w:val="none"/>
              </w:rPr>
              <w:t xml:space="preserve"> </w:t>
            </w:r>
            <w:r>
              <w:rPr>
                <w:rFonts w:hint="eastAsia" w:ascii="宋体" w:hAnsi="宋体"/>
                <w:color w:val="auto"/>
                <w:szCs w:val="21"/>
                <w:highlight w:val="none"/>
                <w:lang w:val="zh-CN"/>
              </w:rPr>
              <w:t>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六、付款方式：抗疫期间，按照浙财采监[2022]3号文件精神执行，具体支付条款双方协商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七、其他</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7.1 请注明进入市场时间 Year first sold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7.2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7.3 请注明软件最新版本 LAST UPDATED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bl>
    <w:p>
      <w:pPr>
        <w:pStyle w:val="17"/>
        <w:rPr>
          <w:color w:val="auto"/>
          <w:highlight w:val="none"/>
        </w:rPr>
      </w:pPr>
    </w:p>
    <w:p>
      <w:pPr>
        <w:pStyle w:val="18"/>
        <w:ind w:firstLine="210"/>
        <w:rPr>
          <w:color w:val="auto"/>
          <w:highlight w:val="none"/>
        </w:rPr>
      </w:pPr>
    </w:p>
    <w:p>
      <w:pPr>
        <w:rPr>
          <w:color w:val="auto"/>
          <w:highlight w:val="none"/>
        </w:rPr>
      </w:pPr>
    </w:p>
    <w:bookmarkEnd w:id="9"/>
    <w:p>
      <w:pPr>
        <w:pStyle w:val="2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_GB2312"/>
          <w:b/>
          <w:color w:val="auto"/>
          <w:sz w:val="36"/>
          <w:szCs w:val="36"/>
          <w:highlight w:val="none"/>
        </w:rPr>
        <w:t>采购合同参考范本</w:t>
      </w:r>
    </w:p>
    <w:p>
      <w:pPr>
        <w:pStyle w:val="23"/>
        <w:spacing w:line="800" w:lineRule="exact"/>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合同书模板：</w:t>
      </w:r>
    </w:p>
    <w:p>
      <w:pPr>
        <w:jc w:val="center"/>
        <w:rPr>
          <w:rFonts w:ascii="宋体" w:hAnsi="宋体" w:cs="宋体"/>
          <w:b/>
          <w:color w:val="auto"/>
          <w:sz w:val="28"/>
          <w:szCs w:val="28"/>
          <w:highlight w:val="none"/>
        </w:rPr>
      </w:pPr>
      <w:r>
        <w:rPr>
          <w:rFonts w:hint="eastAsia" w:ascii="宋体" w:hAnsi="宋体" w:cs="宋体"/>
          <w:b/>
          <w:color w:val="auto"/>
          <w:spacing w:val="50"/>
          <w:sz w:val="48"/>
          <w:szCs w:val="48"/>
          <w:highlight w:val="none"/>
        </w:rPr>
        <w:t>采购合同</w:t>
      </w:r>
    </w:p>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合同编号：***</w:t>
      </w:r>
    </w:p>
    <w:p>
      <w:pPr>
        <w:spacing w:line="420" w:lineRule="exact"/>
        <w:rPr>
          <w:rFonts w:ascii="宋体" w:hAnsi="宋体" w:cs="宋体"/>
          <w:color w:val="auto"/>
          <w:sz w:val="24"/>
          <w:highlight w:val="none"/>
          <w:u w:val="single"/>
        </w:rPr>
      </w:pPr>
      <w:r>
        <w:rPr>
          <w:rFonts w:hint="eastAsia" w:ascii="宋体" w:hAnsi="宋体" w:cs="宋体"/>
          <w:color w:val="auto"/>
          <w:sz w:val="24"/>
          <w:highlight w:val="none"/>
        </w:rPr>
        <w:t xml:space="preserve">甲方（采购人：）****              签订地点：****       </w:t>
      </w:r>
    </w:p>
    <w:p>
      <w:pPr>
        <w:spacing w:line="420" w:lineRule="exact"/>
        <w:rPr>
          <w:rFonts w:ascii="宋体" w:hAnsi="宋体" w:cs="宋体"/>
          <w:color w:val="auto"/>
          <w:sz w:val="24"/>
          <w:highlight w:val="none"/>
        </w:rPr>
      </w:pPr>
      <w:r>
        <w:rPr>
          <w:rFonts w:hint="eastAsia" w:ascii="宋体" w:hAnsi="宋体" w:cs="宋体"/>
          <w:color w:val="auto"/>
          <w:sz w:val="24"/>
          <w:highlight w:val="none"/>
        </w:rPr>
        <w:t>乙方（供应商：）****    签订时间：**年**月**日</w:t>
      </w:r>
    </w:p>
    <w:p>
      <w:pPr>
        <w:spacing w:line="420" w:lineRule="exact"/>
        <w:ind w:right="44" w:rightChars="21" w:firstLine="480" w:firstLineChars="200"/>
        <w:rPr>
          <w:rFonts w:ascii="宋体" w:hAnsi="宋体" w:cs="宋体"/>
          <w:color w:val="auto"/>
          <w:sz w:val="24"/>
          <w:highlight w:val="none"/>
        </w:rPr>
      </w:pPr>
      <w:r>
        <w:rPr>
          <w:rFonts w:hint="eastAsia" w:ascii="宋体" w:hAnsi="宋体"/>
          <w:color w:val="auto"/>
          <w:sz w:val="24"/>
          <w:highlight w:val="none"/>
        </w:rPr>
        <w:t>根据《中华人民共和国政府采购法》、《中华人民共和国民法典》及</w:t>
      </w:r>
      <w:r>
        <w:rPr>
          <w:rFonts w:hint="eastAsia" w:ascii="宋体" w:hAnsi="宋体"/>
          <w:color w:val="auto"/>
          <w:sz w:val="24"/>
          <w:highlight w:val="none"/>
          <w:u w:val="single"/>
        </w:rPr>
        <w:t xml:space="preserve"> ****</w:t>
      </w:r>
      <w:r>
        <w:rPr>
          <w:rFonts w:hint="eastAsia" w:ascii="宋体" w:hAnsi="宋体"/>
          <w:color w:val="auto"/>
          <w:sz w:val="24"/>
          <w:highlight w:val="none"/>
        </w:rPr>
        <w:t>号采购文件要求，经公开采购，上列双方就中标物品买卖达成如下协议。</w:t>
      </w:r>
    </w:p>
    <w:p>
      <w:pPr>
        <w:numPr>
          <w:ilvl w:val="0"/>
          <w:numId w:val="9"/>
        </w:numPr>
        <w:spacing w:line="420" w:lineRule="exact"/>
        <w:rPr>
          <w:rFonts w:ascii="宋体" w:hAnsi="宋体" w:cs="宋体"/>
          <w:color w:val="auto"/>
          <w:sz w:val="24"/>
          <w:highlight w:val="none"/>
        </w:rPr>
      </w:pPr>
      <w:r>
        <w:rPr>
          <w:rFonts w:hint="eastAsia" w:ascii="宋体" w:hAnsi="宋体" w:cs="宋体"/>
          <w:color w:val="auto"/>
          <w:sz w:val="24"/>
          <w:highlight w:val="none"/>
        </w:rPr>
        <w:t>中标物品名称、型号、价格（可附清单）</w:t>
      </w:r>
    </w:p>
    <w:tbl>
      <w:tblPr>
        <w:tblStyle w:val="41"/>
        <w:tblW w:w="97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1812"/>
        <w:gridCol w:w="1225"/>
        <w:gridCol w:w="788"/>
        <w:gridCol w:w="1537"/>
        <w:gridCol w:w="1456"/>
        <w:gridCol w:w="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标物名称</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型号、规格</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生产厂家</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数量</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单 价（元）</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总 价（元）</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ascii="宋体" w:hAnsi="宋体" w:cs="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9038" w:type="dxa"/>
            <w:gridSpan w:val="6"/>
            <w:tcBorders>
              <w:top w:val="single" w:color="auto" w:sz="6" w:space="0"/>
              <w:left w:val="single" w:color="auto" w:sz="12" w:space="0"/>
              <w:bottom w:val="single" w:color="auto" w:sz="12" w:space="0"/>
              <w:right w:val="single" w:color="auto" w:sz="6" w:space="0"/>
            </w:tcBorders>
            <w:vAlign w:val="center"/>
          </w:tcPr>
          <w:p>
            <w:pPr>
              <w:spacing w:line="420" w:lineRule="exact"/>
              <w:rPr>
                <w:rFonts w:ascii="宋体" w:hAnsi="宋体" w:cs="宋体"/>
                <w:color w:val="auto"/>
                <w:sz w:val="24"/>
                <w:highlight w:val="none"/>
              </w:rPr>
            </w:pPr>
            <w:r>
              <w:rPr>
                <w:rFonts w:hint="eastAsia" w:ascii="宋体" w:hAnsi="宋体" w:cs="宋体"/>
                <w:color w:val="auto"/>
                <w:sz w:val="24"/>
                <w:highlight w:val="none"/>
              </w:rPr>
              <w:t>合计人民币（大写）**元整</w:t>
            </w:r>
          </w:p>
        </w:tc>
        <w:tc>
          <w:tcPr>
            <w:tcW w:w="738" w:type="dxa"/>
            <w:tcBorders>
              <w:top w:val="single" w:color="auto" w:sz="6" w:space="0"/>
              <w:left w:val="single" w:color="auto" w:sz="6" w:space="0"/>
              <w:bottom w:val="single" w:color="auto" w:sz="12" w:space="0"/>
              <w:right w:val="single" w:color="auto" w:sz="12" w:space="0"/>
            </w:tcBorders>
            <w:vAlign w:val="center"/>
          </w:tcPr>
          <w:p>
            <w:pPr>
              <w:spacing w:line="420" w:lineRule="exact"/>
              <w:rPr>
                <w:rFonts w:ascii="宋体" w:hAnsi="宋体" w:cs="宋体"/>
                <w:color w:val="auto"/>
                <w:sz w:val="24"/>
                <w:highlight w:val="none"/>
              </w:rPr>
            </w:pPr>
          </w:p>
        </w:tc>
      </w:tr>
    </w:tbl>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（上述价格已包含与中标物品运输、安装调试等有关的一切费用）</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二、交货时间、地点</w:t>
      </w:r>
    </w:p>
    <w:p>
      <w:pPr>
        <w:spacing w:line="380" w:lineRule="exact"/>
        <w:ind w:firstLine="480" w:firstLineChars="200"/>
        <w:jc w:val="left"/>
        <w:rPr>
          <w:rFonts w:ascii="宋体" w:hAnsi="宋体" w:cs="宋体"/>
          <w:color w:val="auto"/>
          <w:sz w:val="24"/>
          <w:highlight w:val="none"/>
        </w:rPr>
      </w:pPr>
      <w:r>
        <w:rPr>
          <w:rFonts w:hint="eastAsia" w:ascii="宋体" w:hAnsi="宋体"/>
          <w:color w:val="auto"/>
          <w:sz w:val="24"/>
          <w:highlight w:val="none"/>
        </w:rPr>
        <w:t>中标即日起</w:t>
      </w:r>
      <w:r>
        <w:rPr>
          <w:rFonts w:hint="eastAsia" w:ascii="宋体" w:hAnsi="宋体" w:cs="宋体"/>
          <w:color w:val="auto"/>
          <w:sz w:val="24"/>
          <w:highlight w:val="none"/>
          <w:u w:val="single"/>
        </w:rPr>
        <w:t>**</w:t>
      </w:r>
      <w:r>
        <w:rPr>
          <w:rFonts w:hint="eastAsia" w:ascii="宋体" w:hAnsi="宋体"/>
          <w:color w:val="auto"/>
          <w:sz w:val="24"/>
          <w:highlight w:val="none"/>
          <w:u w:val="single"/>
        </w:rPr>
        <w:t>个月</w:t>
      </w:r>
      <w:r>
        <w:rPr>
          <w:rFonts w:hint="eastAsia" w:ascii="宋体" w:hAnsi="宋体"/>
          <w:color w:val="auto"/>
          <w:sz w:val="24"/>
          <w:highlight w:val="none"/>
        </w:rPr>
        <w:t>内，</w:t>
      </w:r>
      <w:r>
        <w:rPr>
          <w:rFonts w:hint="eastAsia" w:ascii="宋体" w:hAnsi="宋体" w:cs="宋体"/>
          <w:color w:val="auto"/>
          <w:sz w:val="24"/>
          <w:highlight w:val="none"/>
        </w:rPr>
        <w:t>由乙方按采购文件要求，将中标物品送到甲方指定地点。</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三、质量要求及验收</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hint="eastAsia" w:ascii="宋体" w:hAnsi="宋体" w:cs="宋体"/>
          <w:color w:val="auto"/>
          <w:sz w:val="24"/>
          <w:highlight w:val="none"/>
          <w:u w:val="single"/>
        </w:rPr>
        <w:t>**</w:t>
      </w:r>
      <w:r>
        <w:rPr>
          <w:rFonts w:hint="eastAsia" w:ascii="宋体" w:hAnsi="宋体" w:cs="宋体"/>
          <w:color w:val="auto"/>
          <w:sz w:val="24"/>
          <w:highlight w:val="none"/>
        </w:rPr>
        <w:t>天内完成安装调试并通过验收合格，甲方在通过验收合格并移交使用后的</w:t>
      </w:r>
      <w:r>
        <w:rPr>
          <w:rFonts w:hint="eastAsia" w:ascii="宋体" w:hAnsi="宋体" w:cs="宋体"/>
          <w:color w:val="auto"/>
          <w:sz w:val="24"/>
          <w:highlight w:val="none"/>
          <w:u w:val="single"/>
        </w:rPr>
        <w:t>**</w:t>
      </w:r>
      <w:r>
        <w:rPr>
          <w:rFonts w:hint="eastAsia" w:ascii="宋体" w:hAnsi="宋体" w:cs="宋体"/>
          <w:color w:val="auto"/>
          <w:sz w:val="24"/>
          <w:highlight w:val="none"/>
        </w:rPr>
        <w:t>天内提出质量异议。</w:t>
      </w:r>
    </w:p>
    <w:p>
      <w:pPr>
        <w:numPr>
          <w:ilvl w:val="0"/>
          <w:numId w:val="10"/>
        </w:num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付款方式</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中标物品安装调试并验收合格后，甲方在完成财务审批手续后的</w:t>
      </w:r>
      <w:r>
        <w:rPr>
          <w:rFonts w:hint="eastAsia" w:ascii="宋体" w:hAnsi="宋体" w:cs="宋体"/>
          <w:color w:val="auto"/>
          <w:sz w:val="24"/>
          <w:highlight w:val="none"/>
          <w:u w:val="single"/>
        </w:rPr>
        <w:t>**</w:t>
      </w:r>
      <w:r>
        <w:rPr>
          <w:rFonts w:hint="eastAsia" w:ascii="宋体" w:hAnsi="宋体" w:cs="宋体"/>
          <w:color w:val="auto"/>
          <w:sz w:val="24"/>
          <w:highlight w:val="none"/>
        </w:rPr>
        <w:t>天内支付乙方合同总金额的 **%</w:t>
      </w:r>
      <w:r>
        <w:rPr>
          <w:rFonts w:hint="eastAsia" w:ascii="宋体" w:hAnsi="宋体" w:cs="宋体"/>
          <w:color w:val="auto"/>
          <w:sz w:val="24"/>
          <w:highlight w:val="none"/>
          <w:u w:val="single"/>
        </w:rPr>
        <w:t>，</w:t>
      </w:r>
      <w:r>
        <w:rPr>
          <w:rFonts w:hint="eastAsia" w:ascii="宋体" w:hAnsi="宋体" w:cs="宋体"/>
          <w:color w:val="auto"/>
          <w:sz w:val="24"/>
          <w:highlight w:val="none"/>
        </w:rPr>
        <w:t>即 ￥**万元，中标物品正常运行1年且甲方完成财务审批手续后的7 天内再支付</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 xml:space="preserve"> 即</w:t>
      </w:r>
      <w:r>
        <w:rPr>
          <w:rFonts w:hint="eastAsia" w:ascii="宋体" w:hAnsi="宋体" w:cs="宋体"/>
          <w:color w:val="auto"/>
          <w:sz w:val="24"/>
          <w:highlight w:val="none"/>
          <w:u w:val="single"/>
        </w:rPr>
        <w:t>￥**</w:t>
      </w:r>
      <w:r>
        <w:rPr>
          <w:rFonts w:hint="eastAsia" w:ascii="宋体" w:hAnsi="宋体" w:cs="宋体"/>
          <w:color w:val="auto"/>
          <w:sz w:val="24"/>
          <w:highlight w:val="none"/>
        </w:rPr>
        <w:t>万元。乙方应在甲方付款前提交相应的付款申请及发票，以便甲方完成相应的财务审批手续。</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五、售后服务</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乙方对提供的中标物品，按国家和浙江省“三包”商品目录规定进行保修。“三包”商品目录没有规定的，按质保卡、保修单规定的保修期限和保修项目进行保修，或按厂商的服务承诺进行售后服务并负责维修。</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整套中标设备免费保修**年</w:t>
      </w:r>
      <w:r>
        <w:rPr>
          <w:rFonts w:hint="eastAsia" w:ascii="宋体" w:hAnsi="宋体" w:cs="宋体"/>
          <w:color w:val="auto"/>
          <w:sz w:val="24"/>
          <w:highlight w:val="none"/>
          <w:u w:val="single"/>
          <w:lang w:val="zh-CN"/>
        </w:rPr>
        <w:t>，</w:t>
      </w:r>
      <w:r>
        <w:rPr>
          <w:rFonts w:hint="eastAsia" w:ascii="宋体" w:hAnsi="宋体" w:cs="宋体"/>
          <w:color w:val="auto"/>
          <w:sz w:val="24"/>
          <w:highlight w:val="none"/>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hint="eastAsia" w:ascii="宋体" w:hAnsi="宋体" w:cs="宋体"/>
          <w:color w:val="auto"/>
          <w:sz w:val="24"/>
          <w:highlight w:val="none"/>
        </w:rPr>
        <w:t>。保修期内，如设备出现故障，乙方在接到电话后应尽快派维修人员到场并完成修复，最长不得超过</w:t>
      </w:r>
      <w:r>
        <w:rPr>
          <w:rFonts w:hint="eastAsia" w:ascii="宋体" w:hAnsi="宋体" w:cs="宋体"/>
          <w:color w:val="auto"/>
          <w:sz w:val="24"/>
          <w:highlight w:val="none"/>
          <w:u w:val="single"/>
        </w:rPr>
        <w:t>8个小时</w:t>
      </w:r>
      <w:r>
        <w:rPr>
          <w:rFonts w:hint="eastAsia" w:ascii="宋体" w:hAnsi="宋体" w:cs="宋体"/>
          <w:color w:val="auto"/>
          <w:sz w:val="24"/>
          <w:highlight w:val="none"/>
        </w:rPr>
        <w:t>。</w:t>
      </w:r>
      <w:r>
        <w:rPr>
          <w:rFonts w:hint="eastAsia" w:ascii="宋体" w:hAnsi="宋体" w:cs="宋体"/>
          <w:color w:val="auto"/>
          <w:sz w:val="24"/>
          <w:highlight w:val="none"/>
          <w:u w:val="single"/>
        </w:rPr>
        <w:t>24个小时内</w:t>
      </w:r>
      <w:r>
        <w:rPr>
          <w:rFonts w:hint="eastAsia" w:ascii="宋体" w:hAnsi="宋体" w:cs="宋体"/>
          <w:color w:val="auto"/>
          <w:sz w:val="24"/>
          <w:highlight w:val="none"/>
        </w:rPr>
        <w:t>不能修复的，则无偿提供备机或备用零件供甲方使用，甲方也有权委托第三方进行修复，并按相应的修复费用的120%在应支付给乙方的任何款项中扣除，不足扣除的可向乙方追偿。</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六、本合同解除条件</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1、乙方提供的物品</w:t>
      </w:r>
      <w:r>
        <w:rPr>
          <w:rFonts w:hint="eastAsia" w:ascii="宋体" w:hAnsi="宋体" w:cs="宋体"/>
          <w:color w:val="auto"/>
          <w:spacing w:val="-84"/>
          <w:sz w:val="24"/>
          <w:highlight w:val="none"/>
        </w:rPr>
        <w:t>，</w:t>
      </w:r>
      <w:r>
        <w:rPr>
          <w:rFonts w:hint="eastAsia" w:ascii="宋体" w:hAnsi="宋体" w:cs="宋体"/>
          <w:color w:val="auto"/>
          <w:sz w:val="24"/>
          <w:highlight w:val="none"/>
        </w:rPr>
        <w:t>如不符合采购文件要求或延迟交货</w:t>
      </w:r>
      <w:r>
        <w:rPr>
          <w:rFonts w:hint="eastAsia" w:ascii="宋体" w:hAnsi="宋体" w:cs="宋体"/>
          <w:color w:val="auto"/>
          <w:spacing w:val="-50"/>
          <w:sz w:val="24"/>
          <w:highlight w:val="none"/>
        </w:rPr>
        <w:t>，</w:t>
      </w:r>
      <w:r>
        <w:rPr>
          <w:rFonts w:hint="eastAsia" w:ascii="宋体" w:hAnsi="宋体" w:cs="宋体"/>
          <w:color w:val="auto"/>
          <w:sz w:val="24"/>
          <w:highlight w:val="none"/>
        </w:rPr>
        <w:t>经催告后7天内仍未履行，甲方可以无条件退货并解除合同，乙方应承担合同价格20%的违约金，给甲方造成的损失超过违约金的可向乙方追偿。</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2、乙方不得将中标权转让给其他厂商，否则追究乙方的违约责任。</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3、经双方协商一致。</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七、违约责任</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1、乙方如未按合同规定时间供货或未在规定时间内完成安装调试并通过验收、移交甲方的，每超过一天，均应承担相当于合同价0.1 %的违约金，违约金可在应支付的任何合同款中，特殊原因由双方协商。</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八、解决合同纠纷的方式</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本合同未尽事项或履行时发生争议，双方将本着诚实信用的原则，协商解决。协商不成的，由管理部门先予调解，调解不成可选择：</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1、向绍兴仲裁委员会申请仲裁。</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九、其他约定事项</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1、未尽事宜可另行签订补充合同（协议）；</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2、如本合同与招标文件有冲突，按此合同执行；</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3、合同未涉及内容按招标文件、投标文件和承诺执行。</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十、采购文件作为合同的附件，本合同一式4份</w:t>
      </w:r>
      <w:r>
        <w:rPr>
          <w:rFonts w:hint="eastAsia" w:ascii="宋体" w:hAnsi="宋体" w:cs="宋体"/>
          <w:color w:val="auto"/>
          <w:spacing w:val="-30"/>
          <w:sz w:val="24"/>
          <w:highlight w:val="none"/>
        </w:rPr>
        <w:t>，</w:t>
      </w:r>
      <w:r>
        <w:rPr>
          <w:rFonts w:hint="eastAsia" w:ascii="宋体" w:hAnsi="宋体" w:cs="宋体"/>
          <w:color w:val="auto"/>
          <w:sz w:val="24"/>
          <w:highlight w:val="none"/>
        </w:rPr>
        <w:t>甲方、乙方各2份。</w:t>
      </w:r>
    </w:p>
    <w:tbl>
      <w:tblPr>
        <w:tblStyle w:val="41"/>
        <w:tblW w:w="9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14"/>
        <w:gridCol w:w="3835"/>
        <w:gridCol w:w="2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914" w:type="dxa"/>
            <w:tcBorders>
              <w:top w:val="single" w:color="auto" w:sz="12" w:space="0"/>
              <w:left w:val="single" w:color="auto" w:sz="12" w:space="0"/>
              <w:bottom w:val="single" w:color="auto" w:sz="6" w:space="0"/>
              <w:right w:val="single" w:color="auto" w:sz="6"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甲方</w:t>
            </w:r>
          </w:p>
        </w:tc>
        <w:tc>
          <w:tcPr>
            <w:tcW w:w="3835" w:type="dxa"/>
            <w:tcBorders>
              <w:top w:val="single" w:color="auto" w:sz="12" w:space="0"/>
              <w:left w:val="single" w:color="auto" w:sz="6" w:space="0"/>
              <w:bottom w:val="single" w:color="auto" w:sz="6" w:space="0"/>
              <w:right w:val="single" w:color="auto" w:sz="6"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乙方</w:t>
            </w:r>
          </w:p>
        </w:tc>
        <w:tc>
          <w:tcPr>
            <w:tcW w:w="2673" w:type="dxa"/>
            <w:tcBorders>
              <w:top w:val="single" w:color="auto" w:sz="12" w:space="0"/>
              <w:left w:val="single" w:color="auto" w:sz="6" w:space="0"/>
              <w:bottom w:val="single" w:color="auto" w:sz="6" w:space="0"/>
              <w:right w:val="single" w:color="auto" w:sz="12"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鉴证意见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6" w:hRule="atLeast"/>
          <w:jc w:val="center"/>
        </w:trPr>
        <w:tc>
          <w:tcPr>
            <w:tcW w:w="2914" w:type="dxa"/>
            <w:tcBorders>
              <w:top w:val="single" w:color="auto" w:sz="6" w:space="0"/>
              <w:left w:val="single" w:color="auto" w:sz="12" w:space="0"/>
              <w:bottom w:val="single" w:color="auto" w:sz="12" w:space="0"/>
              <w:right w:val="single" w:color="auto" w:sz="6" w:space="0"/>
            </w:tcBorders>
          </w:tcPr>
          <w:p>
            <w:pPr>
              <w:spacing w:line="500" w:lineRule="exact"/>
              <w:rPr>
                <w:rFonts w:ascii="宋体" w:hAnsi="宋体" w:cs="宋体"/>
                <w:color w:val="auto"/>
                <w:sz w:val="24"/>
                <w:highlight w:val="none"/>
              </w:rPr>
            </w:pPr>
            <w:r>
              <w:rPr>
                <w:rFonts w:hint="eastAsia" w:ascii="宋体" w:hAnsi="宋体" w:cs="宋体"/>
                <w:color w:val="auto"/>
                <w:sz w:val="24"/>
                <w:highlight w:val="none"/>
              </w:rPr>
              <w:t>单位名称（盖章）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单位地址：*</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w:t>
            </w:r>
          </w:p>
          <w:p>
            <w:pPr>
              <w:spacing w:line="500" w:lineRule="exact"/>
              <w:rPr>
                <w:rFonts w:ascii="宋体" w:hAnsi="宋体" w:cs="宋体"/>
                <w:color w:val="auto"/>
                <w:sz w:val="24"/>
                <w:highlight w:val="none"/>
              </w:rPr>
            </w:pPr>
            <w:r>
              <w:rPr>
                <w:rFonts w:hint="eastAsia" w:ascii="宋体" w:hAnsi="宋体" w:cs="宋体"/>
                <w:color w:val="auto"/>
                <w:sz w:val="24"/>
                <w:highlight w:val="none"/>
              </w:rPr>
              <w:t>委托代理人：</w:t>
            </w:r>
          </w:p>
          <w:p>
            <w:pPr>
              <w:spacing w:line="500" w:lineRule="exact"/>
              <w:rPr>
                <w:rFonts w:ascii="宋体" w:hAnsi="宋体" w:cs="宋体"/>
                <w:color w:val="auto"/>
                <w:sz w:val="24"/>
                <w:highlight w:val="none"/>
              </w:rPr>
            </w:pPr>
            <w:r>
              <w:rPr>
                <w:rFonts w:hint="eastAsia" w:ascii="宋体" w:hAnsi="宋体" w:cs="宋体"/>
                <w:color w:val="auto"/>
                <w:sz w:val="24"/>
                <w:highlight w:val="none"/>
              </w:rPr>
              <w:t>邮政编码：</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电话：*</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传真</w:t>
            </w:r>
          </w:p>
          <w:p>
            <w:pPr>
              <w:spacing w:line="500" w:lineRule="exact"/>
              <w:rPr>
                <w:rFonts w:ascii="宋体" w:hAnsi="宋体" w:cs="宋体"/>
                <w:color w:val="auto"/>
                <w:sz w:val="24"/>
                <w:highlight w:val="none"/>
              </w:rPr>
            </w:pPr>
            <w:r>
              <w:rPr>
                <w:rFonts w:hint="eastAsia" w:ascii="宋体" w:hAnsi="宋体" w:cs="宋体"/>
                <w:color w:val="auto"/>
                <w:sz w:val="24"/>
                <w:highlight w:val="none"/>
              </w:rPr>
              <w:t>开户银行</w:t>
            </w:r>
          </w:p>
          <w:p>
            <w:pPr>
              <w:spacing w:line="500" w:lineRule="exact"/>
              <w:rPr>
                <w:rFonts w:ascii="宋体" w:hAnsi="宋体" w:cs="宋体"/>
                <w:color w:val="auto"/>
                <w:sz w:val="24"/>
                <w:highlight w:val="none"/>
              </w:rPr>
            </w:pPr>
            <w:r>
              <w:rPr>
                <w:rFonts w:hint="eastAsia" w:ascii="宋体" w:hAnsi="宋体" w:cs="宋体"/>
                <w:color w:val="auto"/>
                <w:sz w:val="24"/>
                <w:highlight w:val="none"/>
              </w:rPr>
              <w:t>帐号</w:t>
            </w:r>
          </w:p>
        </w:tc>
        <w:tc>
          <w:tcPr>
            <w:tcW w:w="3835" w:type="dxa"/>
            <w:tcBorders>
              <w:top w:val="single" w:color="auto" w:sz="6" w:space="0"/>
              <w:left w:val="single" w:color="auto" w:sz="6" w:space="0"/>
              <w:bottom w:val="single" w:color="auto" w:sz="12" w:space="0"/>
              <w:right w:val="single" w:color="auto" w:sz="6" w:space="0"/>
            </w:tcBorders>
          </w:tcPr>
          <w:p>
            <w:pPr>
              <w:spacing w:line="500" w:lineRule="exact"/>
              <w:rPr>
                <w:rFonts w:ascii="宋体" w:hAnsi="宋体" w:cs="宋体"/>
                <w:color w:val="auto"/>
                <w:sz w:val="24"/>
                <w:highlight w:val="none"/>
              </w:rPr>
            </w:pPr>
            <w:r>
              <w:rPr>
                <w:rFonts w:hint="eastAsia" w:ascii="宋体" w:hAnsi="宋体" w:cs="宋体"/>
                <w:color w:val="auto"/>
                <w:sz w:val="24"/>
                <w:highlight w:val="none"/>
              </w:rPr>
              <w:t>单位名称（盖章）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单位地址：*</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w:t>
            </w:r>
          </w:p>
          <w:p>
            <w:pPr>
              <w:spacing w:line="500" w:lineRule="exact"/>
              <w:rPr>
                <w:rFonts w:ascii="宋体" w:hAnsi="宋体" w:cs="宋体"/>
                <w:color w:val="auto"/>
                <w:sz w:val="24"/>
                <w:highlight w:val="none"/>
              </w:rPr>
            </w:pPr>
            <w:r>
              <w:rPr>
                <w:rFonts w:hint="eastAsia" w:ascii="宋体" w:hAnsi="宋体" w:cs="宋体"/>
                <w:color w:val="auto"/>
                <w:sz w:val="24"/>
                <w:highlight w:val="none"/>
              </w:rPr>
              <w:t>委托代理人：</w:t>
            </w:r>
          </w:p>
          <w:p>
            <w:pPr>
              <w:spacing w:line="500" w:lineRule="exact"/>
              <w:rPr>
                <w:rFonts w:ascii="宋体" w:hAnsi="宋体" w:cs="宋体"/>
                <w:color w:val="auto"/>
                <w:sz w:val="24"/>
                <w:highlight w:val="none"/>
              </w:rPr>
            </w:pPr>
            <w:r>
              <w:rPr>
                <w:rFonts w:hint="eastAsia" w:ascii="宋体" w:hAnsi="宋体" w:cs="宋体"/>
                <w:color w:val="auto"/>
                <w:sz w:val="24"/>
                <w:highlight w:val="none"/>
              </w:rPr>
              <w:t>邮政编码：</w:t>
            </w:r>
          </w:p>
          <w:p>
            <w:pPr>
              <w:spacing w:line="500" w:lineRule="exact"/>
              <w:rPr>
                <w:rFonts w:ascii="宋体" w:hAnsi="宋体" w:cs="宋体"/>
                <w:color w:val="auto"/>
                <w:sz w:val="24"/>
                <w:highlight w:val="none"/>
              </w:rPr>
            </w:pPr>
            <w:r>
              <w:rPr>
                <w:rFonts w:hint="eastAsia" w:ascii="宋体" w:hAnsi="宋体" w:cs="宋体"/>
                <w:color w:val="auto"/>
                <w:sz w:val="24"/>
                <w:highlight w:val="none"/>
              </w:rPr>
              <w:t>电话:</w:t>
            </w:r>
          </w:p>
          <w:p>
            <w:pPr>
              <w:spacing w:line="500" w:lineRule="exact"/>
              <w:rPr>
                <w:rFonts w:ascii="宋体" w:hAnsi="宋体" w:cs="宋体"/>
                <w:color w:val="auto"/>
                <w:sz w:val="24"/>
                <w:highlight w:val="none"/>
              </w:rPr>
            </w:pPr>
            <w:r>
              <w:rPr>
                <w:rFonts w:hint="eastAsia" w:ascii="宋体" w:hAnsi="宋体" w:cs="宋体"/>
                <w:color w:val="auto"/>
                <w:sz w:val="24"/>
                <w:highlight w:val="none"/>
              </w:rPr>
              <w:t>传真:</w:t>
            </w:r>
          </w:p>
          <w:p>
            <w:pPr>
              <w:spacing w:line="500" w:lineRule="exact"/>
              <w:rPr>
                <w:rFonts w:ascii="宋体" w:hAnsi="宋体" w:cs="宋体"/>
                <w:color w:val="auto"/>
                <w:sz w:val="24"/>
                <w:highlight w:val="none"/>
              </w:rPr>
            </w:pPr>
            <w:r>
              <w:rPr>
                <w:rFonts w:hint="eastAsia" w:ascii="宋体" w:hAnsi="宋体" w:cs="宋体"/>
                <w:color w:val="auto"/>
                <w:sz w:val="24"/>
                <w:highlight w:val="none"/>
              </w:rPr>
              <w:t>开户银行：*</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帐号：</w:t>
            </w:r>
            <w:r>
              <w:rPr>
                <w:rFonts w:ascii="宋体" w:hAnsi="宋体" w:cs="宋体"/>
                <w:color w:val="auto"/>
                <w:sz w:val="24"/>
                <w:highlight w:val="none"/>
              </w:rPr>
              <w:t>****</w:t>
            </w:r>
          </w:p>
        </w:tc>
        <w:tc>
          <w:tcPr>
            <w:tcW w:w="2673" w:type="dxa"/>
            <w:tcBorders>
              <w:top w:val="single" w:color="auto" w:sz="6" w:space="0"/>
              <w:left w:val="single" w:color="auto" w:sz="6" w:space="0"/>
              <w:bottom w:val="single" w:color="auto" w:sz="12" w:space="0"/>
              <w:right w:val="single" w:color="auto" w:sz="12" w:space="0"/>
            </w:tcBorders>
          </w:tcPr>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r>
              <w:rPr>
                <w:rFonts w:hint="eastAsia" w:ascii="宋体" w:hAnsi="宋体" w:cs="宋体"/>
                <w:color w:val="auto"/>
                <w:sz w:val="24"/>
                <w:highlight w:val="none"/>
              </w:rPr>
              <w:t>鉴定机关（章）</w:t>
            </w:r>
          </w:p>
          <w:p>
            <w:pPr>
              <w:spacing w:line="460" w:lineRule="exact"/>
              <w:rPr>
                <w:rFonts w:ascii="宋体" w:hAnsi="宋体" w:cs="宋体"/>
                <w:color w:val="auto"/>
                <w:sz w:val="24"/>
                <w:highlight w:val="none"/>
              </w:rPr>
            </w:pPr>
            <w:r>
              <w:rPr>
                <w:rFonts w:hint="eastAsia" w:ascii="宋体" w:hAnsi="宋体" w:cs="宋体"/>
                <w:color w:val="auto"/>
                <w:sz w:val="24"/>
                <w:highlight w:val="none"/>
              </w:rPr>
              <w:t>经办人：</w:t>
            </w:r>
          </w:p>
          <w:p>
            <w:pPr>
              <w:spacing w:line="460" w:lineRule="exact"/>
              <w:rPr>
                <w:rFonts w:ascii="宋体" w:hAnsi="宋体" w:cs="宋体"/>
                <w:color w:val="auto"/>
                <w:sz w:val="24"/>
                <w:highlight w:val="none"/>
              </w:rPr>
            </w:pPr>
            <w:r>
              <w:rPr>
                <w:rFonts w:hint="eastAsia" w:ascii="宋体" w:hAnsi="宋体" w:cs="宋体"/>
                <w:color w:val="auto"/>
                <w:sz w:val="24"/>
                <w:highlight w:val="none"/>
              </w:rPr>
              <w:t xml:space="preserve">       年   月   日</w:t>
            </w:r>
          </w:p>
        </w:tc>
      </w:tr>
    </w:tbl>
    <w:p>
      <w:pPr>
        <w:rPr>
          <w:color w:val="auto"/>
          <w:highlight w:val="none"/>
        </w:rPr>
      </w:pPr>
    </w:p>
    <w:p>
      <w:pPr>
        <w:pStyle w:val="2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w:t>
      </w:r>
      <w:r>
        <w:rPr>
          <w:rFonts w:hint="eastAsia" w:ascii="仿宋_GB2312" w:hAnsi="宋体" w:eastAsia="仿宋_GB2312"/>
          <w:color w:val="auto"/>
          <w:sz w:val="24"/>
          <w:highlight w:val="none"/>
        </w:rPr>
        <w:t>0分，价格分</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2.1商务技术分（70分）</w:t>
      </w:r>
    </w:p>
    <w:tbl>
      <w:tblPr>
        <w:tblStyle w:val="41"/>
        <w:tblW w:w="894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2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noWrap w:val="0"/>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7227" w:type="dxa"/>
            <w:noWrap w:val="0"/>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评 分 说 明</w:t>
            </w:r>
          </w:p>
        </w:tc>
        <w:tc>
          <w:tcPr>
            <w:tcW w:w="818" w:type="dxa"/>
            <w:noWrap w:val="0"/>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7227" w:type="dxa"/>
            <w:noWrap w:val="0"/>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完全满足招标文件要求的得20分，打▲指标出现负偏离每项扣4分；其他一般性指标负偏离扣2分，扣完为止；打★指标负偏离的无效投标处理；</w:t>
            </w:r>
            <w:r>
              <w:rPr>
                <w:rFonts w:hint="eastAsia" w:ascii="宋体" w:hAnsi="宋体"/>
                <w:color w:val="auto"/>
                <w:szCs w:val="21"/>
                <w:highlight w:val="none"/>
              </w:rPr>
              <w:t>若负偏离达到5个及以上的按重大偏离处理；非量化类的，若是功能一样，表述方式不一样则为符合，量化类的由评委视情况讨论决定，</w:t>
            </w:r>
            <w:r>
              <w:rPr>
                <w:rFonts w:hint="eastAsia" w:ascii="宋体" w:hAnsi="宋体" w:cs="宋体"/>
                <w:color w:val="auto"/>
                <w:szCs w:val="21"/>
                <w:highlight w:val="none"/>
              </w:rPr>
              <w:t>共</w:t>
            </w:r>
            <w:r>
              <w:rPr>
                <w:rFonts w:ascii="宋体" w:hAnsi="宋体" w:cs="宋体"/>
                <w:color w:val="auto"/>
                <w:szCs w:val="21"/>
                <w:highlight w:val="none"/>
              </w:rPr>
              <w:t>20</w:t>
            </w:r>
            <w:r>
              <w:rPr>
                <w:rFonts w:hint="eastAsia" w:ascii="宋体" w:hAnsi="宋体" w:cs="宋体"/>
                <w:color w:val="auto"/>
                <w:szCs w:val="21"/>
                <w:highlight w:val="none"/>
              </w:rPr>
              <w:t>分。</w:t>
            </w:r>
          </w:p>
        </w:tc>
        <w:tc>
          <w:tcPr>
            <w:tcW w:w="818"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7227" w:type="dxa"/>
            <w:noWrap w:val="0"/>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818"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227" w:type="dxa"/>
            <w:noWrap w:val="0"/>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提供2019年1月1日（以签订合同时间为准）至今，提供所投标产品成功销售的合同（提供完整的合同复印件，复印件能清楚的辨析设备名称、型号，否则不得分），每有一份合同得</w:t>
            </w:r>
            <w:r>
              <w:rPr>
                <w:rFonts w:ascii="宋体" w:hAnsi="宋体" w:cs="宋体"/>
                <w:color w:val="auto"/>
                <w:szCs w:val="21"/>
                <w:highlight w:val="none"/>
              </w:rPr>
              <w:t>0</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分，最高得</w:t>
            </w:r>
            <w:r>
              <w:rPr>
                <w:rFonts w:ascii="宋体" w:hAnsi="宋体" w:cs="宋体"/>
                <w:color w:val="auto"/>
                <w:szCs w:val="21"/>
                <w:highlight w:val="none"/>
              </w:rPr>
              <w:t>3</w:t>
            </w:r>
            <w:r>
              <w:rPr>
                <w:rFonts w:hint="eastAsia" w:ascii="宋体" w:hAnsi="宋体" w:cs="宋体"/>
                <w:color w:val="auto"/>
                <w:szCs w:val="21"/>
                <w:highlight w:val="none"/>
              </w:rPr>
              <w:t>分。</w:t>
            </w:r>
          </w:p>
        </w:tc>
        <w:tc>
          <w:tcPr>
            <w:tcW w:w="818" w:type="dxa"/>
            <w:noWrap w:val="0"/>
            <w:vAlign w:val="center"/>
          </w:tcPr>
          <w:p>
            <w:pPr>
              <w:spacing w:line="360" w:lineRule="auto"/>
              <w:jc w:val="center"/>
              <w:rPr>
                <w:rFonts w:ascii="宋体" w:hAnsi="宋体" w:cs="宋体"/>
                <w:color w:val="auto"/>
                <w:szCs w:val="21"/>
                <w:highlight w:val="none"/>
              </w:rPr>
            </w:pPr>
            <w:r>
              <w:rPr>
                <w:rFonts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900"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根据投标设备的技术先进性、易用性、稳定性进行评价，考虑所投产品的成熟性、用户认可度等方面打分；优于项目需求的得</w:t>
            </w:r>
            <w:r>
              <w:rPr>
                <w:rFonts w:ascii="宋体" w:hAnsi="宋体" w:cs="宋体"/>
                <w:color w:val="auto"/>
                <w:szCs w:val="21"/>
                <w:highlight w:val="none"/>
              </w:rPr>
              <w:t>6</w:t>
            </w:r>
            <w:r>
              <w:rPr>
                <w:rFonts w:hint="eastAsia" w:ascii="宋体" w:hAnsi="宋体" w:cs="宋体"/>
                <w:color w:val="auto"/>
                <w:szCs w:val="21"/>
                <w:highlight w:val="none"/>
              </w:rPr>
              <w:t>.1-</w:t>
            </w:r>
            <w:r>
              <w:rPr>
                <w:rFonts w:ascii="宋体" w:hAnsi="宋体" w:cs="宋体"/>
                <w:color w:val="auto"/>
                <w:szCs w:val="21"/>
                <w:highlight w:val="none"/>
              </w:rPr>
              <w:t>8</w:t>
            </w:r>
            <w:r>
              <w:rPr>
                <w:rFonts w:hint="eastAsia" w:ascii="宋体" w:hAnsi="宋体" w:cs="宋体"/>
                <w:color w:val="auto"/>
                <w:szCs w:val="21"/>
                <w:highlight w:val="none"/>
              </w:rPr>
              <w:t>分，基本符合项目需求的得</w:t>
            </w:r>
            <w:r>
              <w:rPr>
                <w:rFonts w:ascii="宋体" w:hAnsi="宋体" w:cs="宋体"/>
                <w:color w:val="auto"/>
                <w:szCs w:val="21"/>
                <w:highlight w:val="none"/>
              </w:rPr>
              <w:t>4</w:t>
            </w:r>
            <w:r>
              <w:rPr>
                <w:rFonts w:hint="eastAsia" w:ascii="宋体" w:hAnsi="宋体" w:cs="宋体"/>
                <w:color w:val="auto"/>
                <w:szCs w:val="21"/>
                <w:highlight w:val="none"/>
              </w:rPr>
              <w:t>.1-</w:t>
            </w:r>
            <w:r>
              <w:rPr>
                <w:rFonts w:ascii="宋体" w:hAnsi="宋体" w:cs="宋体"/>
                <w:color w:val="auto"/>
                <w:szCs w:val="21"/>
                <w:highlight w:val="none"/>
              </w:rPr>
              <w:t>6</w:t>
            </w:r>
            <w:r>
              <w:rPr>
                <w:rFonts w:hint="eastAsia" w:ascii="宋体" w:hAnsi="宋体" w:cs="宋体"/>
                <w:color w:val="auto"/>
                <w:szCs w:val="21"/>
                <w:highlight w:val="none"/>
              </w:rPr>
              <w:t>分，部分符合项目需求的得0.1-</w:t>
            </w:r>
            <w:r>
              <w:rPr>
                <w:rFonts w:ascii="宋体" w:hAnsi="宋体" w:cs="宋体"/>
                <w:color w:val="auto"/>
                <w:szCs w:val="21"/>
                <w:highlight w:val="none"/>
              </w:rPr>
              <w:t>4</w:t>
            </w:r>
            <w:r>
              <w:rPr>
                <w:rFonts w:hint="eastAsia" w:ascii="宋体" w:hAnsi="宋体" w:cs="宋体"/>
                <w:color w:val="auto"/>
                <w:szCs w:val="21"/>
                <w:highlight w:val="none"/>
              </w:rPr>
              <w:t>分，不符合项目需求的得0分，共</w:t>
            </w:r>
            <w:r>
              <w:rPr>
                <w:rFonts w:ascii="宋体" w:hAnsi="宋体" w:cs="宋体"/>
                <w:color w:val="auto"/>
                <w:szCs w:val="21"/>
                <w:highlight w:val="none"/>
              </w:rPr>
              <w:t>8</w:t>
            </w:r>
            <w:r>
              <w:rPr>
                <w:rFonts w:hint="eastAsia" w:ascii="宋体" w:hAnsi="宋体" w:cs="宋体"/>
                <w:color w:val="auto"/>
                <w:szCs w:val="21"/>
                <w:highlight w:val="none"/>
              </w:rPr>
              <w:t>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ascii="宋体" w:hAnsi="宋体" w:cs="宋体"/>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对公司技术力量情况、供货安装进度的安排合理性、现场安全措施的可行性等方面打分；优于项目需求的得</w:t>
            </w:r>
            <w:r>
              <w:rPr>
                <w:rFonts w:ascii="宋体" w:hAnsi="宋体" w:cs="宋体"/>
                <w:color w:val="auto"/>
                <w:szCs w:val="21"/>
                <w:highlight w:val="none"/>
              </w:rPr>
              <w:t>5</w:t>
            </w:r>
            <w:r>
              <w:rPr>
                <w:rFonts w:hint="eastAsia" w:ascii="宋体" w:hAnsi="宋体" w:cs="宋体"/>
                <w:color w:val="auto"/>
                <w:szCs w:val="21"/>
                <w:highlight w:val="none"/>
              </w:rPr>
              <w:t>.1-</w:t>
            </w:r>
            <w:r>
              <w:rPr>
                <w:rFonts w:ascii="宋体" w:hAnsi="宋体" w:cs="宋体"/>
                <w:color w:val="auto"/>
                <w:szCs w:val="21"/>
                <w:highlight w:val="none"/>
              </w:rPr>
              <w:t>7</w:t>
            </w:r>
            <w:r>
              <w:rPr>
                <w:rFonts w:hint="eastAsia" w:ascii="宋体" w:hAnsi="宋体" w:cs="宋体"/>
                <w:color w:val="auto"/>
                <w:szCs w:val="21"/>
                <w:highlight w:val="none"/>
              </w:rPr>
              <w:t>分，基本符合项目需求的得</w:t>
            </w:r>
            <w:r>
              <w:rPr>
                <w:rFonts w:ascii="宋体" w:hAnsi="宋体" w:cs="宋体"/>
                <w:color w:val="auto"/>
                <w:szCs w:val="21"/>
                <w:highlight w:val="none"/>
              </w:rPr>
              <w:t>3</w:t>
            </w: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分，部分符合项目需求的得0.1-</w:t>
            </w:r>
            <w:r>
              <w:rPr>
                <w:rFonts w:ascii="宋体" w:hAnsi="宋体" w:cs="宋体"/>
                <w:color w:val="auto"/>
                <w:szCs w:val="21"/>
                <w:highlight w:val="none"/>
              </w:rPr>
              <w:t>3</w:t>
            </w:r>
            <w:r>
              <w:rPr>
                <w:rFonts w:hint="eastAsia" w:ascii="宋体" w:hAnsi="宋体" w:cs="宋体"/>
                <w:color w:val="auto"/>
                <w:szCs w:val="21"/>
                <w:highlight w:val="none"/>
              </w:rPr>
              <w:t>分，不符合项目需求的得0分，共</w:t>
            </w:r>
            <w:r>
              <w:rPr>
                <w:rFonts w:ascii="宋体" w:hAnsi="宋体" w:cs="宋体"/>
                <w:color w:val="auto"/>
                <w:szCs w:val="21"/>
                <w:highlight w:val="none"/>
              </w:rPr>
              <w:t>7</w:t>
            </w:r>
            <w:r>
              <w:rPr>
                <w:rFonts w:hint="eastAsia" w:ascii="宋体" w:hAnsi="宋体" w:cs="宋体"/>
                <w:color w:val="auto"/>
                <w:szCs w:val="21"/>
                <w:highlight w:val="none"/>
              </w:rPr>
              <w:t>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ascii="宋体" w:hAnsi="宋体" w:cs="宋体"/>
                <w:color w:val="auto"/>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在满足招标文件免费质保年限要求的基础上，每延长免费原厂质保期1年加2分，不足1年不计分，最高得4分。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hint="eastAsia" w:ascii="宋体" w:hAnsi="宋体" w:cs="宋体"/>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根据提供相应产品的培训，培训方案、时间、内容、地点、人员数等方面打分；优于项目需求的得</w:t>
            </w:r>
            <w:r>
              <w:rPr>
                <w:rFonts w:ascii="宋体" w:hAnsi="宋体" w:cs="宋体"/>
                <w:color w:val="auto"/>
                <w:szCs w:val="21"/>
                <w:highlight w:val="none"/>
              </w:rPr>
              <w:t>4</w:t>
            </w: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分，基本符合项目需求的得</w:t>
            </w:r>
            <w:r>
              <w:rPr>
                <w:rFonts w:ascii="宋体" w:hAnsi="宋体" w:cs="宋体"/>
                <w:color w:val="auto"/>
                <w:szCs w:val="21"/>
                <w:highlight w:val="none"/>
              </w:rPr>
              <w:t>2</w:t>
            </w:r>
            <w:r>
              <w:rPr>
                <w:rFonts w:hint="eastAsia" w:ascii="宋体" w:hAnsi="宋体" w:cs="宋体"/>
                <w:color w:val="auto"/>
                <w:szCs w:val="21"/>
                <w:highlight w:val="none"/>
              </w:rPr>
              <w:t>.1-</w:t>
            </w:r>
            <w:r>
              <w:rPr>
                <w:rFonts w:ascii="宋体" w:hAnsi="宋体" w:cs="宋体"/>
                <w:color w:val="auto"/>
                <w:szCs w:val="21"/>
                <w:highlight w:val="none"/>
              </w:rPr>
              <w:t>4</w:t>
            </w:r>
            <w:r>
              <w:rPr>
                <w:rFonts w:hint="eastAsia" w:ascii="宋体" w:hAnsi="宋体" w:cs="宋体"/>
                <w:color w:val="auto"/>
                <w:szCs w:val="21"/>
                <w:highlight w:val="none"/>
              </w:rPr>
              <w:t>分，部分符合项目需求的得0.1-</w:t>
            </w:r>
            <w:r>
              <w:rPr>
                <w:rFonts w:ascii="宋体" w:hAnsi="宋体" w:cs="宋体"/>
                <w:color w:val="auto"/>
                <w:szCs w:val="21"/>
                <w:highlight w:val="none"/>
              </w:rPr>
              <w:t>2</w:t>
            </w:r>
            <w:r>
              <w:rPr>
                <w:rFonts w:hint="eastAsia" w:ascii="宋体" w:hAnsi="宋体" w:cs="宋体"/>
                <w:color w:val="auto"/>
                <w:szCs w:val="21"/>
                <w:highlight w:val="none"/>
              </w:rPr>
              <w:t>分，不符合项目需求的得0分，共</w:t>
            </w:r>
            <w:r>
              <w:rPr>
                <w:rFonts w:ascii="宋体" w:hAnsi="宋体" w:cs="宋体"/>
                <w:color w:val="auto"/>
                <w:szCs w:val="21"/>
                <w:highlight w:val="none"/>
              </w:rPr>
              <w:t>5</w:t>
            </w:r>
            <w:r>
              <w:rPr>
                <w:rFonts w:hint="eastAsia" w:ascii="宋体" w:hAnsi="宋体" w:cs="宋体"/>
                <w:color w:val="auto"/>
                <w:szCs w:val="21"/>
                <w:highlight w:val="none"/>
              </w:rPr>
              <w:t>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ascii="宋体" w:hAnsi="宋体" w:cs="宋体"/>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对提供的售后服务的响应情况（维修网点、维修人员、维修能力、定期巡检、故障响应等）及配件供应、优惠条件情况等方面打分；优于项目需求的得</w:t>
            </w:r>
            <w:r>
              <w:rPr>
                <w:rFonts w:ascii="宋体" w:hAnsi="宋体" w:cs="宋体"/>
                <w:color w:val="auto"/>
                <w:szCs w:val="21"/>
                <w:highlight w:val="none"/>
              </w:rPr>
              <w:t>6</w:t>
            </w:r>
            <w:r>
              <w:rPr>
                <w:rFonts w:hint="eastAsia" w:ascii="宋体" w:hAnsi="宋体" w:cs="宋体"/>
                <w:color w:val="auto"/>
                <w:szCs w:val="21"/>
                <w:highlight w:val="none"/>
              </w:rPr>
              <w:t>.1-</w:t>
            </w:r>
            <w:r>
              <w:rPr>
                <w:rFonts w:ascii="宋体" w:hAnsi="宋体" w:cs="宋体"/>
                <w:color w:val="auto"/>
                <w:szCs w:val="21"/>
                <w:highlight w:val="none"/>
              </w:rPr>
              <w:t>8</w:t>
            </w:r>
            <w:r>
              <w:rPr>
                <w:rFonts w:hint="eastAsia" w:ascii="宋体" w:hAnsi="宋体" w:cs="宋体"/>
                <w:color w:val="auto"/>
                <w:szCs w:val="21"/>
                <w:highlight w:val="none"/>
              </w:rPr>
              <w:t>分，基本符合项目需求的得</w:t>
            </w:r>
            <w:r>
              <w:rPr>
                <w:rFonts w:ascii="宋体" w:hAnsi="宋体" w:cs="宋体"/>
                <w:color w:val="auto"/>
                <w:szCs w:val="21"/>
                <w:highlight w:val="none"/>
              </w:rPr>
              <w:t>4</w:t>
            </w:r>
            <w:r>
              <w:rPr>
                <w:rFonts w:hint="eastAsia" w:ascii="宋体" w:hAnsi="宋体" w:cs="宋体"/>
                <w:color w:val="auto"/>
                <w:szCs w:val="21"/>
                <w:highlight w:val="none"/>
              </w:rPr>
              <w:t>.1-</w:t>
            </w:r>
            <w:r>
              <w:rPr>
                <w:rFonts w:ascii="宋体" w:hAnsi="宋体" w:cs="宋体"/>
                <w:color w:val="auto"/>
                <w:szCs w:val="21"/>
                <w:highlight w:val="none"/>
              </w:rPr>
              <w:t>6</w:t>
            </w:r>
            <w:r>
              <w:rPr>
                <w:rFonts w:hint="eastAsia" w:ascii="宋体" w:hAnsi="宋体" w:cs="宋体"/>
                <w:color w:val="auto"/>
                <w:szCs w:val="21"/>
                <w:highlight w:val="none"/>
              </w:rPr>
              <w:t>分，部分符合项目需求的得0.1-</w:t>
            </w:r>
            <w:r>
              <w:rPr>
                <w:rFonts w:ascii="宋体" w:hAnsi="宋体" w:cs="宋体"/>
                <w:color w:val="auto"/>
                <w:szCs w:val="21"/>
                <w:highlight w:val="none"/>
              </w:rPr>
              <w:t>4</w:t>
            </w:r>
            <w:r>
              <w:rPr>
                <w:rFonts w:hint="eastAsia" w:ascii="宋体" w:hAnsi="宋体" w:cs="宋体"/>
                <w:color w:val="auto"/>
                <w:szCs w:val="21"/>
                <w:highlight w:val="none"/>
              </w:rPr>
              <w:t>分，不符合项目需求的得0分，共</w:t>
            </w:r>
            <w:r>
              <w:rPr>
                <w:rFonts w:ascii="宋体" w:hAnsi="宋体" w:cs="宋体"/>
                <w:color w:val="auto"/>
                <w:szCs w:val="21"/>
                <w:highlight w:val="none"/>
              </w:rPr>
              <w:t>8</w:t>
            </w:r>
            <w:r>
              <w:rPr>
                <w:rFonts w:hint="eastAsia" w:ascii="宋体" w:hAnsi="宋体" w:cs="宋体"/>
                <w:color w:val="auto"/>
                <w:szCs w:val="21"/>
                <w:highlight w:val="none"/>
              </w:rPr>
              <w:t>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ascii="宋体" w:hAnsi="宋体" w:cs="宋体"/>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根据投标文件制作情况，询标情况，投标文件不以大量无关内容充数，提供投标产品同型号datasheet或中文说明书为好得2分，其他1-0分，共2分。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hint="eastAsia" w:ascii="宋体" w:hAnsi="宋体" w:cs="宋体"/>
                <w:color w:val="auto"/>
                <w:szCs w:val="21"/>
                <w:highlight w:val="none"/>
              </w:rPr>
              <w:t>2</w:t>
            </w:r>
          </w:p>
        </w:tc>
      </w:tr>
    </w:tbl>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2.2价格分（30分）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w:t>
      </w:r>
      <w:r>
        <w:rPr>
          <w:rFonts w:hint="eastAsia" w:ascii="仿宋_GB2312" w:hAnsi="宋体" w:eastAsia="仿宋_GB2312"/>
          <w:bCs/>
          <w:iCs/>
          <w:color w:val="auto"/>
          <w:sz w:val="24"/>
          <w:highlight w:val="none"/>
        </w:rPr>
        <w:t>0</w:t>
      </w:r>
    </w:p>
    <w:bookmarkEnd w:id="10"/>
    <w:bookmarkEnd w:id="11"/>
    <w:bookmarkEnd w:id="12"/>
    <w:bookmarkEnd w:id="13"/>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hint="eastAsia" w:ascii="仿宋_GB2312" w:hAnsi="宋体" w:eastAsia="仿宋_GB2312"/>
          <w:b/>
          <w:color w:val="auto"/>
          <w:sz w:val="36"/>
          <w:szCs w:val="36"/>
          <w:highlight w:val="none"/>
        </w:rPr>
        <w:t>投标文件</w:t>
      </w:r>
      <w:r>
        <w:rPr>
          <w:rFonts w:hint="eastAsia" w:ascii="仿宋_GB2312" w:hAnsi="仿宋_GB2312" w:eastAsia="仿宋_GB2312" w:cs="仿宋_GB2312"/>
          <w:b/>
          <w:color w:val="auto"/>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color w:val="auto"/>
          <w:kern w:val="0"/>
          <w:sz w:val="36"/>
          <w:szCs w:val="36"/>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outlineLvl w:val="0"/>
        <w:rPr>
          <w:rFonts w:ascii="仿宋_GB2312" w:hAnsi="仿宋_GB2312" w:eastAsia="仿宋_GB2312" w:cs="仿宋_GB2312"/>
          <w:b/>
          <w:color w:val="auto"/>
          <w:kern w:val="0"/>
          <w:sz w:val="36"/>
          <w:szCs w:val="36"/>
          <w:highlight w:val="none"/>
        </w:rPr>
      </w:pP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（1）投标响应函……………………………………………………（页码）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（2）开标一览表……………………………………………………（页码）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（3）中小企业声明函………………………………………………（页码）</w:t>
      </w:r>
    </w:p>
    <w:p>
      <w:pPr>
        <w:spacing w:line="360" w:lineRule="auto"/>
        <w:outlineLvl w:val="0"/>
        <w:rPr>
          <w:rFonts w:ascii="仿宋_GB2312" w:hAnsi="宋体" w:eastAsia="仿宋_GB2312"/>
          <w:b/>
          <w:color w:val="auto"/>
          <w:sz w:val="36"/>
          <w:szCs w:val="36"/>
          <w:highlight w:val="none"/>
        </w:rPr>
      </w:pPr>
      <w:r>
        <w:rPr>
          <w:rFonts w:hint="eastAsia" w:ascii="仿宋_GB2312" w:hAnsi="仿宋_GB2312" w:eastAsia="仿宋_GB2312" w:cs="仿宋_GB2312"/>
          <w:color w:val="auto"/>
          <w:sz w:val="24"/>
          <w:highlight w:val="none"/>
        </w:rPr>
        <w:t>（4）残疾人福利性单位声明函</w:t>
      </w:r>
      <w:r>
        <w:rPr>
          <w:rFonts w:hint="eastAsia" w:ascii="仿宋_GB2312" w:hAnsi="仿宋_GB2312" w:eastAsia="仿宋_GB2312" w:cs="仿宋_GB2312"/>
          <w:color w:val="auto"/>
          <w:kern w:val="0"/>
          <w:sz w:val="24"/>
          <w:highlight w:val="none"/>
        </w:rPr>
        <w:t>……………………………………（页码）</w:t>
      </w: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pageBreakBefore/>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1、投标响应函（格式）</w:t>
      </w:r>
    </w:p>
    <w:p>
      <w:pPr>
        <w:pStyle w:val="67"/>
        <w:spacing w:afterLines="0" w:line="440" w:lineRule="exact"/>
        <w:ind w:firstLine="0" w:firstLineChars="0"/>
        <w:rPr>
          <w:rFonts w:ascii="仿宋_GB2312" w:hAnsi="宋体" w:eastAsia="仿宋_GB2312"/>
          <w:color w:val="auto"/>
          <w:szCs w:val="24"/>
          <w:highlight w:val="none"/>
        </w:rPr>
      </w:pPr>
    </w:p>
    <w:p>
      <w:pPr>
        <w:pStyle w:val="67"/>
        <w:spacing w:afterLines="0" w:line="440" w:lineRule="exact"/>
        <w:ind w:firstLine="0" w:firstLineChars="0"/>
        <w:rPr>
          <w:rFonts w:hint="eastAsia" w:ascii="仿宋_GB2312" w:hAnsi="宋体" w:eastAsia="仿宋_GB2312"/>
          <w:color w:val="auto"/>
          <w:szCs w:val="24"/>
          <w:highlight w:val="none"/>
          <w:lang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rPr>
        <w:t>绍兴市人民医院、</w:t>
      </w:r>
      <w:r>
        <w:rPr>
          <w:rFonts w:hint="eastAsia" w:ascii="仿宋_GB2312" w:hAnsi="宋体" w:eastAsia="仿宋_GB2312"/>
          <w:color w:val="auto"/>
          <w:szCs w:val="24"/>
          <w:highlight w:val="none"/>
          <w:u w:val="single"/>
          <w:lang w:eastAsia="zh-CN"/>
        </w:rPr>
        <w:t>浙江翔实建设项目管理有限公司</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根据贵方招标文件（</w:t>
      </w:r>
      <w:r>
        <w:rPr>
          <w:rFonts w:hint="eastAsia" w:ascii="仿宋_GB2312" w:hAnsi="宋体" w:eastAsia="仿宋_GB2312"/>
          <w:b/>
          <w:color w:val="auto"/>
          <w:szCs w:val="24"/>
          <w:highlight w:val="none"/>
          <w:u w:val="single"/>
        </w:rPr>
        <w:t>填写招标编号：</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代表投标人</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提交投标文件。</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我方同意在投标人</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规定的开标日期起遵守本投标文件中的承诺且在投标有效期满之前均具有约束力</w:t>
      </w:r>
      <w:r>
        <w:rPr>
          <w:rFonts w:hint="eastAsia" w:ascii="仿宋_GB2312" w:hAnsi="宋体" w:eastAsia="仿宋_GB2312"/>
          <w:color w:val="auto"/>
          <w:szCs w:val="24"/>
          <w:highlight w:val="none"/>
        </w:rPr>
        <w:t>。</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color w:val="auto"/>
          <w:highlight w:val="none"/>
        </w:rPr>
      </w:pPr>
      <w:r>
        <w:rPr>
          <w:rFonts w:hint="eastAsia" w:ascii="仿宋_GB2312" w:hAnsi="宋体" w:eastAsia="仿宋_GB2312"/>
          <w:color w:val="auto"/>
          <w:szCs w:val="24"/>
          <w:highlight w:val="none"/>
        </w:rPr>
        <w:t>3.</w:t>
      </w:r>
      <w:r>
        <w:rPr>
          <w:rFonts w:hint="eastAsia" w:ascii="仿宋_GB2312" w:eastAsia="仿宋_GB2312"/>
          <w:color w:val="auto"/>
          <w:highlight w:val="none"/>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5.</w:t>
      </w:r>
      <w:r>
        <w:rPr>
          <w:rFonts w:hint="eastAsia" w:ascii="仿宋_GB2312" w:hAnsi="宋体" w:eastAsia="仿宋_GB2312"/>
          <w:color w:val="auto"/>
          <w:szCs w:val="24"/>
          <w:highlight w:val="none"/>
        </w:rPr>
        <w:t>本投标自开标之日（投标截止之日）起90天内有效。</w:t>
      </w:r>
    </w:p>
    <w:p>
      <w:pPr>
        <w:pStyle w:val="67"/>
        <w:spacing w:afterLines="0" w:line="440" w:lineRule="exact"/>
        <w:ind w:firstLine="480"/>
        <w:rPr>
          <w:rFonts w:ascii="仿宋_GB2312" w:hAnsi="仿宋_GB2312" w:eastAsia="仿宋_GB2312" w:cs="仿宋_GB2312"/>
          <w:color w:val="auto"/>
          <w:highlight w:val="none"/>
        </w:rPr>
      </w:pPr>
      <w:r>
        <w:rPr>
          <w:rFonts w:hint="eastAsia" w:ascii="仿宋_GB2312" w:hAnsi="宋体" w:eastAsia="仿宋_GB2312"/>
          <w:color w:val="auto"/>
          <w:szCs w:val="24"/>
          <w:highlight w:val="none"/>
        </w:rPr>
        <w:t>6</w:t>
      </w:r>
      <w:r>
        <w:rPr>
          <w:rFonts w:hint="eastAsia" w:ascii="仿宋_GB2312" w:hAnsi="仿宋_GB2312" w:eastAsia="仿宋_GB2312" w:cs="仿宋_GB2312"/>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帐号：</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法定代表人或其授权代表(签字或盖章)：</w:t>
      </w:r>
    </w:p>
    <w:p>
      <w:pPr>
        <w:pStyle w:val="67"/>
        <w:spacing w:afterLines="0" w:line="440" w:lineRule="exact"/>
        <w:ind w:firstLine="480"/>
        <w:rPr>
          <w:rFonts w:ascii="仿宋_GB2312" w:hAnsi="宋体" w:eastAsia="仿宋_GB2312"/>
          <w:b/>
          <w:color w:val="auto"/>
          <w:sz w:val="30"/>
          <w:szCs w:val="30"/>
          <w:highlight w:val="none"/>
        </w:rPr>
      </w:pPr>
      <w:r>
        <w:rPr>
          <w:rFonts w:hint="eastAsia" w:ascii="仿宋_GB2312" w:hAnsi="宋体" w:eastAsia="仿宋_GB2312"/>
          <w:color w:val="auto"/>
          <w:szCs w:val="24"/>
          <w:highlight w:val="none"/>
        </w:rPr>
        <w:t xml:space="preserve">投标人(公章)：　　　　　　　　　日期：   </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2、开标一览表（格式）</w:t>
      </w:r>
    </w:p>
    <w:p>
      <w:pPr>
        <w:spacing w:line="400" w:lineRule="exact"/>
        <w:rPr>
          <w:rFonts w:ascii="仿宋_GB2312" w:hAnsi="宋体" w:eastAsia="仿宋_GB2312"/>
          <w:color w:val="auto"/>
          <w:sz w:val="24"/>
          <w:highlight w:val="none"/>
        </w:rPr>
      </w:pP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p>
    <w:p>
      <w:pPr>
        <w:snapToGrid w:val="0"/>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标    项：</w:t>
      </w:r>
    </w:p>
    <w:p>
      <w:pPr>
        <w:snapToGrid w:val="0"/>
        <w:spacing w:line="40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招标编号：</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highlight w:val="none"/>
              </w:rPr>
            </w:pPr>
            <w:r>
              <w:rPr>
                <w:rFonts w:hint="eastAsia" w:ascii="宋体" w:hAnsi="宋体"/>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型号和规格</w:t>
            </w:r>
            <w:r>
              <w:rPr>
                <w:rFonts w:hint="eastAsia" w:ascii="宋体" w:hAnsi="宋体"/>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大写：</w:t>
            </w:r>
          </w:p>
        </w:tc>
      </w:tr>
    </w:tbl>
    <w:p>
      <w:pPr>
        <w:snapToGrid w:val="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auto"/>
          <w:sz w:val="24"/>
          <w:highlight w:val="none"/>
        </w:rPr>
      </w:pPr>
      <w:r>
        <w:rPr>
          <w:rFonts w:hint="eastAsia" w:ascii="仿宋_GB2312" w:hAnsi="仿宋_GB2312" w:eastAsia="仿宋_GB2312" w:cs="仿宋_GB2312"/>
          <w:color w:val="auto"/>
          <w:kern w:val="0"/>
          <w:sz w:val="24"/>
          <w:highlight w:val="none"/>
          <w:lang w:val="zh-CN"/>
        </w:rPr>
        <w:t>5.</w:t>
      </w:r>
      <w:r>
        <w:rPr>
          <w:rFonts w:hint="eastAsia" w:ascii="仿宋_GB2312" w:hAnsi="宋体" w:eastAsia="仿宋_GB2312"/>
          <w:color w:val="auto"/>
          <w:kern w:val="0"/>
          <w:sz w:val="24"/>
          <w:highlight w:val="none"/>
          <w:lang w:val="zh-CN"/>
        </w:rPr>
        <w:t>以上表格要求细分项目及报价，</w:t>
      </w:r>
      <w:r>
        <w:rPr>
          <w:rFonts w:hint="eastAsia" w:ascii="仿宋_GB2312" w:hAnsi="仿宋" w:eastAsia="仿宋_GB2312" w:cs="Arial"/>
          <w:b/>
          <w:color w:val="auto"/>
          <w:kern w:val="0"/>
          <w:sz w:val="24"/>
          <w:highlight w:val="none"/>
        </w:rPr>
        <w:t>在“规格型号（或具体服务）”一栏中，货物类项目填写规格型号，服务类项目填写具体服务。</w:t>
      </w:r>
      <w:r>
        <w:rPr>
          <w:rFonts w:hint="eastAsia" w:ascii="仿宋_GB2312" w:hAnsi="宋体" w:eastAsia="仿宋_GB2312"/>
          <w:b/>
          <w:color w:val="auto"/>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highlight w:val="none"/>
          <w:lang w:val="zh-CN"/>
        </w:rPr>
      </w:pPr>
      <w:r>
        <w:rPr>
          <w:rFonts w:hint="eastAsia" w:ascii="仿宋_GB2312" w:hAnsi="宋体" w:eastAsia="仿宋_GB2312"/>
          <w:b/>
          <w:color w:val="auto"/>
          <w:sz w:val="24"/>
          <w:highlight w:val="none"/>
        </w:rPr>
        <w:t>6</w:t>
      </w:r>
      <w:r>
        <w:rPr>
          <w:rFonts w:hint="eastAsia" w:ascii="仿宋_GB2312" w:hAnsi="宋体" w:eastAsia="仿宋_GB2312"/>
          <w:b/>
          <w:color w:val="auto"/>
          <w:kern w:val="0"/>
          <w:sz w:val="24"/>
          <w:highlight w:val="none"/>
          <w:lang w:val="zh-CN"/>
        </w:rPr>
        <w:t>.特别提示：采购机构将对</w:t>
      </w:r>
      <w:r>
        <w:rPr>
          <w:rFonts w:hint="eastAsia" w:ascii="仿宋_GB2312" w:hAnsi="仿宋" w:eastAsia="仿宋_GB2312" w:cs="宋体"/>
          <w:b/>
          <w:color w:val="auto"/>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投标人（公章）：</w:t>
      </w:r>
    </w:p>
    <w:p>
      <w:pPr>
        <w:spacing w:line="360" w:lineRule="auto"/>
        <w:outlineLvl w:val="0"/>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法定代表人或其授权代表（签字或盖章）：            日期：    年   月   日</w:t>
      </w:r>
    </w:p>
    <w:p>
      <w:pPr>
        <w:pageBreakBefore/>
        <w:rPr>
          <w:rFonts w:ascii="仿宋_GB2312" w:eastAsia="仿宋_GB2312"/>
          <w:b/>
          <w:color w:val="auto"/>
          <w:sz w:val="32"/>
          <w:szCs w:val="32"/>
          <w:highlight w:val="none"/>
        </w:rPr>
        <w:sectPr>
          <w:footerReference r:id="rId3"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color w:val="auto"/>
          <w:sz w:val="32"/>
          <w:szCs w:val="32"/>
          <w:highlight w:val="none"/>
        </w:rPr>
      </w:pPr>
      <w:r>
        <w:rPr>
          <w:rFonts w:hint="eastAsia" w:ascii="仿宋_GB2312" w:eastAsia="仿宋_GB2312"/>
          <w:b/>
          <w:color w:val="auto"/>
          <w:sz w:val="32"/>
          <w:szCs w:val="32"/>
          <w:highlight w:val="none"/>
        </w:rPr>
        <w:t>3、中小企业声明函</w:t>
      </w:r>
    </w:p>
    <w:p>
      <w:pPr>
        <w:rPr>
          <w:rFonts w:ascii="仿宋_GB2312" w:eastAsia="仿宋_GB2312"/>
          <w:b/>
          <w:color w:val="auto"/>
          <w:sz w:val="32"/>
          <w:szCs w:val="32"/>
          <w:highlight w:val="none"/>
        </w:rPr>
      </w:pPr>
      <w:r>
        <w:rPr>
          <w:rFonts w:hint="eastAsia" w:ascii="仿宋_GB2312" w:hAnsi="仿宋" w:eastAsia="仿宋_GB2312" w:cs="仿宋_GB2312"/>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highlight w:val="none"/>
        </w:rPr>
        <w:t>。</w:t>
      </w:r>
      <w:r>
        <w:rPr>
          <w:rFonts w:hint="eastAsia" w:ascii="仿宋_GB2312" w:hAnsi="仿宋" w:eastAsia="仿宋_GB2312" w:cs="仿宋_GB2312"/>
          <w:b/>
          <w:color w:val="auto"/>
          <w:sz w:val="24"/>
          <w:highlight w:val="none"/>
        </w:rPr>
        <w:t>]</w:t>
      </w:r>
    </w:p>
    <w:p>
      <w:pPr>
        <w:pageBreakBefore/>
        <w:rPr>
          <w:rFonts w:ascii="仿宋_GB2312" w:hAnsi="仿宋_GB2312" w:eastAsia="仿宋_GB2312" w:cs="仿宋_GB2312"/>
          <w:b/>
          <w:color w:val="auto"/>
          <w:sz w:val="32"/>
          <w:szCs w:val="32"/>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p>
    <w:p>
      <w:pPr>
        <w:jc w:val="center"/>
        <w:rPr>
          <w:rFonts w:ascii="仿宋_GB2312" w:hAnsi="仿宋_GB2312" w:eastAsia="仿宋_GB2312" w:cs="仿宋_GB2312"/>
          <w:b/>
          <w:color w:val="auto"/>
          <w:sz w:val="32"/>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p>
    <w:p>
      <w:pPr>
        <w:pageBreakBefore/>
        <w:spacing w:line="588" w:lineRule="exact"/>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4、残疾人福利性单位声明函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color w:val="auto"/>
          <w:sz w:val="24"/>
          <w:highlight w:val="none"/>
          <w:u w:val="single"/>
        </w:rPr>
        <w:t xml:space="preserve">                 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 w:eastAsia="仿宋_GB2312"/>
          <w:color w:val="auto"/>
          <w:sz w:val="24"/>
          <w:highlight w:val="none"/>
        </w:rPr>
        <w:t>根据《财政部 民政部 中国残疾人联合会关于促进残疾人就业政府采购政策的通知》（财库〔2017〕141号）规定填报。</w:t>
      </w:r>
    </w:p>
    <w:p>
      <w:pPr>
        <w:rPr>
          <w:rFonts w:ascii="仿宋_GB2312" w:eastAsia="仿宋_GB2312"/>
          <w:color w:val="auto"/>
          <w:highlight w:val="none"/>
        </w:rPr>
      </w:pPr>
    </w:p>
    <w:p>
      <w:pPr>
        <w:tabs>
          <w:tab w:val="left" w:pos="4860"/>
        </w:tabs>
        <w:ind w:right="1559" w:firstLine="480" w:firstLineChars="200"/>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400" w:lineRule="exact"/>
        <w:rPr>
          <w:rFonts w:ascii="仿宋_GB2312" w:hAnsi="宋体" w:eastAsia="仿宋_GB2312"/>
          <w:b/>
          <w:color w:val="auto"/>
          <w:sz w:val="24"/>
          <w:highlight w:val="none"/>
        </w:rPr>
      </w:pPr>
      <w:r>
        <w:rPr>
          <w:rFonts w:ascii="仿宋_GB2312" w:hAnsi="宋体" w:eastAsia="仿宋_GB2312"/>
          <w:b/>
          <w:color w:val="auto"/>
          <w:sz w:val="24"/>
          <w:highlight w:val="none"/>
        </w:rPr>
        <w:t>注</w:t>
      </w:r>
      <w:r>
        <w:rPr>
          <w:rFonts w:hint="eastAsia" w:ascii="仿宋_GB2312" w:hAnsi="宋体" w:eastAsia="仿宋_GB2312"/>
          <w:b/>
          <w:color w:val="auto"/>
          <w:sz w:val="24"/>
          <w:highlight w:val="none"/>
        </w:rPr>
        <w:t>：</w:t>
      </w:r>
      <w:r>
        <w:rPr>
          <w:rFonts w:hint="eastAsia" w:ascii="仿宋_GB2312" w:hAnsi="仿宋_GB2312" w:eastAsia="仿宋_GB2312" w:cs="仿宋_GB2312"/>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商务技术（资信）文件部分</w:t>
      </w:r>
    </w:p>
    <w:p>
      <w:pPr>
        <w:snapToGrid w:val="0"/>
        <w:spacing w:beforeLines="50" w:after="50"/>
        <w:rPr>
          <w:rFonts w:ascii="仿宋" w:eastAsia="仿宋" w:cs="仿宋_GB2312"/>
          <w:color w:val="auto"/>
          <w:sz w:val="30"/>
          <w:szCs w:val="30"/>
          <w:highlight w:val="none"/>
        </w:rPr>
      </w:pPr>
    </w:p>
    <w:p>
      <w:pPr>
        <w:snapToGrid w:val="0"/>
        <w:spacing w:beforeLines="50" w:after="50"/>
        <w:jc w:val="center"/>
        <w:rPr>
          <w:color w:val="auto"/>
          <w:highlight w:val="none"/>
        </w:rPr>
      </w:pPr>
      <w:r>
        <w:rPr>
          <w:rFonts w:hint="eastAsia" w:ascii="仿宋" w:eastAsia="仿宋" w:cs="仿宋_GB2312"/>
          <w:color w:val="auto"/>
          <w:sz w:val="30"/>
          <w:szCs w:val="30"/>
          <w:highlight w:val="none"/>
        </w:rPr>
        <w:t>目 录</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（1）法定代表人授权书 …………………………………………………………（页码）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（2）授权代表社保证明（复印件）………………………………………………（页码）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（3）法定代表人及其授权代表的身份证（复印件）……………………………（页码）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（4）法定代表人身份证明书………………………………………………………（页码）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（5）资格审查有关的书面承诺函</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（6）符合特定资格条件（如果项目要求）的有关证明材料（复印件）………（页码）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（7）投标人售后服务证明材料……………………………………………………（页码）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（8）</w:t>
      </w:r>
      <w:r>
        <w:rPr>
          <w:rFonts w:hint="eastAsia" w:hAnsi="仿宋_GB2312" w:cs="仿宋_GB2312"/>
          <w:color w:val="auto"/>
          <w:highlight w:val="none"/>
          <w:lang w:val="zh-CN"/>
        </w:rPr>
        <w:t>主要业绩证明…………………………………………………</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（9）廉政承诺书 …………………………………………………………………（页码）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（10）技术解决方案………………………………………………………………（页码）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（11）技术偏离说明表……………………………………………………………（页码）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（12）组织实施方案………………………………………………………………（页码）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（13）售后服务方案………………………………………………………………（页码）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（14）项目小组人员名单…………………………………………………………（页码）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（15）</w:t>
      </w:r>
      <w:r>
        <w:rPr>
          <w:rFonts w:hint="eastAsia" w:hAnsi="仿宋_GB2312" w:cs="仿宋_GB2312"/>
          <w:color w:val="auto"/>
          <w:highlight w:val="none"/>
          <w:lang w:val="zh-CN"/>
        </w:rPr>
        <w:t>优惠条件及特殊承诺……………………………………</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（16）</w:t>
      </w:r>
      <w:r>
        <w:rPr>
          <w:rFonts w:hint="eastAsia" w:hAnsi="仿宋_GB2312" w:cs="仿宋_GB2312"/>
          <w:color w:val="auto"/>
          <w:highlight w:val="none"/>
          <w:lang w:val="zh-CN"/>
        </w:rPr>
        <w:t>备品备件及供选择的配套零部件清单………………………</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（17）</w:t>
      </w:r>
      <w:r>
        <w:rPr>
          <w:rFonts w:hint="eastAsia" w:hAnsi="仿宋_GB2312" w:cs="仿宋_GB2312"/>
          <w:color w:val="auto"/>
          <w:highlight w:val="none"/>
          <w:lang w:val="zh-CN"/>
        </w:rPr>
        <w:t>培训计划………………………………………………………</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（18）</w:t>
      </w:r>
      <w:r>
        <w:rPr>
          <w:rFonts w:hint="eastAsia" w:hAnsi="仿宋_GB2312" w:cs="仿宋_GB2312"/>
          <w:color w:val="auto"/>
          <w:highlight w:val="none"/>
          <w:lang w:val="zh-CN"/>
        </w:rPr>
        <w:t>验收方案…………………………………………………………</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（19）</w:t>
      </w:r>
      <w:r>
        <w:rPr>
          <w:rFonts w:hint="eastAsia" w:hAnsi="仿宋_GB2312" w:cs="仿宋_GB2312"/>
          <w:color w:val="auto"/>
          <w:highlight w:val="none"/>
          <w:lang w:val="zh-CN"/>
        </w:rPr>
        <w:t>认为需要的其他商务技术（资信）文件或说明…………</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（20）</w:t>
      </w:r>
      <w:r>
        <w:rPr>
          <w:rFonts w:hint="eastAsia" w:hAnsi="仿宋_GB2312" w:cs="仿宋_GB2312"/>
          <w:color w:val="auto"/>
          <w:highlight w:val="none"/>
          <w:lang w:val="zh-CN"/>
        </w:rPr>
        <w:t>联合协议（如有）…………………………………………………………</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（21）</w:t>
      </w:r>
      <w:r>
        <w:rPr>
          <w:rFonts w:hint="eastAsia" w:hAnsi="仿宋_GB2312" w:cs="仿宋_GB2312"/>
          <w:color w:val="auto"/>
          <w:highlight w:val="none"/>
          <w:lang w:val="zh-CN"/>
        </w:rPr>
        <w:t>分包意向协议（如有）…………………………………………</w:t>
      </w:r>
      <w:r>
        <w:rPr>
          <w:rFonts w:hint="eastAsia" w:hAnsi="仿宋_GB2312" w:cs="仿宋_GB2312"/>
          <w:color w:val="auto"/>
          <w:highlight w:val="none"/>
        </w:rPr>
        <w:t>……………（页码）</w:t>
      </w:r>
    </w:p>
    <w:p>
      <w:pPr>
        <w:pStyle w:val="191"/>
        <w:spacing w:line="360" w:lineRule="auto"/>
        <w:ind w:left="0" w:firstLine="0" w:firstLineChars="0"/>
        <w:rPr>
          <w:rFonts w:hAnsi="仿宋_GB2312" w:cs="仿宋_GB2312"/>
          <w:b/>
          <w:bCs/>
          <w:color w:val="auto"/>
          <w:highlight w:val="none"/>
        </w:rPr>
      </w:pPr>
      <w:r>
        <w:rPr>
          <w:rFonts w:hint="eastAsia" w:hAnsi="仿宋_GB2312" w:cs="仿宋_GB2312"/>
          <w:color w:val="auto"/>
          <w:highlight w:val="none"/>
        </w:rPr>
        <w:t>（22）中小企业声明函</w:t>
      </w:r>
      <w:r>
        <w:rPr>
          <w:rFonts w:hint="eastAsia" w:hAnsi="仿宋_GB2312" w:cs="仿宋_GB2312"/>
          <w:color w:val="auto"/>
          <w:highlight w:val="none"/>
          <w:lang w:val="zh-CN"/>
        </w:rPr>
        <w:t>（如有）</w:t>
      </w:r>
      <w:r>
        <w:rPr>
          <w:rFonts w:hint="eastAsia" w:hAnsi="仿宋_GB2312" w:cs="仿宋_GB2312"/>
          <w:color w:val="auto"/>
          <w:highlight w:val="none"/>
        </w:rPr>
        <w:t>……………………………………………………（页码）</w:t>
      </w:r>
    </w:p>
    <w:p>
      <w:pPr>
        <w:pStyle w:val="191"/>
        <w:spacing w:line="360" w:lineRule="auto"/>
        <w:ind w:left="0" w:firstLine="0" w:firstLineChars="0"/>
        <w:rPr>
          <w:rFonts w:hAnsi="仿宋_GB2312" w:cs="仿宋_GB2312"/>
          <w:b/>
          <w:bCs/>
          <w:color w:val="auto"/>
          <w:highlight w:val="none"/>
        </w:rPr>
      </w:pPr>
      <w:r>
        <w:rPr>
          <w:rFonts w:hint="eastAsia" w:hAnsi="仿宋_GB2312" w:cs="仿宋_GB2312"/>
          <w:color w:val="auto"/>
          <w:highlight w:val="none"/>
        </w:rPr>
        <w:t>（23）代理服务费支付承诺书………………………………………………………（页码）</w:t>
      </w:r>
    </w:p>
    <w:p>
      <w:pPr>
        <w:spacing w:line="360" w:lineRule="auto"/>
        <w:jc w:val="left"/>
        <w:rPr>
          <w:rFonts w:ascii="仿宋" w:eastAsia="仿宋" w:cs="仿宋_GB2312"/>
          <w:b/>
          <w:bCs/>
          <w:color w:val="auto"/>
          <w:sz w:val="24"/>
          <w:highlight w:val="none"/>
        </w:rPr>
      </w:pPr>
      <w:r>
        <w:rPr>
          <w:rFonts w:hint="eastAsia" w:ascii="仿宋_GB2312" w:hAnsi="仿宋_GB2312" w:eastAsia="仿宋_GB2312" w:cs="仿宋_GB2312"/>
          <w:b/>
          <w:bCs/>
          <w:color w:val="auto"/>
          <w:sz w:val="24"/>
          <w:highlight w:val="none"/>
        </w:rPr>
        <w:t>注：以上目录是基本格式要求，各投标人可根据自身情况和评分标准进一步细化。</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1、法定代表人授权委托书（格式） </w:t>
      </w:r>
      <w:r>
        <w:rPr>
          <w:rFonts w:hint="eastAsia" w:ascii="仿宋_GB2312" w:hAnsi="仿宋" w:eastAsia="仿宋_GB2312" w:cs="仿宋_GB2312"/>
          <w:b/>
          <w:color w:val="auto"/>
          <w:kern w:val="0"/>
          <w:sz w:val="32"/>
          <w:szCs w:val="32"/>
          <w:highlight w:val="none"/>
          <w:lang w:val="zh-CN"/>
        </w:rPr>
        <w:t>（适用于非联合体投标）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本授权委托书声明：我</w:t>
      </w:r>
      <w:r>
        <w:rPr>
          <w:rFonts w:hint="eastAsia" w:ascii="仿宋_GB2312" w:hAnsi="宋体" w:eastAsia="仿宋_GB2312"/>
          <w:color w:val="auto"/>
          <w:sz w:val="24"/>
          <w:highlight w:val="none"/>
          <w:u w:val="single"/>
        </w:rPr>
        <w:t xml:space="preserve">         (填写姓名)</w:t>
      </w: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（填写投标人单位全称）</w:t>
      </w:r>
      <w:r>
        <w:rPr>
          <w:rFonts w:hint="eastAsia" w:ascii="仿宋_GB2312" w:hAnsi="宋体" w:eastAsia="仿宋_GB2312"/>
          <w:color w:val="auto"/>
          <w:sz w:val="24"/>
          <w:highlight w:val="none"/>
        </w:rPr>
        <w:t>的法定代表人，现授权委托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的（填写姓名）为我公司授权代表，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。以本公司的名义参加</w:t>
      </w:r>
      <w:r>
        <w:rPr>
          <w:rFonts w:hint="eastAsia" w:ascii="仿宋_GB2312" w:hAnsi="宋体" w:eastAsia="仿宋_GB2312"/>
          <w:color w:val="auto"/>
          <w:sz w:val="24"/>
          <w:highlight w:val="none"/>
          <w:u w:val="single"/>
        </w:rPr>
        <w:t>绍兴市人民医院、浙江翔实建设项目管理有限公司</w:t>
      </w:r>
      <w:r>
        <w:rPr>
          <w:rFonts w:hint="eastAsia" w:ascii="仿宋_GB2312" w:hAnsi="宋体" w:eastAsia="仿宋_GB2312"/>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投标人（公章）：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法定代表人（签字或盖章）：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ind w:firstLine="5280" w:firstLineChars="2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p>
      <w:pPr>
        <w:ind w:firstLine="4920" w:firstLineChars="2050"/>
        <w:jc w:val="left"/>
        <w:rPr>
          <w:rFonts w:ascii="仿宋_GB2312" w:hAnsi="宋体" w:eastAsia="仿宋_GB2312"/>
          <w:color w:val="auto"/>
          <w:sz w:val="24"/>
          <w:highlight w:val="none"/>
        </w:rPr>
      </w:pP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24"/>
          <w:highlight w:val="none"/>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法定代表人授权委托书（格式） </w:t>
      </w:r>
      <w:r>
        <w:rPr>
          <w:rFonts w:hint="eastAsia" w:ascii="仿宋_GB2312" w:hAnsi="仿宋" w:eastAsia="仿宋_GB2312" w:cs="仿宋_GB2312"/>
          <w:b/>
          <w:color w:val="auto"/>
          <w:kern w:val="0"/>
          <w:sz w:val="32"/>
          <w:szCs w:val="32"/>
          <w:highlight w:val="none"/>
          <w:lang w:val="zh-CN"/>
        </w:rPr>
        <w:t>（适用于联合体投标）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w:t>
      </w: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的（填写姓名）为我方授权代表，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。以我方的名义参加</w:t>
      </w:r>
      <w:r>
        <w:rPr>
          <w:rFonts w:hint="eastAsia" w:ascii="仿宋_GB2312" w:hAnsi="宋体" w:eastAsia="仿宋_GB2312"/>
          <w:color w:val="auto"/>
          <w:sz w:val="24"/>
          <w:highlight w:val="none"/>
          <w:u w:val="single"/>
        </w:rPr>
        <w:t>绍兴市人民医院、浙江翔实建设项目管理有限公司</w:t>
      </w:r>
      <w:r>
        <w:rPr>
          <w:rFonts w:hint="eastAsia" w:ascii="仿宋_GB2312" w:hAnsi="宋体" w:eastAsia="仿宋_GB2312"/>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jc w:val="center"/>
        <w:rPr>
          <w:rFonts w:ascii="仿宋_GB2312" w:hAnsi="仿宋" w:eastAsia="仿宋_GB2312" w:cs="仿宋_GB2312"/>
          <w:b/>
          <w:color w:val="auto"/>
          <w:kern w:val="0"/>
          <w:sz w:val="32"/>
          <w:szCs w:val="32"/>
          <w:highlight w:val="none"/>
        </w:rPr>
      </w:pPr>
    </w:p>
    <w:p>
      <w:pPr>
        <w:rPr>
          <w:color w:val="auto"/>
          <w:highlight w:val="none"/>
        </w:rPr>
      </w:pPr>
    </w:p>
    <w:p>
      <w:pPr>
        <w:snapToGrid w:val="0"/>
        <w:spacing w:line="360" w:lineRule="auto"/>
        <w:ind w:firstLine="5520" w:firstLineChars="23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520" w:firstLineChars="23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800" w:lineRule="exact"/>
        <w:rPr>
          <w:rFonts w:ascii="仿宋_GB2312" w:hAnsi="宋体" w:eastAsia="仿宋_GB2312"/>
          <w:b/>
          <w:color w:val="auto"/>
          <w:sz w:val="24"/>
          <w:highlight w:val="none"/>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出具距投标截止时间一个月以内的社保机构盖公章的授权代表社保缴纳证明（如授权代表为</w:t>
      </w:r>
      <w:r>
        <w:rPr>
          <w:rFonts w:ascii="仿宋_GB2312" w:hAnsi="宋体" w:eastAsia="仿宋_GB2312"/>
          <w:color w:val="auto"/>
          <w:sz w:val="24"/>
          <w:highlight w:val="none"/>
          <w:u w:val="wave"/>
        </w:rPr>
        <w:t>离退休返聘人员的，投标响应文件技术部分内</w:t>
      </w:r>
      <w:r>
        <w:rPr>
          <w:rFonts w:hint="eastAsia" w:ascii="仿宋_GB2312" w:hAnsi="宋体" w:eastAsia="仿宋_GB2312"/>
          <w:color w:val="auto"/>
          <w:sz w:val="24"/>
          <w:highlight w:val="none"/>
          <w:u w:val="wave"/>
        </w:rPr>
        <w:t>需提供</w:t>
      </w:r>
      <w:r>
        <w:rPr>
          <w:rFonts w:ascii="仿宋_GB2312" w:hAnsi="宋体" w:eastAsia="仿宋_GB2312"/>
          <w:color w:val="auto"/>
          <w:sz w:val="24"/>
          <w:highlight w:val="none"/>
          <w:u w:val="wave"/>
        </w:rPr>
        <w:t>退休证明及单位聘用证明</w:t>
      </w:r>
      <w:r>
        <w:rPr>
          <w:rFonts w:hint="eastAsia" w:ascii="仿宋_GB2312" w:hAnsi="宋体" w:eastAsia="仿宋_GB2312"/>
          <w:color w:val="auto"/>
          <w:sz w:val="24"/>
          <w:highlight w:val="none"/>
          <w:u w:val="wave"/>
        </w:rPr>
        <w:t>；如由第三方代理社保事项的，则需提供委托代理协议复印件），格式自拟。</w:t>
      </w:r>
      <w:r>
        <w:rPr>
          <w:rFonts w:ascii="仿宋_GB2312" w:hAnsi="宋体" w:eastAsia="仿宋_GB2312"/>
          <w:b/>
          <w:color w:val="auto"/>
          <w:sz w:val="24"/>
          <w:highlight w:val="none"/>
        </w:rPr>
        <w:t>未提供</w:t>
      </w:r>
      <w:r>
        <w:rPr>
          <w:rFonts w:hint="eastAsia" w:ascii="仿宋_GB2312" w:hAnsi="宋体" w:eastAsia="仿宋_GB2312"/>
          <w:b/>
          <w:color w:val="auto"/>
          <w:sz w:val="24"/>
          <w:highlight w:val="none"/>
        </w:rPr>
        <w:t>上述</w:t>
      </w:r>
      <w:r>
        <w:rPr>
          <w:rFonts w:ascii="仿宋_GB2312" w:hAnsi="宋体" w:eastAsia="仿宋_GB2312"/>
          <w:b/>
          <w:color w:val="auto"/>
          <w:sz w:val="24"/>
          <w:highlight w:val="none"/>
        </w:rPr>
        <w:t>证明的投标</w:t>
      </w:r>
      <w:r>
        <w:rPr>
          <w:rFonts w:hint="eastAsia" w:ascii="仿宋_GB2312" w:hAnsi="宋体" w:eastAsia="仿宋_GB2312"/>
          <w:b/>
          <w:color w:val="auto"/>
          <w:sz w:val="24"/>
          <w:highlight w:val="none"/>
        </w:rPr>
        <w:t>做无效投标处理</w:t>
      </w:r>
      <w:r>
        <w:rPr>
          <w:rFonts w:ascii="仿宋_GB2312" w:hAnsi="宋体" w:eastAsia="仿宋_GB2312"/>
          <w:b/>
          <w:color w:val="auto"/>
          <w:sz w:val="24"/>
          <w:highlight w:val="none"/>
        </w:rPr>
        <w:t>。</w:t>
      </w:r>
    </w:p>
    <w:p>
      <w:pPr>
        <w:spacing w:line="800" w:lineRule="exact"/>
        <w:ind w:firstLine="4320" w:firstLineChars="1800"/>
        <w:rPr>
          <w:rFonts w:ascii="仿宋_GB2312" w:hAnsi="宋体" w:eastAsia="仿宋_GB2312"/>
          <w:color w:val="auto"/>
          <w:sz w:val="24"/>
          <w:highlight w:val="none"/>
        </w:rPr>
      </w:pPr>
    </w:p>
    <w:p>
      <w:pPr>
        <w:spacing w:line="800" w:lineRule="exact"/>
        <w:ind w:firstLine="4337" w:firstLineChars="1800"/>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3、法定代表人及其授权代表身份证复印件（正反面）</w:t>
      </w: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4、法定代表人身份证明书(格式)</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 标 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地    址：</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姓    名：</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身份证号码：</w:t>
      </w:r>
    </w:p>
    <w:p>
      <w:pPr>
        <w:spacing w:line="440" w:lineRule="exact"/>
        <w:ind w:right="281" w:rightChars="134"/>
        <w:rPr>
          <w:rFonts w:ascii="仿宋_GB2312" w:hAnsi="宋体" w:eastAsia="仿宋_GB2312"/>
          <w:color w:val="auto"/>
          <w:sz w:val="24"/>
          <w:highlight w:val="none"/>
        </w:rPr>
      </w:pPr>
      <w:r>
        <w:rPr>
          <w:rFonts w:hint="eastAsia" w:ascii="仿宋_GB2312" w:hAnsi="宋体" w:eastAsia="仿宋_GB2312"/>
          <w:color w:val="auto"/>
          <w:sz w:val="24"/>
          <w:highlight w:val="none"/>
        </w:rPr>
        <w:t>职   务：</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（填写投标人名称）</w:t>
      </w:r>
      <w:r>
        <w:rPr>
          <w:rFonts w:hint="eastAsia" w:ascii="仿宋_GB2312" w:hAnsi="宋体" w:eastAsia="仿宋_GB2312"/>
          <w:color w:val="auto"/>
          <w:sz w:val="24"/>
          <w:highlight w:val="none"/>
        </w:rPr>
        <w:t>的法定代表人。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特此证明。</w:t>
      </w: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                             （公章）</w:t>
      </w:r>
    </w:p>
    <w:p>
      <w:pPr>
        <w:spacing w:line="440" w:lineRule="exact"/>
        <w:ind w:right="480"/>
        <w:rPr>
          <w:rFonts w:ascii="仿宋_GB2312" w:hAnsi="宋体" w:eastAsia="仿宋_GB2312"/>
          <w:color w:val="auto"/>
          <w:sz w:val="24"/>
          <w:highlight w:val="none"/>
        </w:rPr>
      </w:pPr>
    </w:p>
    <w:p>
      <w:pPr>
        <w:spacing w:line="440" w:lineRule="exact"/>
        <w:ind w:right="720"/>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年   月   日</w:t>
      </w:r>
    </w:p>
    <w:p>
      <w:pPr>
        <w:pageBreakBefore/>
        <w:spacing w:afterLines="100"/>
        <w:rPr>
          <w:rFonts w:ascii="仿宋_GB2312" w:hAnsi="仿宋_GB2312" w:eastAsia="仿宋_GB2312" w:cs="仿宋_GB2312"/>
          <w:b/>
          <w:color w:val="auto"/>
          <w:kern w:val="0"/>
          <w:sz w:val="32"/>
          <w:szCs w:val="32"/>
          <w:highlight w:val="none"/>
        </w:rPr>
      </w:pPr>
      <w:r>
        <w:rPr>
          <w:rFonts w:hint="eastAsia" w:ascii="仿宋_GB2312" w:hAnsi="宋体" w:eastAsia="仿宋_GB2312"/>
          <w:b/>
          <w:color w:val="auto"/>
          <w:sz w:val="30"/>
          <w:szCs w:val="30"/>
          <w:highlight w:val="none"/>
        </w:rPr>
        <w:t>5、资格审查有关的书面承诺函</w:t>
      </w:r>
    </w:p>
    <w:p>
      <w:pPr>
        <w:snapToGrid w:val="0"/>
        <w:spacing w:line="440" w:lineRule="exact"/>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rPr>
        <w:t>绍兴市人民医院、浙江翔实建设项目管理有限公司</w:t>
      </w:r>
      <w:r>
        <w:rPr>
          <w:rFonts w:hint="eastAsia" w:ascii="仿宋_GB2312" w:hAnsi="仿宋_GB2312" w:eastAsia="仿宋_GB2312" w:cs="仿宋_GB2312"/>
          <w:color w:val="auto"/>
          <w:kern w:val="0"/>
          <w:sz w:val="24"/>
          <w:highlight w:val="none"/>
          <w:lang w:val="zh-CN"/>
        </w:rPr>
        <w:t>：</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我方郑重承诺，已具有绍兴市人民医院胸骨锯采购项目（招标编号:</w:t>
      </w:r>
      <w:r>
        <w:rPr>
          <w:rFonts w:hint="eastAsia" w:ascii="仿宋_GB2312" w:hAnsi="仿宋" w:eastAsia="仿宋_GB2312" w:cs="仿宋_GB2312"/>
          <w:color w:val="auto"/>
          <w:sz w:val="24"/>
          <w:highlight w:val="none"/>
          <w:lang w:val="en-US" w:eastAsia="zh-CN"/>
        </w:rPr>
        <w:t xml:space="preserve">   </w:t>
      </w:r>
      <w:r>
        <w:rPr>
          <w:rFonts w:hint="eastAsia" w:ascii="仿宋_GB2312" w:hAnsi="仿宋" w:eastAsia="仿宋_GB2312" w:cs="仿宋_GB2312"/>
          <w:color w:val="auto"/>
          <w:sz w:val="24"/>
          <w:highlight w:val="none"/>
        </w:rPr>
        <w:t>）招标文件中关于申请人资格要求的下列条件：</w:t>
      </w:r>
    </w:p>
    <w:p>
      <w:pPr>
        <w:pStyle w:val="67"/>
        <w:widowControl w:val="0"/>
        <w:spacing w:afterLines="0" w:line="440" w:lineRule="exact"/>
        <w:ind w:firstLine="480"/>
        <w:jc w:val="left"/>
        <w:rPr>
          <w:rFonts w:ascii="仿宋_GB2312" w:hAnsi="仿宋" w:eastAsia="仿宋_GB2312" w:cs="仿宋_GB2312"/>
          <w:color w:val="auto"/>
          <w:highlight w:val="none"/>
        </w:rPr>
      </w:pPr>
      <w:r>
        <w:rPr>
          <w:rFonts w:hint="eastAsia" w:ascii="仿宋_GB2312" w:hAnsi="仿宋" w:eastAsia="仿宋_GB2312" w:cs="仿宋_GB2312"/>
          <w:color w:val="auto"/>
          <w:highlight w:val="none"/>
        </w:rPr>
        <w:t>1、</w:t>
      </w:r>
      <w:r>
        <w:rPr>
          <w:rFonts w:hint="eastAsia" w:ascii="仿宋_GB2312" w:hAnsi="新宋体" w:eastAsia="仿宋_GB2312"/>
          <w:color w:val="auto"/>
          <w:szCs w:val="24"/>
          <w:highlight w:val="none"/>
        </w:rPr>
        <w:t>符合《中华人民共和国政府采购法》第二十二条的规定：</w:t>
      </w:r>
    </w:p>
    <w:p>
      <w:pPr>
        <w:pStyle w:val="23"/>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(一）具有独立承担民事责任的能力（</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(二）具有良好的商业信誉和健全的财务会计制度；</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(三）具有履行合同所必需的设备和专业技术能力；</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(四）有依法缴纳税收和社会保障资金的良好记录；</w:t>
      </w:r>
    </w:p>
    <w:p>
      <w:pPr>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 w:eastAsia="仿宋_GB2312" w:cs="仿宋_GB2312"/>
          <w:color w:val="auto"/>
          <w:sz w:val="24"/>
          <w:highlight w:val="none"/>
        </w:rPr>
        <w:t>(五）参加政府采购活动前三年内，在经营活动中没有重大违法记录。</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color w:val="auto"/>
          <w:kern w:val="0"/>
          <w:sz w:val="24"/>
          <w:highlight w:val="none"/>
          <w:lang w:val="zh-CN"/>
        </w:rPr>
        <w:t>我公司</w:t>
      </w:r>
      <w:r>
        <w:rPr>
          <w:rFonts w:hint="eastAsia" w:ascii="仿宋_GB2312" w:hAnsi="仿宋_GB2312" w:eastAsia="仿宋_GB2312" w:cs="仿宋_GB2312"/>
          <w:color w:val="auto"/>
          <w:sz w:val="24"/>
          <w:highlight w:val="none"/>
        </w:rPr>
        <w:t>声明参加本次政府采购活动前三年内未</w:t>
      </w:r>
      <w:r>
        <w:rPr>
          <w:rFonts w:hint="eastAsia" w:ascii="仿宋_GB2312" w:hAnsi="仿宋_GB2312" w:eastAsia="仿宋_GB2312" w:cs="仿宋_GB2312"/>
          <w:color w:val="auto"/>
          <w:sz w:val="24"/>
          <w:szCs w:val="20"/>
          <w:highlight w:val="none"/>
        </w:rPr>
        <w:t>被列入“黑名单”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napToGrid w:val="0"/>
        <w:spacing w:line="360" w:lineRule="auto"/>
        <w:rPr>
          <w:rFonts w:ascii="仿宋_GB2312" w:hAnsi="仿宋_GB2312" w:eastAsia="仿宋_GB2312" w:cs="仿宋_GB2312"/>
          <w:b/>
          <w:color w:val="auto"/>
          <w:sz w:val="30"/>
          <w:szCs w:val="30"/>
          <w:highlight w:val="none"/>
        </w:rPr>
      </w:pPr>
    </w:p>
    <w:p>
      <w:pPr>
        <w:snapToGrid w:val="0"/>
        <w:spacing w:line="360" w:lineRule="auto"/>
        <w:rPr>
          <w:rFonts w:ascii="仿宋_GB2312" w:hAnsi="仿宋_GB2312" w:eastAsia="仿宋_GB2312" w:cs="仿宋_GB2312"/>
          <w:b/>
          <w:color w:val="auto"/>
          <w:sz w:val="30"/>
          <w:szCs w:val="30"/>
          <w:highlight w:val="none"/>
        </w:rPr>
      </w:pPr>
    </w:p>
    <w:p>
      <w:pPr>
        <w:pageBreakBefore/>
        <w:spacing w:line="360"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（由投标人根据招标公告合格的投标人应具备的特定资格条件要求编制）</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7、投标人售后服务能力证明材料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8、</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Style w:val="193"/>
        <w:pageBreakBefore/>
        <w:ind w:firstLine="0"/>
        <w:jc w:val="both"/>
        <w:rPr>
          <w:rFonts w:hAnsi="仿宋_GB2312" w:cs="仿宋_GB2312"/>
          <w:color w:val="auto"/>
          <w:highlight w:val="none"/>
        </w:rPr>
      </w:pPr>
      <w:r>
        <w:rPr>
          <w:rFonts w:hint="eastAsia" w:hAnsi="仿宋_GB2312" w:cs="仿宋_GB2312"/>
          <w:color w:val="auto"/>
          <w:highlight w:val="none"/>
        </w:rPr>
        <w:t>9、廉政承诺书</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绍兴市人民医院</w:t>
      </w:r>
      <w:r>
        <w:rPr>
          <w:rFonts w:hint="eastAsia"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10、技术解决方案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ascii="仿宋_GB2312" w:hAnsi="仿宋_GB2312" w:eastAsia="仿宋_GB2312" w:cs="仿宋_GB2312"/>
          <w:b/>
          <w:color w:val="auto"/>
          <w:kern w:val="0"/>
          <w:sz w:val="28"/>
          <w:szCs w:val="28"/>
          <w:highlight w:val="none"/>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11、技术偏离说明表</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招标文件技术要求</w:t>
            </w:r>
          </w:p>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bl>
    <w:p>
      <w:pPr>
        <w:tabs>
          <w:tab w:val="left" w:pos="570"/>
        </w:tabs>
        <w:spacing w:line="440" w:lineRule="exact"/>
        <w:ind w:firstLine="120" w:firstLineChars="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注：1.此表须与</w:t>
      </w:r>
      <w:r>
        <w:rPr>
          <w:rFonts w:hint="eastAsia" w:ascii="仿宋_GB2312" w:hAnsi="宋体" w:eastAsia="仿宋_GB2312"/>
          <w:color w:val="auto"/>
          <w:kern w:val="0"/>
          <w:sz w:val="24"/>
          <w:highlight w:val="none"/>
        </w:rPr>
        <w:t>招标文件“</w:t>
      </w:r>
      <w:r>
        <w:rPr>
          <w:rFonts w:hint="eastAsia" w:ascii="仿宋_GB2312" w:hAnsi="宋体" w:eastAsia="仿宋_GB2312"/>
          <w:color w:val="auto"/>
          <w:sz w:val="24"/>
          <w:highlight w:val="none"/>
        </w:rPr>
        <w:t>招标项目说明及要求</w:t>
      </w:r>
      <w:r>
        <w:rPr>
          <w:rFonts w:hint="eastAsia" w:ascii="仿宋_GB2312" w:hAnsi="宋体" w:eastAsia="仿宋_GB2312"/>
          <w:color w:val="auto"/>
          <w:kern w:val="0"/>
          <w:sz w:val="24"/>
          <w:highlight w:val="none"/>
        </w:rPr>
        <w:t>”</w:t>
      </w:r>
      <w:r>
        <w:rPr>
          <w:rFonts w:hint="eastAsia" w:ascii="仿宋_GB2312" w:hAnsi="宋体" w:eastAsia="仿宋_GB2312"/>
          <w:color w:val="auto"/>
          <w:sz w:val="24"/>
          <w:highlight w:val="none"/>
        </w:rPr>
        <w:t>相应标项内的所有技术规格相比较且一一对应</w:t>
      </w:r>
      <w:r>
        <w:rPr>
          <w:rFonts w:hint="eastAsia" w:ascii="仿宋_GB2312" w:hAnsi="宋体" w:eastAsia="仿宋_GB2312" w:cs="宋体"/>
          <w:color w:val="auto"/>
          <w:sz w:val="24"/>
          <w:highlight w:val="none"/>
        </w:rPr>
        <w:t>真实逐条</w:t>
      </w:r>
      <w:r>
        <w:rPr>
          <w:rFonts w:hint="eastAsia" w:ascii="仿宋_GB2312" w:hAnsi="宋体" w:eastAsia="仿宋_GB2312"/>
          <w:color w:val="auto"/>
          <w:sz w:val="24"/>
          <w:highlight w:val="none"/>
        </w:rPr>
        <w:t>填列。</w:t>
      </w:r>
    </w:p>
    <w:p>
      <w:pPr>
        <w:tabs>
          <w:tab w:val="left" w:pos="570"/>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s="宋体"/>
          <w:color w:val="auto"/>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13、售后服务方案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14、项目小组人员名单</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15、</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16、</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napToGrid w:val="0"/>
        <w:spacing w:line="360" w:lineRule="auto"/>
        <w:ind w:right="1440"/>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17、</w:t>
      </w:r>
      <w:r>
        <w:rPr>
          <w:rFonts w:hint="eastAsia" w:ascii="仿宋_GB2312" w:hAnsi="仿宋_GB2312" w:eastAsia="仿宋_GB2312" w:cs="仿宋_GB2312"/>
          <w:b/>
          <w:color w:val="auto"/>
          <w:kern w:val="0"/>
          <w:sz w:val="32"/>
          <w:szCs w:val="32"/>
          <w:highlight w:val="none"/>
          <w:lang w:val="zh-CN"/>
        </w:rPr>
        <w:t>培训计划</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18、验收方案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19、认为需要的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rPr>
        <w:t>提供的全部货物由小微企业制造，其合同份额占到合同总金额</w:t>
      </w:r>
      <w:r>
        <w:rPr>
          <w:rFonts w:ascii="仿宋_GB2312" w:hAnsi="仿宋" w:eastAsia="仿宋_GB2312" w:cs="仿宋_GB2312"/>
          <w:color w:val="auto"/>
          <w:kern w:val="0"/>
          <w:sz w:val="24"/>
          <w:highlight w:val="none"/>
        </w:rPr>
        <w:t>%以上；</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color w:val="auto"/>
          <w:kern w:val="0"/>
          <w:sz w:val="24"/>
          <w:highlight w:val="none"/>
          <w:lang w:val="zh-CN"/>
        </w:rPr>
        <w:t xml:space="preserve"> 30%以上</w:t>
      </w:r>
      <w:r>
        <w:rPr>
          <w:rFonts w:hint="eastAsia" w:ascii="仿宋_GB2312" w:hAnsi="仿宋" w:eastAsia="仿宋_GB2312" w:cs="仿宋_GB2312"/>
          <w:b/>
          <w:color w:val="auto"/>
          <w:kern w:val="0"/>
          <w:sz w:val="24"/>
          <w:highlight w:val="none"/>
          <w:lang w:val="zh-CN"/>
        </w:rPr>
        <w:t>，对联合体报价给予6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须提供</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中小企业声明函</w:t>
      </w: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highlight w:val="none"/>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576"/>
        <w:rPr>
          <w:color w:val="auto"/>
          <w:highlight w:val="none"/>
        </w:rPr>
      </w:pPr>
      <w:r>
        <w:rPr>
          <w:rFonts w:hint="eastAsia" w:cs="仿宋_GB2312"/>
          <w:color w:val="auto"/>
          <w:kern w:val="0"/>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u w:val="single"/>
        </w:rPr>
        <w:t>（分包供应商名称）提供的货物全部由小微企业制造，</w:t>
      </w:r>
      <w:r>
        <w:rPr>
          <w:rFonts w:hint="eastAsia" w:ascii="仿宋_GB2312" w:hAnsi="仿宋" w:eastAsia="仿宋_GB2312" w:cs="仿宋_GB2312"/>
          <w:color w:val="auto"/>
          <w:kern w:val="0"/>
          <w:sz w:val="24"/>
          <w:highlight w:val="none"/>
        </w:rPr>
        <w:t>其合同份额占到合同总金额</w:t>
      </w:r>
      <w:r>
        <w:rPr>
          <w:rFonts w:ascii="仿宋_GB2312" w:hAnsi="仿宋" w:eastAsia="仿宋_GB2312" w:cs="仿宋_GB2312"/>
          <w:color w:val="auto"/>
          <w:kern w:val="0"/>
          <w:sz w:val="24"/>
          <w:highlight w:val="none"/>
        </w:rPr>
        <w:t>%以上</w:t>
      </w:r>
      <w:r>
        <w:rPr>
          <w:rFonts w:hint="eastAsia" w:ascii="仿宋_GB2312" w:hAnsi="仿宋" w:eastAsia="仿宋_GB2312"/>
          <w:color w:val="auto"/>
          <w:highlight w:val="none"/>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color w:val="auto"/>
          <w:kern w:val="0"/>
          <w:sz w:val="24"/>
          <w:highlight w:val="none"/>
          <w:lang w:val="zh-CN"/>
        </w:rPr>
        <w:t>30%以上</w:t>
      </w:r>
      <w:r>
        <w:rPr>
          <w:rFonts w:hint="eastAsia" w:ascii="仿宋_GB2312" w:hAnsi="仿宋" w:eastAsia="仿宋_GB2312" w:cs="仿宋_GB2312"/>
          <w:b/>
          <w:color w:val="auto"/>
          <w:kern w:val="0"/>
          <w:sz w:val="24"/>
          <w:highlight w:val="none"/>
          <w:lang w:val="zh-CN"/>
        </w:rPr>
        <w:t>的，对大中型企业的报价给予6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投标人名称(</w:t>
      </w:r>
      <w:r>
        <w:rPr>
          <w:rFonts w:hint="eastAsia" w:ascii="仿宋_GB2312" w:hAnsi="仿宋_GB2312" w:eastAsia="仿宋_GB2312" w:cs="仿宋_GB2312"/>
          <w:color w:val="auto"/>
          <w:kern w:val="0"/>
          <w:sz w:val="24"/>
          <w:highlight w:val="none"/>
          <w:lang w:val="zh-CN"/>
        </w:rPr>
        <w:t>公章</w:t>
      </w:r>
      <w:r>
        <w:rPr>
          <w:rFonts w:ascii="仿宋_GB2312" w:hAnsi="仿宋" w:eastAsia="仿宋_GB2312" w:cs="仿宋_GB2312"/>
          <w:color w:val="auto"/>
          <w:kern w:val="0"/>
          <w:sz w:val="24"/>
          <w:highlight w:val="none"/>
          <w:lang w:val="zh-CN"/>
        </w:rPr>
        <w:t>)：</w:t>
      </w:r>
    </w:p>
    <w:p>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22、落实政府采购政策需满足的资格要求</w:t>
      </w:r>
    </w:p>
    <w:p>
      <w:pPr>
        <w:spacing w:line="440" w:lineRule="exact"/>
        <w:rPr>
          <w:rFonts w:ascii="仿宋_GB2312" w:hAnsi="仿宋" w:eastAsia="仿宋_GB2312"/>
          <w:b/>
          <w:color w:val="auto"/>
          <w:sz w:val="24"/>
          <w:highlight w:val="none"/>
        </w:rPr>
      </w:pPr>
      <w:r>
        <w:rPr>
          <w:rFonts w:hint="eastAsia" w:ascii="仿宋_GB2312" w:hAnsi="仿宋" w:eastAsia="仿宋_GB2312" w:cs="仿宋_GB2312"/>
          <w:b/>
          <w:color w:val="auto"/>
          <w:sz w:val="24"/>
          <w:highlight w:val="none"/>
        </w:rPr>
        <w:t>（根据招标公告</w:t>
      </w:r>
      <w:r>
        <w:rPr>
          <w:rFonts w:hint="eastAsia" w:ascii="仿宋_GB2312" w:hAnsi="仿宋" w:eastAsia="仿宋_GB2312"/>
          <w:b/>
          <w:color w:val="auto"/>
          <w:sz w:val="24"/>
          <w:highlight w:val="none"/>
        </w:rPr>
        <w:t>落实政府采购政策需满足的资格要求选择提供相应的材料；未要求的，无需提供</w:t>
      </w:r>
      <w:r>
        <w:rPr>
          <w:rFonts w:hint="eastAsia" w:ascii="仿宋_GB2312" w:hAnsi="仿宋" w:eastAsia="仿宋_GB2312" w:cs="仿宋_GB2312"/>
          <w:b/>
          <w:color w:val="auto"/>
          <w:sz w:val="24"/>
          <w:highlight w:val="none"/>
        </w:rPr>
        <w:t>）</w:t>
      </w:r>
    </w:p>
    <w:p>
      <w:pPr>
        <w:snapToGrid w:val="0"/>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A</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w:t>
      </w:r>
    </w:p>
    <w:p>
      <w:pPr>
        <w:widowControl/>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B.</w:t>
      </w:r>
      <w:r>
        <w:rPr>
          <w:rFonts w:hint="eastAsia" w:ascii="仿宋_GB2312" w:hAnsi="仿宋" w:eastAsia="仿宋_GB2312" w:cs="仿宋_GB2312"/>
          <w:color w:val="auto"/>
          <w:sz w:val="24"/>
          <w:highlight w:val="none"/>
        </w:rPr>
        <w:t>要求以联合体形式参加的，提供联合协议和</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lang w:val="zh-CN"/>
        </w:rPr>
        <w:t>联合协议</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jc w:val="center"/>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pageBreakBefore/>
        <w:spacing w:line="360" w:lineRule="auto"/>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sz w:val="24"/>
          <w:highlight w:val="none"/>
        </w:rPr>
        <w:t>C、</w:t>
      </w:r>
      <w:r>
        <w:rPr>
          <w:rFonts w:hint="eastAsia" w:ascii="仿宋_GB2312" w:hAnsi="仿宋" w:eastAsia="仿宋_GB2312" w:cs="仿宋_GB2312"/>
          <w:color w:val="auto"/>
          <w:sz w:val="24"/>
          <w:highlight w:val="none"/>
        </w:rPr>
        <w:t>要求合同分包的，提供分包意向协议和</w:t>
      </w:r>
      <w:r>
        <w:rPr>
          <w:rFonts w:hint="eastAsia" w:ascii="仿宋_GB2312" w:hAnsi="仿宋" w:eastAsia="仿宋_GB2312" w:cs="仿宋_GB2312"/>
          <w:b/>
          <w:color w:val="auto"/>
          <w:sz w:val="24"/>
          <w:highlight w:val="none"/>
        </w:rPr>
        <w:t>中小企业声明函（附件）</w:t>
      </w:r>
      <w:r>
        <w:rPr>
          <w:rFonts w:hint="eastAsia" w:ascii="仿宋_GB2312" w:hAnsi="仿宋" w:eastAsia="仿宋_GB2312" w:cs="仿宋_GB2312"/>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w:t>
      </w:r>
      <w:r>
        <w:rPr>
          <w:rFonts w:hint="eastAsia" w:ascii="仿宋_GB2312" w:hAnsi="仿宋" w:eastAsia="仿宋_GB2312" w:cs="仿宋_GB2312"/>
          <w:color w:val="auto"/>
          <w:kern w:val="0"/>
          <w:sz w:val="24"/>
          <w:highlight w:val="none"/>
          <w:lang w:val="zh-CN"/>
        </w:rPr>
        <w:t>应商名称），具备承担</w:t>
      </w:r>
      <w:r>
        <w:rPr>
          <w:rFonts w:ascii="仿宋_GB2312" w:hAnsi="仿宋" w:eastAsia="仿宋_GB2312" w:cs="仿宋_GB2312"/>
          <w:color w:val="auto"/>
          <w:kern w:val="0"/>
          <w:sz w:val="24"/>
          <w:highlight w:val="non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color w:val="auto"/>
          <w:kern w:val="0"/>
          <w:sz w:val="24"/>
          <w:highlight w:val="none"/>
          <w:lang w:val="zh-CN"/>
        </w:rPr>
      </w:pP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rPr>
        <w:t>%</w:t>
      </w:r>
      <w:r>
        <w:rPr>
          <w:rFonts w:ascii="仿宋_GB2312" w:hAnsi="仿宋" w:eastAsia="仿宋_GB2312" w:cs="仿宋_GB2312"/>
          <w:color w:val="auto"/>
          <w:kern w:val="0"/>
          <w:sz w:val="24"/>
          <w:highlight w:val="none"/>
          <w:lang w:val="zh-CN"/>
        </w:rPr>
        <w:t xml:space="preserve">  。                                         投标人名称(</w:t>
      </w:r>
      <w:r>
        <w:rPr>
          <w:rFonts w:hint="eastAsia" w:ascii="仿宋_GB2312" w:hAnsi="仿宋" w:eastAsia="仿宋_GB2312" w:cs="仿宋_GB2312"/>
          <w:color w:val="auto"/>
          <w:kern w:val="0"/>
          <w:sz w:val="24"/>
          <w:highlight w:val="none"/>
          <w:lang w:val="zh-CN"/>
        </w:rPr>
        <w:t>公章</w:t>
      </w:r>
      <w:r>
        <w:rPr>
          <w:rFonts w:ascii="仿宋_GB2312" w:hAnsi="仿宋" w:eastAsia="仿宋_GB2312" w:cs="仿宋_GB2312"/>
          <w:color w:val="auto"/>
          <w:kern w:val="0"/>
          <w:sz w:val="24"/>
          <w:highlight w:val="none"/>
          <w:lang w:val="zh-CN"/>
        </w:rPr>
        <w:t>)：</w:t>
      </w:r>
    </w:p>
    <w:p>
      <w:pPr>
        <w:snapToGrid w:val="0"/>
        <w:spacing w:line="360" w:lineRule="auto"/>
        <w:ind w:firstLine="5880" w:firstLineChars="24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ind w:firstLine="6000" w:firstLineChars="2500"/>
        <w:rPr>
          <w:color w:val="auto"/>
          <w:highlight w:val="none"/>
        </w:rPr>
      </w:pPr>
      <w:r>
        <w:rPr>
          <w:rFonts w:hint="eastAsia" w:ascii="仿宋_GB2312" w:hAnsi="仿宋" w:eastAsia="仿宋_GB2312" w:cs="仿宋_GB2312"/>
          <w:color w:val="auto"/>
          <w:kern w:val="0"/>
          <w:sz w:val="24"/>
          <w:highlight w:val="none"/>
          <w:lang w:val="zh-CN"/>
        </w:rPr>
        <w:t>……</w:t>
      </w:r>
    </w:p>
    <w:p>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ascii="仿宋" w:hAnsi="仿宋" w:eastAsia="仿宋" w:cs="仿宋_GB2312"/>
          <w:color w:val="auto"/>
          <w:sz w:val="24"/>
          <w:highlight w:val="none"/>
          <w:u w:val="single"/>
        </w:rPr>
      </w:pPr>
    </w:p>
    <w:p>
      <w:pPr>
        <w:spacing w:line="360" w:lineRule="auto"/>
        <w:rPr>
          <w:rFonts w:ascii="仿宋" w:hAnsi="仿宋" w:eastAsia="仿宋"/>
          <w:color w:val="auto"/>
          <w:sz w:val="24"/>
          <w:highlight w:val="none"/>
        </w:rPr>
      </w:pPr>
      <w:r>
        <w:rPr>
          <w:rFonts w:hint="eastAsia" w:ascii="仿宋" w:hAnsi="仿宋" w:eastAsia="仿宋" w:cs="仿宋_GB2312"/>
          <w:color w:val="auto"/>
          <w:sz w:val="24"/>
          <w:highlight w:val="none"/>
          <w:u w:val="single"/>
        </w:rPr>
        <w:t>（采购人）、（采购代理机构）</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sz w:val="24"/>
          <w:highlight w:val="none"/>
        </w:rPr>
        <w:t>(投标人全称)</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w:t>
      </w:r>
      <w:r>
        <w:rPr>
          <w:rFonts w:hint="eastAsia" w:ascii="仿宋_GB2312" w:hAnsi="仿宋" w:eastAsia="仿宋_GB2312" w:cs="仿宋_GB2312"/>
          <w:color w:val="auto"/>
          <w:sz w:val="24"/>
          <w:highlight w:val="none"/>
        </w:rPr>
        <w:t>（项目名称）项目</w:t>
      </w:r>
      <w:r>
        <w:rPr>
          <w:rFonts w:hint="eastAsia" w:ascii="仿宋" w:hAnsi="仿宋" w:eastAsia="仿宋" w:cs="仿宋_GB2312"/>
          <w:color w:val="auto"/>
          <w:sz w:val="24"/>
          <w:highlight w:val="none"/>
        </w:rPr>
        <w:t>【招标编号：（采购编号）</w:t>
      </w:r>
      <w:r>
        <w:rPr>
          <w:rFonts w:ascii="仿宋" w:hAnsi="仿宋" w:eastAsia="仿宋" w:cs="仿宋_GB2312"/>
          <w:color w:val="auto"/>
          <w:sz w:val="24"/>
          <w:highlight w:val="none"/>
        </w:rPr>
        <w:t>】</w:t>
      </w:r>
      <w:r>
        <w:rPr>
          <w:rFonts w:hint="eastAsia" w:ascii="仿宋" w:hAnsi="仿宋" w:eastAsia="仿宋" w:cs="宋体"/>
          <w:bCs/>
          <w:color w:val="auto"/>
          <w:sz w:val="24"/>
          <w:highlight w:val="none"/>
        </w:rPr>
        <w:t>投标活动中作如下说明：</w:t>
      </w:r>
      <w:r>
        <w:rPr>
          <w:rFonts w:hint="eastAsia" w:ascii="仿宋" w:hAnsi="仿宋" w:eastAsia="仿宋" w:cs="宋体"/>
          <w:color w:val="auto"/>
          <w:sz w:val="24"/>
          <w:highlight w:val="none"/>
        </w:rPr>
        <w:t>我方所使用的“</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专用章”与法定名称章具有同等的法律效力，对使用“</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专用章”的行为予以完全承认，并愿意承担相应责任。</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投标单位（法定名称章）：</w:t>
      </w:r>
    </w:p>
    <w:p>
      <w:pPr>
        <w:ind w:right="1440" w:firstLine="494"/>
        <w:jc w:val="center"/>
        <w:rPr>
          <w:rFonts w:ascii="仿宋" w:hAnsi="仿宋" w:eastAsia="仿宋" w:cs="宋体"/>
          <w:color w:val="auto"/>
          <w:sz w:val="24"/>
          <w:highlight w:val="none"/>
        </w:rPr>
      </w:pPr>
      <w:r>
        <w:rPr>
          <w:rFonts w:ascii="仿宋" w:hAnsi="仿宋" w:eastAsia="仿宋" w:cs="宋体"/>
          <w:color w:val="auto"/>
          <w:sz w:val="24"/>
          <w:highlight w:val="none"/>
        </w:rPr>
        <w:t xml:space="preserve">                              日期：      年     月    日</w:t>
      </w:r>
    </w:p>
    <w:p>
      <w:pPr>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pPr>
        <w:spacing w:line="360" w:lineRule="auto"/>
        <w:rPr>
          <w:rFonts w:ascii="仿宋" w:hAnsi="仿宋" w:eastAsia="仿宋"/>
          <w:bCs/>
          <w:color w:val="auto"/>
          <w:sz w:val="24"/>
          <w:highlight w:val="none"/>
        </w:rPr>
      </w:pPr>
      <w:r>
        <w:rPr>
          <w:rFonts w:ascii="仿宋" w:hAnsi="仿宋"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ascii="仿宋" w:hAnsi="仿宋"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宋体"/>
          <w:color w:val="auto"/>
          <w:sz w:val="24"/>
          <w:highlight w:val="none"/>
        </w:rPr>
        <w:t>投标单位法定名称章（印模）投标单位“</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专用章”（印模）</w:t>
      </w: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pageBreakBefore/>
        <w:rPr>
          <w:rFonts w:ascii="仿宋_GB2312" w:eastAsia="仿宋_GB2312"/>
          <w:b/>
          <w:color w:val="auto"/>
          <w:sz w:val="32"/>
          <w:szCs w:val="32"/>
          <w:highlight w:val="none"/>
        </w:rPr>
      </w:pPr>
      <w:r>
        <w:rPr>
          <w:rFonts w:hint="eastAsia" w:ascii="仿宋_GB2312" w:eastAsia="仿宋_GB2312"/>
          <w:b/>
          <w:color w:val="auto"/>
          <w:sz w:val="32"/>
          <w:szCs w:val="32"/>
          <w:highlight w:val="none"/>
        </w:rPr>
        <w:t>中小企业声明函</w:t>
      </w:r>
    </w:p>
    <w:p>
      <w:pPr>
        <w:rPr>
          <w:rFonts w:ascii="仿宋_GB2312" w:eastAsia="仿宋_GB2312"/>
          <w:b/>
          <w:color w:val="auto"/>
          <w:sz w:val="32"/>
          <w:szCs w:val="32"/>
          <w:highlight w:val="none"/>
        </w:rPr>
      </w:pPr>
      <w:r>
        <w:rPr>
          <w:rFonts w:hint="eastAsia" w:ascii="仿宋_GB2312" w:hAnsi="仿宋" w:eastAsia="仿宋_GB2312" w:cs="仿宋_GB2312"/>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highlight w:val="none"/>
        </w:rPr>
        <w:t>。</w:t>
      </w:r>
      <w:r>
        <w:rPr>
          <w:rFonts w:hint="eastAsia" w:ascii="仿宋_GB2312" w:hAnsi="仿宋" w:eastAsia="仿宋_GB2312" w:cs="仿宋_GB2312"/>
          <w:b/>
          <w:color w:val="auto"/>
          <w:sz w:val="24"/>
          <w:highlight w:val="none"/>
        </w:rPr>
        <w:t>]</w:t>
      </w:r>
    </w:p>
    <w:p>
      <w:pPr>
        <w:pageBreakBefore/>
        <w:rPr>
          <w:rFonts w:ascii="仿宋_GB2312" w:hAnsi="仿宋_GB2312" w:eastAsia="仿宋_GB2312" w:cs="仿宋_GB2312"/>
          <w:b/>
          <w:color w:val="auto"/>
          <w:sz w:val="32"/>
          <w:szCs w:val="32"/>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p>
    <w:p>
      <w:pPr>
        <w:jc w:val="center"/>
        <w:rPr>
          <w:rFonts w:ascii="仿宋_GB2312" w:hAnsi="仿宋_GB2312" w:eastAsia="仿宋_GB2312" w:cs="仿宋_GB2312"/>
          <w:b/>
          <w:color w:val="auto"/>
          <w:sz w:val="32"/>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p>
    <w:p>
      <w:pPr>
        <w:pageBreakBefore/>
        <w:spacing w:line="588" w:lineRule="exact"/>
        <w:jc w:val="center"/>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color w:val="auto"/>
          <w:sz w:val="24"/>
          <w:highlight w:val="none"/>
          <w:u w:val="single"/>
        </w:rPr>
        <w:t xml:space="preserve">                 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 w:eastAsia="仿宋_GB2312"/>
          <w:color w:val="auto"/>
          <w:sz w:val="24"/>
          <w:highlight w:val="none"/>
        </w:rPr>
        <w:t>根据《财政部 民政部 中国残疾人联合会关于促进残疾人就业政府采购政策的通知》（财库〔2017〕141号）规定填报。</w:t>
      </w:r>
    </w:p>
    <w:p>
      <w:pPr>
        <w:rPr>
          <w:rFonts w:ascii="仿宋_GB2312" w:eastAsia="仿宋_GB2312"/>
          <w:color w:val="auto"/>
          <w:highlight w:val="none"/>
        </w:rPr>
      </w:pPr>
    </w:p>
    <w:p>
      <w:pPr>
        <w:tabs>
          <w:tab w:val="left" w:pos="4860"/>
        </w:tabs>
        <w:ind w:right="1559" w:firstLine="480" w:firstLineChars="200"/>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400" w:lineRule="exact"/>
        <w:rPr>
          <w:rFonts w:ascii="仿宋_GB2312" w:hAnsi="宋体" w:eastAsia="仿宋_GB2312"/>
          <w:b/>
          <w:color w:val="auto"/>
          <w:sz w:val="24"/>
          <w:highlight w:val="none"/>
        </w:rPr>
      </w:pPr>
      <w:r>
        <w:rPr>
          <w:rFonts w:ascii="仿宋_GB2312" w:hAnsi="宋体" w:eastAsia="仿宋_GB2312"/>
          <w:b/>
          <w:color w:val="auto"/>
          <w:sz w:val="24"/>
          <w:highlight w:val="none"/>
        </w:rPr>
        <w:t>注</w:t>
      </w:r>
      <w:r>
        <w:rPr>
          <w:rFonts w:hint="eastAsia" w:ascii="仿宋_GB2312" w:hAnsi="宋体" w:eastAsia="仿宋_GB2312"/>
          <w:b/>
          <w:color w:val="auto"/>
          <w:sz w:val="24"/>
          <w:highlight w:val="none"/>
        </w:rPr>
        <w:t>：</w:t>
      </w:r>
      <w:r>
        <w:rPr>
          <w:rFonts w:hint="eastAsia" w:ascii="仿宋_GB2312" w:hAnsi="仿宋_GB2312" w:eastAsia="仿宋_GB2312" w:cs="仿宋_GB2312"/>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color w:val="auto"/>
          <w:kern w:val="0"/>
          <w:sz w:val="36"/>
          <w:szCs w:val="36"/>
          <w:highlight w:val="none"/>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ascii="仿宋" w:hAnsi="仿宋" w:eastAsia="仿宋" w:cs="仿宋"/>
          <w:color w:val="auto"/>
          <w:sz w:val="32"/>
          <w:szCs w:val="32"/>
          <w:highlight w:val="none"/>
          <w:u w:val="dotted"/>
        </w:rPr>
      </w:pP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国家统计局关于印发《统计上</w:t>
      </w:r>
      <w:r>
        <w:rPr>
          <w:rFonts w:ascii="宋体" w:hAnsi="宋体" w:cs="宋体"/>
          <w:b/>
          <w:bCs/>
          <w:color w:val="auto"/>
          <w:kern w:val="0"/>
          <w:sz w:val="36"/>
          <w:szCs w:val="36"/>
          <w:highlight w:val="none"/>
        </w:rPr>
        <w:br w:type="textWrapping"/>
      </w:r>
      <w:r>
        <w:rPr>
          <w:rFonts w:ascii="宋体" w:hAnsi="宋体" w:cs="宋体"/>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ascii="宋体" w:hAnsi="宋体" w:cs="宋体"/>
          <w:color w:val="auto"/>
          <w:kern w:val="0"/>
          <w:szCs w:val="21"/>
          <w:highlight w:val="none"/>
        </w:rPr>
        <w:t>国家统计局  </w:t>
      </w:r>
    </w:p>
    <w:p>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ascii="宋体" w:hAnsi="宋体" w:cs="宋体"/>
          <w:color w:val="auto"/>
          <w:kern w:val="0"/>
          <w:szCs w:val="21"/>
          <w:highlight w:val="none"/>
        </w:rPr>
        <w:t>2017年12月28日</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附表：统计上大中小微型企业划分标准</w:t>
      </w:r>
    </w:p>
    <w:p>
      <w:pPr>
        <w:widowControl/>
        <w:jc w:val="left"/>
        <w:rPr>
          <w:rFonts w:ascii="宋体" w:hAnsi="宋体" w:cs="宋体"/>
          <w:color w:val="auto"/>
          <w:kern w:val="0"/>
          <w:sz w:val="24"/>
          <w:highlight w:val="none"/>
        </w:rPr>
      </w:pPr>
      <w:r>
        <w:rPr>
          <w:rFonts w:ascii="宋体" w:hAnsi="宋体" w:cs="宋体"/>
          <w:color w:val="auto"/>
          <w:kern w:val="0"/>
          <w:sz w:val="18"/>
          <w:szCs w:val="18"/>
          <w:highlight w:val="none"/>
        </w:rPr>
        <w:br w:type="textWrapping"/>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农、林、牧、渔业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500≤Y＜20000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50≤Y＜500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工业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Y≥40000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2000≤Y＜40000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建筑业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Y≥80000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6000≤Y＜80000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300≤Y＜6000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资产总额(Z)</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Z≥80000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5000≤Z＜80000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300≤Z＜5000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批发业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20≤X＜200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5≤X＜20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Y≥40000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5000≤Y＜40000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1000≤Y＜5000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零售业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10≤X＜50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500≤Y＜20000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100≤Y＜500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交通运输业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3000≤Y＜30000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200≤Y＜3000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仓储业*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100≤X＜200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1000≤Y＜30000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邮政业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2000≤Y＜30000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住宿业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餐饮业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信息传输业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100≤X＜2000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1000≤Y＜100000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软件和信息技术服务业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房地产开发经营</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1000≤Y＜200000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资产总额(Z)</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5000≤Z＜10000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2000≤Z＜5000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物业管理</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1000≤Y＜5000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租赁和商务服务业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资产总额(Z)</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Z≥120000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8000≤Z＜120000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100≤Z＜8000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其他未列明行业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bl>
    <w:p>
      <w:pPr>
        <w:widowControl/>
        <w:shd w:val="clear" w:color="auto" w:fill="FFFFFF"/>
        <w:spacing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说明： 　　</w:t>
      </w:r>
      <w:r>
        <w:rPr>
          <w:rFonts w:ascii="宋体" w:hAnsi="宋体" w:cs="宋体"/>
          <w:color w:val="auto"/>
          <w:kern w:val="0"/>
          <w:szCs w:val="21"/>
          <w:highlight w:val="none"/>
        </w:rPr>
        <w:br w:type="textWrapping"/>
      </w:r>
      <w:r>
        <w:rPr>
          <w:rFonts w:ascii="宋体" w:hAnsi="宋体" w:cs="宋体"/>
          <w:color w:val="auto"/>
          <w:kern w:val="0"/>
          <w:szCs w:val="21"/>
          <w:highlight w:val="none"/>
        </w:rPr>
        <w:t>    1.大型、中型和小型企业须同时满足所列指标的下限，否则下划一档；微型企业只须满足所列指标中的一项即可。 　　</w:t>
      </w:r>
      <w:r>
        <w:rPr>
          <w:rFonts w:ascii="宋体" w:hAnsi="宋体" w:cs="宋体"/>
          <w:color w:val="auto"/>
          <w:kern w:val="0"/>
          <w:szCs w:val="21"/>
          <w:highlight w:val="none"/>
        </w:rPr>
        <w:br w:type="textWrapping"/>
      </w:r>
      <w:r>
        <w:rPr>
          <w:rFonts w:ascii="宋体" w:hAnsi="宋体" w:cs="宋体"/>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color w:val="auto"/>
          <w:kern w:val="0"/>
          <w:szCs w:val="21"/>
          <w:highlight w:val="none"/>
        </w:rPr>
        <w:br w:type="textWrapping"/>
      </w:r>
      <w:r>
        <w:rPr>
          <w:rFonts w:ascii="宋体" w:hAnsi="宋体" w:cs="宋体"/>
          <w:color w:val="auto"/>
          <w:kern w:val="0"/>
          <w:szCs w:val="21"/>
          <w:highlight w:val="none"/>
        </w:rPr>
        <w:t>    3.企业划分指标以现行统计制度为准。</w:t>
      </w:r>
      <w:r>
        <w:rPr>
          <w:rFonts w:ascii="宋体" w:hAnsi="宋体" w:cs="宋体"/>
          <w:color w:val="auto"/>
          <w:kern w:val="0"/>
          <w:szCs w:val="21"/>
          <w:highlight w:val="none"/>
        </w:rPr>
        <w:br w:type="textWrapping"/>
      </w:r>
      <w:r>
        <w:rPr>
          <w:rFonts w:ascii="宋体" w:hAnsi="宋体" w:cs="宋体"/>
          <w:color w:val="auto"/>
          <w:kern w:val="0"/>
          <w:szCs w:val="21"/>
          <w:highlight w:val="none"/>
        </w:rPr>
        <w:t>    （1）从业人员，是指期末从业人员数，没有期末从业人员数的，采用全年平均人员数代替。</w:t>
      </w:r>
      <w:r>
        <w:rPr>
          <w:rFonts w:ascii="宋体" w:hAnsi="宋体" w:cs="宋体"/>
          <w:color w:val="auto"/>
          <w:kern w:val="0"/>
          <w:szCs w:val="21"/>
          <w:highlight w:val="none"/>
        </w:rPr>
        <w:br w:type="textWrapping"/>
      </w:r>
      <w:r>
        <w:rPr>
          <w:rFonts w:ascii="宋体" w:hAnsi="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color w:val="auto"/>
          <w:kern w:val="0"/>
          <w:szCs w:val="21"/>
          <w:highlight w:val="none"/>
        </w:rPr>
        <w:br w:type="textWrapping"/>
      </w:r>
      <w:r>
        <w:rPr>
          <w:rFonts w:ascii="宋体" w:hAnsi="宋体" w:cs="宋体"/>
          <w:color w:val="auto"/>
          <w:kern w:val="0"/>
          <w:szCs w:val="21"/>
          <w:highlight w:val="none"/>
        </w:rPr>
        <w:t>    （3）资产总额，采用资产总计代替。</w:t>
      </w:r>
    </w:p>
    <w:p>
      <w:pPr>
        <w:widowControl/>
        <w:jc w:val="left"/>
        <w:rPr>
          <w:rFonts w:ascii="宋体" w:hAnsi="宋体" w:cs="宋体"/>
          <w:color w:val="auto"/>
          <w:kern w:val="0"/>
          <w:sz w:val="24"/>
          <w:highlight w:val="none"/>
        </w:rPr>
      </w:pPr>
      <w:r>
        <w:rPr>
          <w:rFonts w:ascii="宋体" w:hAnsi="宋体" w:cs="宋体"/>
          <w:color w:val="auto"/>
          <w:kern w:val="0"/>
          <w:sz w:val="18"/>
          <w:szCs w:val="18"/>
          <w:highlight w:val="none"/>
        </w:rPr>
        <w:br w:type="textWrapping"/>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color w:val="auto"/>
          <w:kern w:val="0"/>
          <w:sz w:val="27"/>
          <w:szCs w:val="27"/>
          <w:highlight w:val="none"/>
        </w:rPr>
      </w:pPr>
      <w:r>
        <w:rPr>
          <w:rFonts w:ascii="宋体" w:hAnsi="宋体" w:cs="宋体"/>
          <w:b/>
          <w:bCs/>
          <w:color w:val="auto"/>
          <w:kern w:val="0"/>
          <w:sz w:val="27"/>
          <w:szCs w:val="27"/>
          <w:highlight w:val="none"/>
        </w:rPr>
        <w:t>一、修订背景</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color w:val="auto"/>
          <w:kern w:val="0"/>
          <w:sz w:val="27"/>
          <w:szCs w:val="27"/>
          <w:highlight w:val="none"/>
        </w:rPr>
      </w:pPr>
      <w:r>
        <w:rPr>
          <w:rFonts w:ascii="宋体" w:hAnsi="宋体" w:cs="宋体"/>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color w:val="auto"/>
          <w:kern w:val="0"/>
          <w:sz w:val="24"/>
          <w:highlight w:val="none"/>
        </w:rPr>
      </w:pP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br w:type="textWrapping"/>
      </w:r>
    </w:p>
    <w:p>
      <w:pPr>
        <w:widowControl/>
        <w:shd w:val="clear" w:color="auto" w:fill="FFFFFF"/>
        <w:spacing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中国人民银行中国银行业监督管理委员会</w:t>
      </w:r>
      <w:r>
        <w:rPr>
          <w:rFonts w:ascii="宋体" w:hAnsi="宋体" w:cs="宋体"/>
          <w:b/>
          <w:bCs/>
          <w:color w:val="auto"/>
          <w:kern w:val="0"/>
          <w:sz w:val="36"/>
          <w:szCs w:val="36"/>
          <w:highlight w:val="none"/>
        </w:rPr>
        <w:br w:type="textWrapping"/>
      </w:r>
      <w:r>
        <w:rPr>
          <w:rFonts w:ascii="宋体" w:hAnsi="宋体" w:cs="宋体"/>
          <w:b/>
          <w:bCs/>
          <w:color w:val="auto"/>
          <w:kern w:val="0"/>
          <w:sz w:val="36"/>
          <w:szCs w:val="36"/>
          <w:highlight w:val="none"/>
        </w:rPr>
        <w:t>中国证券监督管理委员会中国保险监督管理委员会</w:t>
      </w:r>
      <w:r>
        <w:rPr>
          <w:rFonts w:ascii="宋体" w:hAnsi="宋体" w:cs="宋体"/>
          <w:b/>
          <w:bCs/>
          <w:color w:val="auto"/>
          <w:kern w:val="0"/>
          <w:sz w:val="36"/>
          <w:szCs w:val="36"/>
          <w:highlight w:val="none"/>
        </w:rPr>
        <w:br w:type="textWrapping"/>
      </w:r>
      <w:r>
        <w:rPr>
          <w:rFonts w:ascii="宋体" w:hAnsi="宋体" w:cs="宋体"/>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color w:val="auto"/>
          <w:kern w:val="0"/>
          <w:szCs w:val="21"/>
          <w:highlight w:val="none"/>
        </w:rPr>
        <w:br w:type="textWrapping"/>
      </w:r>
      <w:r>
        <w:rPr>
          <w:rFonts w:ascii="宋体" w:hAnsi="宋体" w:cs="宋体"/>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color w:val="auto"/>
          <w:kern w:val="0"/>
          <w:szCs w:val="21"/>
          <w:highlight w:val="none"/>
        </w:rPr>
        <w:br w:type="textWrapping"/>
      </w:r>
      <w:r>
        <w:rPr>
          <w:rFonts w:ascii="宋体" w:hAnsi="宋体" w:cs="宋体"/>
          <w:color w:val="auto"/>
          <w:kern w:val="0"/>
          <w:szCs w:val="21"/>
          <w:highlight w:val="none"/>
        </w:rPr>
        <w:t>    二、 适用范围。本规定适用于从事《国民经济行业分类》(GB/T4754-2011)中J门类（金融业）活动的企业。</w:t>
      </w:r>
      <w:r>
        <w:rPr>
          <w:rFonts w:ascii="宋体" w:hAnsi="宋体" w:cs="宋体"/>
          <w:color w:val="auto"/>
          <w:kern w:val="0"/>
          <w:szCs w:val="21"/>
          <w:highlight w:val="none"/>
        </w:rPr>
        <w:br w:type="textWrapping"/>
      </w:r>
      <w:r>
        <w:rPr>
          <w:rFonts w:ascii="宋体" w:hAnsi="宋体" w:cs="宋体"/>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color w:val="auto"/>
          <w:kern w:val="0"/>
          <w:szCs w:val="21"/>
          <w:highlight w:val="none"/>
        </w:rPr>
        <w:br w:type="textWrapping"/>
      </w:r>
      <w:r>
        <w:rPr>
          <w:rFonts w:ascii="宋体" w:hAnsi="宋体" w:cs="宋体"/>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ascii="宋体" w:hAnsi="宋体" w:cs="宋体"/>
          <w:color w:val="auto"/>
          <w:kern w:val="0"/>
          <w:szCs w:val="21"/>
          <w:highlight w:val="none"/>
        </w:rPr>
        <w:br w:type="textWrapping"/>
      </w:r>
      <w:r>
        <w:rPr>
          <w:rFonts w:ascii="宋体" w:hAnsi="宋体" w:cs="宋体"/>
          <w:color w:val="auto"/>
          <w:kern w:val="0"/>
          <w:szCs w:val="21"/>
          <w:highlight w:val="none"/>
        </w:rPr>
        <w:t>    五、指标标准值。依据指标标准值，将各类金融业企业划分为大、中、小、微四个规模类型，中型企业标准上限及以上的为大型企业。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color w:val="auto"/>
          <w:kern w:val="0"/>
          <w:szCs w:val="21"/>
          <w:highlight w:val="none"/>
        </w:rPr>
        <w:br w:type="textWrapping"/>
      </w:r>
      <w:r>
        <w:rPr>
          <w:rFonts w:ascii="宋体" w:hAnsi="宋体" w:cs="宋体"/>
          <w:color w:val="auto"/>
          <w:kern w:val="0"/>
          <w:szCs w:val="21"/>
          <w:highlight w:val="none"/>
        </w:rPr>
        <w:t>    七、 标准值的评估和调整。金融业企业划型标准工作组毎五年对划型标准值受经济发展与通货膨胀等因素的响程度进行评估和调整。</w:t>
      </w:r>
      <w:r>
        <w:rPr>
          <w:rFonts w:ascii="宋体" w:hAnsi="宋体" w:cs="宋体"/>
          <w:color w:val="auto"/>
          <w:kern w:val="0"/>
          <w:szCs w:val="21"/>
          <w:highlight w:val="none"/>
        </w:rPr>
        <w:br w:type="textWrapping"/>
      </w:r>
      <w:r>
        <w:rPr>
          <w:rFonts w:ascii="宋体" w:hAnsi="宋体" w:cs="宋体"/>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ascii="宋体" w:hAnsi="宋体" w:cs="宋体"/>
          <w:color w:val="auto"/>
          <w:kern w:val="0"/>
          <w:szCs w:val="21"/>
          <w:highlight w:val="none"/>
        </w:rPr>
        <w:br w:type="textWrapping"/>
      </w:r>
      <w:r>
        <w:rPr>
          <w:rFonts w:ascii="宋体" w:hAnsi="宋体" w:cs="宋体"/>
          <w:color w:val="auto"/>
          <w:kern w:val="0"/>
          <w:szCs w:val="21"/>
          <w:highlight w:val="none"/>
        </w:rPr>
        <w:t>    九、 融资担保公司参照本规定中“除贷款公司、小额贷款公司、典当行以外的其他金融机构”标准划型。</w:t>
      </w:r>
      <w:r>
        <w:rPr>
          <w:rFonts w:ascii="宋体" w:hAnsi="宋体" w:cs="宋体"/>
          <w:color w:val="auto"/>
          <w:kern w:val="0"/>
          <w:szCs w:val="21"/>
          <w:highlight w:val="none"/>
        </w:rPr>
        <w:br w:type="textWrapping"/>
      </w:r>
      <w:r>
        <w:rPr>
          <w:rFonts w:ascii="宋体" w:hAnsi="宋体" w:cs="宋体"/>
          <w:color w:val="auto"/>
          <w:kern w:val="0"/>
          <w:szCs w:val="21"/>
          <w:highlight w:val="none"/>
        </w:rPr>
        <w:t>    十、本规定由人民银行会同银监会，证监会、保监会和统计局负责解释。</w:t>
      </w:r>
      <w:r>
        <w:rPr>
          <w:rFonts w:ascii="宋体" w:hAnsi="宋体" w:cs="宋体"/>
          <w:color w:val="auto"/>
          <w:kern w:val="0"/>
          <w:szCs w:val="21"/>
          <w:highlight w:val="none"/>
        </w:rPr>
        <w:br w:type="textWrapping"/>
      </w:r>
      <w:r>
        <w:rPr>
          <w:rFonts w:ascii="宋体" w:hAnsi="宋体" w:cs="宋体"/>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附：金融业企业划型标准</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货币金融服务</w:t>
            </w: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货币银行服务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银行业存款类金融机构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非货币银行服务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银行业非存款类金融机构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贷款公司、小额贷款公司及典当行</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资本市场服务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证券业金融机构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保险业</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保险业金融机构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其他金融业</w:t>
            </w: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金融信托与管理服务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信托公司</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控股公司服务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金融控股公司</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其他未包括的金融业</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除贷款公司、小额贷款公司及典当行以外的其他金融机构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bl>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23、代理服务费支付承诺书</w:t>
      </w:r>
    </w:p>
    <w:p>
      <w:pPr>
        <w:jc w:val="center"/>
        <w:rPr>
          <w:rFonts w:ascii="仿宋" w:hAnsi="仿宋" w:eastAsia="仿宋"/>
          <w:b/>
          <w:bCs/>
          <w:color w:val="auto"/>
          <w:sz w:val="30"/>
          <w:szCs w:val="30"/>
          <w:highlight w:val="none"/>
        </w:rPr>
      </w:pPr>
    </w:p>
    <w:p>
      <w:pPr>
        <w:jc w:val="center"/>
        <w:rPr>
          <w:rFonts w:ascii="仿宋" w:hAnsi="仿宋" w:eastAsia="仿宋"/>
          <w:color w:val="auto"/>
          <w:szCs w:val="21"/>
          <w:highlight w:val="none"/>
        </w:rPr>
      </w:pPr>
      <w:r>
        <w:rPr>
          <w:rFonts w:hint="eastAsia" w:ascii="仿宋" w:hAnsi="仿宋" w:eastAsia="仿宋"/>
          <w:b/>
          <w:bCs/>
          <w:color w:val="auto"/>
          <w:sz w:val="30"/>
          <w:szCs w:val="30"/>
          <w:highlight w:val="none"/>
        </w:rPr>
        <w:t>代理服务费支付承诺书</w:t>
      </w:r>
    </w:p>
    <w:p>
      <w:pPr>
        <w:snapToGrid w:val="0"/>
        <w:spacing w:before="50" w:after="50" w:line="360" w:lineRule="auto"/>
        <w:rPr>
          <w:rFonts w:ascii="仿宋" w:hAnsi="仿宋" w:eastAsia="仿宋"/>
          <w:color w:val="auto"/>
          <w:spacing w:val="20"/>
          <w:sz w:val="24"/>
          <w:highlight w:val="none"/>
          <w:u w:val="single"/>
        </w:rPr>
      </w:pPr>
    </w:p>
    <w:p>
      <w:pPr>
        <w:spacing w:before="50" w:after="50" w:line="360" w:lineRule="auto"/>
        <w:contextualSpacing/>
        <w:rPr>
          <w:rFonts w:ascii="仿宋" w:hAnsi="仿宋" w:eastAsia="仿宋"/>
          <w:color w:val="auto"/>
          <w:spacing w:val="20"/>
          <w:sz w:val="24"/>
          <w:highlight w:val="none"/>
        </w:rPr>
      </w:pPr>
      <w:r>
        <w:rPr>
          <w:rFonts w:hint="eastAsia" w:ascii="仿宋" w:hAnsi="仿宋" w:eastAsia="仿宋"/>
          <w:color w:val="auto"/>
          <w:spacing w:val="20"/>
          <w:sz w:val="24"/>
          <w:highlight w:val="none"/>
        </w:rPr>
        <w:t>致：</w:t>
      </w:r>
      <w:r>
        <w:rPr>
          <w:rFonts w:ascii="仿宋" w:hAnsi="仿宋" w:eastAsia="仿宋"/>
          <w:color w:val="auto"/>
          <w:spacing w:val="20"/>
          <w:sz w:val="24"/>
          <w:highlight w:val="none"/>
        </w:rPr>
        <w:t xml:space="preserve"> </w:t>
      </w:r>
    </w:p>
    <w:p>
      <w:pPr>
        <w:spacing w:before="50" w:after="50" w:line="360" w:lineRule="auto"/>
        <w:ind w:firstLine="630"/>
        <w:contextualSpacing/>
        <w:rPr>
          <w:rFonts w:ascii="仿宋" w:hAnsi="仿宋" w:eastAsia="仿宋"/>
          <w:color w:val="auto"/>
          <w:spacing w:val="20"/>
          <w:sz w:val="24"/>
          <w:highlight w:val="none"/>
        </w:rPr>
      </w:pPr>
      <w:r>
        <w:rPr>
          <w:rFonts w:hint="eastAsia" w:ascii="仿宋" w:hAnsi="仿宋" w:eastAsia="仿宋"/>
          <w:color w:val="auto"/>
          <w:spacing w:val="20"/>
          <w:sz w:val="24"/>
          <w:highlight w:val="none"/>
        </w:rPr>
        <w:t>我公司已认真阅读了招标文件（项目编号：</w:t>
      </w:r>
      <w:r>
        <w:rPr>
          <w:rFonts w:ascii="仿宋" w:hAnsi="仿宋" w:eastAsia="仿宋"/>
          <w:color w:val="auto"/>
          <w:spacing w:val="20"/>
          <w:sz w:val="24"/>
          <w:highlight w:val="none"/>
        </w:rPr>
        <w:t xml:space="preserve"> </w:t>
      </w:r>
      <w:r>
        <w:rPr>
          <w:rFonts w:hint="eastAsia" w:ascii="仿宋" w:hAnsi="仿宋" w:eastAsia="仿宋"/>
          <w:color w:val="auto"/>
          <w:spacing w:val="20"/>
          <w:sz w:val="24"/>
          <w:highlight w:val="none"/>
        </w:rPr>
        <w:t xml:space="preserve">         ）并在此承诺：</w:t>
      </w:r>
    </w:p>
    <w:p>
      <w:pPr>
        <w:spacing w:before="50" w:after="50" w:line="360" w:lineRule="auto"/>
        <w:ind w:firstLine="630"/>
        <w:contextualSpacing/>
        <w:rPr>
          <w:rFonts w:ascii="仿宋" w:hAnsi="仿宋" w:eastAsia="仿宋"/>
          <w:color w:val="auto"/>
          <w:sz w:val="24"/>
          <w:highlight w:val="none"/>
        </w:rPr>
      </w:pPr>
      <w:r>
        <w:rPr>
          <w:rFonts w:hint="eastAsia" w:ascii="仿宋" w:hAnsi="仿宋" w:eastAsia="仿宋"/>
          <w:color w:val="auto"/>
          <w:sz w:val="24"/>
          <w:highlight w:val="none"/>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color w:val="auto"/>
          <w:sz w:val="24"/>
          <w:highlight w:val="none"/>
        </w:rPr>
      </w:pPr>
    </w:p>
    <w:p>
      <w:pPr>
        <w:snapToGrid w:val="0"/>
        <w:spacing w:before="50" w:after="50" w:line="360" w:lineRule="auto"/>
        <w:ind w:firstLine="630"/>
        <w:rPr>
          <w:rFonts w:ascii="仿宋" w:hAnsi="仿宋" w:eastAsia="仿宋"/>
          <w:color w:val="auto"/>
          <w:sz w:val="24"/>
          <w:highlight w:val="none"/>
        </w:rPr>
      </w:pPr>
    </w:p>
    <w:p>
      <w:pPr>
        <w:snapToGrid w:val="0"/>
        <w:spacing w:before="50" w:after="50" w:line="360" w:lineRule="auto"/>
        <w:ind w:firstLine="630"/>
        <w:rPr>
          <w:rFonts w:ascii="仿宋" w:hAnsi="仿宋" w:eastAsia="仿宋"/>
          <w:color w:val="auto"/>
          <w:sz w:val="24"/>
          <w:highlight w:val="none"/>
        </w:rPr>
      </w:pPr>
    </w:p>
    <w:p>
      <w:pPr>
        <w:snapToGrid w:val="0"/>
        <w:spacing w:before="50" w:after="50" w:line="360" w:lineRule="auto"/>
        <w:ind w:firstLine="630"/>
        <w:rPr>
          <w:rFonts w:ascii="仿宋" w:hAnsi="仿宋" w:eastAsia="仿宋"/>
          <w:color w:val="auto"/>
          <w:sz w:val="24"/>
          <w:highlight w:val="none"/>
        </w:rPr>
      </w:pPr>
    </w:p>
    <w:p>
      <w:pPr>
        <w:snapToGrid w:val="0"/>
        <w:spacing w:line="360" w:lineRule="auto"/>
        <w:rPr>
          <w:rFonts w:ascii="仿宋" w:hAnsi="仿宋" w:eastAsia="仿宋"/>
          <w:color w:val="auto"/>
          <w:sz w:val="24"/>
          <w:szCs w:val="20"/>
          <w:highlight w:val="none"/>
        </w:rPr>
      </w:pPr>
      <w:r>
        <w:rPr>
          <w:rFonts w:hint="eastAsia" w:ascii="仿宋" w:hAnsi="仿宋" w:eastAsia="仿宋"/>
          <w:color w:val="auto"/>
          <w:sz w:val="24"/>
          <w:highlight w:val="none"/>
        </w:rPr>
        <w:t>承诺方（投标人）法定名称</w:t>
      </w:r>
      <w:r>
        <w:rPr>
          <w:rFonts w:ascii="仿宋" w:hAnsi="仿宋" w:eastAsia="仿宋"/>
          <w:color w:val="auto"/>
          <w:sz w:val="24"/>
          <w:highlight w:val="none"/>
        </w:rPr>
        <w:t>：__________</w:t>
      </w:r>
      <w:r>
        <w:rPr>
          <w:rFonts w:hint="eastAsia" w:ascii="仿宋" w:hAnsi="仿宋" w:eastAsia="仿宋"/>
          <w:color w:val="auto"/>
          <w:sz w:val="24"/>
          <w:highlight w:val="none"/>
          <w:u w:val="single"/>
        </w:rPr>
        <w:t>（盖章）</w:t>
      </w:r>
      <w:r>
        <w:rPr>
          <w:rFonts w:ascii="仿宋" w:hAnsi="仿宋" w:eastAsia="仿宋"/>
          <w:color w:val="auto"/>
          <w:sz w:val="24"/>
          <w:highlight w:val="none"/>
        </w:rPr>
        <w:t>_________</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承诺方（投标人）法定地址</w:t>
      </w:r>
      <w:r>
        <w:rPr>
          <w:rFonts w:ascii="仿宋" w:hAnsi="仿宋" w:eastAsia="仿宋"/>
          <w:color w:val="auto"/>
          <w:sz w:val="24"/>
          <w:highlight w:val="none"/>
        </w:rPr>
        <w:t xml:space="preserve">：___________________ </w:t>
      </w:r>
    </w:p>
    <w:p>
      <w:pPr>
        <w:snapToGrid w:val="0"/>
        <w:spacing w:before="50" w:after="50" w:line="360" w:lineRule="auto"/>
        <w:rPr>
          <w:rFonts w:ascii="仿宋" w:hAnsi="仿宋" w:eastAsia="仿宋"/>
          <w:color w:val="auto"/>
          <w:sz w:val="24"/>
          <w:highlight w:val="none"/>
          <w:u w:val="single"/>
        </w:rPr>
      </w:pPr>
      <w:r>
        <w:rPr>
          <w:rFonts w:hint="eastAsia" w:ascii="仿宋" w:hAnsi="仿宋" w:eastAsia="仿宋"/>
          <w:color w:val="auto"/>
          <w:sz w:val="24"/>
          <w:highlight w:val="none"/>
        </w:rPr>
        <w:t>联系电话：</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联系传真：</w:t>
      </w:r>
      <w:r>
        <w:rPr>
          <w:rFonts w:hint="eastAsia" w:ascii="仿宋" w:hAnsi="仿宋" w:eastAsia="仿宋"/>
          <w:color w:val="auto"/>
          <w:sz w:val="24"/>
          <w:highlight w:val="none"/>
          <w:u w:val="single"/>
        </w:rPr>
        <w:t xml:space="preserve">               </w:t>
      </w:r>
    </w:p>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承诺日期</w:t>
      </w:r>
      <w:r>
        <w:rPr>
          <w:rFonts w:ascii="仿宋" w:hAnsi="仿宋" w:eastAsia="仿宋"/>
          <w:color w:val="auto"/>
          <w:sz w:val="24"/>
          <w:highlight w:val="none"/>
        </w:rPr>
        <w:t>：_____</w:t>
      </w:r>
      <w:r>
        <w:rPr>
          <w:rFonts w:hint="eastAsia" w:ascii="仿宋" w:hAnsi="仿宋" w:eastAsia="仿宋"/>
          <w:color w:val="auto"/>
          <w:sz w:val="24"/>
          <w:highlight w:val="none"/>
        </w:rPr>
        <w:t>年</w:t>
      </w:r>
      <w:r>
        <w:rPr>
          <w:rFonts w:ascii="仿宋" w:hAnsi="仿宋" w:eastAsia="仿宋"/>
          <w:color w:val="auto"/>
          <w:sz w:val="24"/>
          <w:highlight w:val="none"/>
        </w:rPr>
        <w:t>___</w:t>
      </w:r>
      <w:r>
        <w:rPr>
          <w:rFonts w:hint="eastAsia" w:ascii="仿宋" w:hAnsi="仿宋" w:eastAsia="仿宋"/>
          <w:color w:val="auto"/>
          <w:sz w:val="24"/>
          <w:highlight w:val="none"/>
        </w:rPr>
        <w:t>月</w:t>
      </w:r>
      <w:r>
        <w:rPr>
          <w:rFonts w:ascii="仿宋" w:hAnsi="仿宋" w:eastAsia="仿宋"/>
          <w:color w:val="auto"/>
          <w:sz w:val="24"/>
          <w:highlight w:val="none"/>
        </w:rPr>
        <w:t>___</w:t>
      </w:r>
      <w:r>
        <w:rPr>
          <w:rFonts w:hint="eastAsia" w:ascii="仿宋" w:hAnsi="仿宋" w:eastAsia="仿宋"/>
          <w:color w:val="auto"/>
          <w:sz w:val="24"/>
          <w:highlight w:val="none"/>
        </w:rPr>
        <w:t>日</w:t>
      </w:r>
    </w:p>
    <w:p>
      <w:pPr>
        <w:rPr>
          <w:rFonts w:ascii="仿宋_GB2312" w:hAnsi="仿宋_GB2312" w:eastAsia="仿宋_GB2312" w:cs="仿宋_GB2312"/>
          <w:color w:val="auto"/>
          <w:sz w:val="24"/>
          <w:highlight w:val="none"/>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E06E6"/>
    <w:multiLevelType w:val="singleLevel"/>
    <w:tmpl w:val="93FE06E6"/>
    <w:lvl w:ilvl="0" w:tentative="0">
      <w:start w:val="1"/>
      <w:numFmt w:val="chineseCounting"/>
      <w:suff w:val="nothing"/>
      <w:lvlText w:val="%1、"/>
      <w:lvlJc w:val="left"/>
      <w:rPr>
        <w:rFonts w:hint="eastAsia"/>
      </w:rPr>
    </w:lvl>
  </w:abstractNum>
  <w:abstractNum w:abstractNumId="1">
    <w:nsid w:val="C09DA5AB"/>
    <w:multiLevelType w:val="multilevel"/>
    <w:tmpl w:val="C09DA5AB"/>
    <w:lvl w:ilvl="0" w:tentative="0">
      <w:start w:val="1"/>
      <w:numFmt w:val="japaneseCounting"/>
      <w:lvlText w:val="%1、"/>
      <w:lvlJc w:val="left"/>
      <w:pPr>
        <w:tabs>
          <w:tab w:val="left" w:pos="480"/>
        </w:tabs>
        <w:ind w:left="480" w:hanging="4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tentative="0">
      <w:start w:val="4"/>
      <w:numFmt w:val="chineseCounting"/>
      <w:suff w:val="nothing"/>
      <w:lvlText w:val="%1、"/>
      <w:lvlJc w:val="left"/>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1"/>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74804D3"/>
    <w:rsid w:val="1C027F96"/>
    <w:rsid w:val="2ECD6CBC"/>
    <w:rsid w:val="3B8B3D56"/>
    <w:rsid w:val="41146C25"/>
    <w:rsid w:val="46FF308C"/>
    <w:rsid w:val="4EED0E79"/>
    <w:rsid w:val="55B12779"/>
    <w:rsid w:val="581A4593"/>
    <w:rsid w:val="5EAB17F0"/>
    <w:rsid w:val="65442AE4"/>
    <w:rsid w:val="666344C6"/>
    <w:rsid w:val="684D1945"/>
    <w:rsid w:val="6CA612CF"/>
    <w:rsid w:val="72E87C49"/>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78</Pages>
  <Words>42304</Words>
  <Characters>45113</Characters>
  <Lines>336</Lines>
  <Paragraphs>94</Paragraphs>
  <TotalTime>7</TotalTime>
  <ScaleCrop>false</ScaleCrop>
  <LinksUpToDate>false</LinksUpToDate>
  <CharactersWithSpaces>48033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Mr黄油is娄儿</cp:lastModifiedBy>
  <cp:lastPrinted>2022-02-14T11:21:00Z</cp:lastPrinted>
  <dcterms:modified xsi:type="dcterms:W3CDTF">2022-10-26T01:11:42Z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37A6092002B6480CAC3ACF74228990DD</vt:lpwstr>
  </property>
</Properties>
</file>