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u w:val="single"/>
        </w:rPr>
      </w:pP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绍兴市人民医院工会托育中心采购项目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jc w:val="center"/>
        <w:rPr>
          <w:rFonts w:ascii="隶书" w:eastAsia="隶书"/>
          <w:b/>
          <w:sz w:val="28"/>
          <w:szCs w:val="28"/>
        </w:rPr>
      </w:pPr>
    </w:p>
    <w:p>
      <w:pPr>
        <w:jc w:val="center"/>
        <w:rPr>
          <w:sz w:val="20"/>
          <w:szCs w:val="6"/>
        </w:rPr>
      </w:pPr>
      <w:r>
        <w:rPr>
          <w:rFonts w:hint="eastAsia" w:ascii="隶书" w:eastAsia="隶书"/>
          <w:b/>
          <w:sz w:val="28"/>
          <w:szCs w:val="28"/>
        </w:rPr>
        <w:t>招标编号:</w:t>
      </w:r>
      <w:r>
        <w:rPr>
          <w:rFonts w:hint="eastAsia" w:ascii="仿宋" w:hAnsi="仿宋" w:eastAsia="仿宋" w:cs="仿宋"/>
          <w:b/>
          <w:sz w:val="28"/>
          <w:szCs w:val="28"/>
        </w:rPr>
        <w:t>HCZB-022-011</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绍兴市人民医院工会</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2098142945"/>
              </w:rPr>
              <w:t>监督单</w:t>
            </w:r>
            <w:r>
              <w:rPr>
                <w:rFonts w:hint="eastAsia" w:ascii="仿宋" w:hAnsi="仿宋" w:eastAsia="仿宋" w:cs="仿宋"/>
                <w:spacing w:val="1"/>
                <w:kern w:val="0"/>
                <w:sz w:val="28"/>
                <w:szCs w:val="28"/>
                <w:fitText w:val="1680" w:id="209814294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jc w:val="center"/>
        <w:rPr>
          <w:rFonts w:ascii="隶书" w:eastAsia="隶书"/>
          <w:b/>
          <w:sz w:val="44"/>
          <w:szCs w:val="44"/>
        </w:rPr>
      </w:pPr>
    </w:p>
    <w:p>
      <w:pPr>
        <w:rPr>
          <w:rFonts w:ascii="仿宋_GB2312" w:eastAsia="仿宋_GB2312"/>
          <w:b/>
          <w:sz w:val="44"/>
          <w:szCs w:val="44"/>
        </w:rPr>
      </w:pPr>
      <w:r>
        <w:rPr>
          <w:rFonts w:hint="eastAsia" w:ascii="仿宋_GB2312" w:eastAsia="仿宋_GB2312"/>
          <w:b/>
          <w:sz w:val="44"/>
          <w:szCs w:val="44"/>
        </w:rPr>
        <w:br w:type="page"/>
      </w: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rPr>
        <w:t>华诚工程咨询集团有限公司</w:t>
      </w:r>
      <w:r>
        <w:rPr>
          <w:rFonts w:hint="eastAsia" w:ascii="仿宋" w:eastAsia="仿宋" w:cs="Arial"/>
          <w:bCs/>
          <w:sz w:val="24"/>
        </w:rPr>
        <w:t>受</w:t>
      </w:r>
      <w:r>
        <w:rPr>
          <w:rFonts w:hint="eastAsia" w:ascii="仿宋" w:eastAsia="仿宋" w:cs="Arial"/>
          <w:bCs/>
          <w:sz w:val="24"/>
          <w:u w:val="single"/>
        </w:rPr>
        <w:t>绍兴市人民医院工会</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项目编号：HCZB-2022-011</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项目名称：绍兴市人民医院工会托育中心采购项目</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预算金额（元）：/</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最高限价（元）：2700元/30天</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标项名称:绍兴市人民医院工会托育中心采购项目</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数量:1项</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本项目（否）接受联合体投标。</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w:t>
            </w:r>
            <w:r>
              <w:rPr>
                <w:rFonts w:hint="eastAsia" w:ascii="仿宋_GB2312" w:hAnsi="新宋体" w:eastAsia="仿宋_GB2312"/>
                <w:color w:val="FF0000"/>
                <w:szCs w:val="24"/>
              </w:rPr>
              <w:t>（本项目不接受联合体投标或者投标人不以联合体形式投标的，则不需要提供）</w:t>
            </w:r>
            <w:r>
              <w:rPr>
                <w:rFonts w:hint="eastAsia" w:ascii="仿宋_GB2312" w:hAnsi="新宋体" w:eastAsia="仿宋_GB2312"/>
                <w:szCs w:val="24"/>
              </w:rPr>
              <w:t>；</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7"/>
              <w:spacing w:afterLines="0" w:line="440" w:lineRule="exact"/>
              <w:ind w:firstLine="420"/>
              <w:rPr>
                <w:rFonts w:ascii="仿宋_GB2312" w:hAnsi="新宋体" w:eastAsia="仿宋_GB2312"/>
                <w:szCs w:val="24"/>
              </w:rPr>
            </w:pPr>
            <w:r>
              <w:rPr>
                <w:rFonts w:hint="eastAsia" w:ascii="仿宋_GB2312" w:hAnsi="MS Gothic" w:eastAsia="仿宋_GB2312" w:cs="Arial"/>
              </w:rPr>
              <w:sym w:font="Wingdings" w:char="00A8"/>
            </w:r>
            <w:r>
              <w:rPr>
                <w:rFonts w:hint="eastAsia" w:ascii="仿宋_GB2312" w:hAnsi="仿宋" w:eastAsia="仿宋_GB2312"/>
              </w:rPr>
              <w:t>无；</w:t>
            </w:r>
          </w:p>
          <w:p>
            <w:pPr>
              <w:spacing w:line="360" w:lineRule="auto"/>
              <w:ind w:firstLine="420" w:firstLineChars="200"/>
              <w:rPr>
                <w:rFonts w:ascii="仿宋_GB2312" w:hAnsi="仿宋" w:eastAsia="仿宋_GB2312"/>
                <w:sz w:val="24"/>
              </w:rPr>
            </w:pPr>
            <w:r>
              <w:rPr>
                <w:rFonts w:hint="eastAsia" w:ascii="仿宋_GB2312" w:hAnsi="MS Gothic" w:eastAsia="仿宋_GB2312" w:cs="Arial"/>
              </w:rPr>
              <w:sym w:font="Wingdings" w:char="00FE"/>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Cs w:val="21"/>
                </w:rPr>
                <w:id w:val="725337177"/>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4.本项目的特定资格要求：投标方需有0-3岁婴幼儿托育服务办托资质和办托经历 (提供卫生健康局出具的托育机构备案回执等相关资质证件复印件并加盖公章)。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rPr>
            </w:pPr>
            <w:r>
              <w:rPr>
                <w:rFonts w:hint="eastAsia" w:ascii="仿宋" w:eastAsia="仿宋" w:cs="Arial"/>
                <w:sz w:val="24"/>
              </w:rPr>
              <w:t>四、获取招标文件时间、地点及方式：</w:t>
            </w:r>
          </w:p>
          <w:p>
            <w:pPr>
              <w:spacing w:line="480" w:lineRule="exact"/>
              <w:ind w:firstLine="540" w:firstLineChars="225"/>
              <w:rPr>
                <w:rFonts w:ascii="仿宋" w:eastAsia="仿宋" w:cs="Arial"/>
                <w:sz w:val="24"/>
              </w:rPr>
            </w:pPr>
            <w:r>
              <w:rPr>
                <w:rFonts w:hint="eastAsia" w:ascii="仿宋" w:eastAsia="仿宋" w:cs="Arial"/>
                <w:sz w:val="24"/>
              </w:rPr>
              <w:t>1.获取时间及地点：招标公告发出之时</w:t>
            </w:r>
            <w:r>
              <w:rPr>
                <w:rFonts w:hint="eastAsia" w:ascii="仿宋" w:hAnsi="仿宋" w:eastAsia="仿宋" w:cs="Arial"/>
                <w:sz w:val="24"/>
              </w:rPr>
              <w:t>至</w:t>
            </w:r>
            <w:r>
              <w:rPr>
                <w:rFonts w:hint="eastAsia" w:ascii="仿宋" w:hAnsi="仿宋" w:eastAsia="仿宋" w:cs="Arial"/>
                <w:sz w:val="24"/>
                <w:u w:val="single"/>
              </w:rPr>
              <w:t xml:space="preserve"> 202</w:t>
            </w:r>
            <w:r>
              <w:rPr>
                <w:rFonts w:hint="eastAsia" w:ascii="仿宋" w:hAnsi="仿宋" w:eastAsia="仿宋" w:cs="Arial"/>
                <w:sz w:val="24"/>
                <w:u w:val="single"/>
                <w:lang w:val="en-US" w:eastAsia="zh-CN"/>
              </w:rPr>
              <w:t>3</w:t>
            </w:r>
            <w:r>
              <w:rPr>
                <w:rFonts w:hint="eastAsia" w:ascii="仿宋" w:hAnsi="仿宋" w:eastAsia="仿宋" w:cs="Arial"/>
                <w:sz w:val="24"/>
              </w:rPr>
              <w:t>年</w:t>
            </w:r>
            <w:r>
              <w:rPr>
                <w:rFonts w:hint="eastAsia" w:ascii="仿宋" w:hAnsi="仿宋" w:eastAsia="仿宋" w:cs="Arial"/>
                <w:sz w:val="24"/>
                <w:lang w:val="en-US" w:eastAsia="zh-CN"/>
              </w:rPr>
              <w:t>1</w:t>
            </w:r>
            <w:r>
              <w:rPr>
                <w:rFonts w:hint="eastAsia" w:ascii="仿宋" w:hAnsi="仿宋" w:eastAsia="仿宋" w:cs="Arial"/>
                <w:sz w:val="24"/>
              </w:rPr>
              <w:t>月</w:t>
            </w:r>
            <w:r>
              <w:rPr>
                <w:rFonts w:hint="eastAsia" w:ascii="仿宋" w:hAnsi="仿宋" w:eastAsia="仿宋" w:cs="Arial"/>
                <w:sz w:val="24"/>
                <w:lang w:val="en-US" w:eastAsia="zh-CN"/>
              </w:rPr>
              <w:t>11</w:t>
            </w:r>
            <w:r>
              <w:rPr>
                <w:rFonts w:hint="eastAsia" w:ascii="仿宋" w:hAnsi="仿宋" w:eastAsia="仿宋" w:cs="Arial"/>
                <w:sz w:val="24"/>
              </w:rPr>
              <w:t>日上午8:30—11:30；</w:t>
            </w:r>
            <w:r>
              <w:rPr>
                <w:rFonts w:hint="eastAsia" w:ascii="仿宋" w:eastAsia="仿宋" w:cs="Arial"/>
                <w:sz w:val="24"/>
              </w:rPr>
              <w:t>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eastAsia="仿宋" w:cs="Arial"/>
                <w:sz w:val="24"/>
              </w:rPr>
              <w:t>2.获取招标文件时需提供以下资料（复印件加盖单位公章）：</w:t>
            </w:r>
            <w:r>
              <w:rPr>
                <w:rFonts w:hint="eastAsia" w:ascii="仿宋" w:hAnsi="仿宋" w:eastAsia="仿宋" w:cs="仿宋"/>
                <w:sz w:val="24"/>
              </w:rPr>
              <w:t>投标人营业执照、报名人身份证、法定代表人授权委托书及联系方式（手机号码和邮箱）。(因疫情期间，接受邮寄，邮寄方式同投标文件邮寄方式。）</w:t>
            </w:r>
          </w:p>
          <w:p>
            <w:pPr>
              <w:spacing w:line="480" w:lineRule="exact"/>
              <w:ind w:firstLine="540" w:firstLineChars="225"/>
              <w:rPr>
                <w:rFonts w:ascii="仿宋" w:eastAsia="仿宋"/>
                <w:sz w:val="24"/>
              </w:rPr>
            </w:pPr>
            <w:r>
              <w:rPr>
                <w:rFonts w:ascii="仿宋" w:eastAsia="仿宋" w:cs="Arial"/>
                <w:sz w:val="24"/>
              </w:rPr>
              <w:t>3</w:t>
            </w:r>
            <w:r>
              <w:rPr>
                <w:rFonts w:hint="eastAsia" w:ascii="仿宋" w:eastAsia="仿宋" w:cs="Arial"/>
                <w:sz w:val="24"/>
              </w:rPr>
              <w:t>.</w:t>
            </w:r>
            <w:r>
              <w:rPr>
                <w:rFonts w:ascii="仿宋" w:eastAsia="仿宋"/>
                <w:sz w:val="24"/>
              </w:rPr>
              <w:t>采购文件售价：</w:t>
            </w:r>
            <w:r>
              <w:rPr>
                <w:rFonts w:hint="eastAsia" w:ascii="仿宋" w:eastAsia="仿宋"/>
                <w:sz w:val="24"/>
              </w:rPr>
              <w:t>免费</w:t>
            </w:r>
            <w:r>
              <w:rPr>
                <w:rFonts w:ascii="仿宋" w:eastAsia="仿宋"/>
                <w:sz w:val="24"/>
              </w:rPr>
              <w:t>。</w:t>
            </w:r>
          </w:p>
          <w:p>
            <w:pPr>
              <w:spacing w:line="440" w:lineRule="exact"/>
              <w:ind w:firstLine="480" w:firstLineChars="200"/>
              <w:rPr>
                <w:rFonts w:ascii="仿宋" w:hAnsi="仿宋" w:eastAsia="仿宋" w:cs="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lang w:val="en-US" w:eastAsia="zh-CN"/>
              </w:rPr>
              <w:t>1</w:t>
            </w:r>
            <w:r>
              <w:rPr>
                <w:rFonts w:hint="eastAsia" w:ascii="仿宋" w:eastAsia="仿宋"/>
                <w:sz w:val="24"/>
              </w:rPr>
              <w:t>月</w:t>
            </w:r>
            <w:r>
              <w:rPr>
                <w:rFonts w:hint="eastAsia" w:ascii="仿宋" w:eastAsia="仿宋"/>
                <w:sz w:val="24"/>
                <w:lang w:val="en-US" w:eastAsia="zh-CN"/>
              </w:rPr>
              <w:t>11</w:t>
            </w:r>
            <w:r>
              <w:rPr>
                <w:rFonts w:hint="eastAsia" w:ascii="仿宋" w:eastAsia="仿宋"/>
                <w:sz w:val="24"/>
              </w:rPr>
              <w:t>日</w:t>
            </w:r>
            <w:r>
              <w:rPr>
                <w:rFonts w:hint="eastAsia" w:ascii="仿宋" w:eastAsia="仿宋"/>
                <w:sz w:val="24"/>
                <w:u w:val="single"/>
              </w:rPr>
              <w:t xml:space="preserve">9:30 </w:t>
            </w:r>
            <w:r>
              <w:rPr>
                <w:rFonts w:hint="eastAsia" w:ascii="仿宋" w:eastAsia="仿宋"/>
                <w:sz w:val="24"/>
              </w:rPr>
              <w:t xml:space="preserve">时以前将投标文件密封送交到 </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spacing w:line="440" w:lineRule="exact"/>
              <w:ind w:firstLine="480" w:firstLineChars="200"/>
              <w:rPr>
                <w:rFonts w:ascii="仿宋" w:eastAsia="仿宋"/>
                <w:sz w:val="24"/>
              </w:rPr>
            </w:pPr>
            <w:r>
              <w:rPr>
                <w:rFonts w:hint="eastAsia" w:ascii="仿宋" w:eastAsia="仿宋"/>
                <w:sz w:val="24"/>
              </w:rPr>
              <w:t>（1）采用邮寄方式，邮寄公司建议采用EMS或顺丰（包裹外包装上请注明投标单位名称、项目名称、联系人、联系电话等信息，以便工作人员接收登记工作），接收截止时间为202</w:t>
            </w:r>
            <w:r>
              <w:rPr>
                <w:rFonts w:hint="eastAsia" w:ascii="仿宋" w:eastAsia="仿宋"/>
                <w:sz w:val="24"/>
                <w:lang w:val="en-US" w:eastAsia="zh-CN"/>
              </w:rPr>
              <w:t>3</w:t>
            </w:r>
            <w:r>
              <w:rPr>
                <w:rFonts w:hint="eastAsia" w:ascii="仿宋" w:eastAsia="仿宋"/>
                <w:sz w:val="24"/>
              </w:rPr>
              <w:t>年</w:t>
            </w:r>
            <w:r>
              <w:rPr>
                <w:rFonts w:hint="eastAsia" w:ascii="仿宋" w:eastAsia="仿宋"/>
                <w:sz w:val="24"/>
                <w:lang w:val="en-US" w:eastAsia="zh-CN"/>
              </w:rPr>
              <w:t>1</w:t>
            </w:r>
            <w:r>
              <w:rPr>
                <w:rFonts w:hint="eastAsia" w:ascii="仿宋" w:eastAsia="仿宋"/>
                <w:sz w:val="24"/>
              </w:rPr>
              <w:t>月</w:t>
            </w:r>
            <w:r>
              <w:rPr>
                <w:rFonts w:hint="eastAsia" w:ascii="仿宋" w:eastAsia="仿宋"/>
                <w:sz w:val="24"/>
                <w:lang w:val="en-US" w:eastAsia="zh-CN"/>
              </w:rPr>
              <w:t>11</w:t>
            </w:r>
            <w:r>
              <w:rPr>
                <w:rFonts w:hint="eastAsia" w:ascii="仿宋" w:eastAsia="仿宋"/>
                <w:sz w:val="24"/>
              </w:rPr>
              <w:t>日17:00前（以签收时间为准，如在规定时间内未收到投标文件，则作自动放弃投标处理，由投标供应商自行承担责任），</w:t>
            </w:r>
            <w:r>
              <w:rPr>
                <w:rFonts w:hint="eastAsia" w:ascii="仿宋" w:hAnsi="仿宋" w:eastAsia="仿宋" w:cs="仿宋"/>
                <w:sz w:val="24"/>
              </w:rPr>
              <w:t>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w:t>
            </w:r>
            <w:r>
              <w:rPr>
                <w:rFonts w:hint="eastAsia" w:ascii="仿宋" w:eastAsia="仿宋"/>
                <w:sz w:val="24"/>
              </w:rPr>
              <w:t xml:space="preserve">    </w:t>
            </w:r>
          </w:p>
          <w:p>
            <w:pPr>
              <w:spacing w:line="440" w:lineRule="exact"/>
              <w:ind w:firstLine="480" w:firstLineChars="200"/>
              <w:rPr>
                <w:rFonts w:ascii="仿宋" w:eastAsia="仿宋"/>
                <w:sz w:val="24"/>
              </w:rPr>
            </w:pPr>
            <w:r>
              <w:rPr>
                <w:rFonts w:hint="eastAsia" w:ascii="仿宋" w:eastAsia="仿宋"/>
                <w:sz w:val="24"/>
              </w:rPr>
              <w:t>（2）现场递交，供应商应于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lang w:val="en-US" w:eastAsia="zh-CN"/>
              </w:rPr>
              <w:t>1</w:t>
            </w:r>
            <w:r>
              <w:rPr>
                <w:rFonts w:hint="eastAsia" w:ascii="仿宋" w:eastAsia="仿宋"/>
                <w:sz w:val="24"/>
              </w:rPr>
              <w:t>月</w:t>
            </w:r>
            <w:r>
              <w:rPr>
                <w:rFonts w:hint="eastAsia" w:ascii="仿宋" w:eastAsia="仿宋"/>
                <w:sz w:val="24"/>
                <w:lang w:val="en-US" w:eastAsia="zh-CN"/>
              </w:rPr>
              <w:t>11</w:t>
            </w:r>
            <w:r>
              <w:rPr>
                <w:rFonts w:hint="eastAsia" w:ascii="仿宋" w:eastAsia="仿宋"/>
                <w:sz w:val="24"/>
              </w:rPr>
              <w:t>日</w:t>
            </w:r>
            <w:r>
              <w:rPr>
                <w:rFonts w:hint="eastAsia" w:ascii="仿宋" w:eastAsia="仿宋"/>
                <w:sz w:val="24"/>
                <w:u w:val="single"/>
              </w:rPr>
              <w:t xml:space="preserve">09:30 </w:t>
            </w:r>
            <w:r>
              <w:rPr>
                <w:rFonts w:hint="eastAsia" w:ascii="仿宋" w:eastAsia="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b/>
                <w:bCs/>
                <w:sz w:val="24"/>
              </w:rPr>
              <w:t>未获取招标文件送达或</w:t>
            </w:r>
            <w:r>
              <w:rPr>
                <w:rFonts w:hint="eastAsia" w:ascii="仿宋" w:eastAsia="仿宋"/>
                <w:sz w:val="24"/>
              </w:rPr>
              <w:t>逾期送达不予接收，应即交即走，不参加后续开标会。现场递交地址：</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由于疫情影响采用不见面开标，法定代表人或其授权代表不用出席开标会议。</w:t>
            </w:r>
          </w:p>
          <w:p>
            <w:pPr>
              <w:spacing w:line="440" w:lineRule="exact"/>
              <w:ind w:firstLine="464" w:firstLineChars="200"/>
              <w:jc w:val="left"/>
              <w:rPr>
                <w:rFonts w:ascii="仿宋" w:eastAsia="仿宋" w:cs="Arial"/>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及更正公告</w:t>
            </w:r>
            <w:r>
              <w:rPr>
                <w:rFonts w:hint="eastAsia" w:ascii="仿宋" w:eastAsia="仿宋" w:cs="Arial"/>
                <w:spacing w:val="-4"/>
                <w:sz w:val="24"/>
              </w:rPr>
              <w:t>发布</w:t>
            </w:r>
            <w:r>
              <w:rPr>
                <w:rFonts w:ascii="仿宋" w:eastAsia="仿宋" w:cs="Arial"/>
                <w:spacing w:val="-4"/>
                <w:sz w:val="24"/>
              </w:rPr>
              <w:t>网址</w:t>
            </w:r>
            <w:r>
              <w:rPr>
                <w:rFonts w:hint="eastAsia" w:ascii="仿宋" w:eastAsia="仿宋" w:cs="Arial"/>
                <w:spacing w:val="-4"/>
                <w:sz w:val="24"/>
              </w:rPr>
              <w:t>：</w:t>
            </w:r>
            <w:bookmarkStart w:id="0" w:name="_Hlt10553106"/>
            <w:bookmarkEnd w:id="0"/>
            <w:bookmarkStart w:id="1" w:name="_Hlt10553107"/>
            <w:bookmarkEnd w:id="1"/>
          </w:p>
          <w:p>
            <w:pPr>
              <w:spacing w:line="440" w:lineRule="exact"/>
              <w:ind w:firstLine="464" w:firstLineChars="200"/>
              <w:jc w:val="left"/>
              <w:rPr>
                <w:rFonts w:ascii="仿宋" w:eastAsia="仿宋" w:cs="Arial"/>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fldChar w:fldCharType="begin"/>
            </w:r>
            <w:r>
              <w:instrText xml:space="preserve"> HYPERLINK "http://www.312000.net/" </w:instrText>
            </w:r>
            <w:r>
              <w:fldChar w:fldCharType="separate"/>
            </w:r>
            <w:r>
              <w:rPr>
                <w:rFonts w:hint="eastAsia"/>
                <w:sz w:val="24"/>
              </w:rPr>
              <w:t>http://www.312000.net/</w:t>
            </w:r>
            <w:r>
              <w:rPr>
                <w:rFonts w:hint="eastAsia"/>
                <w:sz w:val="24"/>
              </w:rPr>
              <w:fldChar w:fldCharType="end"/>
            </w:r>
            <w:r>
              <w:rPr>
                <w:rFonts w:hint="eastAsia" w:ascii="仿宋" w:hAnsi="仿宋" w:eastAsia="仿宋" w:cs="仿宋"/>
                <w:sz w:val="24"/>
              </w:rPr>
              <w:t>，绍兴市卫健委官网：</w:t>
            </w:r>
            <w:r>
              <w:rPr>
                <w:rFonts w:ascii="仿宋" w:hAnsi="仿宋" w:eastAsia="仿宋" w:cs="仿宋"/>
                <w:sz w:val="24"/>
              </w:rPr>
              <w:t>http://sxws.sx.gov.cn/</w:t>
            </w:r>
          </w:p>
          <w:p>
            <w:pPr>
              <w:spacing w:line="440" w:lineRule="exact"/>
              <w:ind w:firstLine="464" w:firstLineChars="200"/>
              <w:rPr>
                <w:rFonts w:ascii="仿宋_GB2312" w:hAnsi="新宋体" w:eastAsia="仿宋_GB2312"/>
              </w:rPr>
            </w:pPr>
            <w:r>
              <w:rPr>
                <w:rFonts w:hint="eastAsia" w:ascii="仿宋" w:eastAsia="仿宋"/>
                <w:spacing w:val="-4"/>
                <w:sz w:val="24"/>
              </w:rPr>
              <w:t>八、</w:t>
            </w:r>
            <w:r>
              <w:rPr>
                <w:rFonts w:ascii="仿宋" w:eastAsia="仿宋"/>
                <w:spacing w:val="-4"/>
                <w:sz w:val="24"/>
              </w:rPr>
              <w:t>采购</w:t>
            </w:r>
            <w:r>
              <w:rPr>
                <w:rFonts w:hint="eastAsia" w:ascii="仿宋" w:eastAsia="仿宋"/>
                <w:spacing w:val="-4"/>
                <w:sz w:val="24"/>
              </w:rPr>
              <w:t>公告期限：本公告发布之日起五个工作日。</w:t>
            </w:r>
          </w:p>
          <w:p>
            <w:pPr>
              <w:pStyle w:val="6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九、其他事宜</w:t>
            </w:r>
          </w:p>
          <w:p>
            <w:pPr>
              <w:pStyle w:val="6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绍兴市人民医院工会</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项目联系人（询问）： 丁先生</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w:t>
            </w:r>
            <w:r>
              <w:rPr>
                <w:rFonts w:ascii="仿宋" w:hAnsi="仿宋" w:eastAsia="仿宋" w:cs="仿宋"/>
                <w:szCs w:val="24"/>
              </w:rPr>
              <w:t>88559879</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质疑联系人：绍兴市人民医院监察室</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质疑联系方式：0575-</w:t>
            </w:r>
            <w:r>
              <w:rPr>
                <w:rFonts w:ascii="仿宋" w:hAnsi="仿宋" w:eastAsia="仿宋" w:cs="仿宋"/>
                <w:szCs w:val="24"/>
              </w:rPr>
              <w:t>8855</w:t>
            </w:r>
            <w:r>
              <w:rPr>
                <w:rFonts w:hint="eastAsia" w:ascii="仿宋" w:hAnsi="仿宋" w:eastAsia="仿宋" w:cs="仿宋"/>
                <w:szCs w:val="24"/>
              </w:rPr>
              <w:t>8890</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詹栋炯</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 xml:space="preserve">3.同级采购监督管理部门 </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_GB2312" w:hAnsi="新宋体" w:eastAsia="仿宋_GB2312"/>
              </w:rPr>
              <w:t>绍兴市洋江西路589号</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联系人 ：茅艳萍</w:t>
            </w:r>
            <w:r>
              <w:rPr>
                <w:rFonts w:hint="eastAsia" w:ascii="宋体" w:hAnsi="宋体" w:cs="宋体"/>
                <w:szCs w:val="24"/>
              </w:rPr>
              <w:t>     </w:t>
            </w:r>
          </w:p>
          <w:p>
            <w:pPr>
              <w:pStyle w:val="67"/>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w:t>
            </w:r>
            <w:r>
              <w:rPr>
                <w:rFonts w:hint="eastAsia" w:ascii="宋体" w:hAnsi="宋体" w:cs="宋体"/>
                <w:szCs w:val="24"/>
              </w:rPr>
              <w:t>  </w:t>
            </w:r>
          </w:p>
          <w:p>
            <w:pPr>
              <w:pStyle w:val="67"/>
              <w:widowControl w:val="0"/>
              <w:spacing w:afterLines="0" w:line="312" w:lineRule="auto"/>
              <w:ind w:firstLine="480"/>
              <w:rPr>
                <w:rFonts w:ascii="仿宋" w:hAnsi="仿宋" w:eastAsia="仿宋" w:cs="仿宋"/>
                <w:szCs w:val="24"/>
              </w:rPr>
            </w:pPr>
          </w:p>
          <w:p>
            <w:pPr>
              <w:pStyle w:val="67"/>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p>
        </w:tc>
      </w:tr>
    </w:tbl>
    <w:p>
      <w:pPr>
        <w:widowControl/>
        <w:jc w:val="right"/>
        <w:rPr>
          <w:rFonts w:ascii="仿宋" w:hAnsi="仿宋" w:eastAsia="仿宋" w:cs="仿宋"/>
          <w:kern w:val="0"/>
          <w:sz w:val="24"/>
        </w:rPr>
      </w:pPr>
      <w:r>
        <w:rPr>
          <w:rFonts w:hint="eastAsia" w:ascii="仿宋" w:hAnsi="仿宋" w:eastAsia="仿宋" w:cs="仿宋"/>
          <w:kern w:val="0"/>
          <w:sz w:val="24"/>
        </w:rPr>
        <w:t xml:space="preserve">公告时间：2022年 </w:t>
      </w:r>
      <w:r>
        <w:rPr>
          <w:rFonts w:hint="eastAsia" w:ascii="仿宋" w:hAnsi="仿宋" w:eastAsia="仿宋" w:cs="仿宋"/>
          <w:kern w:val="0"/>
          <w:sz w:val="24"/>
          <w:lang w:val="en-US" w:eastAsia="zh-CN"/>
        </w:rPr>
        <w:t>12</w:t>
      </w:r>
      <w:r>
        <w:rPr>
          <w:rFonts w:hint="eastAsia" w:ascii="仿宋" w:hAnsi="仿宋" w:eastAsia="仿宋" w:cs="仿宋"/>
          <w:kern w:val="0"/>
          <w:sz w:val="24"/>
        </w:rPr>
        <w:t>月</w:t>
      </w:r>
      <w:r>
        <w:rPr>
          <w:rFonts w:hint="eastAsia" w:ascii="仿宋" w:hAnsi="仿宋" w:eastAsia="仿宋" w:cs="仿宋"/>
          <w:kern w:val="0"/>
          <w:sz w:val="24"/>
          <w:lang w:val="en-US" w:eastAsia="zh-CN"/>
        </w:rPr>
        <w:t>22</w:t>
      </w:r>
      <w:bookmarkStart w:id="173" w:name="_GoBack"/>
      <w:bookmarkEnd w:id="173"/>
      <w:r>
        <w:rPr>
          <w:rFonts w:hint="eastAsia" w:ascii="仿宋" w:hAnsi="仿宋" w:eastAsia="仿宋" w:cs="仿宋"/>
          <w:kern w:val="0"/>
          <w:sz w:val="24"/>
        </w:rPr>
        <w:t xml:space="preserve"> 日</w:t>
      </w:r>
    </w:p>
    <w:p>
      <w:pPr>
        <w:widowControl/>
        <w:jc w:val="left"/>
        <w:rPr>
          <w:rFonts w:ascii="仿宋_GB2312" w:hAnsi="新宋体" w:eastAsia="仿宋_GB2312"/>
          <w:kern w:val="0"/>
          <w:sz w:val="24"/>
        </w:rPr>
      </w:pP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r>
              <w:rPr>
                <w:rFonts w:ascii="Wingdings" w:hAnsi="Wingdings" w:eastAsia="仿宋_GB2312" w:cs="Arial"/>
                <w:kern w:val="0"/>
                <w:sz w:val="24"/>
              </w:rPr>
              <w:sym w:font="Wingdings" w:char="00A8"/>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其他未列明</w:t>
            </w:r>
            <w:r>
              <w:rPr>
                <w:rFonts w:hint="eastAsia" w:ascii="仿宋_GB2312" w:hAnsi="仿宋" w:eastAsia="仿宋_GB2312" w:cs="Arial"/>
                <w:kern w:val="0"/>
                <w:sz w:val="24"/>
              </w:rPr>
              <w:t>行业；</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w:t>
            </w:r>
            <w:r>
              <w:rPr>
                <w:rFonts w:hint="eastAsia" w:ascii="仿宋" w:hAnsi="仿宋" w:eastAsia="仿宋" w:cs="仿宋"/>
                <w:sz w:val="24"/>
              </w:rPr>
              <w:t>绍兴市人民医院官网</w:t>
            </w:r>
            <w:r>
              <w:fldChar w:fldCharType="begin"/>
            </w:r>
            <w:r>
              <w:instrText xml:space="preserve"> HYPERLINK "http://www.312000.net/" </w:instrText>
            </w:r>
            <w:r>
              <w:fldChar w:fldCharType="separate"/>
            </w:r>
            <w:r>
              <w:rPr>
                <w:rFonts w:hint="eastAsia"/>
                <w:sz w:val="24"/>
              </w:rPr>
              <w:t>http://www.312000.net/</w:t>
            </w:r>
            <w:r>
              <w:rPr>
                <w:rFonts w:hint="eastAsia"/>
                <w:sz w:val="24"/>
              </w:rPr>
              <w:fldChar w:fldCharType="end"/>
            </w:r>
            <w:r>
              <w:rPr>
                <w:rFonts w:hint="eastAsia"/>
              </w:rPr>
              <w:t>，</w:t>
            </w:r>
            <w:r>
              <w:rPr>
                <w:rFonts w:hint="eastAsia" w:ascii="仿宋" w:hAnsi="仿宋" w:eastAsia="仿宋" w:cs="仿宋"/>
                <w:sz w:val="24"/>
              </w:rPr>
              <w:t>绍兴市卫健委官网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A8"/>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r>
              <w:rPr>
                <w:rFonts w:hint="eastAsia" w:ascii="MS Gothic"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（1）本项目代理服务费按2000元计取。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sz w:val="24"/>
              </w:rPr>
              <w:t>对放弃中标（成交）资格的供应商，需承担代理费和专家评审费等费用。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2.1政府采购当事人及监管部门：绍兴市人民医院工会为本项目的采购人（合同中的甲方），</w:t>
      </w:r>
      <w:r>
        <w:rPr>
          <w:rFonts w:hint="eastAsia" w:ascii="仿宋_GB2312" w:hAnsi="仿宋_GB2312" w:eastAsia="仿宋_GB2312" w:cs="仿宋_GB2312"/>
          <w:sz w:val="24"/>
          <w:u w:val="single"/>
        </w:rPr>
        <w:t>华诚工程咨询集团有限公司</w:t>
      </w:r>
      <w:r>
        <w:rPr>
          <w:rFonts w:hint="eastAsia" w:ascii="仿宋_GB2312" w:hAnsi="仿宋_GB2312" w:eastAsia="仿宋_GB2312" w:cs="仿宋_GB2312"/>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7"/>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7"/>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4"/>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4"/>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2.2.2授权代表社保证明和身份证复印件（格式见第六部分附件）；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2.2.3法定代表人身份证复印件和身份证明书（格式见第六部分附件）；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2.2.4</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2.2.6供应商</w:t>
      </w:r>
      <w:r>
        <w:rPr>
          <w:rFonts w:hint="eastAsia" w:ascii="仿宋_GB2312" w:hAnsi="仿宋_GB2312" w:eastAsia="仿宋_GB2312" w:cs="仿宋_GB2312"/>
          <w:sz w:val="24"/>
        </w:rPr>
        <w:t>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073093"/>
      <w:bookmarkEnd w:id="3"/>
      <w:bookmarkStart w:id="4" w:name="_Hlt68072998"/>
      <w:bookmarkEnd w:id="4"/>
      <w:bookmarkStart w:id="5" w:name="_Hlt68403820"/>
      <w:bookmarkEnd w:id="5"/>
      <w:r>
        <w:rPr>
          <w:rFonts w:hint="eastAsia" w:ascii="仿宋_GB2312" w:hAnsi="宋体" w:eastAsia="仿宋_GB2312"/>
          <w:sz w:val="24"/>
        </w:rPr>
        <w:t>2.2.7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2.2.21中小企业声明函（如有）；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1372776"/>
      <w:bookmarkStart w:id="7" w:name="_Toc81372953"/>
      <w:bookmarkStart w:id="8" w:name="_Toc84325929"/>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因疫情防控，投标供应商法定代表人或其授权代表或个体工商户经营者无需出席开标会议。</w:t>
      </w:r>
      <w:r>
        <w:rPr>
          <w:rFonts w:hint="eastAsia" w:ascii="仿宋" w:eastAsia="仿宋"/>
          <w:b/>
          <w:bCs/>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1"/>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auto"/>
          <w:kern w:val="0"/>
        </w:rPr>
        <w:t>http://zfcg.czt.zj.gov.cn/</w:t>
      </w:r>
      <w:r>
        <w:rPr>
          <w:rStyle w:val="48"/>
          <w:rFonts w:hint="eastAsia" w:ascii="仿宋_GB2312" w:hAnsi="Helvetica" w:eastAsia="仿宋_GB2312" w:cs="Helvetica"/>
          <w:color w:val="auto"/>
          <w:kern w:val="0"/>
        </w:rPr>
        <w:fldChar w:fldCharType="end"/>
      </w:r>
      <w:r>
        <w:rPr>
          <w:rFonts w:hint="eastAsia"/>
        </w:rPr>
        <w:t>，</w:t>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rPr>
        <w:t>http://www.312000.net/</w:t>
      </w:r>
      <w:r>
        <w:rPr>
          <w:rFonts w:hint="eastAsia"/>
        </w:rPr>
        <w:fldChar w:fldCharType="end"/>
      </w:r>
      <w:r>
        <w:rPr>
          <w:rFonts w:hint="eastAsia" w:ascii="仿宋" w:hAnsi="仿宋" w:eastAsia="仿宋" w:cs="仿宋"/>
        </w:rPr>
        <w:t>，绍兴市卫健委官网</w:t>
      </w:r>
      <w:r>
        <w:rPr>
          <w:rFonts w:ascii="仿宋" w:hAnsi="仿宋" w:eastAsia="仿宋" w:cs="仿宋"/>
        </w:rPr>
        <w:t>http://sxws.sx.gov.cn/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4"/>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9" w:name="_Toc151354173"/>
      <w:bookmarkStart w:id="10" w:name="_Toc81372964"/>
      <w:bookmarkStart w:id="11" w:name="_Toc80157775"/>
      <w:bookmarkStart w:id="12" w:name="_Toc84325981"/>
      <w:bookmarkStart w:id="13" w:name="_Toc81372787"/>
      <w:r>
        <w:rPr>
          <w:rFonts w:hint="eastAsia" w:ascii="仿宋_GB2312" w:hAnsi="宋体" w:eastAsia="仿宋_GB2312"/>
          <w:b/>
          <w:sz w:val="24"/>
        </w:rPr>
        <w:t>8.招标项目设备名称及数量：</w:t>
      </w:r>
    </w:p>
    <w:p>
      <w:pPr>
        <w:spacing w:line="440" w:lineRule="exact"/>
        <w:ind w:right="420"/>
        <w:rPr>
          <w:rFonts w:ascii="仿宋_GB2312" w:hAnsi="新宋体" w:eastAsia="仿宋_GB2312" w:cs="Arial"/>
          <w:b/>
          <w:bCs/>
          <w:sz w:val="24"/>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绍兴市人民医院工会托育中心采购项目</w:t>
      </w:r>
      <w:bookmarkStart w:id="14" w:name="_Toc7206"/>
      <w:bookmarkStart w:id="15" w:name="_Toc32678"/>
      <w:r>
        <w:rPr>
          <w:rFonts w:hint="eastAsia" w:ascii="仿宋_GB2312" w:hAnsi="新宋体" w:eastAsia="仿宋_GB2312" w:cs="Arial"/>
          <w:b/>
          <w:bCs/>
          <w:sz w:val="24"/>
        </w:rPr>
        <w:t>（最高限价：2700元/30天）</w:t>
      </w:r>
    </w:p>
    <w:bookmarkEnd w:id="14"/>
    <w:bookmarkEnd w:id="15"/>
    <w:p>
      <w:pPr>
        <w:spacing w:beforeLines="50" w:line="320" w:lineRule="exact"/>
        <w:rPr>
          <w:rFonts w:ascii="仿宋" w:hAnsi="仿宋" w:eastAsia="仿宋" w:cs="Arial"/>
          <w:b/>
          <w:sz w:val="24"/>
        </w:rPr>
      </w:pPr>
      <w:r>
        <w:rPr>
          <w:rFonts w:hint="eastAsia" w:ascii="仿宋" w:hAnsi="仿宋" w:eastAsia="仿宋" w:cs="Arial"/>
          <w:b/>
          <w:sz w:val="24"/>
        </w:rPr>
        <w:t>一、项目总体要求</w:t>
      </w:r>
    </w:p>
    <w:p>
      <w:pPr>
        <w:autoSpaceDE w:val="0"/>
        <w:autoSpaceDN w:val="0"/>
        <w:adjustRightInd w:val="0"/>
        <w:snapToGrid w:val="0"/>
        <w:spacing w:beforeLines="50" w:line="320" w:lineRule="exact"/>
        <w:ind w:firstLine="480" w:firstLineChars="200"/>
        <w:textAlignment w:val="bottom"/>
        <w:rPr>
          <w:rFonts w:ascii="仿宋" w:hAnsi="仿宋" w:eastAsia="仿宋" w:cs="Arial"/>
          <w:sz w:val="24"/>
        </w:rPr>
      </w:pPr>
      <w:r>
        <w:rPr>
          <w:rFonts w:hint="eastAsia" w:ascii="仿宋" w:hAnsi="仿宋" w:eastAsia="仿宋" w:cs="Arial"/>
          <w:sz w:val="24"/>
        </w:rPr>
        <w:t>1、</w:t>
      </w:r>
      <w:r>
        <w:rPr>
          <w:rFonts w:ascii="仿宋" w:hAnsi="仿宋" w:eastAsia="仿宋" w:cs="Arial"/>
          <w:sz w:val="24"/>
        </w:rPr>
        <w:t>本项目旨在为</w:t>
      </w:r>
      <w:r>
        <w:rPr>
          <w:rFonts w:hint="eastAsia" w:ascii="仿宋" w:hAnsi="仿宋" w:eastAsia="仿宋" w:cs="Arial"/>
          <w:sz w:val="24"/>
        </w:rPr>
        <w:t>绍兴市人民医院职工</w:t>
      </w:r>
      <w:r>
        <w:rPr>
          <w:rFonts w:ascii="仿宋" w:hAnsi="仿宋" w:eastAsia="仿宋" w:cs="Arial"/>
          <w:sz w:val="24"/>
        </w:rPr>
        <w:t>子女</w:t>
      </w:r>
      <w:r>
        <w:rPr>
          <w:rFonts w:hint="eastAsia" w:ascii="仿宋" w:hAnsi="仿宋" w:eastAsia="仿宋" w:cs="Arial"/>
          <w:sz w:val="24"/>
        </w:rPr>
        <w:t>（大小为：</w:t>
      </w:r>
      <w:r>
        <w:rPr>
          <w:rFonts w:ascii="仿宋" w:hAnsi="仿宋" w:eastAsia="仿宋" w:cs="Arial"/>
          <w:sz w:val="24"/>
        </w:rPr>
        <w:t>18</w:t>
      </w:r>
      <w:r>
        <w:rPr>
          <w:rFonts w:hint="eastAsia" w:ascii="仿宋" w:hAnsi="仿宋" w:eastAsia="仿宋" w:cs="Arial"/>
          <w:sz w:val="24"/>
        </w:rPr>
        <w:t>-</w:t>
      </w:r>
      <w:r>
        <w:rPr>
          <w:rFonts w:ascii="仿宋" w:hAnsi="仿宋" w:eastAsia="仿宋" w:cs="Arial"/>
          <w:sz w:val="24"/>
        </w:rPr>
        <w:t>36</w:t>
      </w:r>
      <w:r>
        <w:rPr>
          <w:rFonts w:hint="eastAsia" w:ascii="仿宋" w:hAnsi="仿宋" w:eastAsia="仿宋" w:cs="Arial"/>
          <w:sz w:val="24"/>
        </w:rPr>
        <w:t>个月）</w:t>
      </w:r>
      <w:r>
        <w:rPr>
          <w:rFonts w:ascii="仿宋" w:hAnsi="仿宋" w:eastAsia="仿宋" w:cs="Arial"/>
          <w:sz w:val="24"/>
        </w:rPr>
        <w:t>提供</w:t>
      </w:r>
      <w:r>
        <w:rPr>
          <w:rFonts w:hint="eastAsia" w:ascii="仿宋" w:hAnsi="仿宋" w:eastAsia="仿宋" w:cs="Arial"/>
          <w:sz w:val="24"/>
        </w:rPr>
        <w:t>普惠性</w:t>
      </w:r>
      <w:r>
        <w:rPr>
          <w:rFonts w:ascii="仿宋" w:hAnsi="仿宋" w:eastAsia="仿宋" w:cs="Arial"/>
          <w:sz w:val="24"/>
        </w:rPr>
        <w:t>托育服务。在保障项目服务品质的基础上，同时按照公益性质</w:t>
      </w:r>
      <w:r>
        <w:rPr>
          <w:rFonts w:hint="eastAsia" w:ascii="仿宋" w:hAnsi="仿宋" w:eastAsia="仿宋" w:cs="Arial"/>
          <w:sz w:val="24"/>
        </w:rPr>
        <w:t>（普惠性）</w:t>
      </w:r>
      <w:r>
        <w:rPr>
          <w:rFonts w:ascii="仿宋" w:hAnsi="仿宋" w:eastAsia="仿宋" w:cs="Arial"/>
          <w:sz w:val="24"/>
        </w:rPr>
        <w:t>收费。</w:t>
      </w:r>
      <w:r>
        <w:rPr>
          <w:rFonts w:hint="eastAsia" w:ascii="仿宋" w:hAnsi="仿宋" w:eastAsia="仿宋" w:cs="Arial"/>
          <w:sz w:val="24"/>
        </w:rPr>
        <w:t>投标方需有0-3岁婴幼儿托育服务办托资质和办托经历 (需出具营业执照或民政部门颁发的民办非营利企业登记证书复印件并加盖公章；卫生健康局出具的托育机构备案回执等相关资质证件复印件并加盖公章)。</w:t>
      </w:r>
    </w:p>
    <w:p>
      <w:pPr>
        <w:autoSpaceDE w:val="0"/>
        <w:autoSpaceDN w:val="0"/>
        <w:adjustRightInd w:val="0"/>
        <w:snapToGrid w:val="0"/>
        <w:spacing w:beforeLines="50" w:line="320" w:lineRule="exact"/>
        <w:ind w:firstLine="480" w:firstLineChars="200"/>
        <w:textAlignment w:val="bottom"/>
        <w:rPr>
          <w:rFonts w:ascii="仿宋" w:hAnsi="仿宋" w:eastAsia="仿宋" w:cs="Arial"/>
          <w:sz w:val="24"/>
        </w:rPr>
      </w:pPr>
      <w:r>
        <w:rPr>
          <w:rFonts w:hint="eastAsia" w:ascii="仿宋" w:hAnsi="仿宋" w:eastAsia="仿宋" w:cs="Arial"/>
          <w:sz w:val="24"/>
        </w:rPr>
        <w:t>2、本项目托育服务采用全托形式，即服务时间为早上</w:t>
      </w:r>
      <w:r>
        <w:rPr>
          <w:rFonts w:ascii="仿宋" w:hAnsi="仿宋" w:eastAsia="仿宋" w:cs="Arial"/>
          <w:sz w:val="24"/>
        </w:rPr>
        <w:t>7</w:t>
      </w:r>
      <w:r>
        <w:rPr>
          <w:rFonts w:hint="eastAsia" w:ascii="仿宋" w:hAnsi="仿宋" w:eastAsia="仿宋" w:cs="Arial"/>
          <w:sz w:val="24"/>
        </w:rPr>
        <w:t>点30至下午1</w:t>
      </w:r>
      <w:r>
        <w:rPr>
          <w:rFonts w:ascii="仿宋" w:hAnsi="仿宋" w:eastAsia="仿宋" w:cs="Arial"/>
          <w:sz w:val="24"/>
        </w:rPr>
        <w:t>8</w:t>
      </w:r>
      <w:r>
        <w:rPr>
          <w:rFonts w:hint="eastAsia" w:ascii="仿宋" w:hAnsi="仿宋" w:eastAsia="仿宋" w:cs="Arial"/>
          <w:sz w:val="24"/>
        </w:rPr>
        <w:t>：</w:t>
      </w:r>
      <w:r>
        <w:rPr>
          <w:rFonts w:ascii="仿宋" w:hAnsi="仿宋" w:eastAsia="仿宋" w:cs="Arial"/>
          <w:sz w:val="24"/>
        </w:rPr>
        <w:t>0</w:t>
      </w:r>
      <w:r>
        <w:rPr>
          <w:rFonts w:hint="eastAsia" w:ascii="仿宋" w:hAnsi="仿宋" w:eastAsia="仿宋" w:cs="Arial"/>
          <w:sz w:val="24"/>
        </w:rPr>
        <w:t>0（除双休日与法定节假日外全年无休，无寒暑假，</w:t>
      </w:r>
      <w:r>
        <w:rPr>
          <w:rFonts w:hint="eastAsia" w:ascii="仿宋" w:hAnsi="仿宋" w:eastAsia="仿宋"/>
          <w:sz w:val="24"/>
        </w:rPr>
        <w:t>双休日与法定节假日根据采购人的需求开班</w:t>
      </w:r>
      <w:r>
        <w:rPr>
          <w:rFonts w:hint="eastAsia" w:ascii="仿宋" w:hAnsi="仿宋" w:eastAsia="仿宋" w:cs="Arial"/>
          <w:sz w:val="24"/>
        </w:rPr>
        <w:t>）。</w:t>
      </w:r>
    </w:p>
    <w:p>
      <w:pPr>
        <w:autoSpaceDE w:val="0"/>
        <w:autoSpaceDN w:val="0"/>
        <w:adjustRightInd w:val="0"/>
        <w:snapToGrid w:val="0"/>
        <w:spacing w:beforeLines="50" w:line="320" w:lineRule="exact"/>
        <w:ind w:firstLine="496" w:firstLineChars="200"/>
        <w:textAlignment w:val="bottom"/>
        <w:rPr>
          <w:rFonts w:ascii="仿宋" w:hAnsi="仿宋" w:eastAsia="仿宋" w:cs="Arial"/>
          <w:sz w:val="24"/>
        </w:rPr>
      </w:pPr>
      <w:r>
        <w:rPr>
          <w:rFonts w:hint="eastAsia" w:ascii="仿宋" w:hAnsi="仿宋" w:eastAsia="仿宋" w:cs="Arial"/>
          <w:spacing w:val="4"/>
          <w:sz w:val="24"/>
        </w:rPr>
        <w:t>3、采购人负责提供托育机构的场地（约</w:t>
      </w:r>
      <w:r>
        <w:rPr>
          <w:rFonts w:ascii="仿宋" w:hAnsi="仿宋" w:eastAsia="仿宋" w:cs="Arial"/>
          <w:spacing w:val="4"/>
          <w:sz w:val="24"/>
        </w:rPr>
        <w:t>360</w:t>
      </w:r>
      <w:r>
        <w:rPr>
          <w:rFonts w:hint="eastAsia" w:ascii="仿宋" w:hAnsi="仿宋" w:eastAsia="仿宋" w:cs="Arial"/>
          <w:spacing w:val="4"/>
          <w:sz w:val="24"/>
        </w:rPr>
        <w:t>平方米，具体详见附件）及装修（硬装），设施设备投入及</w:t>
      </w:r>
      <w:r>
        <w:rPr>
          <w:rFonts w:hint="eastAsia" w:ascii="仿宋" w:hAnsi="仿宋" w:eastAsia="仿宋" w:cs="Arial"/>
          <w:sz w:val="24"/>
        </w:rPr>
        <w:t>后续运营中产生的所有费用均由中标单位自行承担。</w:t>
      </w:r>
      <w:r>
        <w:rPr>
          <w:rFonts w:hint="eastAsia" w:ascii="仿宋" w:hAnsi="仿宋" w:eastAsia="仿宋" w:cs="Arial"/>
          <w:spacing w:val="4"/>
          <w:sz w:val="24"/>
        </w:rPr>
        <w:t>中标单位应根据采购人的实际需要</w:t>
      </w:r>
      <w:r>
        <w:rPr>
          <w:rFonts w:hint="eastAsia" w:ascii="仿宋" w:hAnsi="仿宋" w:eastAsia="仿宋" w:cs="Arial"/>
          <w:sz w:val="24"/>
        </w:rPr>
        <w:t>确保托育机构配备符合婴幼儿月龄特点的家具、用具、玩具、图书和游戏材料等，并符合国家相关安全质量标准和环保标准。</w:t>
      </w:r>
    </w:p>
    <w:p>
      <w:pPr>
        <w:autoSpaceDE w:val="0"/>
        <w:autoSpaceDN w:val="0"/>
        <w:adjustRightInd w:val="0"/>
        <w:snapToGrid w:val="0"/>
        <w:spacing w:beforeLines="50" w:line="320" w:lineRule="exact"/>
        <w:ind w:firstLine="241" w:firstLineChars="100"/>
        <w:textAlignment w:val="bottom"/>
        <w:rPr>
          <w:rFonts w:ascii="仿宋" w:hAnsi="仿宋" w:eastAsia="仿宋" w:cs="Arial"/>
          <w:sz w:val="24"/>
        </w:rPr>
      </w:pPr>
      <w:r>
        <w:rPr>
          <w:rFonts w:hint="eastAsia" w:ascii="仿宋" w:hAnsi="仿宋" w:eastAsia="仿宋" w:cs="Arial"/>
          <w:b/>
          <w:bCs/>
          <w:sz w:val="24"/>
        </w:rPr>
        <w:t>★</w:t>
      </w:r>
      <w:r>
        <w:rPr>
          <w:rFonts w:hint="eastAsia" w:ascii="仿宋" w:hAnsi="仿宋" w:eastAsia="仿宋" w:cs="Arial"/>
          <w:spacing w:val="4"/>
          <w:sz w:val="24"/>
        </w:rPr>
        <w:t>4、中</w:t>
      </w:r>
      <w:r>
        <w:rPr>
          <w:rFonts w:hint="eastAsia" w:ascii="仿宋" w:hAnsi="仿宋" w:eastAsia="仿宋" w:cs="Arial"/>
          <w:sz w:val="24"/>
        </w:rPr>
        <w:t>标单位必须在</w:t>
      </w:r>
      <w:r>
        <w:rPr>
          <w:rFonts w:ascii="仿宋" w:hAnsi="仿宋" w:eastAsia="仿宋" w:cs="Arial"/>
          <w:sz w:val="24"/>
        </w:rPr>
        <w:t>2023</w:t>
      </w:r>
      <w:r>
        <w:rPr>
          <w:rFonts w:hint="eastAsia" w:ascii="仿宋" w:hAnsi="仿宋" w:eastAsia="仿宋" w:cs="Arial"/>
          <w:sz w:val="24"/>
        </w:rPr>
        <w:t>年</w:t>
      </w:r>
      <w:r>
        <w:rPr>
          <w:rFonts w:ascii="仿宋" w:hAnsi="仿宋" w:eastAsia="仿宋" w:cs="Arial"/>
          <w:sz w:val="24"/>
        </w:rPr>
        <w:t>10</w:t>
      </w:r>
      <w:r>
        <w:rPr>
          <w:rFonts w:hint="eastAsia" w:ascii="仿宋" w:hAnsi="仿宋" w:eastAsia="仿宋" w:cs="Arial"/>
          <w:sz w:val="24"/>
        </w:rPr>
        <w:t>月前投入运营。如</w:t>
      </w:r>
      <w:r>
        <w:rPr>
          <w:rFonts w:ascii="仿宋" w:hAnsi="仿宋" w:eastAsia="仿宋" w:cs="Arial"/>
          <w:sz w:val="24"/>
        </w:rPr>
        <w:t>2023</w:t>
      </w:r>
      <w:r>
        <w:rPr>
          <w:rFonts w:hint="eastAsia" w:ascii="仿宋" w:hAnsi="仿宋" w:eastAsia="仿宋" w:cs="Arial"/>
          <w:sz w:val="24"/>
        </w:rPr>
        <w:t>年</w:t>
      </w:r>
      <w:r>
        <w:rPr>
          <w:rFonts w:ascii="仿宋" w:hAnsi="仿宋" w:eastAsia="仿宋" w:cs="Arial"/>
          <w:sz w:val="24"/>
        </w:rPr>
        <w:t>10</w:t>
      </w:r>
      <w:r>
        <w:rPr>
          <w:rFonts w:hint="eastAsia" w:ascii="仿宋" w:hAnsi="仿宋" w:eastAsia="仿宋" w:cs="Arial"/>
          <w:sz w:val="24"/>
        </w:rPr>
        <w:t>月底前中标单位仍未完成运营的，绍兴市人民医院工会有权提前中止与中标单位的合同，并收回场地，由此产生的一切费用由中标单位自行承担。</w:t>
      </w:r>
    </w:p>
    <w:p>
      <w:pPr>
        <w:autoSpaceDE w:val="0"/>
        <w:autoSpaceDN w:val="0"/>
        <w:adjustRightInd w:val="0"/>
        <w:snapToGrid w:val="0"/>
        <w:spacing w:beforeLines="50" w:line="320" w:lineRule="exact"/>
        <w:ind w:firstLine="482" w:firstLineChars="200"/>
        <w:textAlignment w:val="bottom"/>
        <w:rPr>
          <w:rFonts w:ascii="仿宋" w:hAnsi="仿宋" w:eastAsia="仿宋" w:cs="Arial"/>
          <w:b/>
          <w:bCs/>
          <w:kern w:val="0"/>
          <w:u w:val="single"/>
        </w:rPr>
      </w:pPr>
      <w:r>
        <w:rPr>
          <w:rFonts w:hint="eastAsia" w:ascii="仿宋" w:hAnsi="仿宋" w:eastAsia="仿宋" w:cs="Arial"/>
          <w:b/>
          <w:bCs/>
          <w:sz w:val="24"/>
          <w:u w:val="single"/>
        </w:rPr>
        <w:t>5、中标单位需承诺在备案托位数不少于</w:t>
      </w:r>
      <w:r>
        <w:rPr>
          <w:rFonts w:ascii="仿宋" w:hAnsi="仿宋" w:eastAsia="仿宋" w:cs="Arial"/>
          <w:b/>
          <w:bCs/>
          <w:sz w:val="24"/>
          <w:u w:val="single"/>
        </w:rPr>
        <w:t>50</w:t>
      </w:r>
      <w:r>
        <w:rPr>
          <w:rFonts w:hint="eastAsia" w:ascii="仿宋" w:hAnsi="仿宋" w:eastAsia="仿宋" w:cs="Arial"/>
          <w:b/>
          <w:bCs/>
          <w:sz w:val="24"/>
          <w:u w:val="single"/>
        </w:rPr>
        <w:t>个。并根据现场情况，尽可能做到做大的托位数，在投标文件中体现并说明。</w:t>
      </w:r>
    </w:p>
    <w:p>
      <w:pPr>
        <w:autoSpaceDE w:val="0"/>
        <w:autoSpaceDN w:val="0"/>
        <w:adjustRightInd w:val="0"/>
        <w:snapToGrid w:val="0"/>
        <w:spacing w:beforeLines="50" w:line="320" w:lineRule="exact"/>
        <w:ind w:firstLine="480" w:firstLineChars="200"/>
        <w:textAlignment w:val="bottom"/>
        <w:rPr>
          <w:rFonts w:ascii="仿宋" w:hAnsi="仿宋" w:eastAsia="仿宋" w:cs="Arial"/>
          <w:b/>
          <w:bCs/>
          <w:sz w:val="24"/>
          <w:u w:val="single"/>
        </w:rPr>
      </w:pPr>
      <w:r>
        <w:rPr>
          <w:rFonts w:hint="eastAsia" w:ascii="仿宋" w:hAnsi="仿宋" w:eastAsia="仿宋" w:cs="Arial"/>
          <w:sz w:val="24"/>
        </w:rPr>
        <w:t>6、本项目服务期限为三</w:t>
      </w:r>
      <w:r>
        <w:rPr>
          <w:rFonts w:hint="eastAsia" w:ascii="仿宋" w:hAnsi="仿宋" w:eastAsia="仿宋" w:cs="Arial"/>
          <w:b/>
          <w:bCs/>
          <w:sz w:val="24"/>
        </w:rPr>
        <w:t>年</w:t>
      </w:r>
      <w:r>
        <w:rPr>
          <w:rFonts w:hint="eastAsia" w:ascii="仿宋" w:hAnsi="仿宋" w:eastAsia="仿宋" w:cs="Arial"/>
          <w:sz w:val="24"/>
        </w:rPr>
        <w:t>。服务时间从绍兴市人民医院工会托育机构正式投入经营开始算起。</w:t>
      </w:r>
    </w:p>
    <w:p>
      <w:pPr>
        <w:autoSpaceDE w:val="0"/>
        <w:autoSpaceDN w:val="0"/>
        <w:adjustRightInd w:val="0"/>
        <w:snapToGrid w:val="0"/>
        <w:spacing w:beforeLines="50" w:line="320" w:lineRule="exact"/>
        <w:ind w:firstLine="240" w:firstLineChars="100"/>
        <w:textAlignment w:val="bottom"/>
        <w:rPr>
          <w:rFonts w:ascii="仿宋" w:hAnsi="仿宋" w:eastAsia="仿宋" w:cs="Arial"/>
          <w:sz w:val="24"/>
        </w:rPr>
      </w:pPr>
      <w:r>
        <w:rPr>
          <w:rFonts w:hint="eastAsia" w:ascii="仿宋" w:hAnsi="仿宋" w:eastAsia="仿宋" w:cs="Arial"/>
          <w:sz w:val="24"/>
        </w:rPr>
        <w:t>★7、中标单位负责办理绍兴市人民医院工会托育机构的营业资质（按规定办理托育服务相关核准登记、备案等手续）。</w:t>
      </w:r>
    </w:p>
    <w:p>
      <w:pPr>
        <w:autoSpaceDE w:val="0"/>
        <w:autoSpaceDN w:val="0"/>
        <w:adjustRightInd w:val="0"/>
        <w:snapToGrid w:val="0"/>
        <w:spacing w:beforeLines="50" w:line="320" w:lineRule="exact"/>
        <w:ind w:firstLine="480" w:firstLineChars="200"/>
        <w:textAlignment w:val="bottom"/>
        <w:rPr>
          <w:rFonts w:ascii="仿宋" w:hAnsi="仿宋" w:eastAsia="仿宋" w:cs="Arial"/>
          <w:sz w:val="24"/>
        </w:rPr>
      </w:pPr>
    </w:p>
    <w:p>
      <w:pPr>
        <w:spacing w:beforeLines="50" w:line="320" w:lineRule="exact"/>
        <w:rPr>
          <w:rFonts w:ascii="仿宋" w:hAnsi="仿宋" w:eastAsia="仿宋" w:cs="Arial"/>
          <w:b/>
          <w:sz w:val="24"/>
        </w:rPr>
      </w:pPr>
      <w:r>
        <w:rPr>
          <w:rFonts w:hint="eastAsia" w:ascii="仿宋" w:hAnsi="仿宋" w:eastAsia="仿宋" w:cs="Arial"/>
          <w:b/>
          <w:sz w:val="24"/>
        </w:rPr>
        <w:t>二、投标报价要求</w:t>
      </w:r>
    </w:p>
    <w:p>
      <w:pPr>
        <w:autoSpaceDE w:val="0"/>
        <w:autoSpaceDN w:val="0"/>
        <w:adjustRightInd w:val="0"/>
        <w:snapToGrid w:val="0"/>
        <w:spacing w:beforeLines="50" w:line="320" w:lineRule="exact"/>
        <w:ind w:firstLine="480" w:firstLineChars="200"/>
        <w:textAlignment w:val="bottom"/>
        <w:rPr>
          <w:rFonts w:ascii="仿宋" w:hAnsi="仿宋" w:eastAsia="仿宋" w:cs="Arial"/>
          <w:sz w:val="24"/>
        </w:rPr>
      </w:pPr>
      <w:r>
        <w:rPr>
          <w:rFonts w:hint="eastAsia" w:ascii="仿宋" w:hAnsi="仿宋" w:eastAsia="仿宋" w:cs="Arial"/>
          <w:sz w:val="24"/>
        </w:rPr>
        <w:t>投标单位报价为运营后向招标单位职工收取的托育费用，最高限价为2700元/3</w:t>
      </w:r>
      <w:r>
        <w:rPr>
          <w:rFonts w:ascii="仿宋" w:hAnsi="仿宋" w:eastAsia="仿宋" w:cs="Arial"/>
          <w:sz w:val="24"/>
        </w:rPr>
        <w:t>0</w:t>
      </w:r>
      <w:r>
        <w:rPr>
          <w:rFonts w:hint="eastAsia" w:ascii="仿宋" w:hAnsi="仿宋" w:eastAsia="仿宋" w:cs="Arial"/>
          <w:sz w:val="24"/>
        </w:rPr>
        <w:t>天（不含餐点）。</w:t>
      </w:r>
      <w:r>
        <w:rPr>
          <w:rFonts w:hint="eastAsia" w:ascii="仿宋" w:hAnsi="仿宋" w:eastAsia="仿宋"/>
          <w:sz w:val="24"/>
        </w:rPr>
        <w:t>双休日与法定节假日收费与工作日相同。</w:t>
      </w:r>
    </w:p>
    <w:p>
      <w:pPr>
        <w:spacing w:beforeLines="50" w:line="320" w:lineRule="exact"/>
        <w:rPr>
          <w:rFonts w:ascii="仿宋" w:hAnsi="仿宋" w:eastAsia="仿宋"/>
          <w:b/>
          <w:sz w:val="14"/>
        </w:rPr>
      </w:pPr>
      <w:r>
        <w:rPr>
          <w:rFonts w:hint="eastAsia" w:ascii="仿宋" w:hAnsi="仿宋" w:eastAsia="仿宋" w:cs="Arial"/>
          <w:b/>
          <w:sz w:val="24"/>
        </w:rPr>
        <w:t>三、</w:t>
      </w:r>
      <w:r>
        <w:rPr>
          <w:rFonts w:ascii="仿宋" w:hAnsi="仿宋" w:eastAsia="仿宋" w:cs="Arial"/>
          <w:b/>
          <w:sz w:val="24"/>
        </w:rPr>
        <w:t>人员配置</w:t>
      </w:r>
      <w:r>
        <w:rPr>
          <w:rFonts w:hint="eastAsia" w:ascii="仿宋" w:hAnsi="仿宋" w:eastAsia="仿宋" w:cs="Arial"/>
          <w:b/>
          <w:sz w:val="24"/>
        </w:rPr>
        <w:t>要求</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投标人须按照采购人指定的服务内容配备相应的保教工作人员。</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1、机构负责人应当具有大专以上学历、有从事儿童保育教育、卫生健康等相关管理工作3年以上的经历,且经托育机构负责人岗位培训合格（需提供托育园园长证复印件，加盖公章）。</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2、每班安排两名保教工作人员共同执教并共同管理儿童的教学和安全，主、助教分工合作，每个班配保育员协助做好儿童的生活护理及教学秩序维护。保育人员与婴幼儿的比例应不低于以下标准：乳儿班1:3，托小班1:5，托大班1:7，要根据婴幼儿年龄来确定工作人员数量与角色安排。</w:t>
      </w:r>
    </w:p>
    <w:p>
      <w:pPr>
        <w:pStyle w:val="17"/>
        <w:spacing w:beforeLines="50" w:line="320" w:lineRule="exact"/>
        <w:ind w:firstLine="480" w:firstLineChars="200"/>
        <w:rPr>
          <w:rFonts w:ascii="仿宋" w:hAnsi="仿宋" w:eastAsia="仿宋" w:cs="Arial"/>
          <w:sz w:val="24"/>
        </w:rPr>
      </w:pPr>
      <w:r>
        <w:rPr>
          <w:rFonts w:ascii="仿宋" w:hAnsi="仿宋" w:eastAsia="仿宋" w:cs="Arial"/>
          <w:sz w:val="24"/>
        </w:rPr>
        <w:t>3</w:t>
      </w:r>
      <w:r>
        <w:rPr>
          <w:rFonts w:hint="eastAsia" w:ascii="仿宋" w:hAnsi="仿宋" w:eastAsia="仿宋" w:cs="Arial"/>
          <w:sz w:val="24"/>
        </w:rPr>
        <w:t>、保教工作人员具有教师资格证或保育员证或育婴师证，有3年以上从事儿童保教、卫生保健等相关工作经验（需</w:t>
      </w:r>
      <w:r>
        <w:rPr>
          <w:rFonts w:ascii="仿宋" w:hAnsi="仿宋" w:eastAsia="仿宋" w:cs="Arial"/>
          <w:sz w:val="24"/>
        </w:rPr>
        <w:t>提供相关证明</w:t>
      </w:r>
      <w:r>
        <w:rPr>
          <w:rFonts w:hint="eastAsia" w:ascii="仿宋" w:hAnsi="仿宋" w:eastAsia="仿宋" w:cs="Arial"/>
          <w:sz w:val="24"/>
        </w:rPr>
        <w:t>）。保教工作人员(主、助教)年龄40周岁（含）以下，大专或以上学历。</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4、保育员应具有高中及以上学历，年龄不超过50周岁，有婴幼儿照护经验或相关专业背景。保育员上岗前须接受过县级及以上婴幼儿照护服务实训基地培训、考核合格（需提供保育员证复印件，加盖公章）。</w:t>
      </w:r>
    </w:p>
    <w:p>
      <w:pPr>
        <w:pStyle w:val="17"/>
        <w:spacing w:beforeLines="50" w:line="320" w:lineRule="exact"/>
        <w:ind w:firstLine="480" w:firstLineChars="200"/>
        <w:rPr>
          <w:rFonts w:ascii="仿宋" w:hAnsi="仿宋" w:eastAsia="仿宋" w:cs="Arial"/>
          <w:sz w:val="24"/>
        </w:rPr>
      </w:pPr>
      <w:r>
        <w:rPr>
          <w:rFonts w:ascii="仿宋" w:hAnsi="仿宋" w:eastAsia="仿宋" w:cs="Arial"/>
          <w:sz w:val="24"/>
        </w:rPr>
        <w:t>5</w:t>
      </w:r>
      <w:r>
        <w:rPr>
          <w:rFonts w:hint="eastAsia" w:ascii="仿宋" w:hAnsi="仿宋" w:eastAsia="仿宋" w:cs="Arial"/>
          <w:sz w:val="24"/>
        </w:rPr>
        <w:t>、收托50人以下的应至少配备1名兼职保健人员;收托 50人以上的，应至少配备1名专职保健人员。保健人员应当经妇幼保健机构组织的卫生保健专业知识培训合格。</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6、至少有1名保安人员在岗。保安人员应当取得公安机关颁发的《保安员证》，并由获得公安机关颁发的《保安服务许可证》的保安公司派驻。</w:t>
      </w:r>
    </w:p>
    <w:p>
      <w:pPr>
        <w:pStyle w:val="17"/>
        <w:spacing w:beforeLines="50" w:line="320" w:lineRule="exact"/>
        <w:ind w:firstLine="480" w:firstLineChars="200"/>
        <w:rPr>
          <w:rFonts w:ascii="仿宋" w:hAnsi="仿宋" w:eastAsia="仿宋" w:cs="Arial"/>
          <w:sz w:val="24"/>
        </w:rPr>
      </w:pPr>
      <w:r>
        <w:rPr>
          <w:rFonts w:ascii="仿宋" w:hAnsi="仿宋" w:eastAsia="仿宋" w:cs="Arial"/>
          <w:sz w:val="24"/>
        </w:rPr>
        <w:t>7</w:t>
      </w:r>
      <w:r>
        <w:rPr>
          <w:rFonts w:hint="eastAsia" w:ascii="仿宋" w:hAnsi="仿宋" w:eastAsia="仿宋" w:cs="Arial"/>
          <w:sz w:val="24"/>
        </w:rPr>
        <w:t>、以上拟派人员需在投标文件中有明确的个人信息及相应证件复印件，所有人员薪酬、社保、餐费等全部支出均由中标方自行负责，采购人不提供任何费用。</w:t>
      </w:r>
    </w:p>
    <w:p>
      <w:pPr>
        <w:pStyle w:val="17"/>
        <w:spacing w:beforeLines="50" w:line="320" w:lineRule="exact"/>
        <w:ind w:firstLine="341" w:firstLineChars="200"/>
        <w:rPr>
          <w:rFonts w:ascii="仿宋" w:hAnsi="仿宋" w:eastAsia="仿宋"/>
          <w:b/>
          <w:bCs/>
          <w:sz w:val="17"/>
        </w:rPr>
      </w:pPr>
    </w:p>
    <w:p>
      <w:pPr>
        <w:spacing w:beforeLines="50" w:line="320" w:lineRule="exact"/>
        <w:rPr>
          <w:rFonts w:ascii="仿宋" w:hAnsi="仿宋" w:eastAsia="仿宋" w:cs="Arial"/>
          <w:b/>
          <w:sz w:val="24"/>
        </w:rPr>
      </w:pPr>
      <w:r>
        <w:rPr>
          <w:rFonts w:ascii="仿宋" w:hAnsi="仿宋" w:eastAsia="仿宋" w:cs="Arial"/>
          <w:b/>
          <w:sz w:val="24"/>
        </w:rPr>
        <w:pict>
          <v:shape id="文本框 2" o:spid="_x0000_s1030" o:spt="202" type="#_x0000_t202" style="position:absolute;left:0pt;margin-left:107.8pt;margin-top:81.95pt;height:61pt;width:185.9pt;mso-wrap-distance-bottom:3.6pt;mso-wrap-distance-left:9pt;mso-wrap-distance-right:9pt;mso-wrap-distance-top:3.6pt;z-index:251662336;mso-width-relative:margin;mso-height-relative:page;mso-width-percent:4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">
            <v:path/>
            <v:fill focussize="0,0"/>
            <v:stroke joinstyle="miter"/>
            <v:imagedata o:title=""/>
            <o:lock v:ext="edit"/>
            <v:textbox>
              <w:txbxContent>
                <w:p>
                  <w:pPr>
                    <w:spacing w:beforeLines="50"/>
                    <w:jc w:val="center"/>
                    <w:rPr>
                      <w:sz w:val="56"/>
                      <w:szCs w:val="96"/>
                    </w:rPr>
                  </w:pPr>
                  <w:r>
                    <w:rPr>
                      <w:rFonts w:hint="eastAsia"/>
                      <w:sz w:val="56"/>
                      <w:szCs w:val="96"/>
                    </w:rPr>
                    <w:t>托育园设置</w:t>
                  </w:r>
                </w:p>
              </w:txbxContent>
            </v:textbox>
            <w10:wrap type="square"/>
          </v:shape>
        </w:pict>
      </w:r>
      <w:r>
        <w:rPr>
          <w:rFonts w:ascii="仿宋" w:hAnsi="仿宋" w:eastAsia="仿宋"/>
        </w:rPr>
        <w:drawing>
          <wp:anchor distT="0" distB="0" distL="0" distR="0" simplePos="0" relativeHeight="251661312" behindDoc="0" locked="0" layoutInCell="1" allowOverlap="1">
            <wp:simplePos x="0" y="0"/>
            <wp:positionH relativeFrom="page">
              <wp:posOffset>874395</wp:posOffset>
            </wp:positionH>
            <wp:positionV relativeFrom="paragraph">
              <wp:posOffset>399415</wp:posOffset>
            </wp:positionV>
            <wp:extent cx="5989955" cy="2171700"/>
            <wp:effectExtent l="0" t="0" r="14605" b="7620"/>
            <wp:wrapTopAndBottom/>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14" cstate="print"/>
                    <a:stretch>
                      <a:fillRect/>
                    </a:stretch>
                  </pic:blipFill>
                  <pic:spPr>
                    <a:xfrm>
                      <a:off x="0" y="0"/>
                      <a:ext cx="5989976" cy="2171700"/>
                    </a:xfrm>
                    <a:prstGeom prst="rect">
                      <a:avLst/>
                    </a:prstGeom>
                  </pic:spPr>
                </pic:pic>
              </a:graphicData>
            </a:graphic>
          </wp:anchor>
        </w:drawing>
      </w:r>
      <w:r>
        <w:rPr>
          <w:rFonts w:hint="eastAsia" w:ascii="仿宋" w:hAnsi="仿宋" w:eastAsia="仿宋" w:cs="Arial"/>
          <w:b/>
          <w:sz w:val="24"/>
        </w:rPr>
        <w:t>四、软装环境配置要求</w:t>
      </w:r>
    </w:p>
    <w:p>
      <w:pPr>
        <w:spacing w:beforeLines="50" w:line="320" w:lineRule="exact"/>
        <w:rPr>
          <w:rFonts w:ascii="仿宋" w:hAnsi="仿宋" w:eastAsia="仿宋" w:cs="Arial"/>
          <w:b/>
          <w:sz w:val="24"/>
        </w:rPr>
      </w:pPr>
      <w:r>
        <w:rPr>
          <w:rFonts w:hint="eastAsia" w:ascii="仿宋" w:hAnsi="仿宋" w:eastAsia="仿宋" w:cs="Arial"/>
          <w:b/>
          <w:sz w:val="24"/>
        </w:rPr>
        <w:t>五、工作要求</w:t>
      </w:r>
    </w:p>
    <w:p>
      <w:pPr>
        <w:spacing w:beforeLines="50" w:line="320" w:lineRule="exact"/>
        <w:ind w:firstLine="480" w:firstLineChars="200"/>
        <w:rPr>
          <w:rFonts w:ascii="仿宋" w:hAnsi="仿宋" w:eastAsia="仿宋"/>
          <w:sz w:val="24"/>
        </w:rPr>
      </w:pPr>
      <w:r>
        <w:rPr>
          <w:rFonts w:hint="eastAsia" w:ascii="仿宋" w:hAnsi="仿宋" w:eastAsia="仿宋"/>
          <w:sz w:val="24"/>
        </w:rPr>
        <w:t>1、根据班级儿童的实际情况，做好儿童教育评估工作，为儿童制定教育方案。</w:t>
      </w:r>
    </w:p>
    <w:p>
      <w:pPr>
        <w:spacing w:beforeLines="50" w:line="320" w:lineRule="exact"/>
        <w:ind w:firstLine="480" w:firstLineChars="200"/>
        <w:rPr>
          <w:rFonts w:ascii="仿宋" w:hAnsi="仿宋" w:eastAsia="仿宋"/>
          <w:sz w:val="24"/>
        </w:rPr>
      </w:pPr>
      <w:r>
        <w:rPr>
          <w:rFonts w:hint="eastAsia" w:ascii="仿宋" w:hAnsi="仿宋" w:eastAsia="仿宋"/>
          <w:sz w:val="24"/>
        </w:rPr>
        <w:t>2、根据班级儿童情况，制定季度、月、周、日教学计划，并为每位儿童建立完整的教育档案，做好档案管理工作。</w:t>
      </w:r>
    </w:p>
    <w:p>
      <w:pPr>
        <w:spacing w:beforeLines="50" w:line="320" w:lineRule="exact"/>
        <w:ind w:firstLine="315" w:firstLineChars="150"/>
        <w:rPr>
          <w:rFonts w:ascii="仿宋" w:hAnsi="仿宋" w:eastAsia="仿宋"/>
          <w:sz w:val="24"/>
        </w:rPr>
      </w:pPr>
      <w:r>
        <w:rPr>
          <w:rFonts w:hint="eastAsia" w:ascii="仿宋" w:hAnsi="仿宋" w:eastAsia="仿宋"/>
          <w:szCs w:val="21"/>
        </w:rPr>
        <w:t>▲</w:t>
      </w:r>
      <w:r>
        <w:rPr>
          <w:rFonts w:hint="eastAsia" w:ascii="仿宋" w:hAnsi="仿宋" w:eastAsia="仿宋"/>
          <w:sz w:val="24"/>
        </w:rPr>
        <w:t>3、教职人员每年至少两次成果汇报工作。</w:t>
      </w:r>
    </w:p>
    <w:p>
      <w:pPr>
        <w:spacing w:beforeLines="50" w:line="320" w:lineRule="exact"/>
        <w:ind w:firstLine="480" w:firstLineChars="200"/>
        <w:rPr>
          <w:rFonts w:ascii="仿宋" w:hAnsi="仿宋" w:eastAsia="仿宋"/>
          <w:sz w:val="24"/>
        </w:rPr>
      </w:pPr>
      <w:r>
        <w:rPr>
          <w:rFonts w:hint="eastAsia" w:ascii="仿宋" w:hAnsi="仿宋" w:eastAsia="仿宋"/>
          <w:sz w:val="24"/>
        </w:rPr>
        <w:t>4、定期组织教职人员开展各类会议、培训和指导工作，加强人员队伍建设，提升思想素质和业务水平。</w:t>
      </w:r>
    </w:p>
    <w:p>
      <w:pPr>
        <w:spacing w:beforeLines="50" w:line="320" w:lineRule="exact"/>
        <w:ind w:firstLine="480" w:firstLineChars="200"/>
        <w:rPr>
          <w:rFonts w:ascii="仿宋" w:hAnsi="仿宋" w:eastAsia="仿宋"/>
          <w:sz w:val="24"/>
        </w:rPr>
      </w:pPr>
      <w:r>
        <w:rPr>
          <w:rFonts w:hint="eastAsia" w:ascii="仿宋" w:hAnsi="仿宋" w:eastAsia="仿宋"/>
          <w:sz w:val="24"/>
        </w:rPr>
        <w:t>5、教职人员负责儿童教育、教学和活动组织，因材施教提高儿童生活自理能力和技能，增强儿童健康的体魄。</w:t>
      </w:r>
    </w:p>
    <w:p>
      <w:pPr>
        <w:spacing w:beforeLines="50" w:line="320" w:lineRule="exact"/>
        <w:ind w:firstLine="315" w:firstLineChars="150"/>
        <w:rPr>
          <w:rFonts w:ascii="仿宋" w:hAnsi="仿宋" w:eastAsia="仿宋"/>
          <w:sz w:val="24"/>
        </w:rPr>
      </w:pPr>
      <w:r>
        <w:rPr>
          <w:rFonts w:hint="eastAsia" w:ascii="仿宋" w:hAnsi="仿宋" w:eastAsia="仿宋"/>
          <w:szCs w:val="21"/>
        </w:rPr>
        <w:t>▲</w:t>
      </w:r>
      <w:r>
        <w:rPr>
          <w:rFonts w:hint="eastAsia" w:ascii="仿宋" w:hAnsi="仿宋" w:eastAsia="仿宋"/>
          <w:sz w:val="24"/>
        </w:rPr>
        <w:t>6、教职人员必须采取积极有效的措施防范安全事故的发生。</w:t>
      </w:r>
    </w:p>
    <w:p>
      <w:pPr>
        <w:spacing w:beforeLines="50" w:line="320" w:lineRule="exact"/>
        <w:ind w:firstLine="480" w:firstLineChars="200"/>
        <w:rPr>
          <w:rFonts w:ascii="仿宋" w:hAnsi="仿宋" w:eastAsia="仿宋"/>
          <w:sz w:val="24"/>
        </w:rPr>
      </w:pPr>
      <w:r>
        <w:rPr>
          <w:rFonts w:ascii="仿宋" w:hAnsi="仿宋" w:eastAsia="仿宋"/>
          <w:sz w:val="24"/>
        </w:rPr>
        <w:t>7</w:t>
      </w:r>
      <w:r>
        <w:rPr>
          <w:rFonts w:hint="eastAsia" w:ascii="仿宋" w:hAnsi="仿宋" w:eastAsia="仿宋"/>
          <w:sz w:val="24"/>
        </w:rPr>
        <w:t>、中标人所收取</w:t>
      </w:r>
      <w:r>
        <w:rPr>
          <w:rFonts w:ascii="仿宋" w:hAnsi="仿宋" w:eastAsia="仿宋"/>
          <w:sz w:val="24"/>
        </w:rPr>
        <w:t>的费用</w:t>
      </w:r>
      <w:r>
        <w:rPr>
          <w:rFonts w:hint="eastAsia" w:ascii="仿宋" w:hAnsi="仿宋" w:eastAsia="仿宋"/>
          <w:sz w:val="24"/>
        </w:rPr>
        <w:t>按</w:t>
      </w:r>
      <w:r>
        <w:rPr>
          <w:rFonts w:ascii="仿宋" w:hAnsi="仿宋" w:eastAsia="仿宋"/>
          <w:sz w:val="24"/>
        </w:rPr>
        <w:t>婴幼儿实际在园的天</w:t>
      </w:r>
      <w:r>
        <w:rPr>
          <w:rFonts w:hint="eastAsia" w:ascii="仿宋" w:hAnsi="仿宋" w:eastAsia="仿宋"/>
          <w:sz w:val="24"/>
        </w:rPr>
        <w:t>数</w:t>
      </w:r>
      <w:r>
        <w:rPr>
          <w:rFonts w:ascii="仿宋" w:hAnsi="仿宋" w:eastAsia="仿宋"/>
          <w:sz w:val="24"/>
        </w:rPr>
        <w:t>计算，</w:t>
      </w:r>
      <w:r>
        <w:rPr>
          <w:rFonts w:hint="eastAsia" w:ascii="仿宋" w:hAnsi="仿宋" w:eastAsia="仿宋"/>
          <w:sz w:val="24"/>
        </w:rPr>
        <w:t>每次按月（30天）向</w:t>
      </w:r>
      <w:r>
        <w:rPr>
          <w:rFonts w:ascii="仿宋" w:hAnsi="仿宋" w:eastAsia="仿宋"/>
          <w:sz w:val="24"/>
        </w:rPr>
        <w:t>采购人职工收取</w:t>
      </w:r>
      <w:r>
        <w:rPr>
          <w:rFonts w:hint="eastAsia" w:ascii="仿宋" w:hAnsi="仿宋" w:eastAsia="仿宋"/>
          <w:sz w:val="24"/>
        </w:rPr>
        <w:t>托育</w:t>
      </w:r>
      <w:r>
        <w:rPr>
          <w:rFonts w:ascii="仿宋" w:hAnsi="仿宋" w:eastAsia="仿宋"/>
          <w:sz w:val="24"/>
        </w:rPr>
        <w:t>费用，一次</w:t>
      </w:r>
      <w:r>
        <w:rPr>
          <w:rFonts w:hint="eastAsia" w:ascii="仿宋" w:hAnsi="仿宋" w:eastAsia="仿宋"/>
          <w:sz w:val="24"/>
        </w:rPr>
        <w:t>最</w:t>
      </w:r>
      <w:r>
        <w:rPr>
          <w:rFonts w:ascii="仿宋" w:hAnsi="仿宋" w:eastAsia="仿宋"/>
          <w:sz w:val="24"/>
        </w:rPr>
        <w:t>多收取</w:t>
      </w:r>
      <w:r>
        <w:rPr>
          <w:rFonts w:hint="eastAsia" w:ascii="仿宋" w:hAnsi="仿宋" w:eastAsia="仿宋"/>
          <w:sz w:val="24"/>
        </w:rPr>
        <w:t>90天</w:t>
      </w:r>
      <w:r>
        <w:rPr>
          <w:rFonts w:ascii="仿宋" w:hAnsi="仿宋" w:eastAsia="仿宋"/>
          <w:sz w:val="24"/>
        </w:rPr>
        <w:t>的费用</w:t>
      </w:r>
      <w:r>
        <w:rPr>
          <w:rFonts w:hint="eastAsia" w:ascii="仿宋" w:hAnsi="仿宋" w:eastAsia="仿宋"/>
          <w:sz w:val="24"/>
        </w:rPr>
        <w:t>。</w:t>
      </w:r>
    </w:p>
    <w:p>
      <w:pPr>
        <w:spacing w:beforeLines="50" w:line="320" w:lineRule="exact"/>
        <w:ind w:firstLine="360" w:firstLineChars="150"/>
        <w:rPr>
          <w:rFonts w:ascii="仿宋" w:hAnsi="仿宋" w:eastAsia="仿宋"/>
          <w:sz w:val="24"/>
        </w:rPr>
      </w:pPr>
    </w:p>
    <w:p>
      <w:pPr>
        <w:spacing w:beforeLines="50" w:line="320" w:lineRule="exact"/>
        <w:rPr>
          <w:rFonts w:ascii="仿宋" w:hAnsi="仿宋" w:eastAsia="仿宋" w:cs="Arial"/>
          <w:b/>
          <w:sz w:val="24"/>
        </w:rPr>
      </w:pPr>
      <w:r>
        <w:rPr>
          <w:rFonts w:hint="eastAsia" w:ascii="仿宋" w:hAnsi="仿宋" w:eastAsia="仿宋" w:cs="Arial"/>
          <w:b/>
          <w:sz w:val="24"/>
        </w:rPr>
        <w:t>六、其他要求</w:t>
      </w:r>
    </w:p>
    <w:p>
      <w:pPr>
        <w:spacing w:beforeLines="50" w:line="320" w:lineRule="exact"/>
        <w:ind w:firstLine="480" w:firstLineChars="200"/>
        <w:rPr>
          <w:rFonts w:ascii="仿宋" w:hAnsi="仿宋" w:eastAsia="仿宋"/>
          <w:sz w:val="24"/>
        </w:rPr>
      </w:pPr>
      <w:r>
        <w:rPr>
          <w:rFonts w:hint="eastAsia" w:ascii="仿宋" w:hAnsi="仿宋" w:eastAsia="仿宋"/>
          <w:sz w:val="24"/>
        </w:rPr>
        <w:t>1、中标人若要对投标文件中的人员进行替换，应提前7天向采购人申请，并上交新替换人员的资格信息，待采购人确认同意后，才可替换，否则视为违约，采购人有权取消合同并对合作单位作出处罚。</w:t>
      </w:r>
    </w:p>
    <w:p>
      <w:pPr>
        <w:spacing w:beforeLines="50" w:line="320" w:lineRule="exact"/>
        <w:ind w:firstLine="480" w:firstLineChars="200"/>
        <w:rPr>
          <w:rFonts w:ascii="仿宋" w:hAnsi="仿宋" w:eastAsia="仿宋"/>
          <w:sz w:val="24"/>
        </w:rPr>
      </w:pPr>
      <w:r>
        <w:rPr>
          <w:rFonts w:hint="eastAsia" w:ascii="仿宋" w:hAnsi="仿宋" w:eastAsia="仿宋"/>
          <w:sz w:val="24"/>
        </w:rPr>
        <w:t>2、中标人配备的工作人员需身心健康，无不良记录（正式投入工作前需向采购人代表提供由三级综合性医院出具的体检报告，且每年需在三级综合性医院  体检一次并向采购人出具每年的最新体检报告，体检费用由中标人自理）；</w:t>
      </w:r>
    </w:p>
    <w:p>
      <w:pPr>
        <w:spacing w:beforeLines="50" w:line="320" w:lineRule="exact"/>
        <w:ind w:firstLine="480" w:firstLineChars="200"/>
        <w:rPr>
          <w:rFonts w:ascii="仿宋" w:hAnsi="仿宋" w:eastAsia="仿宋"/>
          <w:sz w:val="24"/>
        </w:rPr>
      </w:pPr>
      <w:r>
        <w:rPr>
          <w:rFonts w:hint="eastAsia" w:ascii="仿宋" w:hAnsi="仿宋" w:eastAsia="仿宋"/>
          <w:sz w:val="24"/>
        </w:rPr>
        <w:t>3、合同服务期内，所有参加托育服务的婴幼儿的餐点配置方案由中标人负责，且需在投标文件中列明具体菜品组成并保证其所提供餐品的营养、健康。除食品</w:t>
      </w:r>
      <w:r>
        <w:rPr>
          <w:rFonts w:ascii="仿宋" w:hAnsi="仿宋" w:eastAsia="仿宋"/>
          <w:sz w:val="24"/>
        </w:rPr>
        <w:t>原料、烹饪制作以外</w:t>
      </w:r>
      <w:r>
        <w:rPr>
          <w:rFonts w:hint="eastAsia" w:ascii="仿宋" w:hAnsi="仿宋" w:eastAsia="仿宋"/>
          <w:sz w:val="24"/>
        </w:rPr>
        <w:t>的食品安全责任由中标人承担。</w:t>
      </w:r>
    </w:p>
    <w:p>
      <w:pPr>
        <w:spacing w:beforeLines="50" w:line="320" w:lineRule="exact"/>
        <w:ind w:firstLine="480" w:firstLineChars="200"/>
        <w:rPr>
          <w:rFonts w:ascii="仿宋" w:hAnsi="仿宋" w:eastAsia="仿宋"/>
          <w:sz w:val="24"/>
        </w:rPr>
      </w:pPr>
      <w:r>
        <w:rPr>
          <w:rFonts w:hint="eastAsia" w:ascii="仿宋" w:hAnsi="仿宋" w:eastAsia="仿宋"/>
          <w:sz w:val="24"/>
        </w:rPr>
        <w:t>4、中标人要做好教学区的卫生和安全工作，做好教玩具消毒，防止服务对象在外出活动中发生走失、意外伤害等事故。</w:t>
      </w:r>
    </w:p>
    <w:p>
      <w:pPr>
        <w:spacing w:beforeLines="50" w:line="320" w:lineRule="exact"/>
        <w:ind w:firstLine="480" w:firstLineChars="200"/>
        <w:rPr>
          <w:rFonts w:ascii="仿宋" w:hAnsi="仿宋" w:eastAsia="仿宋"/>
          <w:sz w:val="24"/>
        </w:rPr>
      </w:pPr>
      <w:r>
        <w:rPr>
          <w:rFonts w:hint="eastAsia" w:ascii="仿宋" w:hAnsi="仿宋" w:eastAsia="仿宋"/>
          <w:sz w:val="24"/>
        </w:rPr>
        <w:t>5、中标人组织服务对象参加外出教育活动的，必须提前10个工作日向采购人报送活动方案，注明服务对象人数、工作人员人数、义工或志愿者人数等，必要时须有采购人工作人员作为安全员参与。因中标人过错过失造成的一切事故，均由中标人负全部责任。</w:t>
      </w:r>
    </w:p>
    <w:p>
      <w:pPr>
        <w:spacing w:beforeLines="50" w:line="320" w:lineRule="exact"/>
        <w:ind w:firstLine="240" w:firstLineChars="100"/>
        <w:rPr>
          <w:rFonts w:ascii="仿宋" w:hAnsi="仿宋" w:eastAsia="仿宋"/>
          <w:sz w:val="24"/>
        </w:rPr>
      </w:pPr>
      <w:r>
        <w:rPr>
          <w:rFonts w:hint="eastAsia" w:ascii="仿宋" w:hAnsi="仿宋" w:eastAsia="仿宋"/>
          <w:sz w:val="24"/>
        </w:rPr>
        <w:t>▲6、由中标人全权负责托育</w:t>
      </w:r>
      <w:r>
        <w:rPr>
          <w:rFonts w:ascii="仿宋" w:hAnsi="仿宋" w:eastAsia="仿宋"/>
          <w:sz w:val="24"/>
        </w:rPr>
        <w:t>中心的</w:t>
      </w:r>
      <w:r>
        <w:rPr>
          <w:rFonts w:hint="eastAsia" w:ascii="仿宋" w:hAnsi="仿宋" w:eastAsia="仿宋"/>
          <w:sz w:val="24"/>
        </w:rPr>
        <w:t>安全责任（中标人需提供承诺）；</w:t>
      </w:r>
    </w:p>
    <w:p>
      <w:pPr>
        <w:spacing w:beforeLines="50" w:line="320" w:lineRule="exact"/>
        <w:ind w:firstLine="480" w:firstLineChars="200"/>
        <w:rPr>
          <w:rFonts w:ascii="仿宋" w:hAnsi="仿宋" w:eastAsia="仿宋"/>
          <w:sz w:val="24"/>
        </w:rPr>
      </w:pPr>
      <w:r>
        <w:rPr>
          <w:rFonts w:hint="eastAsia" w:ascii="仿宋" w:hAnsi="仿宋" w:eastAsia="仿宋"/>
          <w:sz w:val="24"/>
        </w:rPr>
        <w:t>7、中标人要妥善保存服务对象的档案等相关资料，定期收集相关服务的图片和数据、文字记录等资料，未经采购人书面同意，中标人不得以任何形式向第三人公开服务对象的个人信息。</w:t>
      </w:r>
    </w:p>
    <w:p>
      <w:pPr>
        <w:spacing w:beforeLines="50" w:line="320" w:lineRule="exact"/>
        <w:ind w:firstLine="480" w:firstLineChars="200"/>
        <w:rPr>
          <w:rFonts w:ascii="仿宋" w:hAnsi="仿宋" w:eastAsia="仿宋"/>
          <w:sz w:val="24"/>
        </w:rPr>
      </w:pPr>
      <w:r>
        <w:rPr>
          <w:rFonts w:hint="eastAsia" w:ascii="仿宋" w:hAnsi="仿宋" w:eastAsia="仿宋"/>
          <w:sz w:val="24"/>
        </w:rPr>
        <w:t>8、中标人以学期为单位向采购人提交服务材料，双方不再续签合同时，中标人应将与采购人第一次签订合同时算起的所有服务的所有资料移交给采购人。</w:t>
      </w:r>
    </w:p>
    <w:p>
      <w:pPr>
        <w:spacing w:beforeLines="50" w:line="320" w:lineRule="exact"/>
        <w:ind w:firstLine="480" w:firstLineChars="200"/>
        <w:rPr>
          <w:rFonts w:ascii="仿宋" w:hAnsi="仿宋" w:eastAsia="仿宋"/>
          <w:sz w:val="24"/>
        </w:rPr>
      </w:pPr>
      <w:r>
        <w:rPr>
          <w:rFonts w:hint="eastAsia" w:ascii="仿宋" w:hAnsi="仿宋" w:eastAsia="仿宋"/>
          <w:sz w:val="24"/>
        </w:rPr>
        <w:t>9、中标人要结合服务对象的需求，根据服务合同制定年度工作计划，并严格按照实施方案的具体内容完成年度工作任务，每年年末进行自评，并将自评报告送采购人备查。</w:t>
      </w:r>
    </w:p>
    <w:p>
      <w:pPr>
        <w:spacing w:beforeLines="50" w:line="320" w:lineRule="exact"/>
        <w:ind w:firstLine="480" w:firstLineChars="200"/>
        <w:rPr>
          <w:rFonts w:ascii="仿宋" w:hAnsi="仿宋" w:eastAsia="仿宋"/>
          <w:sz w:val="24"/>
        </w:rPr>
      </w:pPr>
      <w:r>
        <w:rPr>
          <w:rFonts w:hint="eastAsia" w:ascii="仿宋" w:hAnsi="仿宋" w:eastAsia="仿宋"/>
          <w:sz w:val="24"/>
        </w:rPr>
        <w:t>10、中标人人员在合同期间所发生的工资、福利费、意外伤（亡）害、五险一金、劳务费等费用均由乙方承担。</w:t>
      </w:r>
    </w:p>
    <w:p>
      <w:pPr>
        <w:spacing w:beforeLines="50" w:line="320" w:lineRule="exact"/>
        <w:ind w:firstLine="240" w:firstLineChars="100"/>
        <w:rPr>
          <w:rFonts w:ascii="仿宋" w:hAnsi="仿宋" w:eastAsia="仿宋"/>
          <w:sz w:val="24"/>
        </w:rPr>
      </w:pPr>
      <w:r>
        <w:rPr>
          <w:rFonts w:hint="eastAsia" w:ascii="仿宋" w:hAnsi="仿宋" w:eastAsia="仿宋"/>
          <w:sz w:val="24"/>
        </w:rPr>
        <w:t>▲11、中标人需接受采购人的日常监督，确保婴幼儿得到良好的照护，若在合同期内发生重大安全事件或因同一问题受到采购人员工的投诉3次以上，采购人有权中止合同。中止后已收取的托幼服务费用按时间折算，将多余托幼服务费用退还给相关家长。</w:t>
      </w:r>
    </w:p>
    <w:p>
      <w:pPr>
        <w:spacing w:beforeLines="50" w:line="320" w:lineRule="exact"/>
        <w:ind w:firstLine="480" w:firstLineChars="200"/>
        <w:rPr>
          <w:rFonts w:ascii="仿宋" w:hAnsi="仿宋" w:eastAsia="仿宋"/>
          <w:sz w:val="24"/>
        </w:rPr>
      </w:pPr>
      <w:r>
        <w:rPr>
          <w:rFonts w:hint="eastAsia" w:ascii="仿宋" w:hAnsi="仿宋" w:eastAsia="仿宋"/>
          <w:sz w:val="24"/>
        </w:rPr>
        <w:t>12、投标单位需在投标文件中编制详实、可行的托幼教学计划。</w:t>
      </w:r>
    </w:p>
    <w:p>
      <w:pPr>
        <w:pStyle w:val="17"/>
        <w:ind w:firstLine="480" w:firstLineChars="200"/>
        <w:rPr>
          <w:rFonts w:ascii="仿宋" w:hAnsi="仿宋" w:eastAsia="仿宋"/>
          <w:sz w:val="24"/>
        </w:rPr>
      </w:pPr>
      <w:r>
        <w:rPr>
          <w:rFonts w:hint="eastAsia" w:ascii="仿宋" w:hAnsi="仿宋" w:eastAsia="仿宋"/>
          <w:sz w:val="24"/>
        </w:rPr>
        <w:t>13、投标人在浙江省内须具有不少</w:t>
      </w:r>
      <w:r>
        <w:rPr>
          <w:rFonts w:ascii="仿宋" w:hAnsi="仿宋" w:eastAsia="仿宋"/>
          <w:sz w:val="24"/>
        </w:rPr>
        <w:t>于</w:t>
      </w:r>
      <w:r>
        <w:rPr>
          <w:rFonts w:hint="eastAsia" w:ascii="仿宋" w:hAnsi="仿宋" w:eastAsia="仿宋"/>
          <w:sz w:val="24"/>
        </w:rPr>
        <w:t>2家</w:t>
      </w:r>
      <w:r>
        <w:rPr>
          <w:rFonts w:ascii="仿宋" w:hAnsi="仿宋" w:eastAsia="仿宋"/>
          <w:sz w:val="24"/>
        </w:rPr>
        <w:t>的</w:t>
      </w:r>
      <w:r>
        <w:rPr>
          <w:rFonts w:hint="eastAsia" w:ascii="仿宋" w:hAnsi="仿宋" w:eastAsia="仿宋"/>
          <w:sz w:val="24"/>
        </w:rPr>
        <w:t>直营托育机构。</w:t>
      </w:r>
    </w:p>
    <w:p>
      <w:pPr>
        <w:pStyle w:val="18"/>
        <w:ind w:firstLine="210"/>
      </w:pPr>
    </w:p>
    <w:p/>
    <w:p>
      <w:pPr>
        <w:pStyle w:val="17"/>
      </w:pPr>
    </w:p>
    <w:p>
      <w:pPr>
        <w:pStyle w:val="18"/>
        <w:ind w:firstLine="210"/>
      </w:pPr>
    </w:p>
    <w:p/>
    <w:p>
      <w:pPr>
        <w:pStyle w:val="17"/>
      </w:pPr>
    </w:p>
    <w:p>
      <w:pPr>
        <w:pStyle w:val="18"/>
        <w:ind w:firstLine="210"/>
      </w:pPr>
    </w:p>
    <w:p/>
    <w:p>
      <w:pPr>
        <w:pStyle w:val="17"/>
      </w:pPr>
    </w:p>
    <w:p>
      <w:pPr>
        <w:pStyle w:val="18"/>
        <w:ind w:firstLine="210"/>
      </w:pPr>
    </w:p>
    <w:bookmarkEnd w:id="9"/>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 第四部分  </w:t>
      </w:r>
      <w:r>
        <w:rPr>
          <w:rFonts w:hint="eastAsia" w:ascii="仿宋_GB2312" w:hAnsi="仿宋" w:eastAsia="仿宋_GB2312" w:cs="仿宋_GB2312"/>
          <w:b/>
          <w:sz w:val="36"/>
          <w:szCs w:val="36"/>
        </w:rPr>
        <w:t>政府采购合同参考范本</w:t>
      </w:r>
    </w:p>
    <w:p>
      <w:pPr>
        <w:rPr>
          <w:rFonts w:ascii="仿宋_GB2312" w:hAnsi="楷体" w:eastAsia="仿宋_GB2312"/>
          <w:sz w:val="24"/>
          <w:u w:val="single"/>
        </w:rPr>
      </w:pPr>
      <w:r>
        <w:rPr>
          <w:rFonts w:hint="eastAsia" w:ascii="仿宋_GB2312" w:hAnsi="楷体" w:eastAsia="仿宋_GB2312"/>
          <w:sz w:val="24"/>
        </w:rPr>
        <w:t>合同编号：</w:t>
      </w:r>
    </w:p>
    <w:p>
      <w:pPr>
        <w:spacing w:line="480" w:lineRule="auto"/>
        <w:jc w:val="center"/>
        <w:rPr>
          <w:rFonts w:ascii="仿宋_GB2312" w:hAnsi="楷体" w:eastAsia="仿宋_GB2312"/>
          <w:b/>
          <w:sz w:val="28"/>
          <w:szCs w:val="28"/>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（服务类）</w:t>
      </w:r>
    </w:p>
    <w:p>
      <w:pPr>
        <w:pStyle w:val="4"/>
        <w:rPr>
          <w:rFonts w:ascii="仿宋" w:hAnsi="仿宋" w:eastAsia="仿宋"/>
        </w:rPr>
      </w:pPr>
    </w:p>
    <w:p>
      <w:pPr>
        <w:pStyle w:val="4"/>
        <w:rPr>
          <w:rFonts w:ascii="仿宋" w:hAnsi="仿宋" w:eastAsia="仿宋"/>
        </w:rPr>
      </w:pPr>
    </w:p>
    <w:p>
      <w:pPr>
        <w:pStyle w:val="4"/>
        <w:ind w:firstLine="562"/>
        <w:jc w:val="center"/>
        <w:rPr>
          <w:rFonts w:ascii="仿宋" w:hAnsi="仿宋" w:eastAsia="仿宋"/>
          <w:b/>
          <w:sz w:val="28"/>
        </w:rPr>
      </w:pPr>
      <w:r>
        <w:rPr>
          <w:rFonts w:hint="eastAsia" w:ascii="仿宋" w:hAnsi="仿宋" w:eastAsia="仿宋"/>
          <w:b/>
          <w:sz w:val="28"/>
        </w:rPr>
        <w:t>第一部分  合同书</w:t>
      </w:r>
    </w:p>
    <w:p>
      <w:pPr>
        <w:pStyle w:val="4"/>
        <w:rPr>
          <w:rFonts w:ascii="仿宋" w:hAnsi="仿宋" w:eastAsia="仿宋"/>
        </w:rPr>
      </w:pPr>
    </w:p>
    <w:p>
      <w:pPr>
        <w:pStyle w:val="4"/>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p>
    <w:p>
      <w:pPr>
        <w:pStyle w:val="280"/>
        <w:spacing w:before="120" w:line="22" w:lineRule="atLeast"/>
        <w:rPr>
          <w:rFonts w:ascii="仿宋" w:hAnsi="仿宋" w:eastAsia="仿宋"/>
          <w:szCs w:val="24"/>
        </w:rPr>
      </w:pPr>
    </w:p>
    <w:p>
      <w:pPr>
        <w:pStyle w:val="280"/>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签订日期：年月日</w:t>
      </w: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spacing w:line="560" w:lineRule="exact"/>
        <w:ind w:firstLine="480" w:firstLineChars="200"/>
        <w:rPr>
          <w:rFonts w:ascii="仿宋" w:hAnsi="仿宋" w:eastAsia="仿宋"/>
          <w:sz w:val="24"/>
        </w:rPr>
      </w:pPr>
      <w:r>
        <w:rPr>
          <w:rFonts w:hint="eastAsia" w:ascii="仿宋" w:hAnsi="仿宋" w:eastAsia="仿宋"/>
          <w:sz w:val="24"/>
          <w:lang w:val="zh-CN"/>
        </w:rPr>
        <w:t>年月日</w:t>
      </w:r>
      <w:r>
        <w:rPr>
          <w:rFonts w:hint="eastAsia" w:ascii="仿宋" w:hAnsi="仿宋" w:eastAsia="仿宋"/>
          <w:sz w:val="24"/>
        </w:rPr>
        <w:t>，</w:t>
      </w:r>
      <w:r>
        <w:rPr>
          <w:rFonts w:hint="eastAsia" w:ascii="仿宋" w:hAnsi="仿宋" w:eastAsia="仿宋"/>
          <w:sz w:val="24"/>
          <w:u w:val="single"/>
        </w:rPr>
        <w:t>（采购人）</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hint="eastAsia" w:ascii="仿宋" w:hAnsi="仿宋" w:eastAsia="仿宋"/>
          <w:sz w:val="24"/>
          <w:u w:val="single"/>
        </w:rPr>
        <w:t>（采购人）</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6" w:name="_Toc24059"/>
      <w:bookmarkStart w:id="17" w:name="_Toc3029"/>
      <w:bookmarkStart w:id="18" w:name="_Toc2232"/>
      <w:r>
        <w:rPr>
          <w:rFonts w:ascii="仿宋" w:hAnsi="仿宋" w:eastAsia="仿宋"/>
          <w:b/>
          <w:sz w:val="24"/>
        </w:rPr>
        <w:t xml:space="preserve">1.1 </w:t>
      </w:r>
      <w:r>
        <w:rPr>
          <w:rFonts w:hint="eastAsia" w:ascii="仿宋" w:hAnsi="仿宋" w:eastAsia="仿宋"/>
          <w:b/>
          <w:sz w:val="24"/>
        </w:rPr>
        <w:t>合同组成部分</w:t>
      </w:r>
      <w:bookmarkEnd w:id="16"/>
      <w:bookmarkEnd w:id="17"/>
      <w:bookmarkEnd w:id="18"/>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9" w:name="_Toc21295"/>
      <w:bookmarkStart w:id="20" w:name="_Toc24300"/>
      <w:bookmarkStart w:id="21" w:name="_Toc27126"/>
      <w:r>
        <w:rPr>
          <w:rFonts w:ascii="仿宋" w:hAnsi="仿宋" w:eastAsia="仿宋"/>
          <w:b/>
          <w:sz w:val="24"/>
        </w:rPr>
        <w:t xml:space="preserve">1.2 </w:t>
      </w:r>
      <w:bookmarkEnd w:id="19"/>
      <w:bookmarkEnd w:id="20"/>
      <w:bookmarkEnd w:id="21"/>
      <w:r>
        <w:rPr>
          <w:rFonts w:hint="eastAsia" w:ascii="仿宋" w:hAnsi="仿宋" w:eastAsia="仿宋"/>
          <w:b/>
          <w:sz w:val="24"/>
        </w:rPr>
        <w:t>服务</w:t>
      </w:r>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服务名称：；</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服务期限和内容：；</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服务提供地点及方式：</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2" w:name="_Toc23292"/>
      <w:bookmarkStart w:id="23" w:name="_Toc21551"/>
      <w:bookmarkStart w:id="24" w:name="_Toc21631"/>
      <w:r>
        <w:rPr>
          <w:rFonts w:ascii="仿宋" w:hAnsi="仿宋" w:eastAsia="仿宋"/>
          <w:b/>
          <w:sz w:val="24"/>
        </w:rPr>
        <w:t xml:space="preserve">1.3 </w:t>
      </w:r>
      <w:r>
        <w:rPr>
          <w:rFonts w:hint="eastAsia" w:ascii="仿宋" w:hAnsi="仿宋" w:eastAsia="仿宋"/>
          <w:b/>
          <w:sz w:val="24"/>
        </w:rPr>
        <w:t>价款</w:t>
      </w:r>
      <w:bookmarkEnd w:id="22"/>
      <w:bookmarkEnd w:id="23"/>
      <w:bookmarkEnd w:id="24"/>
    </w:p>
    <w:p>
      <w:pPr>
        <w:spacing w:line="560" w:lineRule="exact"/>
        <w:ind w:firstLine="480" w:firstLineChars="200"/>
        <w:rPr>
          <w:rFonts w:ascii="仿宋" w:hAnsi="仿宋" w:eastAsia="仿宋"/>
          <w:sz w:val="24"/>
        </w:rPr>
      </w:pPr>
      <w:r>
        <w:rPr>
          <w:rFonts w:hint="eastAsia" w:ascii="仿宋" w:hAnsi="仿宋" w:eastAsia="仿宋"/>
          <w:sz w:val="24"/>
        </w:rPr>
        <w:t>本合同总价为：￥元（大写：元人民币）。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5" w:name="_Toc22618"/>
      <w:bookmarkStart w:id="26" w:name="_Toc1814"/>
      <w:bookmarkStart w:id="27" w:name="_Toc10340"/>
      <w:bookmarkStart w:id="28" w:name="_Toc32071"/>
      <w:bookmarkStart w:id="29" w:name="_Toc2846"/>
      <w:bookmarkStart w:id="30" w:name="_Toc19304"/>
      <w:r>
        <w:rPr>
          <w:rFonts w:ascii="仿宋" w:hAnsi="仿宋" w:eastAsia="仿宋"/>
          <w:b/>
          <w:sz w:val="24"/>
        </w:rPr>
        <w:t xml:space="preserve">1.4 </w:t>
      </w:r>
      <w:r>
        <w:rPr>
          <w:rFonts w:hint="eastAsia" w:ascii="仿宋" w:hAnsi="仿宋" w:eastAsia="仿宋"/>
          <w:b/>
          <w:sz w:val="24"/>
        </w:rPr>
        <w:t>付款</w:t>
      </w:r>
      <w:bookmarkEnd w:id="25"/>
      <w:bookmarkEnd w:id="26"/>
      <w:bookmarkEnd w:id="27"/>
      <w:r>
        <w:rPr>
          <w:rFonts w:hint="eastAsia" w:ascii="仿宋" w:hAnsi="仿宋" w:eastAsia="仿宋"/>
          <w:b/>
          <w:sz w:val="24"/>
        </w:rPr>
        <w:t>方式、时间和条件</w:t>
      </w:r>
    </w:p>
    <w:p>
      <w:pPr>
        <w:pStyle w:val="282"/>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1.5</w:t>
      </w:r>
      <w:bookmarkEnd w:id="28"/>
      <w:bookmarkEnd w:id="29"/>
      <w:bookmarkEnd w:id="30"/>
      <w:bookmarkStart w:id="31" w:name="_Toc19554"/>
      <w:bookmarkStart w:id="32" w:name="_Toc27250"/>
      <w:bookmarkStart w:id="33" w:name="_Toc21423"/>
      <w:r>
        <w:rPr>
          <w:rFonts w:hint="eastAsia" w:ascii="仿宋" w:hAnsi="仿宋" w:eastAsia="仿宋"/>
          <w:b/>
          <w:sz w:val="24"/>
        </w:rPr>
        <w:t>违约责任</w:t>
      </w:r>
      <w:bookmarkEnd w:id="31"/>
      <w:bookmarkEnd w:id="32"/>
      <w:bookmarkEnd w:id="33"/>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除不可抗力外，如果乙方没有按照本合同约定的期限、地点和方式提供服务，那么甲方可要求乙方支付违约金，违约金按</w:t>
      </w:r>
      <w:r>
        <w:rPr>
          <w:rFonts w:ascii="仿宋" w:hAnsi="仿宋" w:eastAsia="仿宋"/>
          <w:sz w:val="24"/>
        </w:rPr>
        <w:t>元</w:t>
      </w:r>
      <w:r>
        <w:rPr>
          <w:rFonts w:hint="eastAsia" w:ascii="仿宋" w:hAnsi="仿宋" w:eastAsia="仿宋"/>
          <w:sz w:val="24"/>
        </w:rPr>
        <w:t>/次</w:t>
      </w:r>
      <w:r>
        <w:rPr>
          <w:rFonts w:ascii="仿宋" w:hAnsi="仿宋" w:eastAsia="仿宋"/>
          <w:sz w:val="24"/>
        </w:rPr>
        <w:t>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rPr>
        <w:t>%计算，最高限额为本合同总价的%；迟延付款的违约金计算数额达到前述最高限额之日起，乙方有权在要求甲方支付违约金的同时，书面通知甲方解除本合同</w:t>
      </w:r>
      <w:r>
        <w:rPr>
          <w:rFonts w:hint="eastAsia" w:ascii="仿宋" w:hAnsi="仿宋" w:eastAsia="仿宋"/>
          <w:sz w:val="24"/>
        </w:rPr>
        <w:t>;</w:t>
      </w:r>
    </w:p>
    <w:p>
      <w:pPr>
        <w:spacing w:line="560" w:lineRule="exact"/>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1.5.7违约责任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4" w:name="_Toc15583"/>
      <w:bookmarkStart w:id="35" w:name="_Toc28375"/>
      <w:bookmarkStart w:id="36" w:name="_Toc16021"/>
      <w:r>
        <w:rPr>
          <w:rFonts w:ascii="仿宋" w:hAnsi="仿宋" w:eastAsia="仿宋"/>
          <w:b/>
          <w:sz w:val="24"/>
        </w:rPr>
        <w:t>1.</w:t>
      </w:r>
      <w:r>
        <w:rPr>
          <w:rFonts w:hint="eastAsia" w:ascii="仿宋" w:hAnsi="仿宋" w:eastAsia="仿宋"/>
          <w:b/>
          <w:sz w:val="24"/>
        </w:rPr>
        <w:t>6合同争议的解决</w:t>
      </w:r>
      <w:bookmarkEnd w:id="34"/>
      <w:bookmarkEnd w:id="35"/>
      <w:bookmarkEnd w:id="36"/>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7" w:name="_Toc7245"/>
      <w:bookmarkStart w:id="38" w:name="_Toc11173"/>
      <w:bookmarkStart w:id="39" w:name="_Toc15322"/>
      <w:r>
        <w:rPr>
          <w:rFonts w:ascii="仿宋" w:hAnsi="仿宋" w:eastAsia="仿宋"/>
          <w:b/>
          <w:sz w:val="24"/>
        </w:rPr>
        <w:t>1.</w:t>
      </w:r>
      <w:r>
        <w:rPr>
          <w:rFonts w:hint="eastAsia" w:ascii="仿宋" w:hAnsi="仿宋" w:eastAsia="仿宋"/>
          <w:b/>
          <w:sz w:val="24"/>
        </w:rPr>
        <w:t>7合同生效</w:t>
      </w:r>
      <w:bookmarkEnd w:id="37"/>
      <w:bookmarkEnd w:id="38"/>
      <w:bookmarkEnd w:id="39"/>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开户账号：开户账号：</w:t>
      </w:r>
    </w:p>
    <w:p>
      <w:pPr>
        <w:rPr>
          <w:rFonts w:ascii="楷体" w:hAnsi="楷体" w:eastAsia="楷体"/>
          <w:sz w:val="24"/>
          <w:u w:val="single"/>
        </w:rPr>
      </w:pPr>
    </w:p>
    <w:p>
      <w:pPr>
        <w:pStyle w:val="281"/>
        <w:pageBreakBefore/>
        <w:spacing w:line="560" w:lineRule="exact"/>
        <w:ind w:firstLine="723"/>
        <w:jc w:val="center"/>
        <w:rPr>
          <w:rFonts w:ascii="仿宋" w:hAnsi="仿宋" w:eastAsia="仿宋"/>
          <w:b/>
          <w:sz w:val="36"/>
          <w:szCs w:val="36"/>
        </w:rPr>
      </w:pPr>
      <w:bookmarkStart w:id="40" w:name="_Toc331685783"/>
      <w:r>
        <w:rPr>
          <w:rFonts w:hint="eastAsia" w:ascii="仿宋" w:hAnsi="仿宋" w:eastAsia="仿宋"/>
          <w:b/>
          <w:sz w:val="36"/>
          <w:szCs w:val="36"/>
        </w:rPr>
        <w:t>第二部分合同一般条款</w:t>
      </w:r>
      <w:bookmarkEnd w:id="40"/>
    </w:p>
    <w:p>
      <w:pPr>
        <w:spacing w:line="560" w:lineRule="exact"/>
        <w:ind w:firstLine="482" w:firstLineChars="200"/>
        <w:outlineLvl w:val="0"/>
        <w:rPr>
          <w:rFonts w:ascii="仿宋" w:hAnsi="仿宋" w:eastAsia="仿宋"/>
          <w:b/>
          <w:sz w:val="24"/>
        </w:rPr>
      </w:pPr>
      <w:bookmarkStart w:id="41" w:name="_Toc487900349"/>
      <w:bookmarkStart w:id="42" w:name="_Ref467379195"/>
      <w:bookmarkStart w:id="43" w:name="_Ref467379101"/>
      <w:bookmarkStart w:id="44" w:name="_Ref467379214"/>
      <w:bookmarkStart w:id="45" w:name="_Toc28763"/>
      <w:bookmarkStart w:id="46" w:name="_Ref467378499"/>
      <w:bookmarkStart w:id="47" w:name="_Toc279701240"/>
      <w:bookmarkStart w:id="48" w:name="_Ref467379205"/>
      <w:bookmarkStart w:id="49" w:name="_Ref467379094"/>
      <w:bookmarkStart w:id="50" w:name="_Ref467378463"/>
      <w:bookmarkStart w:id="51" w:name="_Ref467379225"/>
      <w:bookmarkStart w:id="52" w:name="_Toc259093669"/>
      <w:bookmarkStart w:id="53" w:name="_Toc19614"/>
      <w:bookmarkStart w:id="54" w:name="_Ref467378404"/>
      <w:bookmarkStart w:id="55" w:name="_Ref467379109"/>
      <w:bookmarkStart w:id="56" w:name="_Toc16917"/>
      <w:r>
        <w:rPr>
          <w:rFonts w:ascii="仿宋" w:hAnsi="仿宋" w:eastAsia="仿宋"/>
          <w:b/>
          <w:sz w:val="24"/>
        </w:rPr>
        <w:t xml:space="preserve">2.1 </w:t>
      </w:r>
      <w:r>
        <w:rPr>
          <w:rFonts w:hint="eastAsia" w:ascii="仿宋" w:hAnsi="仿宋" w:eastAsia="仿宋"/>
          <w:b/>
          <w:sz w:val="24"/>
        </w:rPr>
        <w:t>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57"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57"/>
      <w:r>
        <w:rPr>
          <w:rFonts w:hint="eastAsia" w:ascii="仿宋" w:hAnsi="仿宋" w:eastAsia="仿宋"/>
          <w:sz w:val="24"/>
        </w:rPr>
        <w:t>。</w:t>
      </w:r>
    </w:p>
    <w:p>
      <w:pPr>
        <w:spacing w:line="560" w:lineRule="exact"/>
        <w:ind w:firstLine="480" w:firstLineChars="200"/>
        <w:rPr>
          <w:rFonts w:ascii="仿宋" w:hAnsi="仿宋" w:eastAsia="仿宋"/>
          <w:sz w:val="24"/>
        </w:rPr>
      </w:pPr>
      <w:bookmarkStart w:id="58" w:name="_Ref467379400"/>
      <w:r>
        <w:rPr>
          <w:rFonts w:ascii="仿宋" w:hAnsi="仿宋" w:eastAsia="仿宋"/>
          <w:sz w:val="24"/>
        </w:rPr>
        <w:t xml:space="preserve">2.1.5 </w:t>
      </w:r>
      <w:r>
        <w:rPr>
          <w:rFonts w:hint="eastAsia" w:ascii="仿宋" w:hAnsi="仿宋" w:eastAsia="仿宋"/>
          <w:sz w:val="24"/>
        </w:rPr>
        <w:t>“乙方”系指根据合同约定交付货物的中标供应商</w:t>
      </w:r>
      <w:bookmarkEnd w:id="58"/>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9"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59"/>
    </w:p>
    <w:p>
      <w:pPr>
        <w:spacing w:line="560" w:lineRule="exact"/>
        <w:ind w:firstLine="482" w:firstLineChars="200"/>
        <w:outlineLvl w:val="0"/>
        <w:rPr>
          <w:rFonts w:ascii="仿宋" w:hAnsi="仿宋" w:eastAsia="仿宋"/>
          <w:b/>
          <w:sz w:val="24"/>
        </w:rPr>
      </w:pPr>
      <w:bookmarkStart w:id="60" w:name="_Toc259093670"/>
      <w:bookmarkStart w:id="61" w:name="_Toc27635"/>
      <w:bookmarkStart w:id="62" w:name="_Toc487900350"/>
      <w:bookmarkStart w:id="63" w:name="_Toc13336"/>
      <w:bookmarkStart w:id="64" w:name="_Toc279701241"/>
      <w:bookmarkStart w:id="65" w:name="_Toc32504"/>
      <w:r>
        <w:rPr>
          <w:rFonts w:ascii="仿宋" w:hAnsi="仿宋" w:eastAsia="仿宋"/>
          <w:b/>
          <w:sz w:val="24"/>
        </w:rPr>
        <w:t xml:space="preserve">2.2 </w:t>
      </w:r>
      <w:r>
        <w:rPr>
          <w:rFonts w:hint="eastAsia" w:ascii="仿宋" w:hAnsi="仿宋" w:eastAsia="仿宋"/>
          <w:b/>
          <w:sz w:val="24"/>
        </w:rPr>
        <w:t>技术规范</w:t>
      </w:r>
      <w:bookmarkEnd w:id="60"/>
      <w:bookmarkEnd w:id="61"/>
      <w:bookmarkEnd w:id="62"/>
      <w:bookmarkEnd w:id="63"/>
      <w:bookmarkEnd w:id="64"/>
      <w:bookmarkEnd w:id="65"/>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6" w:name="_Toc27853"/>
      <w:bookmarkStart w:id="67" w:name="_Toc9829"/>
      <w:bookmarkStart w:id="68" w:name="_Toc31634"/>
      <w:bookmarkStart w:id="69" w:name="_Toc487900351"/>
      <w:bookmarkStart w:id="70" w:name="_Toc279701242"/>
      <w:bookmarkStart w:id="71" w:name="_Toc259093671"/>
      <w:r>
        <w:rPr>
          <w:rFonts w:ascii="仿宋" w:hAnsi="仿宋" w:eastAsia="仿宋"/>
          <w:b/>
          <w:sz w:val="24"/>
        </w:rPr>
        <w:t xml:space="preserve">2.3 </w:t>
      </w:r>
      <w:r>
        <w:rPr>
          <w:rFonts w:hint="eastAsia" w:ascii="仿宋" w:hAnsi="仿宋" w:eastAsia="仿宋"/>
          <w:b/>
          <w:sz w:val="24"/>
        </w:rPr>
        <w:t>知识产权</w:t>
      </w:r>
      <w:bookmarkEnd w:id="66"/>
      <w:bookmarkEnd w:id="67"/>
      <w:bookmarkEnd w:id="68"/>
      <w:bookmarkEnd w:id="69"/>
      <w:bookmarkEnd w:id="70"/>
      <w:bookmarkEnd w:id="71"/>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2" w:name="_Toc4194"/>
      <w:bookmarkStart w:id="73" w:name="_Toc29149"/>
      <w:bookmarkStart w:id="74" w:name="_Toc11932"/>
      <w:r>
        <w:rPr>
          <w:rFonts w:ascii="仿宋" w:hAnsi="仿宋" w:eastAsia="仿宋"/>
          <w:b/>
          <w:sz w:val="24"/>
        </w:rPr>
        <w:t xml:space="preserve">2.4 </w:t>
      </w:r>
      <w:r>
        <w:rPr>
          <w:rFonts w:hint="eastAsia" w:ascii="仿宋" w:hAnsi="仿宋" w:eastAsia="仿宋"/>
          <w:b/>
          <w:sz w:val="24"/>
        </w:rPr>
        <w:t>包装和装运</w:t>
      </w:r>
      <w:bookmarkEnd w:id="72"/>
      <w:bookmarkEnd w:id="73"/>
      <w:bookmarkEnd w:id="74"/>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5" w:name="_Toc259093674"/>
      <w:bookmarkStart w:id="76" w:name="_Ref467379536"/>
      <w:bookmarkStart w:id="77" w:name="_Toc279701245"/>
      <w:bookmarkStart w:id="78" w:name="_Ref467378541"/>
      <w:bookmarkStart w:id="79" w:name="_Toc487900354"/>
      <w:bookmarkStart w:id="80" w:name="_Ref467379542"/>
      <w:bookmarkStart w:id="81" w:name="_Ref467378591"/>
      <w:bookmarkStart w:id="82" w:name="_Ref467379527"/>
      <w:bookmarkStart w:id="83" w:name="_Toc26182"/>
      <w:bookmarkStart w:id="84" w:name="_Toc19074"/>
      <w:bookmarkStart w:id="85" w:name="_Toc30272"/>
      <w:r>
        <w:rPr>
          <w:rFonts w:ascii="仿宋" w:hAnsi="仿宋" w:eastAsia="仿宋"/>
          <w:b/>
          <w:sz w:val="24"/>
        </w:rPr>
        <w:t>2.</w:t>
      </w:r>
      <w:bookmarkEnd w:id="75"/>
      <w:bookmarkEnd w:id="76"/>
      <w:bookmarkEnd w:id="77"/>
      <w:bookmarkEnd w:id="78"/>
      <w:bookmarkEnd w:id="79"/>
      <w:bookmarkEnd w:id="80"/>
      <w:bookmarkEnd w:id="81"/>
      <w:bookmarkEnd w:id="82"/>
      <w:r>
        <w:rPr>
          <w:rFonts w:ascii="仿宋" w:hAnsi="仿宋" w:eastAsia="仿宋"/>
          <w:b/>
          <w:sz w:val="24"/>
        </w:rPr>
        <w:t xml:space="preserve">5 </w:t>
      </w:r>
      <w:r>
        <w:rPr>
          <w:rFonts w:hint="eastAsia" w:ascii="仿宋" w:hAnsi="仿宋" w:eastAsia="仿宋"/>
          <w:b/>
          <w:sz w:val="24"/>
        </w:rPr>
        <w:t>履约检查和问题反馈</w:t>
      </w:r>
      <w:bookmarkEnd w:id="83"/>
      <w:bookmarkEnd w:id="84"/>
      <w:bookmarkEnd w:id="85"/>
    </w:p>
    <w:p>
      <w:pPr>
        <w:spacing w:line="560" w:lineRule="exact"/>
        <w:ind w:firstLine="480" w:firstLineChars="200"/>
        <w:rPr>
          <w:rFonts w:ascii="仿宋" w:hAnsi="仿宋" w:eastAsia="仿宋"/>
          <w:sz w:val="24"/>
        </w:rPr>
      </w:pPr>
      <w:bookmarkStart w:id="86" w:name="_Ref467379657"/>
      <w:r>
        <w:rPr>
          <w:rFonts w:ascii="仿宋" w:hAnsi="仿宋" w:eastAsia="仿宋"/>
          <w:sz w:val="24"/>
        </w:rPr>
        <w:t>2.5.1</w:t>
      </w:r>
      <w:bookmarkEnd w:id="86"/>
      <w:bookmarkStart w:id="87" w:name="_Toc186431854"/>
      <w:bookmarkStart w:id="88" w:name="_Ref467379793"/>
      <w:bookmarkStart w:id="89" w:name="_Toc279701247"/>
      <w:bookmarkStart w:id="90" w:name="_Toc259093676"/>
      <w:bookmarkStart w:id="91" w:name="_Ref467379807"/>
      <w:bookmarkStart w:id="92" w:name="_Toc48790035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sz w:val="24"/>
        </w:rPr>
        <w:t>。</w:t>
      </w:r>
    </w:p>
    <w:bookmarkEnd w:id="88"/>
    <w:bookmarkEnd w:id="89"/>
    <w:bookmarkEnd w:id="90"/>
    <w:bookmarkEnd w:id="91"/>
    <w:bookmarkEnd w:id="92"/>
    <w:bookmarkEnd w:id="93"/>
    <w:p>
      <w:pPr>
        <w:spacing w:line="560" w:lineRule="exact"/>
        <w:ind w:firstLine="482" w:firstLineChars="200"/>
        <w:outlineLvl w:val="0"/>
        <w:rPr>
          <w:rFonts w:ascii="仿宋" w:hAnsi="仿宋" w:eastAsia="仿宋"/>
          <w:b/>
          <w:sz w:val="24"/>
        </w:rPr>
      </w:pPr>
      <w:bookmarkStart w:id="94" w:name="_Ref467379863"/>
      <w:bookmarkStart w:id="95" w:name="_Toc279701248"/>
      <w:bookmarkStart w:id="96" w:name="_Toc259093677"/>
      <w:bookmarkStart w:id="97" w:name="_Ref467379923"/>
      <w:bookmarkStart w:id="98" w:name="_Ref467379852"/>
      <w:bookmarkStart w:id="99" w:name="_Toc487900358"/>
      <w:bookmarkStart w:id="100" w:name="_Toc3225"/>
      <w:bookmarkStart w:id="101" w:name="_Toc16110"/>
      <w:bookmarkStart w:id="102" w:name="_Toc774"/>
      <w:r>
        <w:rPr>
          <w:rFonts w:ascii="仿宋" w:hAnsi="仿宋" w:eastAsia="仿宋"/>
          <w:b/>
          <w:sz w:val="24"/>
        </w:rPr>
        <w:t xml:space="preserve">2.6 </w:t>
      </w:r>
      <w:r>
        <w:rPr>
          <w:rFonts w:hint="eastAsia" w:ascii="仿宋" w:hAnsi="仿宋" w:eastAsia="仿宋"/>
          <w:b/>
          <w:sz w:val="24"/>
        </w:rPr>
        <w:t>技术资料</w:t>
      </w:r>
      <w:bookmarkEnd w:id="94"/>
      <w:bookmarkEnd w:id="95"/>
      <w:bookmarkEnd w:id="96"/>
      <w:bookmarkEnd w:id="97"/>
      <w:bookmarkEnd w:id="98"/>
      <w:bookmarkEnd w:id="99"/>
      <w:r>
        <w:rPr>
          <w:rFonts w:hint="eastAsia" w:ascii="仿宋" w:hAnsi="仿宋" w:eastAsia="仿宋"/>
          <w:b/>
          <w:sz w:val="24"/>
        </w:rPr>
        <w:t>和保密义务</w:t>
      </w:r>
      <w:bookmarkEnd w:id="100"/>
      <w:bookmarkEnd w:id="101"/>
      <w:bookmarkEnd w:id="102"/>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3" w:name="_Toc7860"/>
      <w:r>
        <w:rPr>
          <w:rFonts w:ascii="仿宋" w:hAnsi="仿宋" w:eastAsia="仿宋"/>
          <w:b/>
          <w:sz w:val="24"/>
        </w:rPr>
        <w:t xml:space="preserve">2.7 </w:t>
      </w:r>
      <w:r>
        <w:rPr>
          <w:rFonts w:hint="eastAsia" w:ascii="仿宋" w:hAnsi="仿宋" w:eastAsia="仿宋"/>
          <w:b/>
          <w:sz w:val="24"/>
        </w:rPr>
        <w:t>质量保证</w:t>
      </w:r>
      <w:bookmarkEnd w:id="103"/>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4" w:name="_Toc17244"/>
      <w:bookmarkStart w:id="105" w:name="_Toc259093681"/>
      <w:bookmarkStart w:id="106" w:name="_Toc487900362"/>
      <w:bookmarkStart w:id="107" w:name="_Toc279701252"/>
      <w:r>
        <w:rPr>
          <w:rFonts w:ascii="仿宋" w:hAnsi="仿宋" w:eastAsia="仿宋"/>
          <w:b/>
          <w:sz w:val="24"/>
        </w:rPr>
        <w:t xml:space="preserve">2.8 </w:t>
      </w:r>
      <w:r>
        <w:rPr>
          <w:rFonts w:hint="eastAsia" w:ascii="仿宋" w:hAnsi="仿宋" w:eastAsia="仿宋"/>
          <w:b/>
          <w:sz w:val="24"/>
        </w:rPr>
        <w:t>货物的风险负担</w:t>
      </w:r>
      <w:bookmarkEnd w:id="104"/>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8" w:name="_Toc14055"/>
      <w:r>
        <w:rPr>
          <w:rFonts w:ascii="仿宋" w:hAnsi="仿宋" w:eastAsia="仿宋"/>
          <w:b/>
          <w:sz w:val="24"/>
        </w:rPr>
        <w:t xml:space="preserve">2.9 </w:t>
      </w:r>
      <w:r>
        <w:rPr>
          <w:rFonts w:hint="eastAsia" w:ascii="仿宋" w:hAnsi="仿宋" w:eastAsia="仿宋"/>
          <w:b/>
          <w:sz w:val="24"/>
        </w:rPr>
        <w:t>延迟交货</w:t>
      </w:r>
      <w:bookmarkEnd w:id="105"/>
      <w:bookmarkEnd w:id="106"/>
      <w:bookmarkEnd w:id="107"/>
      <w:bookmarkEnd w:id="108"/>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09" w:name="_Toc7502"/>
      <w:bookmarkStart w:id="110" w:name="_Toc487900364"/>
      <w:bookmarkStart w:id="111" w:name="_Toc259093683"/>
      <w:bookmarkStart w:id="112" w:name="_Ref467378121"/>
      <w:bookmarkStart w:id="113" w:name="_Toc279701254"/>
      <w:r>
        <w:rPr>
          <w:rFonts w:ascii="仿宋" w:hAnsi="仿宋" w:eastAsia="仿宋"/>
          <w:b/>
          <w:sz w:val="24"/>
        </w:rPr>
        <w:t xml:space="preserve">2.10 </w:t>
      </w:r>
      <w:r>
        <w:rPr>
          <w:rFonts w:hint="eastAsia" w:ascii="仿宋" w:hAnsi="仿宋" w:eastAsia="仿宋"/>
          <w:b/>
          <w:sz w:val="24"/>
        </w:rPr>
        <w:t>合同变更</w:t>
      </w:r>
      <w:bookmarkEnd w:id="109"/>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4" w:name="_Toc259093688"/>
      <w:bookmarkStart w:id="115" w:name="_Toc279701259"/>
      <w:bookmarkStart w:id="116" w:name="_Toc487900369"/>
    </w:p>
    <w:p>
      <w:pPr>
        <w:spacing w:line="560" w:lineRule="exact"/>
        <w:ind w:firstLine="482" w:firstLineChars="200"/>
        <w:outlineLvl w:val="0"/>
        <w:rPr>
          <w:rFonts w:ascii="仿宋" w:hAnsi="仿宋" w:eastAsia="仿宋"/>
          <w:b/>
          <w:color w:val="FF0000"/>
          <w:sz w:val="24"/>
        </w:rPr>
      </w:pPr>
      <w:bookmarkStart w:id="117" w:name="_Toc15237"/>
      <w:bookmarkStart w:id="118" w:name="_Toc22955"/>
      <w:bookmarkStart w:id="119" w:name="_Toc10366"/>
      <w:r>
        <w:rPr>
          <w:rFonts w:ascii="仿宋" w:hAnsi="仿宋" w:eastAsia="仿宋"/>
          <w:b/>
          <w:sz w:val="24"/>
        </w:rPr>
        <w:t xml:space="preserve">2.11 </w:t>
      </w:r>
      <w:r>
        <w:rPr>
          <w:rFonts w:hint="eastAsia" w:ascii="仿宋" w:hAnsi="仿宋" w:eastAsia="仿宋"/>
          <w:b/>
          <w:sz w:val="24"/>
        </w:rPr>
        <w:t>合同转让</w:t>
      </w:r>
      <w:bookmarkEnd w:id="114"/>
      <w:bookmarkEnd w:id="115"/>
      <w:bookmarkEnd w:id="116"/>
      <w:r>
        <w:rPr>
          <w:rFonts w:hint="eastAsia" w:ascii="仿宋" w:hAnsi="仿宋" w:eastAsia="仿宋"/>
          <w:b/>
          <w:sz w:val="24"/>
        </w:rPr>
        <w:t>和分包</w:t>
      </w:r>
      <w:bookmarkEnd w:id="117"/>
      <w:bookmarkEnd w:id="118"/>
      <w:bookmarkEnd w:id="119"/>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120" w:name="_Toc14066"/>
      <w:bookmarkStart w:id="121" w:name="_Toc13566"/>
      <w:bookmarkStart w:id="122" w:name="_Toc16508"/>
      <w:r>
        <w:rPr>
          <w:rFonts w:ascii="仿宋" w:hAnsi="仿宋" w:eastAsia="仿宋"/>
          <w:b/>
          <w:sz w:val="24"/>
        </w:rPr>
        <w:t xml:space="preserve">2.12 </w:t>
      </w:r>
      <w:r>
        <w:rPr>
          <w:rFonts w:hint="eastAsia" w:ascii="仿宋" w:hAnsi="仿宋" w:eastAsia="仿宋"/>
          <w:b/>
          <w:sz w:val="24"/>
        </w:rPr>
        <w:t>不可抗力</w:t>
      </w:r>
      <w:bookmarkEnd w:id="120"/>
      <w:bookmarkEnd w:id="121"/>
      <w:bookmarkEnd w:id="122"/>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3" w:name="_Toc689"/>
      <w:bookmarkStart w:id="124" w:name="_Toc259093684"/>
      <w:bookmarkStart w:id="125" w:name="_Toc487900365"/>
      <w:bookmarkStart w:id="126" w:name="_Toc279701255"/>
      <w:bookmarkStart w:id="127" w:name="_Toc6969"/>
      <w:bookmarkStart w:id="128" w:name="_Toc30676"/>
      <w:r>
        <w:rPr>
          <w:rFonts w:ascii="仿宋" w:hAnsi="仿宋" w:eastAsia="仿宋"/>
          <w:b/>
          <w:sz w:val="24"/>
        </w:rPr>
        <w:t xml:space="preserve">2.13 </w:t>
      </w:r>
      <w:r>
        <w:rPr>
          <w:rFonts w:hint="eastAsia" w:ascii="仿宋" w:hAnsi="仿宋" w:eastAsia="仿宋"/>
          <w:b/>
          <w:sz w:val="24"/>
        </w:rPr>
        <w:t>税费</w:t>
      </w:r>
      <w:bookmarkEnd w:id="123"/>
      <w:bookmarkEnd w:id="124"/>
      <w:bookmarkEnd w:id="125"/>
      <w:bookmarkEnd w:id="126"/>
      <w:bookmarkEnd w:id="127"/>
      <w:bookmarkEnd w:id="128"/>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9" w:name="_Toc7102"/>
      <w:bookmarkStart w:id="130" w:name="_Toc279701258"/>
      <w:bookmarkStart w:id="131" w:name="_Toc8298"/>
      <w:bookmarkStart w:id="132" w:name="_Toc487900368"/>
      <w:bookmarkStart w:id="133" w:name="_Toc259093687"/>
      <w:bookmarkStart w:id="134" w:name="_Toc16959"/>
      <w:r>
        <w:rPr>
          <w:rFonts w:ascii="仿宋" w:hAnsi="仿宋" w:eastAsia="仿宋"/>
          <w:b/>
          <w:sz w:val="24"/>
        </w:rPr>
        <w:t>2.14乙方破产</w:t>
      </w:r>
      <w:bookmarkEnd w:id="129"/>
      <w:bookmarkEnd w:id="130"/>
      <w:bookmarkEnd w:id="131"/>
      <w:bookmarkEnd w:id="132"/>
      <w:bookmarkEnd w:id="133"/>
      <w:bookmarkEnd w:id="134"/>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5" w:name="_Toc6134"/>
      <w:bookmarkStart w:id="136" w:name="_Toc15387"/>
      <w:bookmarkStart w:id="137" w:name="_Toc29333"/>
      <w:r>
        <w:rPr>
          <w:rFonts w:ascii="仿宋" w:hAnsi="仿宋" w:eastAsia="仿宋"/>
          <w:b/>
          <w:sz w:val="24"/>
        </w:rPr>
        <w:t xml:space="preserve">2.15 </w:t>
      </w:r>
      <w:r>
        <w:rPr>
          <w:rFonts w:hint="eastAsia" w:ascii="仿宋" w:hAnsi="仿宋" w:eastAsia="仿宋"/>
          <w:b/>
          <w:sz w:val="24"/>
        </w:rPr>
        <w:t>合同中止、终止</w:t>
      </w:r>
      <w:bookmarkEnd w:id="135"/>
      <w:bookmarkEnd w:id="136"/>
      <w:bookmarkEnd w:id="137"/>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8" w:name="_Toc14563"/>
      <w:bookmarkStart w:id="139" w:name="_Toc6596"/>
      <w:bookmarkStart w:id="140" w:name="_Toc1125"/>
      <w:r>
        <w:rPr>
          <w:rFonts w:ascii="仿宋" w:hAnsi="仿宋" w:eastAsia="仿宋"/>
          <w:b/>
          <w:sz w:val="24"/>
        </w:rPr>
        <w:t>2.16检验和验收</w:t>
      </w:r>
      <w:bookmarkEnd w:id="138"/>
      <w:bookmarkEnd w:id="139"/>
      <w:bookmarkEnd w:id="140"/>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10"/>
    <w:bookmarkEnd w:id="111"/>
    <w:bookmarkEnd w:id="112"/>
    <w:bookmarkEnd w:id="113"/>
    <w:p>
      <w:pPr>
        <w:spacing w:line="560" w:lineRule="exact"/>
        <w:ind w:firstLine="482" w:firstLineChars="200"/>
        <w:outlineLvl w:val="0"/>
        <w:rPr>
          <w:rFonts w:ascii="仿宋" w:hAnsi="仿宋" w:eastAsia="仿宋"/>
          <w:b/>
          <w:sz w:val="24"/>
        </w:rPr>
      </w:pPr>
      <w:bookmarkStart w:id="141" w:name="_Toc259093690"/>
      <w:bookmarkStart w:id="142" w:name="_Toc279701261"/>
      <w:bookmarkStart w:id="143" w:name="_Toc487900371"/>
      <w:bookmarkStart w:id="144" w:name="_Toc11284"/>
      <w:bookmarkStart w:id="145" w:name="_Toc19604"/>
      <w:bookmarkStart w:id="146" w:name="_Toc25182"/>
      <w:r>
        <w:rPr>
          <w:rFonts w:ascii="仿宋" w:hAnsi="仿宋" w:eastAsia="仿宋"/>
          <w:b/>
          <w:sz w:val="24"/>
        </w:rPr>
        <w:t xml:space="preserve">2.17 </w:t>
      </w:r>
      <w:r>
        <w:rPr>
          <w:rFonts w:hint="eastAsia" w:ascii="仿宋" w:hAnsi="仿宋" w:eastAsia="仿宋"/>
          <w:b/>
          <w:sz w:val="24"/>
        </w:rPr>
        <w:t>通知</w:t>
      </w:r>
      <w:bookmarkEnd w:id="141"/>
      <w:bookmarkEnd w:id="142"/>
      <w:bookmarkEnd w:id="143"/>
      <w:r>
        <w:rPr>
          <w:rFonts w:hint="eastAsia" w:ascii="仿宋" w:hAnsi="仿宋" w:eastAsia="仿宋"/>
          <w:b/>
          <w:sz w:val="24"/>
        </w:rPr>
        <w:t>和送达</w:t>
      </w:r>
      <w:bookmarkEnd w:id="144"/>
      <w:bookmarkEnd w:id="145"/>
      <w:bookmarkEnd w:id="146"/>
    </w:p>
    <w:p>
      <w:pPr>
        <w:spacing w:line="560" w:lineRule="exact"/>
        <w:ind w:firstLine="480" w:firstLineChars="200"/>
        <w:rPr>
          <w:rFonts w:ascii="仿宋" w:hAnsi="仿宋" w:eastAsia="仿宋"/>
          <w:sz w:val="24"/>
        </w:rPr>
      </w:pPr>
      <w:bookmarkStart w:id="147" w:name="_Toc6698"/>
      <w:bookmarkStart w:id="148" w:name="_Toc3135"/>
      <w:bookmarkStart w:id="149" w:name="_Toc487900372"/>
      <w:bookmarkStart w:id="150" w:name="_Toc259093691"/>
      <w:bookmarkStart w:id="151" w:name="_Toc279701262"/>
      <w:r>
        <w:rPr>
          <w:rFonts w:ascii="仿宋" w:hAnsi="仿宋" w:eastAsia="仿宋"/>
          <w:sz w:val="24"/>
        </w:rPr>
        <w:t>2.17.1</w:t>
      </w:r>
      <w:r>
        <w:rPr>
          <w:rFonts w:hint="eastAsia" w:ascii="仿宋" w:hAnsi="仿宋" w:eastAsia="仿宋"/>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ascii="仿宋" w:hAnsi="仿宋" w:eastAsia="仿宋"/>
          <w:sz w:val="24"/>
        </w:rPr>
      </w:pPr>
      <w:bookmarkStart w:id="152" w:name="_Toc23128"/>
      <w:bookmarkStart w:id="153" w:name="_Toc23294"/>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52"/>
      <w:bookmarkEnd w:id="153"/>
    </w:p>
    <w:p>
      <w:pPr>
        <w:spacing w:line="560" w:lineRule="exact"/>
        <w:ind w:firstLine="482" w:firstLineChars="200"/>
        <w:outlineLvl w:val="0"/>
        <w:rPr>
          <w:rFonts w:ascii="仿宋" w:hAnsi="仿宋" w:eastAsia="仿宋"/>
          <w:b/>
          <w:sz w:val="24"/>
        </w:rPr>
      </w:pPr>
      <w:bookmarkStart w:id="154" w:name="_Toc30599"/>
      <w:bookmarkStart w:id="155" w:name="_Toc4355"/>
      <w:bookmarkStart w:id="156" w:name="_Toc18540"/>
      <w:r>
        <w:rPr>
          <w:rFonts w:ascii="仿宋" w:hAnsi="仿宋" w:eastAsia="仿宋"/>
          <w:b/>
          <w:sz w:val="24"/>
        </w:rPr>
        <w:t xml:space="preserve">2.18 </w:t>
      </w:r>
      <w:r>
        <w:rPr>
          <w:rFonts w:hint="eastAsia" w:ascii="仿宋" w:hAnsi="仿宋" w:eastAsia="仿宋"/>
          <w:b/>
          <w:sz w:val="24"/>
        </w:rPr>
        <w:t>计量单位</w:t>
      </w:r>
      <w:bookmarkEnd w:id="149"/>
      <w:bookmarkEnd w:id="150"/>
      <w:bookmarkEnd w:id="151"/>
      <w:bookmarkEnd w:id="154"/>
      <w:bookmarkEnd w:id="155"/>
      <w:bookmarkEnd w:id="156"/>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7" w:name="_Toc279701263"/>
      <w:bookmarkStart w:id="158" w:name="_Toc10330"/>
      <w:bookmarkStart w:id="159" w:name="_Toc487900373"/>
      <w:bookmarkStart w:id="160" w:name="_Toc12773"/>
      <w:bookmarkStart w:id="161" w:name="_Toc18567"/>
      <w:bookmarkStart w:id="162" w:name="_Toc259093692"/>
      <w:r>
        <w:rPr>
          <w:rFonts w:ascii="仿宋" w:hAnsi="仿宋" w:eastAsia="仿宋"/>
          <w:b/>
          <w:sz w:val="24"/>
        </w:rPr>
        <w:t xml:space="preserve">2.19 </w:t>
      </w:r>
      <w:r>
        <w:rPr>
          <w:rFonts w:hint="eastAsia" w:ascii="仿宋" w:hAnsi="仿宋" w:eastAsia="仿宋"/>
          <w:b/>
          <w:sz w:val="24"/>
        </w:rPr>
        <w:t>合同使用的文字和适用的法律</w:t>
      </w:r>
      <w:bookmarkEnd w:id="157"/>
      <w:bookmarkEnd w:id="158"/>
      <w:bookmarkEnd w:id="159"/>
      <w:bookmarkEnd w:id="160"/>
      <w:bookmarkEnd w:id="161"/>
      <w:bookmarkEnd w:id="162"/>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3" w:name="_Toc279701264"/>
      <w:bookmarkStart w:id="164" w:name="_Toc12004"/>
      <w:bookmarkStart w:id="165" w:name="_Toc259093693"/>
      <w:bookmarkStart w:id="166" w:name="_Toc16673"/>
      <w:bookmarkStart w:id="167" w:name="_Toc3148"/>
      <w:bookmarkStart w:id="168" w:name="_Toc487900374"/>
      <w:r>
        <w:rPr>
          <w:rFonts w:ascii="仿宋" w:hAnsi="仿宋" w:eastAsia="仿宋"/>
          <w:b/>
          <w:sz w:val="24"/>
        </w:rPr>
        <w:t xml:space="preserve">2.20 </w:t>
      </w:r>
      <w:r>
        <w:rPr>
          <w:rFonts w:hint="eastAsia" w:ascii="仿宋" w:hAnsi="仿宋" w:eastAsia="仿宋"/>
          <w:b/>
          <w:sz w:val="24"/>
        </w:rPr>
        <w:t>履约保证金</w:t>
      </w:r>
      <w:bookmarkEnd w:id="163"/>
      <w:bookmarkEnd w:id="164"/>
      <w:bookmarkEnd w:id="165"/>
      <w:bookmarkEnd w:id="166"/>
      <w:bookmarkEnd w:id="167"/>
    </w:p>
    <w:p>
      <w:pPr>
        <w:pStyle w:val="282"/>
        <w:spacing w:before="0" w:beforeAutospacing="0" w:after="0" w:afterAutospacing="0" w:line="360" w:lineRule="auto"/>
        <w:ind w:firstLine="420"/>
        <w:rPr>
          <w:rFonts w:ascii="仿宋" w:hAnsi="仿宋" w:eastAsia="仿宋"/>
        </w:rPr>
      </w:pPr>
      <w:r>
        <w:rPr>
          <w:rFonts w:ascii="仿宋" w:hAnsi="仿宋" w:eastAsia="仿宋"/>
        </w:rPr>
        <w:t xml:space="preserve">2.20.1 </w:t>
      </w:r>
      <w:r>
        <w:rPr>
          <w:rFonts w:hint="eastAsia" w:ascii="仿宋" w:hAnsi="仿宋" w:eastAsia="仿宋"/>
        </w:rPr>
        <w:t>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约定的方式，以支票、汇票、本票或者金融机构、担保机构出具的保函等非现金形式，提交不超过合同金额1</w:t>
      </w:r>
      <w:r>
        <w:rPr>
          <w:rFonts w:ascii="仿宋" w:hAnsi="仿宋" w:eastAsia="仿宋"/>
        </w:rPr>
        <w:t>%的履约保证金；鼓励和支持乙方以银行、保险公司出具的保函形式提供履约保证。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rPr>
        <w:t xml:space="preserve">%计算，最高限额为本合同履约保证金的%；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ascii="仿宋" w:hAnsi="仿宋" w:eastAsia="仿宋"/>
          <w:b/>
          <w:sz w:val="24"/>
        </w:rPr>
      </w:pPr>
      <w:bookmarkStart w:id="169" w:name="_Toc19890"/>
      <w:bookmarkStart w:id="170" w:name="_Toc14001"/>
      <w:bookmarkStart w:id="171" w:name="_Toc6885"/>
      <w:r>
        <w:rPr>
          <w:rFonts w:ascii="仿宋" w:hAnsi="仿宋" w:eastAsia="仿宋"/>
          <w:b/>
          <w:sz w:val="24"/>
        </w:rPr>
        <w:t>2.2</w:t>
      </w:r>
      <w:r>
        <w:rPr>
          <w:rFonts w:hint="eastAsia" w:ascii="仿宋" w:hAnsi="仿宋" w:eastAsia="仿宋"/>
          <w:b/>
          <w:sz w:val="24"/>
        </w:rPr>
        <w:t>2合同份数</w:t>
      </w:r>
      <w:bookmarkEnd w:id="169"/>
      <w:bookmarkEnd w:id="170"/>
      <w:bookmarkEnd w:id="171"/>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spacing w:line="560" w:lineRule="exact"/>
        <w:ind w:firstLine="480" w:firstLineChars="200"/>
        <w:rPr>
          <w:rFonts w:ascii="仿宋" w:hAnsi="仿宋" w:eastAsia="仿宋"/>
          <w:sz w:val="24"/>
        </w:rPr>
      </w:pPr>
      <w:r>
        <w:rPr>
          <w:rFonts w:hint="eastAsia" w:ascii="仿宋" w:hAnsi="仿宋" w:eastAsia="仿宋"/>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1"/>
        <w:spacing w:line="560" w:lineRule="exact"/>
        <w:jc w:val="center"/>
        <w:rPr>
          <w:rFonts w:ascii="仿宋" w:hAnsi="仿宋" w:eastAsia="仿宋"/>
          <w:b/>
          <w:szCs w:val="24"/>
        </w:rPr>
      </w:pPr>
      <w:r>
        <w:rPr>
          <w:rFonts w:ascii="仿宋" w:hAnsi="仿宋" w:eastAsia="仿宋" w:cstheme="minorBidi"/>
          <w:kern w:val="0"/>
          <w:szCs w:val="24"/>
          <w:highlight w:val="yellow"/>
        </w:rPr>
        <w:br w:type="page"/>
      </w:r>
      <w:bookmarkStart w:id="172" w:name="_Toc331685784"/>
      <w:bookmarkEnd w:id="172"/>
      <w:r>
        <w:rPr>
          <w:rFonts w:hint="eastAsia" w:ascii="仿宋" w:hAnsi="仿宋" w:eastAsia="仿宋"/>
          <w:b/>
          <w:szCs w:val="24"/>
        </w:rPr>
        <w:t>第三部分合同专用条款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p>
        </w:tc>
        <w:tc>
          <w:tcPr>
            <w:tcW w:w="8275" w:type="dxa"/>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hAnsi="仿宋" w:eastAsia="仿宋_GB2312" w:cs="仿宋_GB2312"/>
          <w:b/>
          <w:sz w:val="36"/>
          <w:szCs w:val="36"/>
        </w:rPr>
      </w:pPr>
      <w:r>
        <w:rPr>
          <w:rFonts w:hint="eastAsia" w:ascii="仿宋_GB2312" w:hAnsi="宋体" w:eastAsia="仿宋_GB2312"/>
          <w:sz w:val="24"/>
        </w:rPr>
        <w:t>（注：在正式签约时，根据上述精神应拟就更为详尽的合同书）</w:t>
      </w: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2.1商务技术分（80分）</w:t>
      </w:r>
    </w:p>
    <w:tbl>
      <w:tblPr>
        <w:tblStyle w:val="4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6210"/>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09" w:type="dxa"/>
            <w:noWrap/>
            <w:vAlign w:val="center"/>
          </w:tcPr>
          <w:p>
            <w:pPr>
              <w:widowControl/>
              <w:spacing w:beforeLines="15" w:line="23" w:lineRule="atLeast"/>
              <w:jc w:val="center"/>
              <w:rPr>
                <w:rFonts w:ascii="仿宋" w:hAnsi="仿宋" w:eastAsia="仿宋" w:cs="宋体"/>
                <w:b/>
                <w:bCs/>
                <w:szCs w:val="21"/>
                <w:lang w:val="zh-CN"/>
              </w:rPr>
            </w:pPr>
            <w:r>
              <w:rPr>
                <w:rFonts w:hint="eastAsia" w:ascii="仿宋" w:hAnsi="仿宋" w:eastAsia="仿宋" w:cs="宋体"/>
                <w:b/>
                <w:bCs/>
                <w:szCs w:val="21"/>
                <w:lang w:val="zh-CN"/>
              </w:rPr>
              <w:t>序号</w:t>
            </w:r>
          </w:p>
        </w:tc>
        <w:tc>
          <w:tcPr>
            <w:tcW w:w="1418" w:type="dxa"/>
            <w:noWrap/>
            <w:vAlign w:val="center"/>
          </w:tcPr>
          <w:p>
            <w:pPr>
              <w:widowControl/>
              <w:spacing w:beforeLines="15" w:line="23" w:lineRule="atLeast"/>
              <w:jc w:val="center"/>
              <w:rPr>
                <w:rFonts w:ascii="仿宋" w:hAnsi="仿宋" w:eastAsia="仿宋" w:cs="宋体"/>
                <w:b/>
                <w:bCs/>
                <w:szCs w:val="21"/>
                <w:lang w:val="zh-CN"/>
              </w:rPr>
            </w:pPr>
            <w:r>
              <w:rPr>
                <w:rFonts w:hint="eastAsia" w:ascii="仿宋" w:hAnsi="仿宋" w:eastAsia="仿宋" w:cs="宋体"/>
                <w:b/>
                <w:bCs/>
                <w:szCs w:val="21"/>
                <w:lang w:val="zh-CN"/>
              </w:rPr>
              <w:t>评审内容</w:t>
            </w:r>
          </w:p>
        </w:tc>
        <w:tc>
          <w:tcPr>
            <w:tcW w:w="6210" w:type="dxa"/>
            <w:noWrap/>
            <w:vAlign w:val="center"/>
          </w:tcPr>
          <w:p>
            <w:pPr>
              <w:widowControl/>
              <w:spacing w:beforeLines="30" w:afterLines="30"/>
              <w:jc w:val="center"/>
              <w:rPr>
                <w:rFonts w:ascii="仿宋" w:hAnsi="仿宋" w:eastAsia="仿宋" w:cs="宋体"/>
                <w:b/>
                <w:bCs/>
                <w:szCs w:val="21"/>
                <w:lang w:val="zh-CN"/>
              </w:rPr>
            </w:pPr>
            <w:r>
              <w:rPr>
                <w:rFonts w:hint="eastAsia" w:ascii="仿宋" w:hAnsi="仿宋" w:eastAsia="仿宋" w:cs="宋体"/>
                <w:b/>
                <w:bCs/>
                <w:szCs w:val="21"/>
                <w:lang w:val="zh-CN"/>
              </w:rPr>
              <w:t>评分细则</w:t>
            </w:r>
          </w:p>
        </w:tc>
        <w:tc>
          <w:tcPr>
            <w:tcW w:w="1014" w:type="dxa"/>
            <w:vAlign w:val="center"/>
          </w:tcPr>
          <w:p>
            <w:pPr>
              <w:widowControl/>
              <w:spacing w:beforeLines="15" w:line="23" w:lineRule="atLeast"/>
              <w:jc w:val="center"/>
              <w:rPr>
                <w:rFonts w:ascii="仿宋" w:hAnsi="仿宋" w:eastAsia="仿宋" w:cs="宋体"/>
                <w:b/>
                <w:bCs/>
                <w:szCs w:val="21"/>
                <w:lang w:val="zh-CN"/>
              </w:rPr>
            </w:pPr>
            <w:r>
              <w:rPr>
                <w:rFonts w:hint="eastAsia" w:ascii="仿宋" w:hAnsi="仿宋" w:eastAsia="仿宋" w:cs="宋体"/>
                <w:b/>
                <w:bCs/>
                <w:szCs w:val="21"/>
                <w:lang w:val="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1</w:t>
            </w:r>
          </w:p>
        </w:tc>
        <w:tc>
          <w:tcPr>
            <w:tcW w:w="1418" w:type="dxa"/>
            <w:noWrap/>
            <w:vAlign w:val="center"/>
          </w:tcPr>
          <w:p>
            <w:pPr>
              <w:jc w:val="center"/>
              <w:rPr>
                <w:rFonts w:ascii="仿宋" w:hAnsi="仿宋" w:eastAsia="仿宋"/>
                <w:szCs w:val="21"/>
              </w:rPr>
            </w:pPr>
            <w:r>
              <w:rPr>
                <w:rFonts w:hint="eastAsia" w:ascii="仿宋" w:hAnsi="仿宋" w:eastAsia="仿宋"/>
                <w:szCs w:val="21"/>
              </w:rPr>
              <w:t>性能</w:t>
            </w:r>
            <w:r>
              <w:rPr>
                <w:rFonts w:ascii="仿宋" w:hAnsi="仿宋" w:eastAsia="仿宋"/>
                <w:szCs w:val="21"/>
              </w:rPr>
              <w:t>指标</w:t>
            </w:r>
          </w:p>
          <w:p>
            <w:pPr>
              <w:jc w:val="center"/>
              <w:rPr>
                <w:rFonts w:ascii="仿宋" w:hAnsi="仿宋" w:eastAsia="仿宋"/>
                <w:szCs w:val="21"/>
              </w:rPr>
            </w:pPr>
            <w:r>
              <w:rPr>
                <w:rFonts w:ascii="仿宋" w:hAnsi="仿宋" w:eastAsia="仿宋"/>
                <w:szCs w:val="21"/>
              </w:rPr>
              <w:t>响应</w:t>
            </w:r>
          </w:p>
        </w:tc>
        <w:tc>
          <w:tcPr>
            <w:tcW w:w="6210" w:type="dxa"/>
            <w:noWrap/>
            <w:vAlign w:val="center"/>
          </w:tcPr>
          <w:p>
            <w:pPr>
              <w:spacing w:beforeLines="30" w:afterLines="30"/>
              <w:rPr>
                <w:rFonts w:ascii="仿宋" w:hAnsi="仿宋" w:eastAsia="仿宋"/>
                <w:szCs w:val="21"/>
              </w:rPr>
            </w:pPr>
            <w:r>
              <w:rPr>
                <w:rFonts w:hint="eastAsia" w:ascii="仿宋" w:hAnsi="仿宋" w:eastAsia="仿宋"/>
                <w:szCs w:val="21"/>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1014" w:type="dxa"/>
            <w:vAlign w:val="center"/>
          </w:tcPr>
          <w:p>
            <w:pPr>
              <w:jc w:val="center"/>
              <w:rPr>
                <w:rFonts w:ascii="仿宋" w:hAnsi="仿宋" w:eastAsia="仿宋"/>
                <w:szCs w:val="21"/>
              </w:rPr>
            </w:pPr>
            <w:r>
              <w:rPr>
                <w:rFonts w:hint="eastAsia" w:ascii="仿宋" w:hAnsi="仿宋" w:eastAsia="仿宋"/>
                <w:szCs w:val="21"/>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2</w:t>
            </w:r>
          </w:p>
        </w:tc>
        <w:tc>
          <w:tcPr>
            <w:tcW w:w="1418" w:type="dxa"/>
            <w:noWrap/>
            <w:vAlign w:val="center"/>
          </w:tcPr>
          <w:p>
            <w:pPr>
              <w:jc w:val="center"/>
              <w:rPr>
                <w:rFonts w:ascii="仿宋" w:hAnsi="仿宋" w:eastAsia="仿宋"/>
                <w:szCs w:val="21"/>
              </w:rPr>
            </w:pPr>
            <w:r>
              <w:rPr>
                <w:rFonts w:hint="eastAsia" w:ascii="仿宋" w:hAnsi="仿宋" w:eastAsia="仿宋"/>
                <w:szCs w:val="21"/>
              </w:rPr>
              <w:t>相关业绩</w:t>
            </w:r>
          </w:p>
        </w:tc>
        <w:tc>
          <w:tcPr>
            <w:tcW w:w="6210" w:type="dxa"/>
            <w:noWrap/>
            <w:vAlign w:val="center"/>
          </w:tcPr>
          <w:p>
            <w:pPr>
              <w:spacing w:beforeLines="30" w:afterLines="30"/>
              <w:rPr>
                <w:rFonts w:ascii="仿宋" w:hAnsi="仿宋" w:eastAsia="仿宋"/>
                <w:szCs w:val="21"/>
              </w:rPr>
            </w:pPr>
            <w:r>
              <w:rPr>
                <w:rFonts w:hint="eastAsia" w:ascii="仿宋" w:hAnsi="仿宋" w:eastAsia="仿宋"/>
                <w:szCs w:val="21"/>
              </w:rPr>
              <w:t>投标人从201</w:t>
            </w:r>
            <w:r>
              <w:rPr>
                <w:rFonts w:ascii="仿宋" w:hAnsi="仿宋" w:eastAsia="仿宋"/>
                <w:szCs w:val="21"/>
              </w:rPr>
              <w:t>9</w:t>
            </w:r>
            <w:r>
              <w:rPr>
                <w:rFonts w:hint="eastAsia" w:ascii="仿宋" w:hAnsi="仿宋" w:eastAsia="仿宋"/>
                <w:szCs w:val="21"/>
              </w:rPr>
              <w:t>年01月01日起（以合同签订时间为准），具有类似项目业绩的，每一个得</w:t>
            </w:r>
            <w:r>
              <w:rPr>
                <w:rFonts w:ascii="仿宋" w:hAnsi="仿宋" w:eastAsia="仿宋"/>
                <w:szCs w:val="21"/>
              </w:rPr>
              <w:t>1</w:t>
            </w:r>
            <w:r>
              <w:rPr>
                <w:rFonts w:hint="eastAsia" w:ascii="仿宋" w:hAnsi="仿宋" w:eastAsia="仿宋"/>
                <w:szCs w:val="21"/>
              </w:rPr>
              <w:t>分，最高得</w:t>
            </w:r>
            <w:r>
              <w:rPr>
                <w:rFonts w:ascii="仿宋" w:hAnsi="仿宋" w:eastAsia="仿宋"/>
                <w:szCs w:val="21"/>
              </w:rPr>
              <w:t>2</w:t>
            </w:r>
            <w:r>
              <w:rPr>
                <w:rFonts w:hint="eastAsia" w:ascii="仿宋" w:hAnsi="仿宋" w:eastAsia="仿宋"/>
                <w:szCs w:val="21"/>
              </w:rPr>
              <w:t>分。(提供业绩合同复印件加盖公章)</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2</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3</w:t>
            </w:r>
          </w:p>
        </w:tc>
        <w:tc>
          <w:tcPr>
            <w:tcW w:w="1418" w:type="dxa"/>
            <w:noWrap/>
            <w:vAlign w:val="center"/>
          </w:tcPr>
          <w:p>
            <w:pPr>
              <w:jc w:val="center"/>
              <w:rPr>
                <w:rFonts w:ascii="仿宋" w:hAnsi="仿宋" w:eastAsia="仿宋"/>
                <w:szCs w:val="21"/>
              </w:rPr>
            </w:pPr>
            <w:r>
              <w:rPr>
                <w:rFonts w:hint="eastAsia" w:ascii="仿宋" w:hAnsi="仿宋" w:eastAsia="仿宋"/>
                <w:szCs w:val="21"/>
              </w:rPr>
              <w:t>相关荣誉</w:t>
            </w:r>
          </w:p>
        </w:tc>
        <w:tc>
          <w:tcPr>
            <w:tcW w:w="6210" w:type="dxa"/>
            <w:noWrap/>
            <w:vAlign w:val="center"/>
          </w:tcPr>
          <w:p>
            <w:pPr>
              <w:spacing w:beforeLines="30" w:afterLines="30"/>
              <w:rPr>
                <w:rFonts w:ascii="仿宋" w:hAnsi="仿宋" w:eastAsia="仿宋"/>
                <w:szCs w:val="21"/>
              </w:rPr>
            </w:pPr>
            <w:r>
              <w:rPr>
                <w:rFonts w:hint="eastAsia" w:ascii="仿宋" w:hAnsi="仿宋" w:eastAsia="仿宋"/>
                <w:szCs w:val="21"/>
              </w:rPr>
              <w:t>投标人获得区级及以上政府部门授予的示范性托育园</w:t>
            </w:r>
            <w:r>
              <w:rPr>
                <w:rFonts w:ascii="仿宋" w:hAnsi="仿宋" w:eastAsia="仿宋"/>
                <w:szCs w:val="21"/>
              </w:rPr>
              <w:t>，</w:t>
            </w:r>
            <w:r>
              <w:rPr>
                <w:rFonts w:hint="eastAsia" w:ascii="仿宋" w:hAnsi="仿宋" w:eastAsia="仿宋"/>
                <w:szCs w:val="21"/>
              </w:rPr>
              <w:t>每1个得1分，最高可得</w:t>
            </w:r>
            <w:r>
              <w:rPr>
                <w:rFonts w:ascii="仿宋" w:hAnsi="仿宋" w:eastAsia="仿宋"/>
                <w:szCs w:val="21"/>
              </w:rPr>
              <w:t>4</w:t>
            </w:r>
            <w:r>
              <w:rPr>
                <w:rFonts w:hint="eastAsia" w:ascii="仿宋" w:hAnsi="仿宋" w:eastAsia="仿宋"/>
                <w:szCs w:val="21"/>
              </w:rPr>
              <w:t>分。（提供证书或文件复印件，加盖公章）</w:t>
            </w:r>
          </w:p>
        </w:tc>
        <w:tc>
          <w:tcPr>
            <w:tcW w:w="1014" w:type="dxa"/>
            <w:vAlign w:val="center"/>
          </w:tcPr>
          <w:p>
            <w:pPr>
              <w:jc w:val="center"/>
              <w:rPr>
                <w:rFonts w:ascii="仿宋" w:hAnsi="仿宋" w:eastAsia="仿宋" w:cs="Arial"/>
                <w:szCs w:val="21"/>
              </w:rPr>
            </w:pPr>
            <w:r>
              <w:rPr>
                <w:rFonts w:hint="eastAsia" w:ascii="仿宋" w:hAnsi="仿宋" w:eastAsia="仿宋" w:cs="Arial"/>
                <w:szCs w:val="21"/>
              </w:rPr>
              <w:t>0-</w:t>
            </w:r>
            <w:r>
              <w:rPr>
                <w:rFonts w:ascii="仿宋" w:hAnsi="仿宋" w:eastAsia="仿宋" w:cs="Arial"/>
                <w:szCs w:val="21"/>
              </w:rPr>
              <w:t>4</w:t>
            </w:r>
            <w:r>
              <w:rPr>
                <w:rFonts w:hint="eastAsia" w:ascii="仿宋" w:hAnsi="仿宋" w:eastAsia="仿宋" w:cs="Arial"/>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restart"/>
            <w:noWrap/>
            <w:vAlign w:val="center"/>
          </w:tcPr>
          <w:p>
            <w:pPr>
              <w:jc w:val="center"/>
              <w:rPr>
                <w:rFonts w:ascii="仿宋" w:hAnsi="仿宋" w:eastAsia="仿宋"/>
                <w:szCs w:val="21"/>
              </w:rPr>
            </w:pPr>
          </w:p>
          <w:p>
            <w:pPr>
              <w:jc w:val="center"/>
              <w:rPr>
                <w:rFonts w:ascii="仿宋" w:hAnsi="仿宋" w:eastAsia="仿宋"/>
                <w:szCs w:val="21"/>
              </w:rPr>
            </w:pPr>
            <w:r>
              <w:rPr>
                <w:rFonts w:hint="eastAsia" w:ascii="仿宋" w:hAnsi="仿宋" w:eastAsia="仿宋"/>
                <w:szCs w:val="21"/>
              </w:rPr>
              <w:t>4</w:t>
            </w:r>
          </w:p>
        </w:tc>
        <w:tc>
          <w:tcPr>
            <w:tcW w:w="1418" w:type="dxa"/>
            <w:vMerge w:val="restart"/>
            <w:noWrap/>
            <w:vAlign w:val="center"/>
          </w:tcPr>
          <w:p>
            <w:pPr>
              <w:tabs>
                <w:tab w:val="left" w:pos="0"/>
              </w:tabs>
              <w:autoSpaceDE w:val="0"/>
              <w:autoSpaceDN w:val="0"/>
              <w:adjustRightInd w:val="0"/>
              <w:jc w:val="center"/>
              <w:rPr>
                <w:rFonts w:ascii="仿宋" w:hAnsi="仿宋" w:eastAsia="仿宋"/>
                <w:szCs w:val="21"/>
              </w:rPr>
            </w:pPr>
            <w:r>
              <w:rPr>
                <w:rFonts w:hint="eastAsia" w:ascii="仿宋" w:hAnsi="仿宋" w:eastAsia="仿宋"/>
                <w:szCs w:val="21"/>
              </w:rPr>
              <w:t>服务方案</w:t>
            </w:r>
          </w:p>
        </w:tc>
        <w:tc>
          <w:tcPr>
            <w:tcW w:w="6210" w:type="dxa"/>
            <w:noWrap/>
            <w:vAlign w:val="center"/>
          </w:tcPr>
          <w:p>
            <w:pPr>
              <w:spacing w:beforeLines="30" w:afterLines="30"/>
              <w:jc w:val="left"/>
              <w:rPr>
                <w:rFonts w:ascii="仿宋" w:hAnsi="仿宋" w:eastAsia="仿宋"/>
                <w:szCs w:val="21"/>
                <w:highlight w:val="yellow"/>
              </w:rPr>
            </w:pPr>
            <w:r>
              <w:rPr>
                <w:rFonts w:hint="eastAsia" w:ascii="仿宋" w:hAnsi="仿宋" w:eastAsia="仿宋"/>
                <w:szCs w:val="21"/>
              </w:rPr>
              <w:t>整体服务方案是否针对本项目特点，服务内容、管理模式是否切合实际，安全可行；是否有完善的托育服务制度、服务流程及具体实施方案</w:t>
            </w:r>
            <w:r>
              <w:rPr>
                <w:rFonts w:ascii="仿宋" w:hAnsi="仿宋" w:eastAsia="仿宋"/>
                <w:szCs w:val="21"/>
              </w:rPr>
              <w:t>；</w:t>
            </w:r>
            <w:r>
              <w:rPr>
                <w:rFonts w:hint="eastAsia" w:ascii="仿宋" w:hAnsi="仿宋" w:eastAsia="仿宋"/>
                <w:szCs w:val="21"/>
              </w:rPr>
              <w:t>是否建立和完善管理制度，体现标准化服务，管理服务水平是否符合国家和行业标准。</w:t>
            </w:r>
          </w:p>
        </w:tc>
        <w:tc>
          <w:tcPr>
            <w:tcW w:w="1014" w:type="dxa"/>
            <w:vAlign w:val="center"/>
          </w:tcPr>
          <w:p>
            <w:pPr>
              <w:spacing w:beforeLines="30" w:afterLines="30"/>
              <w:jc w:val="center"/>
              <w:rPr>
                <w:rFonts w:ascii="仿宋" w:hAnsi="仿宋" w:eastAsia="仿宋"/>
                <w:szCs w:val="21"/>
              </w:rPr>
            </w:pPr>
            <w:r>
              <w:rPr>
                <w:rFonts w:hint="eastAsia" w:ascii="仿宋" w:hAnsi="仿宋" w:eastAsia="仿宋"/>
                <w:szCs w:val="21"/>
              </w:rPr>
              <w:t>0-</w:t>
            </w:r>
            <w:r>
              <w:rPr>
                <w:rFonts w:ascii="仿宋" w:hAnsi="仿宋" w:eastAsia="仿宋"/>
                <w:szCs w:val="21"/>
              </w:rPr>
              <w:t>8</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continue"/>
            <w:noWrap/>
            <w:vAlign w:val="center"/>
          </w:tcPr>
          <w:p>
            <w:pPr>
              <w:jc w:val="center"/>
              <w:rPr>
                <w:rFonts w:ascii="仿宋" w:hAnsi="仿宋" w:eastAsia="仿宋"/>
                <w:szCs w:val="21"/>
              </w:rPr>
            </w:pPr>
          </w:p>
        </w:tc>
        <w:tc>
          <w:tcPr>
            <w:tcW w:w="1418" w:type="dxa"/>
            <w:vMerge w:val="continue"/>
            <w:noWrap/>
            <w:vAlign w:val="center"/>
          </w:tcPr>
          <w:p>
            <w:pPr>
              <w:tabs>
                <w:tab w:val="left" w:pos="0"/>
              </w:tabs>
              <w:autoSpaceDE w:val="0"/>
              <w:autoSpaceDN w:val="0"/>
              <w:adjustRightInd w:val="0"/>
              <w:jc w:val="center"/>
              <w:rPr>
                <w:rFonts w:ascii="仿宋" w:hAnsi="仿宋" w:eastAsia="仿宋"/>
                <w:szCs w:val="21"/>
              </w:rPr>
            </w:pPr>
          </w:p>
        </w:tc>
        <w:tc>
          <w:tcPr>
            <w:tcW w:w="6210" w:type="dxa"/>
            <w:noWrap/>
            <w:vAlign w:val="center"/>
          </w:tcPr>
          <w:p>
            <w:pPr>
              <w:spacing w:beforeLines="30" w:afterLines="30"/>
              <w:jc w:val="left"/>
              <w:rPr>
                <w:rFonts w:ascii="仿宋" w:hAnsi="仿宋" w:eastAsia="仿宋"/>
                <w:szCs w:val="21"/>
              </w:rPr>
            </w:pPr>
            <w:r>
              <w:rPr>
                <w:rFonts w:hint="eastAsia" w:ascii="仿宋" w:hAnsi="仿宋" w:eastAsia="仿宋"/>
                <w:szCs w:val="21"/>
              </w:rPr>
              <w:t>相关托育课程方案是否符合本项目要求，可行合理。</w:t>
            </w:r>
          </w:p>
        </w:tc>
        <w:tc>
          <w:tcPr>
            <w:tcW w:w="1014" w:type="dxa"/>
            <w:vAlign w:val="center"/>
          </w:tcPr>
          <w:p>
            <w:pPr>
              <w:spacing w:beforeLines="30" w:afterLines="30"/>
              <w:jc w:val="center"/>
              <w:rPr>
                <w:rFonts w:ascii="仿宋" w:hAnsi="仿宋" w:eastAsia="仿宋"/>
                <w:szCs w:val="21"/>
              </w:rPr>
            </w:pPr>
            <w:r>
              <w:rPr>
                <w:rFonts w:hint="eastAsia" w:ascii="仿宋" w:hAnsi="仿宋" w:eastAsia="仿宋"/>
                <w:szCs w:val="21"/>
              </w:rPr>
              <w:t>0-</w:t>
            </w:r>
            <w:r>
              <w:rPr>
                <w:rFonts w:ascii="仿宋" w:hAnsi="仿宋" w:eastAsia="仿宋"/>
                <w:szCs w:val="21"/>
              </w:rPr>
              <w:t>4</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continue"/>
            <w:noWrap/>
            <w:vAlign w:val="center"/>
          </w:tcPr>
          <w:p>
            <w:pPr>
              <w:jc w:val="center"/>
              <w:rPr>
                <w:rFonts w:ascii="仿宋" w:hAnsi="仿宋" w:eastAsia="仿宋"/>
                <w:szCs w:val="21"/>
              </w:rPr>
            </w:pPr>
          </w:p>
        </w:tc>
        <w:tc>
          <w:tcPr>
            <w:tcW w:w="1418" w:type="dxa"/>
            <w:vMerge w:val="continue"/>
            <w:noWrap/>
            <w:vAlign w:val="center"/>
          </w:tcPr>
          <w:p>
            <w:pPr>
              <w:tabs>
                <w:tab w:val="left" w:pos="0"/>
              </w:tabs>
              <w:autoSpaceDE w:val="0"/>
              <w:autoSpaceDN w:val="0"/>
              <w:adjustRightInd w:val="0"/>
              <w:jc w:val="center"/>
              <w:rPr>
                <w:rFonts w:ascii="仿宋" w:hAnsi="仿宋" w:eastAsia="仿宋"/>
                <w:szCs w:val="21"/>
              </w:rPr>
            </w:pP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托育机构建设、运营方案是否符合本项目要求，可行合理。</w:t>
            </w:r>
          </w:p>
        </w:tc>
        <w:tc>
          <w:tcPr>
            <w:tcW w:w="1014" w:type="dxa"/>
            <w:vAlign w:val="center"/>
          </w:tcPr>
          <w:p>
            <w:pPr>
              <w:spacing w:beforeLines="30" w:afterLines="30"/>
              <w:jc w:val="center"/>
              <w:rPr>
                <w:rFonts w:ascii="仿宋" w:hAnsi="仿宋" w:eastAsia="仿宋"/>
                <w:szCs w:val="21"/>
              </w:rPr>
            </w:pPr>
            <w:r>
              <w:rPr>
                <w:rFonts w:hint="eastAsia" w:ascii="仿宋" w:hAnsi="仿宋" w:eastAsia="仿宋"/>
                <w:szCs w:val="21"/>
              </w:rPr>
              <w:t>0-</w:t>
            </w:r>
            <w:r>
              <w:rPr>
                <w:rFonts w:ascii="仿宋" w:hAnsi="仿宋" w:eastAsia="仿宋"/>
                <w:szCs w:val="21"/>
              </w:rPr>
              <w:t>4</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restart"/>
            <w:noWrap/>
            <w:vAlign w:val="center"/>
          </w:tcPr>
          <w:p>
            <w:pPr>
              <w:jc w:val="center"/>
              <w:rPr>
                <w:rFonts w:ascii="仿宋" w:hAnsi="仿宋" w:eastAsia="仿宋"/>
                <w:szCs w:val="21"/>
              </w:rPr>
            </w:pPr>
            <w:r>
              <w:rPr>
                <w:rFonts w:hint="eastAsia" w:ascii="仿宋" w:hAnsi="仿宋" w:eastAsia="仿宋"/>
                <w:szCs w:val="21"/>
              </w:rPr>
              <w:t>5</w:t>
            </w:r>
          </w:p>
        </w:tc>
        <w:tc>
          <w:tcPr>
            <w:tcW w:w="1418" w:type="dxa"/>
            <w:vMerge w:val="restart"/>
            <w:noWrap/>
            <w:vAlign w:val="center"/>
          </w:tcPr>
          <w:p>
            <w:pPr>
              <w:jc w:val="center"/>
              <w:rPr>
                <w:rFonts w:ascii="仿宋" w:hAnsi="仿宋" w:eastAsia="仿宋"/>
                <w:szCs w:val="21"/>
              </w:rPr>
            </w:pPr>
            <w:r>
              <w:rPr>
                <w:rFonts w:hint="eastAsia" w:ascii="仿宋" w:hAnsi="仿宋" w:eastAsia="仿宋"/>
                <w:szCs w:val="21"/>
              </w:rPr>
              <w:t>人员配置</w:t>
            </w: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拟派托育园园长同时具备有效期内的托育园园长证和幼儿园园长证的，得</w:t>
            </w:r>
            <w:r>
              <w:rPr>
                <w:rFonts w:ascii="仿宋" w:hAnsi="仿宋" w:eastAsia="仿宋"/>
                <w:color w:val="000000" w:themeColor="text1"/>
                <w:szCs w:val="21"/>
              </w:rPr>
              <w:t>2</w:t>
            </w:r>
            <w:r>
              <w:rPr>
                <w:rFonts w:hint="eastAsia" w:ascii="仿宋" w:hAnsi="仿宋" w:eastAsia="仿宋"/>
                <w:color w:val="000000" w:themeColor="text1"/>
                <w:szCs w:val="21"/>
              </w:rPr>
              <w:t>分。只有其中一个或没有的，不得分。</w:t>
            </w:r>
          </w:p>
        </w:tc>
        <w:tc>
          <w:tcPr>
            <w:tcW w:w="1014" w:type="dxa"/>
            <w:vAlign w:val="center"/>
          </w:tcPr>
          <w:p>
            <w:pPr>
              <w:spacing w:beforeLines="30" w:afterLines="30"/>
              <w:jc w:val="center"/>
              <w:rPr>
                <w:rFonts w:ascii="仿宋" w:hAnsi="仿宋" w:eastAsia="仿宋"/>
                <w:szCs w:val="21"/>
              </w:rPr>
            </w:pPr>
            <w:r>
              <w:rPr>
                <w:rFonts w:hint="eastAsia" w:ascii="仿宋" w:hAnsi="仿宋" w:eastAsia="仿宋"/>
                <w:szCs w:val="21"/>
              </w:rPr>
              <w:t>0-</w:t>
            </w:r>
            <w:r>
              <w:rPr>
                <w:rFonts w:ascii="仿宋" w:hAnsi="仿宋" w:eastAsia="仿宋"/>
                <w:szCs w:val="21"/>
              </w:rPr>
              <w:t>2</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continue"/>
            <w:noWrap/>
            <w:vAlign w:val="center"/>
          </w:tcPr>
          <w:p>
            <w:pPr>
              <w:jc w:val="center"/>
              <w:rPr>
                <w:rFonts w:ascii="仿宋" w:hAnsi="仿宋" w:eastAsia="仿宋"/>
                <w:szCs w:val="21"/>
              </w:rPr>
            </w:pPr>
          </w:p>
        </w:tc>
        <w:tc>
          <w:tcPr>
            <w:tcW w:w="1418" w:type="dxa"/>
            <w:vMerge w:val="continue"/>
            <w:noWrap/>
            <w:vAlign w:val="center"/>
          </w:tcPr>
          <w:p>
            <w:pPr>
              <w:jc w:val="center"/>
              <w:rPr>
                <w:rFonts w:ascii="仿宋" w:hAnsi="仿宋" w:eastAsia="仿宋"/>
                <w:szCs w:val="21"/>
              </w:rPr>
            </w:pPr>
          </w:p>
        </w:tc>
        <w:tc>
          <w:tcPr>
            <w:tcW w:w="6210" w:type="dxa"/>
            <w:noWrap/>
            <w:vAlign w:val="center"/>
          </w:tcPr>
          <w:p>
            <w:pPr>
              <w:spacing w:beforeLines="30" w:afterLines="30"/>
              <w:jc w:val="left"/>
              <w:rPr>
                <w:rFonts w:ascii="仿宋" w:hAnsi="仿宋" w:eastAsia="仿宋"/>
                <w:kern w:val="0"/>
                <w:sz w:val="22"/>
                <w:szCs w:val="21"/>
              </w:rPr>
            </w:pPr>
            <w:r>
              <w:rPr>
                <w:rFonts w:hint="eastAsia" w:ascii="仿宋" w:hAnsi="仿宋" w:eastAsia="仿宋"/>
                <w:kern w:val="0"/>
                <w:sz w:val="22"/>
                <w:szCs w:val="21"/>
              </w:rPr>
              <w:t>保教工作人员：</w:t>
            </w:r>
          </w:p>
          <w:p>
            <w:pPr>
              <w:pStyle w:val="87"/>
              <w:widowControl w:val="0"/>
              <w:numPr>
                <w:ilvl w:val="0"/>
                <w:numId w:val="8"/>
              </w:numPr>
              <w:spacing w:beforeLines="30" w:afterLines="30" w:line="240" w:lineRule="auto"/>
              <w:contextualSpacing w:val="0"/>
              <w:rPr>
                <w:rFonts w:ascii="仿宋" w:hAnsi="仿宋" w:eastAsia="仿宋"/>
                <w:szCs w:val="21"/>
              </w:rPr>
            </w:pPr>
            <w:r>
              <w:rPr>
                <w:rFonts w:hint="eastAsia" w:ascii="仿宋" w:hAnsi="仿宋" w:eastAsia="仿宋"/>
                <w:szCs w:val="21"/>
              </w:rPr>
              <w:t>具备儿童保育教育相关专业背景，具有大专学历（含）以上学历、40周岁（含）以下且同时具有教师资格证资质和保育员证或育婴师证的，每人得1分；本项最高3分。</w:t>
            </w:r>
          </w:p>
          <w:p>
            <w:pPr>
              <w:pStyle w:val="87"/>
              <w:widowControl w:val="0"/>
              <w:numPr>
                <w:ilvl w:val="0"/>
                <w:numId w:val="8"/>
              </w:numPr>
              <w:spacing w:beforeLines="30" w:afterLines="30" w:line="240" w:lineRule="auto"/>
              <w:contextualSpacing w:val="0"/>
              <w:rPr>
                <w:rFonts w:ascii="仿宋" w:hAnsi="仿宋" w:eastAsia="仿宋"/>
                <w:szCs w:val="21"/>
              </w:rPr>
            </w:pPr>
            <w:r>
              <w:rPr>
                <w:rFonts w:hint="eastAsia" w:ascii="仿宋" w:hAnsi="仿宋" w:eastAsia="仿宋"/>
                <w:szCs w:val="21"/>
              </w:rPr>
              <w:t>具备儿童保育教育相关专业背景，具有全日制本科（含）以上学历、40周岁（含）以下且同时具有教师资格证资质和保育员证或育婴师证的，每人得1分；本项最多得</w:t>
            </w:r>
            <w:r>
              <w:rPr>
                <w:rFonts w:ascii="仿宋" w:hAnsi="仿宋" w:eastAsia="仿宋"/>
                <w:szCs w:val="21"/>
              </w:rPr>
              <w:t>3</w:t>
            </w:r>
            <w:r>
              <w:rPr>
                <w:rFonts w:hint="eastAsia" w:ascii="仿宋" w:hAnsi="仿宋" w:eastAsia="仿宋"/>
                <w:szCs w:val="21"/>
              </w:rPr>
              <w:t>分。</w:t>
            </w:r>
          </w:p>
          <w:p>
            <w:pPr>
              <w:spacing w:beforeLines="30" w:afterLines="30"/>
              <w:jc w:val="left"/>
              <w:rPr>
                <w:rFonts w:ascii="仿宋" w:hAnsi="仿宋" w:eastAsia="仿宋"/>
                <w:szCs w:val="21"/>
              </w:rPr>
            </w:pPr>
            <w:r>
              <w:rPr>
                <w:rFonts w:hint="eastAsia" w:ascii="仿宋" w:hAnsi="仿宋" w:eastAsia="仿宋"/>
                <w:szCs w:val="21"/>
              </w:rPr>
              <w:t>（①②项人员不重复计分，须提供相关证书复印件，加盖公章）</w:t>
            </w:r>
          </w:p>
        </w:tc>
        <w:tc>
          <w:tcPr>
            <w:tcW w:w="1014" w:type="dxa"/>
            <w:vAlign w:val="center"/>
          </w:tcPr>
          <w:p>
            <w:pPr>
              <w:spacing w:line="300" w:lineRule="exact"/>
              <w:jc w:val="center"/>
              <w:rPr>
                <w:rFonts w:ascii="仿宋" w:hAnsi="仿宋" w:eastAsia="仿宋"/>
                <w:szCs w:val="21"/>
              </w:rPr>
            </w:pPr>
            <w:r>
              <w:rPr>
                <w:rFonts w:hint="eastAsia" w:ascii="仿宋" w:hAnsi="仿宋" w:eastAsia="仿宋"/>
                <w:szCs w:val="21"/>
              </w:rPr>
              <w:t>0-</w:t>
            </w:r>
            <w:r>
              <w:rPr>
                <w:rFonts w:ascii="仿宋" w:hAnsi="仿宋" w:eastAsia="仿宋"/>
                <w:szCs w:val="21"/>
              </w:rPr>
              <w:t>6</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continue"/>
            <w:noWrap/>
            <w:vAlign w:val="center"/>
          </w:tcPr>
          <w:p>
            <w:pPr>
              <w:jc w:val="center"/>
              <w:rPr>
                <w:rFonts w:ascii="仿宋" w:hAnsi="仿宋" w:eastAsia="仿宋"/>
                <w:szCs w:val="21"/>
              </w:rPr>
            </w:pPr>
          </w:p>
        </w:tc>
        <w:tc>
          <w:tcPr>
            <w:tcW w:w="1418" w:type="dxa"/>
            <w:vMerge w:val="continue"/>
            <w:noWrap/>
            <w:vAlign w:val="center"/>
          </w:tcPr>
          <w:p>
            <w:pPr>
              <w:jc w:val="center"/>
              <w:rPr>
                <w:rFonts w:ascii="仿宋" w:hAnsi="仿宋" w:eastAsia="仿宋"/>
                <w:szCs w:val="21"/>
              </w:rPr>
            </w:pPr>
          </w:p>
        </w:tc>
        <w:tc>
          <w:tcPr>
            <w:tcW w:w="6210" w:type="dxa"/>
            <w:noWrap/>
            <w:vAlign w:val="center"/>
          </w:tcPr>
          <w:p>
            <w:pPr>
              <w:spacing w:beforeLines="30" w:afterLines="30"/>
              <w:jc w:val="left"/>
              <w:rPr>
                <w:rFonts w:ascii="仿宋" w:hAnsi="仿宋" w:eastAsia="仿宋"/>
                <w:kern w:val="0"/>
                <w:sz w:val="22"/>
                <w:szCs w:val="21"/>
              </w:rPr>
            </w:pPr>
            <w:r>
              <w:rPr>
                <w:rFonts w:hint="eastAsia" w:ascii="仿宋" w:hAnsi="仿宋" w:eastAsia="仿宋"/>
                <w:kern w:val="0"/>
                <w:sz w:val="22"/>
                <w:szCs w:val="21"/>
              </w:rPr>
              <w:t>其他工作人员：</w:t>
            </w:r>
          </w:p>
          <w:p>
            <w:pPr>
              <w:spacing w:beforeLines="30" w:afterLines="30"/>
              <w:jc w:val="left"/>
              <w:rPr>
                <w:rFonts w:ascii="仿宋" w:hAnsi="仿宋" w:eastAsia="仿宋"/>
                <w:szCs w:val="21"/>
              </w:rPr>
            </w:pPr>
            <w:r>
              <w:rPr>
                <w:rFonts w:hint="eastAsia" w:ascii="仿宋" w:hAnsi="仿宋" w:eastAsia="仿宋"/>
                <w:szCs w:val="21"/>
              </w:rPr>
              <w:t>根据投标人提供的其他工作人员配置方案的合理性、科学性以及人员调度的便捷性，配备人员的数量是否符合采购需求，配备人员综合素质、服务能力、服务经验等情况打分。</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4</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ascii="仿宋" w:hAnsi="仿宋" w:eastAsia="仿宋"/>
                <w:szCs w:val="21"/>
              </w:rPr>
              <w:t>6</w:t>
            </w:r>
          </w:p>
        </w:tc>
        <w:tc>
          <w:tcPr>
            <w:tcW w:w="1418" w:type="dxa"/>
            <w:noWrap/>
            <w:vAlign w:val="center"/>
          </w:tcPr>
          <w:p>
            <w:pPr>
              <w:jc w:val="center"/>
              <w:rPr>
                <w:rFonts w:ascii="仿宋" w:hAnsi="仿宋" w:eastAsia="仿宋"/>
                <w:szCs w:val="21"/>
              </w:rPr>
            </w:pPr>
            <w:r>
              <w:rPr>
                <w:rFonts w:hint="eastAsia" w:ascii="仿宋" w:hAnsi="仿宋" w:eastAsia="仿宋"/>
                <w:szCs w:val="21"/>
              </w:rPr>
              <w:t>教学设施、软装环境等</w:t>
            </w:r>
          </w:p>
        </w:tc>
        <w:tc>
          <w:tcPr>
            <w:tcW w:w="6210" w:type="dxa"/>
            <w:noWrap/>
            <w:vAlign w:val="center"/>
          </w:tcPr>
          <w:p>
            <w:pPr>
              <w:spacing w:beforeLines="30" w:afterLines="30"/>
              <w:jc w:val="left"/>
              <w:rPr>
                <w:rFonts w:ascii="仿宋" w:hAnsi="仿宋" w:eastAsia="仿宋"/>
                <w:szCs w:val="21"/>
              </w:rPr>
            </w:pPr>
            <w:r>
              <w:rPr>
                <w:rFonts w:hint="eastAsia" w:ascii="仿宋" w:hAnsi="仿宋" w:eastAsia="仿宋"/>
                <w:szCs w:val="21"/>
              </w:rPr>
              <w:t>投标人教学设施以及软装环境配置与项目的符合性等。</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6</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7</w:t>
            </w:r>
          </w:p>
        </w:tc>
        <w:tc>
          <w:tcPr>
            <w:tcW w:w="1418" w:type="dxa"/>
            <w:noWrap/>
            <w:vAlign w:val="center"/>
          </w:tcPr>
          <w:p>
            <w:pPr>
              <w:jc w:val="center"/>
              <w:rPr>
                <w:rFonts w:ascii="仿宋" w:hAnsi="仿宋" w:eastAsia="仿宋"/>
                <w:szCs w:val="21"/>
              </w:rPr>
            </w:pPr>
            <w:r>
              <w:rPr>
                <w:rFonts w:hint="eastAsia" w:ascii="仿宋" w:hAnsi="仿宋" w:eastAsia="仿宋"/>
                <w:szCs w:val="21"/>
              </w:rPr>
              <w:t>托位情况</w:t>
            </w: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投标人承诺的备案托位数量情况：承诺备案托位数为</w:t>
            </w:r>
            <w:r>
              <w:rPr>
                <w:rFonts w:ascii="仿宋" w:hAnsi="仿宋" w:eastAsia="仿宋"/>
                <w:color w:val="000000" w:themeColor="text1"/>
                <w:szCs w:val="21"/>
              </w:rPr>
              <w:t>50</w:t>
            </w:r>
            <w:r>
              <w:rPr>
                <w:rFonts w:hint="eastAsia" w:ascii="仿宋" w:hAnsi="仿宋" w:eastAsia="仿宋"/>
                <w:color w:val="000000" w:themeColor="text1"/>
                <w:szCs w:val="21"/>
              </w:rPr>
              <w:t>个的得</w:t>
            </w:r>
            <w:r>
              <w:rPr>
                <w:rFonts w:ascii="仿宋" w:hAnsi="仿宋" w:eastAsia="仿宋"/>
                <w:color w:val="000000" w:themeColor="text1"/>
                <w:szCs w:val="21"/>
              </w:rPr>
              <w:t>0</w:t>
            </w:r>
            <w:r>
              <w:rPr>
                <w:rFonts w:hint="eastAsia" w:ascii="仿宋" w:hAnsi="仿宋" w:eastAsia="仿宋"/>
                <w:color w:val="000000" w:themeColor="text1"/>
                <w:szCs w:val="21"/>
              </w:rPr>
              <w:t>分</w:t>
            </w:r>
            <w:r>
              <w:rPr>
                <w:rFonts w:ascii="仿宋" w:hAnsi="仿宋" w:eastAsia="仿宋"/>
                <w:color w:val="000000" w:themeColor="text1"/>
                <w:szCs w:val="21"/>
              </w:rPr>
              <w:t>，</w:t>
            </w:r>
            <w:r>
              <w:rPr>
                <w:rFonts w:hint="eastAsia" w:ascii="仿宋" w:hAnsi="仿宋" w:eastAsia="仿宋"/>
                <w:color w:val="000000" w:themeColor="text1"/>
                <w:szCs w:val="21"/>
              </w:rPr>
              <w:t>在此基础上，每增加</w:t>
            </w:r>
            <w:r>
              <w:rPr>
                <w:rFonts w:ascii="仿宋" w:hAnsi="仿宋" w:eastAsia="仿宋"/>
                <w:color w:val="000000" w:themeColor="text1"/>
                <w:szCs w:val="21"/>
              </w:rPr>
              <w:t>5</w:t>
            </w:r>
            <w:r>
              <w:rPr>
                <w:rFonts w:hint="eastAsia" w:ascii="仿宋" w:hAnsi="仿宋" w:eastAsia="仿宋"/>
                <w:color w:val="000000" w:themeColor="text1"/>
                <w:szCs w:val="21"/>
              </w:rPr>
              <w:t>个加1分，本项最多得</w:t>
            </w:r>
            <w:r>
              <w:rPr>
                <w:rFonts w:ascii="仿宋" w:hAnsi="仿宋" w:eastAsia="仿宋"/>
                <w:color w:val="000000" w:themeColor="text1"/>
                <w:szCs w:val="21"/>
              </w:rPr>
              <w:t>2</w:t>
            </w:r>
            <w:r>
              <w:rPr>
                <w:rFonts w:hint="eastAsia" w:ascii="仿宋" w:hAnsi="仿宋" w:eastAsia="仿宋"/>
                <w:color w:val="000000" w:themeColor="text1"/>
                <w:szCs w:val="21"/>
              </w:rPr>
              <w:t>分。</w:t>
            </w:r>
          </w:p>
        </w:tc>
        <w:tc>
          <w:tcPr>
            <w:tcW w:w="1014" w:type="dxa"/>
            <w:vAlign w:val="center"/>
          </w:tcPr>
          <w:p>
            <w:pPr>
              <w:jc w:val="center"/>
              <w:rPr>
                <w:rFonts w:ascii="仿宋" w:hAnsi="仿宋" w:eastAsia="仿宋"/>
                <w:szCs w:val="21"/>
              </w:rPr>
            </w:pPr>
            <w:r>
              <w:rPr>
                <w:rFonts w:hint="eastAsia" w:ascii="仿宋" w:hAnsi="仿宋" w:eastAsia="仿宋"/>
              </w:rPr>
              <w:t>0-</w:t>
            </w:r>
            <w:r>
              <w:rPr>
                <w:rFonts w:ascii="仿宋" w:hAnsi="仿宋" w:eastAsia="仿宋"/>
              </w:rPr>
              <w:t>2</w:t>
            </w:r>
            <w:r>
              <w:rPr>
                <w:rFonts w:hint="eastAsia" w:ascii="仿宋" w:hAnsi="仿宋" w:eastAsia="仿宋"/>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8</w:t>
            </w:r>
          </w:p>
        </w:tc>
        <w:tc>
          <w:tcPr>
            <w:tcW w:w="1418" w:type="dxa"/>
            <w:noWrap/>
            <w:vAlign w:val="center"/>
          </w:tcPr>
          <w:p>
            <w:pPr>
              <w:jc w:val="center"/>
              <w:rPr>
                <w:rFonts w:ascii="仿宋" w:hAnsi="仿宋" w:eastAsia="仿宋"/>
                <w:szCs w:val="21"/>
              </w:rPr>
            </w:pPr>
            <w:r>
              <w:rPr>
                <w:rFonts w:hint="eastAsia" w:ascii="仿宋" w:hAnsi="仿宋" w:eastAsia="仿宋"/>
                <w:szCs w:val="21"/>
              </w:rPr>
              <w:t>项目投入</w:t>
            </w: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整体投入预算（含设施配备及其他一切托育机构运营必要的软硬件）达</w:t>
            </w:r>
            <w:r>
              <w:rPr>
                <w:rFonts w:ascii="仿宋" w:hAnsi="仿宋" w:eastAsia="仿宋"/>
                <w:color w:val="000000" w:themeColor="text1"/>
                <w:szCs w:val="21"/>
              </w:rPr>
              <w:t>20</w:t>
            </w:r>
            <w:r>
              <w:rPr>
                <w:rFonts w:hint="eastAsia" w:ascii="仿宋" w:hAnsi="仿宋" w:eastAsia="仿宋"/>
                <w:color w:val="000000" w:themeColor="text1"/>
                <w:szCs w:val="21"/>
              </w:rPr>
              <w:t>万的得1分，在此基础上，每增加3万加</w:t>
            </w:r>
            <w:r>
              <w:rPr>
                <w:rFonts w:ascii="仿宋" w:hAnsi="仿宋" w:eastAsia="仿宋"/>
                <w:color w:val="000000" w:themeColor="text1"/>
                <w:szCs w:val="21"/>
              </w:rPr>
              <w:t>2</w:t>
            </w:r>
            <w:r>
              <w:rPr>
                <w:rFonts w:hint="eastAsia" w:ascii="仿宋" w:hAnsi="仿宋" w:eastAsia="仿宋"/>
                <w:color w:val="000000" w:themeColor="text1"/>
                <w:szCs w:val="21"/>
              </w:rPr>
              <w:t>分，本项最多得</w:t>
            </w:r>
            <w:r>
              <w:rPr>
                <w:rFonts w:ascii="仿宋" w:hAnsi="仿宋" w:eastAsia="仿宋"/>
                <w:color w:val="000000" w:themeColor="text1"/>
                <w:szCs w:val="21"/>
              </w:rPr>
              <w:t>7</w:t>
            </w:r>
            <w:r>
              <w:rPr>
                <w:rFonts w:hint="eastAsia" w:ascii="仿宋" w:hAnsi="仿宋" w:eastAsia="仿宋"/>
                <w:color w:val="000000" w:themeColor="text1"/>
                <w:szCs w:val="21"/>
              </w:rPr>
              <w:t>分。</w:t>
            </w:r>
          </w:p>
        </w:tc>
        <w:tc>
          <w:tcPr>
            <w:tcW w:w="1014" w:type="dxa"/>
            <w:vAlign w:val="center"/>
          </w:tcPr>
          <w:p>
            <w:pPr>
              <w:jc w:val="center"/>
              <w:rPr>
                <w:rFonts w:ascii="仿宋" w:hAnsi="仿宋" w:eastAsia="仿宋"/>
              </w:rPr>
            </w:pPr>
            <w:r>
              <w:rPr>
                <w:rFonts w:hint="eastAsia" w:ascii="仿宋" w:hAnsi="仿宋" w:eastAsia="仿宋"/>
              </w:rPr>
              <w:t>0-</w:t>
            </w:r>
            <w:r>
              <w:rPr>
                <w:rFonts w:ascii="仿宋" w:hAnsi="仿宋" w:eastAsia="仿宋"/>
              </w:rPr>
              <w:t>7</w:t>
            </w:r>
            <w:r>
              <w:rPr>
                <w:rFonts w:hint="eastAsia" w:ascii="仿宋" w:hAnsi="仿宋" w:eastAsia="仿宋"/>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ascii="仿宋" w:hAnsi="仿宋" w:eastAsia="仿宋"/>
                <w:szCs w:val="21"/>
              </w:rPr>
              <w:t>9</w:t>
            </w:r>
          </w:p>
        </w:tc>
        <w:tc>
          <w:tcPr>
            <w:tcW w:w="1418" w:type="dxa"/>
            <w:noWrap/>
            <w:vAlign w:val="center"/>
          </w:tcPr>
          <w:p>
            <w:pPr>
              <w:jc w:val="center"/>
              <w:rPr>
                <w:rFonts w:ascii="仿宋" w:hAnsi="仿宋" w:eastAsia="仿宋"/>
                <w:szCs w:val="21"/>
              </w:rPr>
            </w:pPr>
            <w:r>
              <w:rPr>
                <w:rFonts w:hint="eastAsia" w:ascii="仿宋" w:hAnsi="仿宋" w:eastAsia="仿宋"/>
              </w:rPr>
              <w:t>午餐标准、菜品组成等</w:t>
            </w:r>
          </w:p>
        </w:tc>
        <w:tc>
          <w:tcPr>
            <w:tcW w:w="6210" w:type="dxa"/>
            <w:noWrap/>
            <w:vAlign w:val="center"/>
          </w:tcPr>
          <w:p>
            <w:pPr>
              <w:widowControl/>
              <w:spacing w:beforeLines="30" w:afterLines="30"/>
              <w:jc w:val="left"/>
              <w:rPr>
                <w:rFonts w:ascii="仿宋" w:hAnsi="仿宋" w:eastAsia="仿宋"/>
                <w:color w:val="000000" w:themeColor="text1"/>
              </w:rPr>
            </w:pPr>
            <w:r>
              <w:rPr>
                <w:rFonts w:hint="eastAsia" w:ascii="仿宋" w:hAnsi="仿宋" w:eastAsia="仿宋"/>
                <w:color w:val="000000" w:themeColor="text1"/>
              </w:rPr>
              <w:t>根据投标人提供的托育婴幼儿午餐方案，包含午餐标准、菜品组成、搭配的合理性等打分。</w:t>
            </w:r>
          </w:p>
        </w:tc>
        <w:tc>
          <w:tcPr>
            <w:tcW w:w="1014" w:type="dxa"/>
            <w:vAlign w:val="center"/>
          </w:tcPr>
          <w:p>
            <w:pPr>
              <w:widowControl/>
              <w:spacing w:beforeLines="15" w:line="23" w:lineRule="atLeast"/>
              <w:jc w:val="center"/>
              <w:rPr>
                <w:rFonts w:ascii="仿宋" w:hAnsi="仿宋" w:eastAsia="仿宋"/>
              </w:rPr>
            </w:pPr>
            <w:r>
              <w:rPr>
                <w:rFonts w:hint="eastAsia" w:ascii="仿宋" w:hAnsi="仿宋" w:eastAsia="仿宋"/>
              </w:rPr>
              <w:t>0-</w:t>
            </w:r>
            <w:r>
              <w:rPr>
                <w:rFonts w:ascii="仿宋" w:hAnsi="仿宋" w:eastAsia="仿宋"/>
              </w:rPr>
              <w:t>3</w:t>
            </w:r>
            <w:r>
              <w:rPr>
                <w:rFonts w:hint="eastAsia" w:ascii="仿宋" w:hAnsi="仿宋" w:eastAsia="仿宋"/>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ascii="仿宋" w:hAnsi="仿宋" w:eastAsia="仿宋"/>
                <w:szCs w:val="21"/>
              </w:rPr>
              <w:t>10</w:t>
            </w:r>
          </w:p>
        </w:tc>
        <w:tc>
          <w:tcPr>
            <w:tcW w:w="1418" w:type="dxa"/>
            <w:noWrap/>
            <w:vAlign w:val="center"/>
          </w:tcPr>
          <w:p>
            <w:pPr>
              <w:jc w:val="center"/>
              <w:rPr>
                <w:rFonts w:ascii="仿宋" w:hAnsi="仿宋" w:eastAsia="仿宋"/>
                <w:szCs w:val="21"/>
              </w:rPr>
            </w:pPr>
            <w:r>
              <w:rPr>
                <w:rFonts w:hint="eastAsia" w:ascii="仿宋" w:hAnsi="仿宋" w:eastAsia="仿宋"/>
                <w:szCs w:val="21"/>
              </w:rPr>
              <w:t>突发事件应急预案</w:t>
            </w: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根据投标人针对本项目提出的安全保障措施进行打分。包括但</w:t>
            </w:r>
            <w:r>
              <w:rPr>
                <w:rFonts w:ascii="仿宋" w:hAnsi="仿宋" w:eastAsia="仿宋"/>
                <w:color w:val="000000" w:themeColor="text1"/>
                <w:szCs w:val="21"/>
              </w:rPr>
              <w:t>不限于</w:t>
            </w:r>
            <w:r>
              <w:rPr>
                <w:rFonts w:hint="eastAsia" w:ascii="仿宋" w:hAnsi="仿宋" w:eastAsia="仿宋"/>
                <w:color w:val="000000" w:themeColor="text1"/>
                <w:szCs w:val="21"/>
              </w:rPr>
              <w:t>重大自然灾害、传染病、食物中毒、踩踏、火灾、暴力等突发事件的应急预案；对工作人员进行安全教育和突发事件应急处理能力培训；专兼职消防安全管理人员及管理职责、消防设施维护管理制度</w:t>
            </w:r>
            <w:r>
              <w:rPr>
                <w:rFonts w:ascii="仿宋" w:hAnsi="仿宋" w:eastAsia="仿宋"/>
                <w:color w:val="000000" w:themeColor="text1"/>
                <w:szCs w:val="21"/>
              </w:rPr>
              <w:t>等</w:t>
            </w:r>
            <w:r>
              <w:rPr>
                <w:rFonts w:hint="eastAsia" w:ascii="仿宋" w:hAnsi="仿宋" w:eastAsia="仿宋"/>
                <w:color w:val="000000" w:themeColor="text1"/>
                <w:szCs w:val="21"/>
              </w:rPr>
              <w:t>。</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5</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ascii="仿宋" w:hAnsi="仿宋" w:eastAsia="仿宋"/>
                <w:szCs w:val="21"/>
              </w:rPr>
              <w:t>11</w:t>
            </w:r>
          </w:p>
        </w:tc>
        <w:tc>
          <w:tcPr>
            <w:tcW w:w="1418" w:type="dxa"/>
            <w:noWrap/>
            <w:vAlign w:val="center"/>
          </w:tcPr>
          <w:p>
            <w:pPr>
              <w:jc w:val="center"/>
              <w:rPr>
                <w:rFonts w:ascii="仿宋" w:hAnsi="仿宋" w:eastAsia="仿宋"/>
                <w:szCs w:val="21"/>
              </w:rPr>
            </w:pPr>
            <w:r>
              <w:rPr>
                <w:rFonts w:hint="eastAsia" w:ascii="仿宋" w:hAnsi="仿宋" w:eastAsia="仿宋"/>
                <w:spacing w:val="-3"/>
                <w:szCs w:val="21"/>
              </w:rPr>
              <w:t>优</w:t>
            </w:r>
            <w:r>
              <w:rPr>
                <w:rFonts w:hint="eastAsia" w:ascii="仿宋" w:hAnsi="仿宋" w:eastAsia="仿宋"/>
                <w:szCs w:val="21"/>
              </w:rPr>
              <w:t>惠承诺和特色服务情况</w:t>
            </w:r>
          </w:p>
        </w:tc>
        <w:tc>
          <w:tcPr>
            <w:tcW w:w="6210" w:type="dxa"/>
            <w:noWrap/>
            <w:vAlign w:val="center"/>
          </w:tcPr>
          <w:p>
            <w:pPr>
              <w:spacing w:beforeLines="30" w:afterLines="30"/>
              <w:jc w:val="left"/>
              <w:rPr>
                <w:rFonts w:ascii="仿宋" w:hAnsi="仿宋" w:eastAsia="仿宋"/>
                <w:szCs w:val="21"/>
              </w:rPr>
            </w:pPr>
            <w:r>
              <w:rPr>
                <w:rFonts w:hint="eastAsia" w:ascii="仿宋" w:hAnsi="仿宋" w:eastAsia="仿宋"/>
                <w:szCs w:val="21"/>
              </w:rPr>
              <w:t>优惠和承诺情况，如中标人承诺托育园在评定等级后降价，降价金额与政府的运营补贴相等</w:t>
            </w:r>
            <w:r>
              <w:rPr>
                <w:rFonts w:ascii="仿宋" w:hAnsi="仿宋" w:eastAsia="仿宋"/>
                <w:szCs w:val="21"/>
              </w:rPr>
              <w:t>；</w:t>
            </w:r>
            <w:r>
              <w:rPr>
                <w:rFonts w:hint="eastAsia" w:ascii="仿宋" w:hAnsi="仿宋" w:eastAsia="仿宋"/>
                <w:szCs w:val="21"/>
              </w:rPr>
              <w:t>对后续服务等方面的优惠承诺，以及特色服务的响应措施等情况打分。</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3</w:t>
            </w:r>
            <w:r>
              <w:rPr>
                <w:rFonts w:hint="eastAsia" w:ascii="仿宋" w:hAnsi="仿宋" w:eastAsia="仿宋"/>
                <w:szCs w:val="21"/>
              </w:rPr>
              <w:t>分</w:t>
            </w:r>
          </w:p>
        </w:tc>
      </w:tr>
    </w:tbl>
    <w:p>
      <w:pPr>
        <w:spacing w:line="440" w:lineRule="exact"/>
        <w:rPr>
          <w:rFonts w:ascii="仿宋_GB2312" w:hAnsi="宋体" w:eastAsia="仿宋_GB2312"/>
          <w:b/>
          <w:bCs/>
          <w:iCs/>
          <w:sz w:val="24"/>
        </w:rPr>
      </w:pPr>
    </w:p>
    <w:p>
      <w:pPr>
        <w:spacing w:line="440" w:lineRule="exact"/>
        <w:rPr>
          <w:rFonts w:ascii="仿宋_GB2312" w:hAnsi="宋体" w:eastAsia="仿宋_GB2312"/>
          <w:b/>
          <w:bCs/>
          <w:iCs/>
          <w:sz w:val="24"/>
        </w:rPr>
      </w:pPr>
      <w:r>
        <w:rPr>
          <w:rFonts w:hint="eastAsia" w:ascii="仿宋_GB2312" w:hAnsi="宋体" w:eastAsia="仿宋_GB2312"/>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2.2价格分（20分）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即：投标报价得分=(评标基准价／投标报价)×20</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7"/>
        <w:spacing w:afterLines="0" w:line="440" w:lineRule="exact"/>
        <w:ind w:firstLine="0" w:firstLineChars="0"/>
        <w:rPr>
          <w:rFonts w:ascii="仿宋_GB2312" w:hAnsi="宋体" w:eastAsia="仿宋_GB2312"/>
          <w:szCs w:val="24"/>
        </w:rPr>
      </w:pPr>
    </w:p>
    <w:p>
      <w:pPr>
        <w:pStyle w:val="67"/>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绍兴市人民医院工会、华诚工程咨询集团有限公司</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7"/>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开户银行：                          账号：</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7"/>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p>
    <w:tbl>
      <w:tblPr>
        <w:tblStyle w:val="41"/>
        <w:tblW w:w="8590" w:type="dxa"/>
        <w:tblInd w:w="6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10"/>
        <w:gridCol w:w="1780"/>
        <w:gridCol w:w="1930"/>
        <w:gridCol w:w="2040"/>
        <w:gridCol w:w="203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10"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7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项目名称</w:t>
            </w:r>
          </w:p>
        </w:tc>
        <w:tc>
          <w:tcPr>
            <w:tcW w:w="1930" w:type="dxa"/>
            <w:vAlign w:val="center"/>
          </w:tcPr>
          <w:p>
            <w:pPr>
              <w:adjustRightInd w:val="0"/>
              <w:snapToGrid w:val="0"/>
              <w:ind w:right="-107" w:rightChars="-51"/>
              <w:rPr>
                <w:rFonts w:ascii="宋体" w:hAnsi="宋体"/>
                <w:spacing w:val="20"/>
                <w:sz w:val="18"/>
                <w:szCs w:val="18"/>
              </w:rPr>
            </w:pPr>
            <w:r>
              <w:rPr>
                <w:rFonts w:hint="eastAsia" w:ascii="宋体" w:hAnsi="宋体"/>
                <w:spacing w:val="20"/>
                <w:sz w:val="18"/>
                <w:szCs w:val="18"/>
              </w:rPr>
              <w:t>上限单价（元/月）</w:t>
            </w:r>
          </w:p>
        </w:tc>
        <w:tc>
          <w:tcPr>
            <w:tcW w:w="20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投标报价（元/月）</w:t>
            </w:r>
          </w:p>
        </w:tc>
        <w:tc>
          <w:tcPr>
            <w:tcW w:w="203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810"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7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930" w:type="dxa"/>
            <w:vAlign w:val="center"/>
          </w:tcPr>
          <w:p>
            <w:pPr>
              <w:adjustRightInd w:val="0"/>
              <w:snapToGrid w:val="0"/>
              <w:ind w:right="172" w:rightChars="82" w:firstLine="444" w:firstLineChars="202"/>
              <w:rPr>
                <w:rFonts w:ascii="宋体" w:hAnsi="宋体"/>
                <w:spacing w:val="20"/>
                <w:sz w:val="18"/>
                <w:szCs w:val="18"/>
              </w:rPr>
            </w:pPr>
          </w:p>
        </w:tc>
        <w:tc>
          <w:tcPr>
            <w:tcW w:w="2040" w:type="dxa"/>
            <w:vAlign w:val="center"/>
          </w:tcPr>
          <w:p>
            <w:pPr>
              <w:adjustRightInd w:val="0"/>
              <w:snapToGrid w:val="0"/>
              <w:ind w:right="172" w:rightChars="82" w:firstLine="444" w:firstLineChars="202"/>
              <w:rPr>
                <w:rFonts w:ascii="宋体" w:hAnsi="宋体"/>
                <w:spacing w:val="20"/>
                <w:sz w:val="18"/>
                <w:szCs w:val="18"/>
              </w:rPr>
            </w:pPr>
          </w:p>
        </w:tc>
        <w:tc>
          <w:tcPr>
            <w:tcW w:w="2030" w:type="dxa"/>
            <w:vAlign w:val="center"/>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2590"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投标报价（元/月）</w:t>
            </w:r>
          </w:p>
        </w:tc>
        <w:tc>
          <w:tcPr>
            <w:tcW w:w="6000" w:type="dxa"/>
            <w:gridSpan w:val="3"/>
            <w:tcBorders>
              <w:right w:val="single" w:color="auto" w:sz="4" w:space="0"/>
            </w:tcBorders>
            <w:vAlign w:val="center"/>
          </w:tcPr>
          <w:p>
            <w:pPr>
              <w:adjustRightInd w:val="0"/>
              <w:snapToGrid w:val="0"/>
              <w:ind w:right="172" w:rightChars="82" w:firstLine="444" w:firstLineChars="202"/>
              <w:jc w:val="left"/>
              <w:rPr>
                <w:rFonts w:ascii="宋体" w:hAnsi="宋体"/>
                <w:spacing w:val="20"/>
                <w:sz w:val="18"/>
                <w:szCs w:val="18"/>
              </w:rPr>
            </w:pPr>
            <w:r>
              <w:rPr>
                <w:rFonts w:hint="eastAsia" w:ascii="宋体" w:hAnsi="宋体"/>
                <w:spacing w:val="20"/>
                <w:sz w:val="18"/>
                <w:szCs w:val="18"/>
              </w:rPr>
              <w:t>小写： （元/月）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2590"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6000" w:type="dxa"/>
            <w:gridSpan w:val="3"/>
            <w:tcBorders>
              <w:right w:val="single" w:color="auto" w:sz="4" w:space="0"/>
            </w:tcBorders>
            <w:vAlign w:val="center"/>
          </w:tcPr>
          <w:p>
            <w:pPr>
              <w:adjustRightInd w:val="0"/>
              <w:snapToGrid w:val="0"/>
              <w:ind w:right="172" w:rightChars="82" w:firstLine="444" w:firstLineChars="202"/>
              <w:jc w:val="left"/>
              <w:rPr>
                <w:rFonts w:ascii="宋体" w:hAnsi="宋体"/>
                <w:spacing w:val="20"/>
                <w:sz w:val="18"/>
                <w:szCs w:val="18"/>
              </w:rPr>
            </w:pPr>
            <w:r>
              <w:rPr>
                <w:rFonts w:hint="eastAsia" w:ascii="宋体" w:hAnsi="宋体"/>
                <w:spacing w:val="20"/>
                <w:sz w:val="18"/>
                <w:szCs w:val="18"/>
              </w:rPr>
              <w:t>大写： （元/月）</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headerReference r:id="rId3" w:type="default"/>
          <w:footerReference r:id="rId4"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1pt;width:389.9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1"/>
        <w:spacing w:line="360" w:lineRule="auto"/>
        <w:ind w:left="0" w:firstLine="0" w:firstLineChars="0"/>
        <w:rPr>
          <w:rFonts w:hAnsi="仿宋_GB2312" w:cs="仿宋_GB2312"/>
        </w:rPr>
      </w:pPr>
      <w:r>
        <w:rPr>
          <w:rFonts w:hint="eastAsia" w:hAnsi="仿宋_GB2312" w:cs="仿宋_GB2312"/>
        </w:rPr>
        <w:t>（1）法定代表人授权书 …………………………………………………………（页码）</w:t>
      </w:r>
    </w:p>
    <w:p>
      <w:pPr>
        <w:pStyle w:val="191"/>
        <w:spacing w:line="360" w:lineRule="auto"/>
        <w:ind w:left="0" w:firstLine="0" w:firstLineChars="0"/>
        <w:rPr>
          <w:rFonts w:hAnsi="仿宋_GB2312" w:cs="仿宋_GB2312"/>
        </w:rPr>
      </w:pPr>
      <w:r>
        <w:rPr>
          <w:rFonts w:hint="eastAsia" w:hAnsi="仿宋_GB2312" w:cs="仿宋_GB2312"/>
        </w:rPr>
        <w:t>（2）授权代表社保证明（复印件）………………………………………………（页码）</w:t>
      </w:r>
    </w:p>
    <w:p>
      <w:pPr>
        <w:pStyle w:val="191"/>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1"/>
        <w:spacing w:line="360" w:lineRule="auto"/>
        <w:ind w:left="0" w:firstLine="0" w:firstLineChars="0"/>
        <w:rPr>
          <w:rFonts w:hAnsi="仿宋_GB2312" w:cs="仿宋_GB2312"/>
        </w:rPr>
      </w:pPr>
      <w:r>
        <w:rPr>
          <w:rFonts w:hint="eastAsia" w:hAnsi="仿宋_GB2312" w:cs="仿宋_GB2312"/>
        </w:rPr>
        <w:t>（4）法定代表人身份证明书………………………………………………………（页码）</w:t>
      </w:r>
    </w:p>
    <w:p>
      <w:pPr>
        <w:pStyle w:val="191"/>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1"/>
        <w:spacing w:line="360" w:lineRule="auto"/>
        <w:ind w:left="0" w:firstLine="0" w:firstLineChars="0"/>
        <w:rPr>
          <w:rFonts w:hAnsi="仿宋_GB2312" w:cs="仿宋_GB2312"/>
        </w:rPr>
      </w:pPr>
      <w:r>
        <w:rPr>
          <w:rFonts w:hint="eastAsia" w:hAnsi="仿宋_GB2312" w:cs="仿宋_GB2312"/>
        </w:rPr>
        <w:t>（7）投标人售后服务证明材料……………………………………………………（页码）</w:t>
      </w:r>
    </w:p>
    <w:p>
      <w:pPr>
        <w:pStyle w:val="191"/>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（9）廉政承诺书 …………………………………………………………………（页码）</w:t>
      </w:r>
    </w:p>
    <w:p>
      <w:pPr>
        <w:pStyle w:val="191"/>
        <w:spacing w:line="360" w:lineRule="auto"/>
        <w:ind w:left="0" w:firstLine="0" w:firstLineChars="0"/>
        <w:rPr>
          <w:rFonts w:hAnsi="仿宋_GB2312" w:cs="仿宋_GB2312"/>
        </w:rPr>
      </w:pPr>
      <w:r>
        <w:rPr>
          <w:rFonts w:hint="eastAsia" w:hAnsi="仿宋_GB2312" w:cs="仿宋_GB2312"/>
        </w:rPr>
        <w:t>（10）技术解决方案………………………………………………………………（页码）</w:t>
      </w:r>
    </w:p>
    <w:p>
      <w:pPr>
        <w:pStyle w:val="191"/>
        <w:spacing w:line="360" w:lineRule="auto"/>
        <w:ind w:left="0" w:firstLine="0" w:firstLineChars="0"/>
        <w:rPr>
          <w:rFonts w:hAnsi="仿宋_GB2312" w:cs="仿宋_GB2312"/>
        </w:rPr>
      </w:pPr>
      <w:r>
        <w:rPr>
          <w:rFonts w:hint="eastAsia" w:hAnsi="仿宋_GB2312" w:cs="仿宋_GB2312"/>
        </w:rPr>
        <w:t>（11）技术偏离说明表……………………………………………………………（页码）</w:t>
      </w:r>
    </w:p>
    <w:p>
      <w:pPr>
        <w:pStyle w:val="191"/>
        <w:spacing w:line="360" w:lineRule="auto"/>
        <w:ind w:left="0" w:firstLine="0" w:firstLineChars="0"/>
        <w:rPr>
          <w:rFonts w:hAnsi="仿宋_GB2312" w:cs="仿宋_GB2312"/>
        </w:rPr>
      </w:pPr>
      <w:r>
        <w:rPr>
          <w:rFonts w:hint="eastAsia" w:hAnsi="仿宋_GB2312" w:cs="仿宋_GB2312"/>
        </w:rPr>
        <w:t>（12）组织实施方案………………………………………………………………（页码）</w:t>
      </w:r>
    </w:p>
    <w:p>
      <w:pPr>
        <w:pStyle w:val="191"/>
        <w:spacing w:line="360" w:lineRule="auto"/>
        <w:ind w:left="0" w:firstLine="0" w:firstLineChars="0"/>
        <w:rPr>
          <w:rFonts w:hAnsi="仿宋_GB2312" w:cs="仿宋_GB2312"/>
        </w:rPr>
      </w:pPr>
      <w:r>
        <w:rPr>
          <w:rFonts w:hint="eastAsia" w:hAnsi="仿宋_GB2312" w:cs="仿宋_GB2312"/>
        </w:rPr>
        <w:t>（13）售后服务方案………………………………………………………………（页码）</w:t>
      </w:r>
    </w:p>
    <w:p>
      <w:pPr>
        <w:pStyle w:val="191"/>
        <w:spacing w:line="360" w:lineRule="auto"/>
        <w:ind w:left="0" w:firstLine="0" w:firstLineChars="0"/>
        <w:rPr>
          <w:rFonts w:hAnsi="仿宋_GB2312" w:cs="仿宋_GB2312"/>
        </w:rPr>
      </w:pPr>
      <w:r>
        <w:rPr>
          <w:rFonts w:hint="eastAsia" w:hAnsi="仿宋_GB2312" w:cs="仿宋_GB2312"/>
        </w:rPr>
        <w:t>（14）项目小组人员名单…………………………………………………………（页码）</w:t>
      </w:r>
    </w:p>
    <w:p>
      <w:pPr>
        <w:pStyle w:val="191"/>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（22）中小企业声明函</w:t>
      </w:r>
      <w:r>
        <w:rPr>
          <w:rFonts w:hint="eastAsia" w:hAnsi="仿宋_GB2312" w:cs="仿宋_GB2312"/>
          <w:lang w:val="zh-CN"/>
        </w:rPr>
        <w:t>（如有）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绍兴市人民医院工会、华诚工程咨询集团有限公司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绍兴市人民医院工会、华诚工程咨询集团有限公司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绍兴市人民医院工会、华诚工程咨询集团有限公司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我方郑重承诺，已具有绍兴市人民医院工会</w:t>
      </w:r>
      <w:r>
        <w:rPr>
          <w:rFonts w:hint="eastAsia" w:ascii="仿宋_GB2312" w:hAnsi="仿宋" w:eastAsia="仿宋_GB2312" w:cs="仿宋_GB2312"/>
          <w:sz w:val="24"/>
          <w:u w:val="single"/>
        </w:rPr>
        <w:t xml:space="preserve">         项目 </w:t>
      </w:r>
      <w:r>
        <w:rPr>
          <w:rFonts w:hint="eastAsia" w:ascii="仿宋_GB2312" w:hAnsi="仿宋" w:eastAsia="仿宋_GB2312" w:cs="仿宋_GB2312"/>
          <w:sz w:val="24"/>
        </w:rPr>
        <w:t>（招标编号:）招标文件中关于申请人资格要求的下列条件：</w:t>
      </w:r>
    </w:p>
    <w:p>
      <w:pPr>
        <w:pStyle w:val="67"/>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3"/>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3"/>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绍兴市人民医院工会</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2.1pt;width:442.85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r>
        <w:rPr>
          <w:rFonts w:ascii="仿宋_GB2312" w:hAnsi="仿宋_GB2312" w:eastAsia="仿宋_GB2312" w:cs="仿宋_GB2312"/>
          <w:b/>
          <w:kern w:val="0"/>
          <w:sz w:val="28"/>
          <w:szCs w:val="28"/>
        </w:rPr>
        <w:object>
          <v:shape id="_x0000_i1027" o:spt="75" type="#_x0000_t75" style="height:42.1pt;width:441.5pt;" o:ole="t" filled="f" o:preferrelative="t" stroked="f" coordsize="21600,21600">
            <v:path/>
            <v:fill on="f" focussize="0,0"/>
            <v:stroke on="f" joinstyle="miter"/>
            <v:imagedata r:id="rId20" o:title=""/>
            <o:lock v:ext="edit" aspectratio="t"/>
            <w10:wrap type="none"/>
            <w10:anchorlock/>
          </v:shape>
          <o:OLEObject Type="Embed" ProgID="Package" ShapeID="_x0000_i1027" DrawAspect="Content" ObjectID="_1468075727" r:id="rId19">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5" w:type="first"/>
          <w:footerReference r:id="rId7" w:type="first"/>
          <w:footerReference r:id="rId6"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2.1pt;width:389.9pt;" o:ole="t" filled="f" o:preferrelative="t" stroked="f" coordsize="21600,21600">
            <v:path/>
            <v:fill on="f" focussize="0,0"/>
            <v:stroke on="f" joinstyle="miter"/>
            <v:imagedata r:id="rId16" o:title=""/>
            <o:lock v:ext="edit" aspectratio="t"/>
            <w10:wrap type="none"/>
            <w10:anchorlock/>
          </v:shape>
          <o:OLEObject Type="Embed" ProgID="Package" ShapeID="_x0000_i1028" DrawAspect="Content" ObjectID="_1468075728" r:id="rId21">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    联系传真：</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
    <w:p/>
    <w:p/>
    <w:p/>
    <w:p/>
    <w:p/>
    <w:p/>
    <w:p/>
    <w:p/>
    <w:p/>
    <w:p/>
    <w:p/>
    <w:p/>
    <w:p/>
    <w:p/>
    <w:p/>
    <w:p/>
    <w:p/>
    <w:p/>
    <w:p/>
    <w:p/>
    <w:p/>
    <w:p>
      <w:r>
        <w:rPr>
          <w:rFonts w:hint="eastAsia"/>
        </w:rPr>
        <w:t>附件：</w:t>
      </w:r>
    </w:p>
    <w:p/>
    <w:p>
      <w:r>
        <w:rPr>
          <w:rFonts w:hint="eastAsia"/>
        </w:rPr>
        <w:drawing>
          <wp:inline distT="0" distB="0" distL="114300" distR="114300">
            <wp:extent cx="5753100" cy="5038725"/>
            <wp:effectExtent l="0" t="0" r="7620" b="5715"/>
            <wp:docPr id="1" name="图片 5" descr="微信图片_2022121408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微信图片_20221214082559"/>
                    <pic:cNvPicPr>
                      <a:picLocks noChangeAspect="1"/>
                    </pic:cNvPicPr>
                  </pic:nvPicPr>
                  <pic:blipFill>
                    <a:blip r:embed="rId22"/>
                    <a:stretch>
                      <a:fillRect/>
                    </a:stretch>
                  </pic:blipFill>
                  <pic:spPr>
                    <a:xfrm>
                      <a:off x="0" y="0"/>
                      <a:ext cx="5753100" cy="5038725"/>
                    </a:xfrm>
                    <a:prstGeom prst="rect">
                      <a:avLst/>
                    </a:prstGeom>
                    <a:noFill/>
                    <a:ln>
                      <a:noFill/>
                    </a:ln>
                  </pic:spPr>
                </pic:pic>
              </a:graphicData>
            </a:graphic>
          </wp:inline>
        </w:drawing>
      </w:r>
    </w:p>
    <w:p>
      <w:pPr>
        <w:rPr>
          <w:rFonts w:ascii="仿宋_GB2312" w:hAnsi="仿宋_GB2312" w:eastAsia="仿宋_GB2312" w:cs="仿宋_GB2312"/>
          <w:sz w:val="24"/>
        </w:rPr>
      </w:pPr>
    </w:p>
    <w:sectPr>
      <w:headerReference r:id="rId11" w:type="default"/>
      <w:footerReference r:id="rId12"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华诚工程咨询集团有限公司                                                    HCZB-2022-011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华诚工程咨询集团有限公司                                                    HCZB-2022-011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华诚工程咨询集团有限公司                                                    HCZB-2022-011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华诚工程咨询集团有限公司                                                    HCZB-2022-011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46F5113"/>
    <w:multiLevelType w:val="multilevel"/>
    <w:tmpl w:val="346F511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5A64084"/>
    <w:multiLevelType w:val="singleLevel"/>
    <w:tmpl w:val="55A64084"/>
    <w:lvl w:ilvl="0" w:tentative="0">
      <w:start w:val="1"/>
      <w:numFmt w:val="chineseCounting"/>
      <w:suff w:val="space"/>
      <w:lvlText w:val="第%1部分"/>
      <w:lvlJc w:val="left"/>
      <w:rPr>
        <w:rFonts w:hint="eastAsia"/>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7"/>
  </w:num>
  <w:num w:numId="5">
    <w:abstractNumId w:val="6"/>
  </w:num>
  <w:num w:numId="6">
    <w:abstractNumId w:val="4"/>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144"/>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05EB"/>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0F88"/>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3EFD"/>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66E57BB"/>
    <w:rsid w:val="07413471"/>
    <w:rsid w:val="074804D3"/>
    <w:rsid w:val="07F5068E"/>
    <w:rsid w:val="0DA50108"/>
    <w:rsid w:val="12B97DBE"/>
    <w:rsid w:val="134C274B"/>
    <w:rsid w:val="1F0F1BA6"/>
    <w:rsid w:val="1F7C7290"/>
    <w:rsid w:val="20E67CEE"/>
    <w:rsid w:val="21A07278"/>
    <w:rsid w:val="21F14B36"/>
    <w:rsid w:val="224B0651"/>
    <w:rsid w:val="24D06C0B"/>
    <w:rsid w:val="2ECD6CBC"/>
    <w:rsid w:val="33904731"/>
    <w:rsid w:val="35840E7D"/>
    <w:rsid w:val="384C49DC"/>
    <w:rsid w:val="3C43668A"/>
    <w:rsid w:val="3E5E4465"/>
    <w:rsid w:val="40674C4E"/>
    <w:rsid w:val="41146C25"/>
    <w:rsid w:val="44944571"/>
    <w:rsid w:val="46FF308C"/>
    <w:rsid w:val="4A02485B"/>
    <w:rsid w:val="4DA06092"/>
    <w:rsid w:val="4F420C6A"/>
    <w:rsid w:val="5DB31455"/>
    <w:rsid w:val="5EAB17F0"/>
    <w:rsid w:val="64E03E39"/>
    <w:rsid w:val="653F7D14"/>
    <w:rsid w:val="666344C6"/>
    <w:rsid w:val="684D1945"/>
    <w:rsid w:val="685927E7"/>
    <w:rsid w:val="6BD43FF6"/>
    <w:rsid w:val="71881550"/>
    <w:rsid w:val="71AE1DA3"/>
    <w:rsid w:val="72E87C49"/>
    <w:rsid w:val="78873879"/>
    <w:rsid w:val="79D94471"/>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png"/><Relationship Id="rId21" Type="http://schemas.openxmlformats.org/officeDocument/2006/relationships/oleObject" Target="embeddings/oleObject4.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3.emf"/><Relationship Id="rId17" Type="http://schemas.openxmlformats.org/officeDocument/2006/relationships/oleObject" Target="embeddings/oleObject2.bin"/><Relationship Id="rId16" Type="http://schemas.openxmlformats.org/officeDocument/2006/relationships/image" Target="media/image2.emf"/><Relationship Id="rId15" Type="http://schemas.openxmlformats.org/officeDocument/2006/relationships/oleObject" Target="embeddings/oleObject1.bin"/><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47957</Words>
  <Characters>50800</Characters>
  <Lines>401</Lines>
  <Paragraphs>112</Paragraphs>
  <TotalTime>15</TotalTime>
  <ScaleCrop>false</ScaleCrop>
  <LinksUpToDate>false</LinksUpToDate>
  <CharactersWithSpaces>53835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ASUS</cp:lastModifiedBy>
  <cp:lastPrinted>2022-02-14T11:21:00Z</cp:lastPrinted>
  <dcterms:modified xsi:type="dcterms:W3CDTF">2023-01-10T03:04:05Z</dcterms:modified>
  <dc:title>绍兴文理学院计算机机房设备及录播系统供货项目</dc:title>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