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u w:val="single"/>
        </w:rPr>
      </w:pPr>
    </w:p>
    <w:p>
      <w:pPr>
        <w:jc w:val="center"/>
        <w:outlineLvl w:val="0"/>
        <w:rPr>
          <w:rFonts w:ascii="仿宋" w:hAnsi="仿宋" w:eastAsia="仿宋" w:cs="仿宋"/>
          <w:b/>
          <w:spacing w:val="-12"/>
          <w:sz w:val="48"/>
          <w:szCs w:val="48"/>
        </w:rPr>
      </w:pPr>
      <w:r>
        <w:rPr>
          <w:rFonts w:hint="eastAsia" w:ascii="仿宋" w:hAnsi="仿宋" w:eastAsia="仿宋" w:cs="仿宋"/>
          <w:b/>
          <w:spacing w:val="-12"/>
          <w:sz w:val="48"/>
          <w:szCs w:val="48"/>
        </w:rPr>
        <w:t>绍兴市人民医院益生菌颗粒</w:t>
      </w:r>
      <w:r>
        <w:rPr>
          <w:rFonts w:hint="eastAsia" w:ascii="仿宋" w:hAnsi="仿宋" w:eastAsia="仿宋" w:cs="仿宋"/>
          <w:b/>
          <w:spacing w:val="-12"/>
          <w:sz w:val="48"/>
          <w:szCs w:val="48"/>
          <w:lang w:val="en-US" w:eastAsia="zh-CN"/>
        </w:rPr>
        <w:t>采购</w:t>
      </w:r>
      <w:r>
        <w:rPr>
          <w:rFonts w:hint="eastAsia" w:ascii="仿宋" w:hAnsi="仿宋" w:eastAsia="仿宋" w:cs="仿宋"/>
          <w:b/>
          <w:spacing w:val="-12"/>
          <w:sz w:val="48"/>
          <w:szCs w:val="48"/>
        </w:rPr>
        <w:t>项目</w:t>
      </w:r>
    </w:p>
    <w:p>
      <w:pPr>
        <w:outlineLvl w:val="0"/>
        <w:rPr>
          <w:rFonts w:ascii="仿宋" w:hAnsi="仿宋" w:eastAsia="仿宋" w:cs="仿宋"/>
          <w:sz w:val="44"/>
        </w:rPr>
      </w:pPr>
    </w:p>
    <w:p>
      <w:pPr>
        <w:outlineLvl w:val="0"/>
        <w:rPr>
          <w:rFonts w:ascii="仿宋" w:hAnsi="仿宋" w:eastAsia="仿宋" w:cs="仿宋"/>
          <w:sz w:val="44"/>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b/>
          <w:sz w:val="72"/>
          <w:szCs w:val="72"/>
        </w:rPr>
      </w:pPr>
      <w:r>
        <w:rPr>
          <w:rFonts w:hint="eastAsia" w:ascii="仿宋" w:hAnsi="仿宋" w:eastAsia="仿宋" w:cs="仿宋"/>
          <w:b/>
          <w:sz w:val="72"/>
          <w:szCs w:val="72"/>
        </w:rPr>
        <w:t>件</w:t>
      </w:r>
    </w:p>
    <w:p>
      <w:pPr>
        <w:jc w:val="center"/>
        <w:outlineLvl w:val="0"/>
        <w:rPr>
          <w:rFonts w:ascii="仿宋" w:hAnsi="仿宋" w:eastAsia="仿宋" w:cs="仿宋"/>
          <w:b/>
          <w:sz w:val="36"/>
          <w:szCs w:val="36"/>
        </w:rPr>
      </w:pPr>
    </w:p>
    <w:p>
      <w:pPr>
        <w:jc w:val="center"/>
        <w:rPr>
          <w:rFonts w:ascii="仿宋" w:hAnsi="仿宋" w:eastAsia="仿宋" w:cs="仿宋"/>
          <w:b/>
          <w:sz w:val="28"/>
          <w:szCs w:val="28"/>
        </w:rPr>
      </w:pPr>
    </w:p>
    <w:p>
      <w:pPr>
        <w:jc w:val="center"/>
        <w:rPr>
          <w:rFonts w:ascii="仿宋" w:hAnsi="仿宋" w:eastAsia="仿宋" w:cs="仿宋"/>
          <w:b/>
          <w:sz w:val="28"/>
          <w:szCs w:val="28"/>
        </w:rPr>
      </w:pPr>
    </w:p>
    <w:p>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招标编号:HCZB-022-0</w:t>
      </w:r>
      <w:r>
        <w:rPr>
          <w:rFonts w:hint="eastAsia" w:ascii="仿宋" w:hAnsi="仿宋" w:eastAsia="仿宋" w:cs="仿宋"/>
          <w:b/>
          <w:sz w:val="28"/>
          <w:szCs w:val="28"/>
          <w:lang w:val="en-US" w:eastAsia="zh-CN"/>
        </w:rPr>
        <w:t>10</w:t>
      </w:r>
    </w:p>
    <w:p>
      <w:pPr>
        <w:pStyle w:val="2"/>
        <w:numPr>
          <w:ilvl w:val="0"/>
          <w:numId w:val="0"/>
        </w:numPr>
        <w:rPr>
          <w:rFonts w:ascii="仿宋" w:hAnsi="仿宋" w:eastAsia="仿宋" w:cs="仿宋"/>
          <w:sz w:val="20"/>
          <w:szCs w:val="6"/>
        </w:rPr>
      </w:pPr>
    </w:p>
    <w:tbl>
      <w:tblPr>
        <w:tblStyle w:val="41"/>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lang w:val="en-US" w:eastAsia="zh-CN"/>
              </w:rPr>
              <w:t xml:space="preserve">    </w:t>
            </w: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621040175"/>
              </w:rPr>
              <w:t>监督单</w:t>
            </w:r>
            <w:r>
              <w:rPr>
                <w:rFonts w:hint="eastAsia" w:ascii="仿宋" w:hAnsi="仿宋" w:eastAsia="仿宋" w:cs="仿宋"/>
                <w:spacing w:val="1"/>
                <w:kern w:val="0"/>
                <w:sz w:val="28"/>
                <w:szCs w:val="28"/>
                <w:fitText w:val="1680" w:id="621040175"/>
              </w:rPr>
              <w:t>位</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bl>
    <w:p>
      <w:pPr>
        <w:jc w:val="center"/>
        <w:rPr>
          <w:rFonts w:ascii="仿宋" w:hAnsi="仿宋" w:eastAsia="仿宋" w:cs="仿宋"/>
          <w:b/>
          <w:sz w:val="44"/>
          <w:szCs w:val="44"/>
        </w:rPr>
      </w:pPr>
    </w:p>
    <w:p>
      <w:pPr>
        <w:rPr>
          <w:rFonts w:ascii="仿宋" w:hAnsi="仿宋" w:eastAsia="仿宋" w:cs="仿宋"/>
          <w:b/>
          <w:sz w:val="44"/>
          <w:szCs w:val="44"/>
        </w:rPr>
      </w:pPr>
      <w:r>
        <w:rPr>
          <w:rFonts w:hint="eastAsia" w:ascii="仿宋" w:hAnsi="仿宋" w:eastAsia="仿宋" w:cs="仿宋"/>
          <w:b/>
          <w:sz w:val="44"/>
          <w:szCs w:val="44"/>
        </w:rPr>
        <w:br w:type="page"/>
      </w: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 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numPr>
          <w:ilvl w:val="0"/>
          <w:numId w:val="6"/>
        </w:numPr>
        <w:jc w:val="center"/>
        <w:rPr>
          <w:rFonts w:ascii="仿宋" w:hAnsi="仿宋" w:eastAsia="仿宋" w:cs="仿宋"/>
          <w:b/>
          <w:sz w:val="36"/>
          <w:szCs w:val="36"/>
        </w:rPr>
      </w:pPr>
      <w:r>
        <w:rPr>
          <w:rFonts w:hint="eastAsia" w:ascii="仿宋" w:hAnsi="仿宋" w:eastAsia="仿宋" w:cs="仿宋"/>
          <w:b/>
          <w:sz w:val="36"/>
          <w:szCs w:val="36"/>
        </w:rPr>
        <w:t>招标公告</w:t>
      </w:r>
    </w:p>
    <w:p>
      <w:pPr>
        <w:spacing w:line="360" w:lineRule="auto"/>
        <w:ind w:firstLine="480" w:firstLineChars="200"/>
        <w:rPr>
          <w:rFonts w:ascii="仿宋" w:hAnsi="仿宋" w:eastAsia="仿宋" w:cs="仿宋"/>
        </w:rPr>
      </w:pPr>
      <w:r>
        <w:rPr>
          <w:rFonts w:hint="eastAsia" w:ascii="仿宋" w:hAnsi="仿宋" w:eastAsia="仿宋" w:cs="仿宋"/>
          <w:bCs/>
          <w:sz w:val="24"/>
          <w:u w:val="single"/>
        </w:rPr>
        <w:t>华诚工程咨询集团有限公司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blPrEx>
          <w:tblCellMar>
            <w:top w:w="0" w:type="dxa"/>
            <w:left w:w="0" w:type="dxa"/>
            <w:bottom w:w="0" w:type="dxa"/>
            <w:right w:w="0" w:type="dxa"/>
          </w:tblCellMar>
        </w:tblPrEx>
        <w:tc>
          <w:tcPr>
            <w:tcW w:w="8279" w:type="dxa"/>
            <w:vAlign w:val="center"/>
          </w:tcPr>
          <w:p>
            <w:pPr>
              <w:pStyle w:val="69"/>
              <w:spacing w:afterLines="0" w:line="440" w:lineRule="exact"/>
              <w:ind w:firstLine="480"/>
              <w:jc w:val="left"/>
              <w:rPr>
                <w:rFonts w:ascii="仿宋" w:hAnsi="仿宋" w:eastAsia="仿宋" w:cs="仿宋"/>
                <w:szCs w:val="24"/>
              </w:rPr>
            </w:pPr>
            <w:r>
              <w:rPr>
                <w:rFonts w:hint="eastAsia" w:ascii="仿宋" w:hAnsi="仿宋" w:eastAsia="仿宋" w:cs="仿宋"/>
                <w:szCs w:val="24"/>
              </w:rPr>
              <w:t>一、项目基本情况</w:t>
            </w:r>
          </w:p>
          <w:p>
            <w:pPr>
              <w:pStyle w:val="69"/>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项目编号：HCZB-2022-0</w:t>
            </w:r>
            <w:r>
              <w:rPr>
                <w:rFonts w:hint="eastAsia" w:ascii="仿宋" w:hAnsi="仿宋" w:eastAsia="仿宋" w:cs="仿宋"/>
                <w:szCs w:val="24"/>
                <w:lang w:val="en-US" w:eastAsia="zh-CN"/>
              </w:rPr>
              <w:t>10</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项目名称：绍兴市人民医院益生菌颗粒</w:t>
            </w:r>
            <w:r>
              <w:rPr>
                <w:rFonts w:hint="eastAsia" w:ascii="仿宋" w:hAnsi="仿宋" w:eastAsia="仿宋" w:cs="仿宋"/>
                <w:szCs w:val="24"/>
                <w:lang w:val="en-US" w:eastAsia="zh-CN"/>
              </w:rPr>
              <w:t>采购</w:t>
            </w:r>
            <w:r>
              <w:rPr>
                <w:rFonts w:hint="eastAsia" w:ascii="仿宋" w:hAnsi="仿宋" w:eastAsia="仿宋" w:cs="仿宋"/>
                <w:szCs w:val="24"/>
              </w:rPr>
              <w:t>项目</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采购方式：公开招标</w:t>
            </w:r>
          </w:p>
          <w:p>
            <w:pPr>
              <w:pStyle w:val="69"/>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预算金额（元）：</w:t>
            </w:r>
            <w:r>
              <w:rPr>
                <w:rFonts w:hint="eastAsia" w:ascii="仿宋" w:hAnsi="仿宋" w:eastAsia="仿宋" w:cs="仿宋"/>
                <w:szCs w:val="24"/>
                <w:lang w:val="en-US" w:eastAsia="zh-CN"/>
              </w:rPr>
              <w:t>400000</w:t>
            </w:r>
          </w:p>
          <w:p>
            <w:pPr>
              <w:pStyle w:val="69"/>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最高限价（元）：</w:t>
            </w:r>
            <w:r>
              <w:rPr>
                <w:rFonts w:hint="eastAsia" w:ascii="仿宋" w:hAnsi="仿宋" w:eastAsia="仿宋" w:cs="仿宋"/>
                <w:szCs w:val="24"/>
                <w:lang w:val="en-US" w:eastAsia="zh-CN"/>
              </w:rPr>
              <w:t>400000</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标项名称:绍兴市人民医院益生菌颗粒</w:t>
            </w:r>
            <w:r>
              <w:rPr>
                <w:rFonts w:hint="eastAsia" w:ascii="仿宋" w:hAnsi="仿宋" w:eastAsia="仿宋" w:cs="仿宋"/>
                <w:szCs w:val="24"/>
                <w:lang w:val="en-US" w:eastAsia="zh-CN"/>
              </w:rPr>
              <w:t>采购</w:t>
            </w:r>
            <w:r>
              <w:rPr>
                <w:rFonts w:hint="eastAsia" w:ascii="仿宋" w:hAnsi="仿宋" w:eastAsia="仿宋" w:cs="仿宋"/>
                <w:szCs w:val="24"/>
              </w:rPr>
              <w:t>项目</w:t>
            </w:r>
          </w:p>
          <w:p>
            <w:pPr>
              <w:pStyle w:val="69"/>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数量:1项</w:t>
            </w:r>
            <w:r>
              <w:rPr>
                <w:rFonts w:hint="eastAsia" w:ascii="仿宋" w:hAnsi="仿宋" w:eastAsia="仿宋" w:cs="仿宋"/>
                <w:szCs w:val="24"/>
              </w:rPr>
              <w:br w:type="textWrapping"/>
            </w:r>
            <w:r>
              <w:rPr>
                <w:rFonts w:hint="eastAsia" w:ascii="仿宋" w:hAnsi="仿宋" w:eastAsia="仿宋" w:cs="仿宋"/>
                <w:szCs w:val="24"/>
              </w:rPr>
              <w:t>  预算金额（元）:</w:t>
            </w:r>
            <w:r>
              <w:rPr>
                <w:rFonts w:hint="eastAsia" w:ascii="仿宋" w:hAnsi="仿宋" w:eastAsia="仿宋" w:cs="仿宋"/>
                <w:szCs w:val="24"/>
                <w:lang w:val="en-US" w:eastAsia="zh-CN"/>
              </w:rPr>
              <w:t>400000</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简要规格描述或项目基本概况介绍、用途：详见采购文件 </w:t>
            </w:r>
            <w:r>
              <w:rPr>
                <w:rFonts w:hint="eastAsia" w:ascii="仿宋" w:hAnsi="仿宋" w:eastAsia="仿宋" w:cs="仿宋"/>
                <w:szCs w:val="24"/>
              </w:rPr>
              <w:br w:type="textWrapping"/>
            </w:r>
            <w:r>
              <w:rPr>
                <w:rFonts w:hint="eastAsia" w:ascii="仿宋" w:hAnsi="仿宋" w:eastAsia="仿宋" w:cs="仿宋"/>
                <w:szCs w:val="24"/>
              </w:rPr>
              <w:t>  备注：无</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合同履约期限：按双方合同约定条款执行。</w:t>
            </w:r>
          </w:p>
          <w:p>
            <w:pPr>
              <w:pStyle w:val="69"/>
              <w:spacing w:afterLines="0" w:line="440" w:lineRule="exact"/>
              <w:ind w:firstLine="482"/>
              <w:rPr>
                <w:rFonts w:ascii="仿宋" w:hAnsi="仿宋" w:eastAsia="仿宋" w:cs="仿宋"/>
                <w:b/>
                <w:bCs/>
                <w:szCs w:val="24"/>
              </w:rPr>
            </w:pPr>
            <w:r>
              <w:rPr>
                <w:rFonts w:hint="eastAsia" w:ascii="仿宋" w:hAnsi="仿宋" w:eastAsia="仿宋" w:cs="仿宋"/>
                <w:b/>
                <w:bCs/>
                <w:szCs w:val="24"/>
              </w:rPr>
              <w:t>本项目（</w:t>
            </w:r>
            <w:r>
              <w:rPr>
                <w:rFonts w:hint="eastAsia" w:ascii="仿宋" w:hAnsi="仿宋" w:eastAsia="仿宋" w:cs="仿宋"/>
                <w:b/>
                <w:bCs/>
                <w:szCs w:val="24"/>
                <w:lang w:val="en-US" w:eastAsia="zh-CN"/>
              </w:rPr>
              <w:t>否</w:t>
            </w:r>
            <w:r>
              <w:rPr>
                <w:rFonts w:hint="eastAsia" w:ascii="仿宋" w:hAnsi="仿宋" w:eastAsia="仿宋" w:cs="仿宋"/>
                <w:b/>
                <w:bCs/>
                <w:szCs w:val="24"/>
              </w:rPr>
              <w:t>）接受联合体投标。</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二、申请人的资格要求：</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pPr>
              <w:pStyle w:val="69"/>
              <w:spacing w:afterLines="0" w:line="440" w:lineRule="exact"/>
              <w:ind w:firstLine="422"/>
              <w:rPr>
                <w:rFonts w:ascii="仿宋" w:hAnsi="仿宋" w:eastAsia="仿宋" w:cs="仿宋"/>
                <w:b/>
                <w:bCs/>
                <w:szCs w:val="24"/>
                <w:highlight w:val="none"/>
              </w:rPr>
            </w:pPr>
            <w:sdt>
              <w:sdtPr>
                <w:rPr>
                  <w:rFonts w:hint="eastAsia" w:ascii="仿宋" w:hAnsi="仿宋" w:eastAsia="仿宋" w:cs="仿宋"/>
                  <w:b/>
                  <w:bCs/>
                  <w:sz w:val="21"/>
                  <w:szCs w:val="21"/>
                  <w:highlight w:val="none"/>
                </w:rPr>
                <w:id w:val="725337177"/>
              </w:sdtPr>
              <w:sdtEndPr>
                <w:rPr>
                  <w:rFonts w:hint="eastAsia" w:ascii="仿宋" w:hAnsi="仿宋" w:eastAsia="仿宋" w:cs="仿宋"/>
                  <w:b/>
                  <w:bCs/>
                  <w:sz w:val="21"/>
                  <w:szCs w:val="21"/>
                  <w:highlight w:val="none"/>
                </w:rPr>
              </w:sdtEndPr>
              <w:sdtContent>
                <w:r>
                  <w:rPr>
                    <w:rFonts w:hint="eastAsia" w:ascii="仿宋" w:hAnsi="仿宋" w:eastAsia="仿宋" w:cs="仿宋"/>
                    <w:b/>
                    <w:bCs/>
                    <w:highlight w:val="none"/>
                  </w:rPr>
                  <w:sym w:font="Wingdings" w:char="00A8"/>
                </w:r>
              </w:sdtContent>
            </w:sdt>
            <w:r>
              <w:rPr>
                <w:rFonts w:hint="eastAsia" w:ascii="仿宋" w:hAnsi="仿宋" w:eastAsia="仿宋" w:cs="仿宋"/>
                <w:b/>
                <w:bCs/>
                <w:highlight w:val="none"/>
              </w:rPr>
              <w:t>无；</w:t>
            </w:r>
          </w:p>
          <w:p>
            <w:pPr>
              <w:spacing w:line="360" w:lineRule="auto"/>
              <w:ind w:firstLine="422" w:firstLineChars="200"/>
              <w:rPr>
                <w:rFonts w:ascii="仿宋" w:hAnsi="仿宋" w:eastAsia="仿宋" w:cs="仿宋"/>
                <w:sz w:val="24"/>
                <w:highlight w:val="none"/>
              </w:rPr>
            </w:pPr>
            <w:sdt>
              <w:sdtPr>
                <w:rPr>
                  <w:rFonts w:hint="eastAsia" w:ascii="仿宋" w:hAnsi="仿宋" w:eastAsia="仿宋" w:cs="仿宋"/>
                  <w:b/>
                  <w:bCs/>
                  <w:sz w:val="21"/>
                  <w:szCs w:val="21"/>
                  <w:highlight w:val="none"/>
                </w:rPr>
                <w:id w:val="725337177"/>
              </w:sdtPr>
              <w:sdtEndPr>
                <w:rPr>
                  <w:rFonts w:hint="eastAsia" w:ascii="仿宋" w:hAnsi="仿宋" w:eastAsia="仿宋" w:cs="仿宋"/>
                  <w:b/>
                  <w:bCs/>
                  <w:sz w:val="21"/>
                  <w:szCs w:val="21"/>
                  <w:highlight w:val="none"/>
                </w:rPr>
              </w:sdtEndPr>
              <w:sdtContent>
                <w:r>
                  <w:rPr>
                    <w:rFonts w:hint="eastAsia" w:ascii="仿宋" w:hAnsi="仿宋" w:eastAsia="仿宋" w:cs="仿宋"/>
                    <w:b/>
                    <w:bCs/>
                    <w:highlight w:val="none"/>
                  </w:rPr>
                  <w:sym w:font="Wingdings" w:char="00FE"/>
                </w:r>
              </w:sdtContent>
            </w:sdt>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360" w:lineRule="auto"/>
              <w:ind w:firstLine="788" w:firstLineChars="374"/>
              <w:rPr>
                <w:rFonts w:ascii="仿宋" w:hAnsi="仿宋" w:eastAsia="仿宋" w:cs="仿宋"/>
                <w:sz w:val="24"/>
              </w:rPr>
            </w:pPr>
            <w:sdt>
              <w:sdtPr>
                <w:rPr>
                  <w:rFonts w:hint="eastAsia" w:ascii="仿宋" w:hAnsi="仿宋" w:eastAsia="仿宋" w:cs="仿宋"/>
                  <w:b/>
                  <w:bCs/>
                  <w:sz w:val="21"/>
                  <w:szCs w:val="21"/>
                  <w:highlight w:val="none"/>
                </w:rPr>
                <w:id w:val="725337177"/>
              </w:sdtPr>
              <w:sdtEndPr>
                <w:rPr>
                  <w:rFonts w:hint="eastAsia" w:ascii="仿宋" w:hAnsi="仿宋" w:eastAsia="仿宋" w:cs="仿宋"/>
                  <w:b/>
                  <w:bCs/>
                  <w:sz w:val="21"/>
                  <w:szCs w:val="21"/>
                  <w:highlight w:val="none"/>
                </w:rPr>
              </w:sdtEndPr>
              <w:sdtContent>
                <w:r>
                  <w:rPr>
                    <w:rFonts w:hint="eastAsia" w:ascii="仿宋" w:hAnsi="仿宋" w:eastAsia="仿宋" w:cs="仿宋"/>
                    <w:b/>
                    <w:bCs/>
                    <w:highlight w:val="none"/>
                  </w:rPr>
                  <w:sym w:font="Wingdings" w:char="00FE"/>
                </w:r>
              </w:sdtContent>
            </w:sdt>
            <w:r>
              <w:rPr>
                <w:rFonts w:hint="eastAsia" w:ascii="仿宋" w:hAnsi="仿宋" w:eastAsia="仿宋" w:cs="仿宋"/>
                <w:sz w:val="24"/>
                <w:highlight w:val="none"/>
              </w:rPr>
              <w:t>货</w:t>
            </w:r>
            <w:r>
              <w:rPr>
                <w:rFonts w:hint="eastAsia" w:ascii="仿宋" w:hAnsi="仿宋" w:eastAsia="仿宋" w:cs="仿宋"/>
                <w:sz w:val="24"/>
              </w:rPr>
              <w:t>物全部由符合政策要求的中小企业制造，提供中小企业声明函；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要求合同分包，提供分包意向协议和中小企业声明函，分包意向协议中中小企业合同金额应当达到达到% ，小微企业合同金额应当达到%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69"/>
              <w:numPr>
                <w:ilvl w:val="0"/>
                <w:numId w:val="7"/>
              </w:numPr>
              <w:spacing w:afterLines="0" w:line="440" w:lineRule="exact"/>
              <w:ind w:firstLine="480"/>
              <w:rPr>
                <w:rFonts w:hint="eastAsia" w:ascii="仿宋" w:hAnsi="仿宋" w:eastAsia="仿宋" w:cs="仿宋"/>
                <w:szCs w:val="24"/>
              </w:rPr>
            </w:pPr>
            <w:r>
              <w:rPr>
                <w:rFonts w:hint="eastAsia" w:ascii="仿宋" w:hAnsi="仿宋" w:eastAsia="仿宋" w:cs="仿宋"/>
                <w:szCs w:val="24"/>
              </w:rPr>
              <w:t>本项目的特定资格要求：供应商需提供企业质量认证证书、食品生产许可证和食品经营许可证（或备案证明）等，投标产品需达到行业食品卫生安全标准和质量标准。</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hAnsi="仿宋" w:eastAsia="仿宋" w:cs="仿宋"/>
                <w:kern w:val="0"/>
                <w:sz w:val="24"/>
              </w:rPr>
            </w:pPr>
            <w:r>
              <w:rPr>
                <w:rFonts w:hint="eastAsia" w:ascii="仿宋" w:hAnsi="仿宋" w:eastAsia="仿宋" w:cs="仿宋"/>
                <w:sz w:val="24"/>
              </w:rPr>
              <w:t>三、资格审查方式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1.资格后审。</w:t>
            </w:r>
          </w:p>
          <w:p>
            <w:pPr>
              <w:spacing w:line="480" w:lineRule="exact"/>
              <w:ind w:firstLine="540" w:firstLineChars="225"/>
              <w:rPr>
                <w:rFonts w:ascii="仿宋" w:hAnsi="仿宋" w:eastAsia="仿宋" w:cs="仿宋"/>
                <w:sz w:val="24"/>
              </w:rPr>
            </w:pPr>
            <w:r>
              <w:rPr>
                <w:rFonts w:hint="eastAsia" w:ascii="仿宋" w:hAnsi="仿宋" w:eastAsia="仿宋" w:cs="仿宋"/>
                <w:sz w:val="24"/>
              </w:rPr>
              <w:t>四、获取招标文件时间、地点及方式：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2022</w:t>
            </w:r>
            <w:r>
              <w:rPr>
                <w:rFonts w:hint="eastAsia" w:ascii="仿宋" w:hAnsi="仿宋" w:eastAsia="仿宋" w:cs="仿宋"/>
                <w:sz w:val="24"/>
              </w:rPr>
              <w:t>年</w:t>
            </w:r>
            <w:r>
              <w:rPr>
                <w:rFonts w:hint="eastAsia" w:ascii="仿宋" w:hAnsi="仿宋" w:eastAsia="仿宋" w:cs="仿宋"/>
                <w:sz w:val="24"/>
                <w:lang w:val="en-US" w:eastAsia="zh-CN"/>
              </w:rPr>
              <w:t xml:space="preserve">12 </w:t>
            </w:r>
            <w:r>
              <w:rPr>
                <w:rFonts w:hint="eastAsia" w:ascii="仿宋" w:hAnsi="仿宋" w:eastAsia="仿宋" w:cs="仿宋"/>
                <w:sz w:val="24"/>
              </w:rPr>
              <w:t>月</w:t>
            </w:r>
            <w:r>
              <w:rPr>
                <w:rFonts w:hint="eastAsia" w:ascii="仿宋" w:hAnsi="仿宋" w:eastAsia="仿宋" w:cs="仿宋"/>
                <w:sz w:val="24"/>
                <w:lang w:val="en-US" w:eastAsia="zh-CN"/>
              </w:rPr>
              <w:t xml:space="preserve">14 </w:t>
            </w:r>
            <w:r>
              <w:rPr>
                <w:rFonts w:hint="eastAsia" w:ascii="仿宋" w:hAnsi="仿宋" w:eastAsia="仿宋" w:cs="仿宋"/>
                <w:sz w:val="24"/>
              </w:rPr>
              <w:t>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w:t>
            </w:r>
            <w:r>
              <w:rPr>
                <w:rFonts w:hint="eastAsia" w:ascii="仿宋" w:hAnsi="仿宋" w:eastAsia="仿宋" w:cs="仿宋"/>
                <w:b/>
                <w:bCs/>
                <w:sz w:val="24"/>
              </w:rPr>
              <w:t>（格式见第六部分附件）</w:t>
            </w:r>
            <w:r>
              <w:rPr>
                <w:rFonts w:hint="eastAsia" w:ascii="仿宋" w:hAnsi="仿宋" w:eastAsia="仿宋" w:cs="仿宋"/>
                <w:sz w:val="24"/>
              </w:rPr>
              <w:t>及联系方式（手机号码和邮箱）。(因疫情期间，接受邮寄，邮寄方式同投标文件邮寄方式。）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3.采购文件售价：免费。</w:t>
            </w:r>
          </w:p>
          <w:p>
            <w:pPr>
              <w:spacing w:line="440" w:lineRule="exact"/>
              <w:ind w:firstLine="480" w:firstLineChars="200"/>
              <w:rPr>
                <w:rFonts w:ascii="仿宋" w:hAnsi="仿宋" w:eastAsia="仿宋" w:cs="仿宋"/>
                <w:sz w:val="24"/>
              </w:rPr>
            </w:pPr>
            <w:r>
              <w:rPr>
                <w:rFonts w:hint="eastAsia" w:ascii="仿宋" w:hAnsi="仿宋" w:eastAsia="仿宋" w:cs="仿宋"/>
                <w:sz w:val="24"/>
              </w:rPr>
              <w:t>五、供应商应于</w:t>
            </w:r>
            <w:r>
              <w:rPr>
                <w:rFonts w:hint="eastAsia" w:ascii="仿宋" w:hAnsi="仿宋" w:eastAsia="仿宋" w:cs="仿宋"/>
                <w:sz w:val="24"/>
                <w:u w:val="single"/>
              </w:rPr>
              <w:t>2022</w:t>
            </w:r>
            <w:r>
              <w:rPr>
                <w:rFonts w:hint="eastAsia" w:ascii="仿宋" w:hAnsi="仿宋" w:eastAsia="仿宋" w:cs="仿宋"/>
                <w:sz w:val="24"/>
              </w:rPr>
              <w:t>年</w:t>
            </w:r>
            <w:r>
              <w:rPr>
                <w:rFonts w:hint="eastAsia" w:ascii="仿宋" w:hAnsi="仿宋" w:eastAsia="仿宋" w:cs="仿宋"/>
                <w:sz w:val="24"/>
                <w:lang w:val="en-US" w:eastAsia="zh-CN"/>
              </w:rPr>
              <w:t xml:space="preserve">12 </w:t>
            </w:r>
            <w:r>
              <w:rPr>
                <w:rFonts w:hint="eastAsia" w:ascii="仿宋" w:hAnsi="仿宋" w:eastAsia="仿宋" w:cs="仿宋"/>
                <w:sz w:val="24"/>
              </w:rPr>
              <w:t>月</w:t>
            </w:r>
            <w:r>
              <w:rPr>
                <w:rFonts w:hint="eastAsia" w:ascii="仿宋" w:hAnsi="仿宋" w:eastAsia="仿宋" w:cs="仿宋"/>
                <w:sz w:val="24"/>
                <w:lang w:val="en-US" w:eastAsia="zh-CN"/>
              </w:rPr>
              <w:t xml:space="preserve">14 </w:t>
            </w:r>
            <w:r>
              <w:rPr>
                <w:rFonts w:hint="eastAsia" w:ascii="仿宋" w:hAnsi="仿宋" w:eastAsia="仿宋" w:cs="仿宋"/>
                <w:sz w:val="24"/>
              </w:rPr>
              <w:t>日</w:t>
            </w:r>
            <w:r>
              <w:rPr>
                <w:rFonts w:hint="eastAsia" w:ascii="仿宋" w:hAnsi="仿宋" w:eastAsia="仿宋" w:cs="仿宋"/>
                <w:sz w:val="24"/>
                <w:lang w:val="en-US" w:eastAsia="zh-CN"/>
              </w:rPr>
              <w:t xml:space="preserve">14:30  </w:t>
            </w:r>
            <w:r>
              <w:rPr>
                <w:rFonts w:hint="eastAsia" w:ascii="仿宋" w:hAnsi="仿宋" w:eastAsia="仿宋" w:cs="仿宋"/>
                <w:sz w:val="24"/>
              </w:rPr>
              <w:t xml:space="preserve">（北京时间）以前将投标文件密封送交到 </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（1）采用邮寄方式，邮寄公司建议采用EMS或顺丰（包裹外包装上请注明投标单位名称、项目名称、联系人、联系电话等信息，以便工作人员接收登记工作），接收时间以签收时间为准，如在</w:t>
            </w:r>
            <w:r>
              <w:rPr>
                <w:rFonts w:hint="eastAsia" w:ascii="仿宋" w:hAnsi="仿宋" w:eastAsia="仿宋" w:cs="仿宋"/>
                <w:sz w:val="24"/>
                <w:u w:val="single"/>
              </w:rPr>
              <w:t>投标截止时间</w:t>
            </w:r>
            <w:r>
              <w:rPr>
                <w:rFonts w:hint="eastAsia" w:ascii="仿宋" w:hAnsi="仿宋" w:eastAsia="仿宋" w:cs="仿宋"/>
                <w:sz w:val="24"/>
              </w:rPr>
              <w:t>前未收到投标文件，则作自动放弃投标处理，由投标供应商自行承担责任，邮寄地址：</w:t>
            </w:r>
            <w:r>
              <w:rPr>
                <w:rFonts w:hint="eastAsia" w:ascii="仿宋" w:hAnsi="仿宋" w:eastAsia="仿宋" w:cs="仿宋"/>
                <w:kern w:val="0"/>
                <w:sz w:val="24"/>
              </w:rPr>
              <w:t xml:space="preserve">绍兴市越城区越西路800号金德隆商业中心8幢二楼华诚工程咨询集团有限公司二楼开标室 </w:t>
            </w:r>
            <w:r>
              <w:rPr>
                <w:rFonts w:hint="eastAsia" w:ascii="仿宋" w:hAnsi="仿宋" w:eastAsia="仿宋" w:cs="仿宋"/>
                <w:sz w:val="24"/>
              </w:rPr>
              <w:t>联系人：毕龙梅   电话：15068545458</w:t>
            </w:r>
          </w:p>
          <w:p>
            <w:pPr>
              <w:spacing w:line="440" w:lineRule="exact"/>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投标截止时间</w:t>
            </w:r>
            <w:r>
              <w:rPr>
                <w:rFonts w:hint="eastAsia" w:ascii="仿宋" w:hAnsi="仿宋" w:eastAsia="仿宋" w:cs="仿宋"/>
                <w:sz w:val="24"/>
              </w:rPr>
              <w:t>前将投标文件密封送交，</w:t>
            </w:r>
            <w:r>
              <w:rPr>
                <w:rFonts w:hint="eastAsia" w:ascii="仿宋" w:hAnsi="仿宋" w:eastAsia="仿宋" w:cs="仿宋"/>
                <w:b/>
                <w:bCs/>
                <w:sz w:val="24"/>
              </w:rPr>
              <w:t>未获取招标文件送达或</w:t>
            </w:r>
            <w:r>
              <w:rPr>
                <w:rFonts w:hint="eastAsia" w:ascii="仿宋" w:hAnsi="仿宋" w:eastAsia="仿宋" w:cs="仿宋"/>
                <w:sz w:val="24"/>
              </w:rPr>
              <w:t xml:space="preserve">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绍兴市越城区越西路800号金德隆商业中心8幢二楼华诚工程咨询集团有限公司二楼开标室</w:t>
            </w:r>
          </w:p>
          <w:p>
            <w:pPr>
              <w:spacing w:line="440" w:lineRule="exact"/>
              <w:ind w:firstLine="480" w:firstLineChars="200"/>
              <w:rPr>
                <w:rFonts w:ascii="仿宋" w:hAnsi="仿宋" w:eastAsia="仿宋" w:cs="仿宋"/>
                <w:sz w:val="24"/>
              </w:rPr>
            </w:pPr>
            <w:r>
              <w:rPr>
                <w:rFonts w:hint="eastAsia" w:ascii="仿宋" w:hAnsi="仿宋" w:eastAsia="仿宋" w:cs="仿宋"/>
                <w:sz w:val="24"/>
              </w:rPr>
              <w:t>六、开标时间及地点：</w:t>
            </w:r>
            <w:r>
              <w:rPr>
                <w:rFonts w:hint="eastAsia" w:ascii="仿宋" w:hAnsi="仿宋" w:eastAsia="仿宋" w:cs="仿宋"/>
                <w:color w:val="000000"/>
                <w:sz w:val="24"/>
              </w:rPr>
              <w:t>同投标截止时间及地点。</w:t>
            </w:r>
            <w:r>
              <w:rPr>
                <w:rFonts w:hint="eastAsia" w:ascii="仿宋" w:hAnsi="仿宋" w:eastAsia="仿宋" w:cs="仿宋"/>
                <w:sz w:val="24"/>
              </w:rPr>
              <w:t>由于疫情影响采用不见面开标，法定代表人或其授权代表不用出席开标会议。</w:t>
            </w:r>
          </w:p>
          <w:p>
            <w:pPr>
              <w:spacing w:line="440" w:lineRule="exact"/>
              <w:ind w:firstLine="464" w:firstLineChars="200"/>
              <w:jc w:val="left"/>
              <w:rPr>
                <w:rFonts w:ascii="仿宋" w:hAnsi="仿宋" w:eastAsia="仿宋" w:cs="仿宋"/>
                <w:spacing w:val="-4"/>
                <w:sz w:val="24"/>
              </w:rPr>
            </w:pPr>
            <w:r>
              <w:rPr>
                <w:rFonts w:hint="eastAsia" w:ascii="仿宋" w:hAnsi="仿宋" w:eastAsia="仿宋" w:cs="仿宋"/>
                <w:spacing w:val="-4"/>
                <w:sz w:val="24"/>
              </w:rPr>
              <w:t>七、采购公告及更正公告发布网址：</w:t>
            </w:r>
            <w:bookmarkStart w:id="0" w:name="_Hlt10553106"/>
            <w:bookmarkEnd w:id="0"/>
            <w:bookmarkStart w:id="1" w:name="_Hlt10553107"/>
            <w:bookmarkEnd w:id="1"/>
          </w:p>
          <w:p>
            <w:pPr>
              <w:spacing w:line="440" w:lineRule="exact"/>
              <w:ind w:firstLine="464" w:firstLineChars="200"/>
              <w:jc w:val="left"/>
              <w:rPr>
                <w:rFonts w:ascii="仿宋" w:hAnsi="仿宋" w:eastAsia="仿宋" w:cs="仿宋"/>
                <w:color w:val="FF0000"/>
                <w:sz w:val="24"/>
              </w:rPr>
            </w:pPr>
            <w:r>
              <w:rPr>
                <w:rFonts w:hint="eastAsia" w:ascii="仿宋" w:hAnsi="仿宋" w:eastAsia="仿宋" w:cs="仿宋"/>
                <w:spacing w:val="-4"/>
                <w:sz w:val="24"/>
              </w:rPr>
              <w:t>浙江政府采购网：http://zfcg.czt.zj.gov.cn/,</w:t>
            </w:r>
            <w:r>
              <w:rPr>
                <w:rFonts w:hint="eastAsia" w:ascii="仿宋" w:hAnsi="仿宋" w:eastAsia="仿宋" w:cs="仿宋"/>
                <w:sz w:val="24"/>
              </w:rPr>
              <w:t>绍兴市人民医院官网：</w:t>
            </w:r>
            <w:r>
              <w:fldChar w:fldCharType="begin"/>
            </w:r>
            <w:r>
              <w:instrText xml:space="preserve"> HYPERLINK "http://www.312000.net/" </w:instrText>
            </w:r>
            <w:r>
              <w:fldChar w:fldCharType="separate"/>
            </w:r>
            <w:r>
              <w:rPr>
                <w:rFonts w:hint="eastAsia" w:ascii="仿宋" w:hAnsi="仿宋" w:eastAsia="仿宋" w:cs="仿宋"/>
                <w:sz w:val="24"/>
              </w:rPr>
              <w:t>http://www.312000.net/</w:t>
            </w:r>
            <w:r>
              <w:rPr>
                <w:rFonts w:hint="eastAsia" w:ascii="仿宋" w:hAnsi="仿宋" w:eastAsia="仿宋" w:cs="仿宋"/>
                <w:sz w:val="24"/>
              </w:rPr>
              <w:fldChar w:fldCharType="end"/>
            </w:r>
            <w:r>
              <w:rPr>
                <w:rFonts w:hint="eastAsia" w:ascii="仿宋" w:hAnsi="仿宋" w:eastAsia="仿宋" w:cs="仿宋"/>
                <w:sz w:val="24"/>
              </w:rPr>
              <w:t>，绍兴市卫健委官网：http://sxws.sx.gov.cn/</w:t>
            </w:r>
          </w:p>
          <w:p>
            <w:pPr>
              <w:spacing w:line="440" w:lineRule="exact"/>
              <w:ind w:firstLine="464" w:firstLineChars="200"/>
              <w:rPr>
                <w:rFonts w:ascii="仿宋" w:hAnsi="仿宋" w:eastAsia="仿宋" w:cs="仿宋"/>
              </w:rPr>
            </w:pPr>
            <w:r>
              <w:rPr>
                <w:rFonts w:hint="eastAsia" w:ascii="仿宋" w:hAnsi="仿宋" w:eastAsia="仿宋" w:cs="仿宋"/>
                <w:spacing w:val="-4"/>
                <w:sz w:val="24"/>
              </w:rPr>
              <w:t>八、采购公告期限：本公告发布之日起五个工作日。</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九、其他事宜</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十、对本次采购提出询问、质疑、投诉，请按以下方式联系</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 xml:space="preserve">项目联系人（询问）： </w:t>
            </w:r>
            <w:r>
              <w:rPr>
                <w:rFonts w:hint="eastAsia" w:ascii="仿宋" w:hAnsi="仿宋" w:eastAsia="仿宋" w:cs="仿宋"/>
                <w:color w:val="auto"/>
                <w:szCs w:val="24"/>
                <w:highlight w:val="none"/>
                <w:lang w:eastAsia="zh-CN"/>
              </w:rPr>
              <w:t>陈志良</w:t>
            </w:r>
          </w:p>
          <w:p>
            <w:pPr>
              <w:pStyle w:val="69"/>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项目联系方式（询问）：0575-8855</w:t>
            </w:r>
            <w:r>
              <w:rPr>
                <w:rFonts w:hint="eastAsia" w:ascii="仿宋" w:hAnsi="仿宋" w:eastAsia="仿宋" w:cs="仿宋"/>
                <w:color w:val="auto"/>
                <w:szCs w:val="24"/>
                <w:highlight w:val="none"/>
                <w:lang w:val="en-US" w:eastAsia="zh-CN"/>
              </w:rPr>
              <w:t>8821</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eastAsia="zh-CN"/>
              </w:rPr>
              <w:t>王伟</w:t>
            </w:r>
          </w:p>
          <w:p>
            <w:pPr>
              <w:pStyle w:val="69"/>
              <w:spacing w:afterLines="0" w:line="440" w:lineRule="exact"/>
              <w:ind w:firstLine="480"/>
              <w:rPr>
                <w:rFonts w:hint="default" w:ascii="仿宋" w:hAnsi="仿宋" w:eastAsia="仿宋" w:cs="仿宋"/>
                <w:color w:val="auto"/>
                <w:szCs w:val="24"/>
                <w:highlight w:val="none"/>
                <w:lang w:val="en-US"/>
              </w:rPr>
            </w:pPr>
            <w:r>
              <w:rPr>
                <w:rFonts w:hint="eastAsia" w:ascii="仿宋" w:hAnsi="仿宋" w:eastAsia="仿宋" w:cs="仿宋"/>
                <w:color w:val="auto"/>
                <w:szCs w:val="24"/>
                <w:highlight w:val="none"/>
              </w:rPr>
              <w:t>质疑联系方式：0575-8855</w:t>
            </w:r>
            <w:r>
              <w:rPr>
                <w:rFonts w:hint="eastAsia" w:ascii="仿宋" w:hAnsi="仿宋" w:eastAsia="仿宋" w:cs="仿宋"/>
                <w:color w:val="auto"/>
                <w:szCs w:val="24"/>
                <w:highlight w:val="none"/>
                <w:lang w:val="en-US" w:eastAsia="zh-CN"/>
              </w:rPr>
              <w:t>8821</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69"/>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rPr>
              <w:t>华诚工程咨询集团有限公司</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69"/>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 詹栋炯</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3.同级采购监督管理部门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传真：/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联系人 ：茅艳萍     </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  </w:t>
            </w:r>
          </w:p>
          <w:p>
            <w:pPr>
              <w:pStyle w:val="69"/>
              <w:widowControl w:val="0"/>
              <w:spacing w:afterLines="0" w:line="312" w:lineRule="auto"/>
              <w:ind w:firstLine="480"/>
              <w:rPr>
                <w:rFonts w:ascii="仿宋" w:hAnsi="仿宋" w:eastAsia="仿宋" w:cs="仿宋"/>
                <w:szCs w:val="24"/>
              </w:rPr>
            </w:pPr>
          </w:p>
          <w:p>
            <w:pPr>
              <w:pStyle w:val="69"/>
              <w:spacing w:afterLines="0" w:line="440" w:lineRule="exact"/>
              <w:ind w:firstLine="480"/>
              <w:rPr>
                <w:rFonts w:ascii="仿宋" w:hAnsi="仿宋" w:eastAsia="仿宋" w:cs="仿宋"/>
                <w:szCs w:val="24"/>
              </w:rPr>
            </w:pPr>
          </w:p>
        </w:tc>
      </w:tr>
      <w:tr>
        <w:tblPrEx>
          <w:tblCellMar>
            <w:top w:w="0" w:type="dxa"/>
            <w:left w:w="0" w:type="dxa"/>
            <w:bottom w:w="0" w:type="dxa"/>
            <w:right w:w="0" w:type="dxa"/>
          </w:tblCellMar>
        </w:tblPrEx>
        <w:tc>
          <w:tcPr>
            <w:tcW w:w="8279" w:type="dxa"/>
            <w:vAlign w:val="center"/>
          </w:tcPr>
          <w:p>
            <w:pPr>
              <w:rPr>
                <w:rFonts w:ascii="仿宋" w:hAnsi="仿宋" w:eastAsia="仿宋" w:cs="仿宋"/>
              </w:rPr>
            </w:pPr>
          </w:p>
        </w:tc>
      </w:tr>
    </w:tbl>
    <w:p>
      <w:pPr>
        <w:widowControl/>
        <w:jc w:val="center"/>
        <w:rPr>
          <w:rFonts w:ascii="仿宋" w:hAnsi="仿宋" w:eastAsia="仿宋" w:cs="仿宋"/>
          <w:kern w:val="0"/>
          <w:sz w:val="24"/>
        </w:rPr>
      </w:pPr>
      <w:r>
        <w:rPr>
          <w:rFonts w:hint="eastAsia" w:ascii="仿宋" w:hAnsi="仿宋" w:eastAsia="仿宋" w:cs="仿宋"/>
          <w:kern w:val="0"/>
          <w:sz w:val="24"/>
        </w:rPr>
        <w:t xml:space="preserve">                            公告时间：2022年</w:t>
      </w:r>
      <w:r>
        <w:rPr>
          <w:rFonts w:hint="eastAsia" w:ascii="仿宋" w:hAnsi="仿宋" w:eastAsia="仿宋" w:cs="仿宋"/>
          <w:kern w:val="0"/>
          <w:sz w:val="24"/>
          <w:lang w:val="en-US" w:eastAsia="zh-CN"/>
        </w:rPr>
        <w:t>11</w:t>
      </w:r>
      <w:r>
        <w:rPr>
          <w:rFonts w:hint="eastAsia" w:ascii="仿宋" w:hAnsi="仿宋" w:eastAsia="仿宋" w:cs="仿宋"/>
          <w:kern w:val="0"/>
          <w:sz w:val="24"/>
        </w:rPr>
        <w:t xml:space="preserve"> 月</w:t>
      </w:r>
      <w:r>
        <w:rPr>
          <w:rFonts w:hint="eastAsia" w:ascii="仿宋" w:hAnsi="仿宋" w:eastAsia="仿宋" w:cs="仿宋"/>
          <w:kern w:val="0"/>
          <w:sz w:val="24"/>
          <w:lang w:val="en-US" w:eastAsia="zh-CN"/>
        </w:rPr>
        <w:t>22</w:t>
      </w:r>
      <w:r>
        <w:rPr>
          <w:rFonts w:hint="eastAsia" w:ascii="仿宋" w:hAnsi="仿宋" w:eastAsia="仿宋" w:cs="仿宋"/>
          <w:kern w:val="0"/>
          <w:sz w:val="24"/>
        </w:rPr>
        <w:t xml:space="preserve"> 日</w:t>
      </w: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2" w:name="_Hlk47616320"/>
      <w:r>
        <w:rPr>
          <w:rFonts w:hint="eastAsia" w:ascii="仿宋" w:hAnsi="仿宋" w:eastAsia="仿宋" w:cs="仿宋"/>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60" w:lineRule="auto"/>
              <w:rPr>
                <w:rFonts w:ascii="仿宋" w:hAnsi="仿宋" w:eastAsia="仿宋" w:cs="仿宋"/>
                <w:sz w:val="24"/>
              </w:rPr>
            </w:pPr>
            <w:sdt>
              <w:sdtPr>
                <w:rPr>
                  <w:rFonts w:hint="eastAsia" w:ascii="仿宋" w:hAnsi="仿宋" w:eastAsia="仿宋" w:cs="仿宋"/>
                  <w:kern w:val="0"/>
                  <w:sz w:val="24"/>
                </w:rPr>
                <w:id w:val="-126322061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94006690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360" w:lineRule="auto"/>
              <w:rPr>
                <w:rFonts w:ascii="仿宋" w:hAnsi="仿宋" w:eastAsia="仿宋" w:cs="仿宋"/>
                <w:sz w:val="24"/>
              </w:rPr>
            </w:pPr>
            <w:sdt>
              <w:sdtPr>
                <w:rPr>
                  <w:rFonts w:hint="eastAsia" w:ascii="仿宋" w:hAnsi="仿宋" w:eastAsia="仿宋" w:cs="仿宋"/>
                  <w:kern w:val="0"/>
                  <w:sz w:val="24"/>
                </w:rPr>
                <w:id w:val="-740788832"/>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B要求提供，</w:t>
            </w:r>
          </w:p>
          <w:p>
            <w:pPr>
              <w:numPr>
                <w:ilvl w:val="0"/>
                <w:numId w:val="8"/>
              </w:numPr>
              <w:spacing w:line="360" w:lineRule="auto"/>
              <w:rPr>
                <w:rFonts w:hint="eastAsia" w:ascii="仿宋" w:hAnsi="仿宋" w:eastAsia="仿宋" w:cs="仿宋"/>
                <w:snapToGrid w:val="0"/>
                <w:color w:val="auto"/>
                <w:kern w:val="28"/>
                <w:sz w:val="24"/>
                <w:lang w:val="en-US" w:eastAsia="zh-CN"/>
              </w:rPr>
            </w:pPr>
            <w:r>
              <w:rPr>
                <w:rFonts w:hint="eastAsia" w:ascii="仿宋" w:hAnsi="仿宋" w:eastAsia="仿宋" w:cs="仿宋"/>
                <w:snapToGrid w:val="0"/>
                <w:color w:val="auto"/>
                <w:kern w:val="28"/>
                <w:sz w:val="24"/>
              </w:rPr>
              <w:t>样品</w:t>
            </w:r>
            <w:r>
              <w:rPr>
                <w:rFonts w:hint="eastAsia" w:ascii="仿宋" w:hAnsi="仿宋" w:eastAsia="仿宋" w:cs="仿宋"/>
                <w:snapToGrid w:val="0"/>
                <w:color w:val="auto"/>
                <w:kern w:val="28"/>
                <w:sz w:val="24"/>
                <w:lang w:val="en-US" w:eastAsia="zh-CN"/>
              </w:rPr>
              <w:t>：益生菌颗粒；</w:t>
            </w:r>
          </w:p>
          <w:p>
            <w:pPr>
              <w:numPr>
                <w:ilvl w:val="0"/>
                <w:numId w:val="8"/>
              </w:num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snapToGrid w:val="0"/>
                <w:color w:val="auto"/>
                <w:kern w:val="28"/>
                <w:sz w:val="24"/>
                <w:lang w:val="en-US" w:eastAsia="zh-CN"/>
              </w:rPr>
              <w:t>详见采购需求</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69604611"/>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69604612"/>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2" w:char="0052"/>
                        </w:r>
                      </w:sdtContent>
                    </w:sdt>
                  </w:sdtContent>
                </w:sdt>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pStyle w:val="69"/>
              <w:spacing w:afterLines="0" w:line="440" w:lineRule="exact"/>
              <w:ind w:left="0" w:leftChars="0" w:firstLine="0" w:firstLineChars="0"/>
              <w:rPr>
                <w:rFonts w:hint="eastAsia" w:ascii="仿宋" w:hAnsi="仿宋" w:eastAsia="仿宋" w:cs="仿宋"/>
                <w:szCs w:val="24"/>
              </w:rPr>
            </w:pPr>
            <w:r>
              <w:rPr>
                <w:rFonts w:hint="eastAsia" w:ascii="仿宋" w:hAnsi="仿宋" w:eastAsia="仿宋" w:cs="仿宋"/>
                <w:color w:val="auto"/>
                <w:sz w:val="24"/>
              </w:rPr>
              <w:t>（5）提供样品的时间：</w:t>
            </w:r>
            <w:r>
              <w:rPr>
                <w:rFonts w:hint="eastAsia" w:ascii="仿宋" w:hAnsi="仿宋" w:eastAsia="仿宋" w:cs="仿宋"/>
                <w:sz w:val="24"/>
              </w:rPr>
              <w:t>提交投标文件截止时间</w:t>
            </w:r>
            <w:r>
              <w:rPr>
                <w:rFonts w:hint="eastAsia" w:ascii="仿宋" w:hAnsi="仿宋" w:eastAsia="仿宋" w:cs="仿宋"/>
                <w:sz w:val="24"/>
                <w:lang w:val="en-US" w:eastAsia="zh-CN"/>
              </w:rPr>
              <w:t>前</w:t>
            </w:r>
            <w:r>
              <w:rPr>
                <w:rFonts w:hint="eastAsia" w:ascii="仿宋" w:hAnsi="仿宋" w:eastAsia="仿宋" w:cs="仿宋"/>
                <w:color w:val="auto"/>
                <w:kern w:val="0"/>
                <w:sz w:val="24"/>
              </w:rPr>
              <w:t>；</w:t>
            </w:r>
            <w:r>
              <w:rPr>
                <w:rFonts w:hint="eastAsia" w:ascii="仿宋" w:hAnsi="仿宋" w:eastAsia="仿宋" w:cs="仿宋"/>
                <w:szCs w:val="24"/>
              </w:rPr>
              <w:t>绍兴市越城区越西路800号金德隆商业中心8幢二楼</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lang w:val="en-US" w:eastAsia="zh-CN"/>
              </w:rPr>
              <w:t>毕龙梅</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kern w:val="28"/>
                <w:sz w:val="24"/>
                <w:lang w:val="en-US" w:eastAsia="zh-CN"/>
              </w:rPr>
              <w:t>15068545458</w:t>
            </w:r>
            <w:r>
              <w:rPr>
                <w:rFonts w:hint="eastAsia" w:ascii="仿宋" w:hAnsi="仿宋" w:eastAsia="仿宋" w:cs="仿宋"/>
                <w:sz w:val="24"/>
              </w:rPr>
              <w:t>。请投标人在上述时间内提供样品并按</w:t>
            </w:r>
            <w:r>
              <w:rPr>
                <w:rFonts w:hint="eastAsia" w:ascii="仿宋" w:hAnsi="仿宋" w:eastAsia="仿宋" w:cs="仿宋"/>
                <w:szCs w:val="24"/>
              </w:rPr>
              <w:t>规定位置安装完毕。超过截止时间的，采购人或采购代理机构将不予接收，并将清场并封闭样品现场。</w:t>
            </w:r>
          </w:p>
          <w:p>
            <w:pPr>
              <w:pStyle w:val="69"/>
              <w:spacing w:afterLines="0" w:line="440" w:lineRule="exact"/>
              <w:ind w:left="0" w:leftChars="0" w:firstLine="0" w:firstLineChars="0"/>
              <w:rPr>
                <w:rFonts w:hint="eastAsia" w:ascii="仿宋" w:hAnsi="仿宋" w:eastAsia="仿宋" w:cs="仿宋"/>
                <w:color w:val="auto"/>
                <w:sz w:val="24"/>
              </w:rPr>
            </w:pPr>
            <w:r>
              <w:rPr>
                <w:rFonts w:hint="eastAsia" w:ascii="仿宋" w:hAnsi="仿宋" w:eastAsia="仿宋" w:cs="仿宋"/>
                <w:szCs w:val="24"/>
              </w:rPr>
              <w:t xml:space="preserve"> (6)采购活动结束后，</w:t>
            </w:r>
            <w:r>
              <w:rPr>
                <w:rFonts w:hint="eastAsia" w:ascii="仿宋" w:hAnsi="仿宋" w:eastAsia="仿宋" w:cs="仿宋"/>
                <w:color w:val="auto"/>
                <w:sz w:val="24"/>
              </w:rPr>
              <w:t>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rPr>
            </w:pPr>
            <w:r>
              <w:rPr>
                <w:rFonts w:hint="eastAsia" w:ascii="仿宋" w:hAnsi="仿宋" w:eastAsia="仿宋" w:cs="仿宋"/>
              </w:rPr>
              <w:t>方案讲解演示：</w:t>
            </w:r>
          </w:p>
          <w:p>
            <w:pPr>
              <w:spacing w:line="440" w:lineRule="exact"/>
              <w:rPr>
                <w:rFonts w:ascii="仿宋" w:hAnsi="仿宋" w:eastAsia="仿宋" w:cs="仿宋"/>
              </w:rPr>
            </w:pPr>
            <w:sdt>
              <w:sdtPr>
                <w:rPr>
                  <w:rFonts w:hint="eastAsia" w:ascii="仿宋" w:hAnsi="仿宋" w:eastAsia="仿宋" w:cs="仿宋"/>
                </w:rPr>
                <w:id w:val="801731539"/>
              </w:sdtPr>
              <w:sdtEndPr>
                <w:rPr>
                  <w:rFonts w:hint="eastAsia" w:ascii="仿宋" w:hAnsi="仿宋" w:eastAsia="仿宋" w:cs="仿宋"/>
                </w:rPr>
              </w:sdtEndPr>
              <w:sdtContent>
                <w:sdt>
                  <w:sdtPr>
                    <w:rPr>
                      <w:rFonts w:hint="eastAsia" w:ascii="仿宋" w:hAnsi="仿宋" w:eastAsia="仿宋" w:cs="仿宋"/>
                    </w:rPr>
                    <w:id w:val="-1281644016"/>
                  </w:sdtPr>
                  <w:sdtEndPr>
                    <w:rPr>
                      <w:rFonts w:hint="eastAsia" w:ascii="仿宋" w:hAnsi="仿宋" w:eastAsia="仿宋" w:cs="仿宋"/>
                    </w:rPr>
                  </w:sdtEndPr>
                  <w:sdtContent>
                    <w:r>
                      <w:rPr>
                        <w:rFonts w:hint="eastAsia" w:ascii="仿宋" w:hAnsi="仿宋" w:eastAsia="仿宋" w:cs="仿宋"/>
                      </w:rPr>
                      <w:sym w:font="Wingdings" w:char="00FE"/>
                    </w:r>
                  </w:sdtContent>
                </w:sdt>
              </w:sdtContent>
            </w:sdt>
            <w:r>
              <w:rPr>
                <w:rFonts w:hint="eastAsia" w:ascii="仿宋" w:hAnsi="仿宋" w:eastAsia="仿宋" w:cs="仿宋"/>
              </w:rPr>
              <w:t>A无方案讲解演示。</w:t>
            </w:r>
          </w:p>
          <w:p>
            <w:pPr>
              <w:spacing w:line="440" w:lineRule="exact"/>
              <w:rPr>
                <w:rFonts w:ascii="仿宋" w:hAnsi="仿宋" w:eastAsia="仿宋" w:cs="仿宋"/>
              </w:rPr>
            </w:pPr>
            <w:r>
              <w:rPr>
                <w:rFonts w:hint="eastAsia" w:ascii="仿宋" w:hAnsi="仿宋" w:eastAsia="仿宋" w:cs="仿宋"/>
              </w:rPr>
              <w:sym w:font="Wingdings 2" w:char="00A3"/>
            </w:r>
            <w:r>
              <w:rPr>
                <w:rFonts w:hint="eastAsia" w:ascii="仿宋" w:hAnsi="仿宋" w:eastAsia="仿宋" w:cs="仿宋"/>
              </w:rPr>
              <w:t>B有方案讲解演示：</w:t>
            </w:r>
          </w:p>
          <w:p>
            <w:pPr>
              <w:spacing w:line="440" w:lineRule="exact"/>
              <w:ind w:firstLine="420" w:firstLineChars="200"/>
              <w:rPr>
                <w:rFonts w:ascii="仿宋" w:hAnsi="仿宋" w:eastAsia="仿宋" w:cs="仿宋"/>
              </w:rPr>
            </w:pPr>
            <w:r>
              <w:rPr>
                <w:rFonts w:hint="eastAsia" w:ascii="仿宋" w:hAnsi="仿宋" w:eastAsia="仿宋" w:cs="仿宋"/>
              </w:rPr>
              <w:t>在评标时安排每个投标人进行方案讲解演示，讲解演示结束后按要求解答评标委员会的提问。</w:t>
            </w:r>
          </w:p>
          <w:p>
            <w:pPr>
              <w:spacing w:line="440" w:lineRule="exact"/>
              <w:rPr>
                <w:rFonts w:ascii="仿宋" w:hAnsi="仿宋" w:eastAsia="仿宋" w:cs="仿宋"/>
              </w:rPr>
            </w:pPr>
            <w:r>
              <w:rPr>
                <w:rFonts w:hint="eastAsia" w:ascii="仿宋" w:hAnsi="仿宋" w:eastAsia="仿宋" w:cs="仿宋"/>
              </w:rPr>
              <w:t>讲解演示设备：讲解演示所需设备由投标人自行准备。</w:t>
            </w:r>
          </w:p>
          <w:p>
            <w:pPr>
              <w:spacing w:line="440" w:lineRule="exact"/>
              <w:rPr>
                <w:rFonts w:ascii="仿宋" w:hAnsi="仿宋" w:eastAsia="仿宋" w:cs="仿宋"/>
              </w:rPr>
            </w:pPr>
            <w:r>
              <w:rPr>
                <w:rFonts w:hint="eastAsia" w:ascii="仿宋" w:hAnsi="仿宋" w:eastAsia="仿宋" w:cs="仿宋"/>
              </w:rPr>
              <w:t>讲解演示时间：每个投标人讲解演示前的调试准备时间不超过15分钟，讲解演示时间不超过15分钟，不包含评标委员会提问解答时间。</w:t>
            </w:r>
          </w:p>
          <w:p>
            <w:pPr>
              <w:spacing w:line="440" w:lineRule="exact"/>
              <w:rPr>
                <w:rFonts w:ascii="仿宋" w:hAnsi="仿宋" w:eastAsia="仿宋" w:cs="仿宋"/>
              </w:rPr>
            </w:pPr>
            <w:r>
              <w:rPr>
                <w:rFonts w:hint="eastAsia" w:ascii="仿宋" w:hAnsi="仿宋" w:eastAsia="仿宋" w:cs="仿宋"/>
              </w:rPr>
              <w:t>讲解演示次序：以投标人报名的先后顺序为准。</w:t>
            </w:r>
          </w:p>
          <w:p>
            <w:pPr>
              <w:spacing w:line="440" w:lineRule="exact"/>
              <w:rPr>
                <w:rFonts w:ascii="仿宋" w:hAnsi="仿宋" w:eastAsia="仿宋" w:cs="仿宋"/>
              </w:rPr>
            </w:pPr>
            <w:r>
              <w:rPr>
                <w:rFonts w:hint="eastAsia" w:ascii="仿宋" w:hAnsi="仿宋" w:eastAsia="仿宋" w:cs="仿宋"/>
              </w:rPr>
              <w:t>注：（1）参加演示的投标人人数不超过2人。不得派遣有中高风险地区旅居史的代表参加本次演示；</w:t>
            </w:r>
          </w:p>
          <w:p>
            <w:pPr>
              <w:spacing w:line="440" w:lineRule="exact"/>
              <w:rPr>
                <w:rFonts w:ascii="仿宋" w:hAnsi="仿宋" w:eastAsia="仿宋" w:cs="仿宋"/>
              </w:rPr>
            </w:pPr>
            <w:r>
              <w:rPr>
                <w:rFonts w:hint="eastAsia" w:ascii="仿宋" w:hAnsi="仿宋" w:eastAsia="仿宋" w:cs="仿宋"/>
              </w:rPr>
              <w:t>（2）投标人拟派省外演示代表的需提供当地48H核酸阴性证明，同时到绍后于绍兴本地核酸检测机构进行检测；</w:t>
            </w:r>
          </w:p>
          <w:p>
            <w:pPr>
              <w:spacing w:line="440" w:lineRule="exact"/>
              <w:rPr>
                <w:rFonts w:ascii="仿宋" w:hAnsi="仿宋" w:eastAsia="仿宋" w:cs="仿宋"/>
              </w:rPr>
            </w:pPr>
            <w:r>
              <w:rPr>
                <w:rFonts w:hint="eastAsia" w:ascii="仿宋" w:hAnsi="仿宋" w:eastAsia="仿宋" w:cs="仿宋"/>
              </w:rPr>
              <w:t>(3)投标人拟派省内演示代表的需提供3日内核酸阴性证明。</w:t>
            </w:r>
          </w:p>
          <w:p>
            <w:pPr>
              <w:spacing w:line="440" w:lineRule="exact"/>
              <w:rPr>
                <w:rFonts w:ascii="仿宋" w:hAnsi="仿宋" w:eastAsia="仿宋" w:cs="仿宋"/>
              </w:rPr>
            </w:pPr>
            <w:r>
              <w:rPr>
                <w:rFonts w:hint="eastAsia" w:ascii="仿宋" w:hAnsi="仿宋" w:eastAsia="仿宋" w:cs="仿宋"/>
              </w:rPr>
              <w:t>（4）具体要求按照绍兴市政务服务办公室发布的《关于做好疫情防控期间公共资源交易相关工作的通知》文件执行。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360" w:lineRule="auto"/>
              <w:rPr>
                <w:rFonts w:ascii="仿宋" w:hAnsi="仿宋" w:eastAsia="仿宋" w:cs="仿宋"/>
                <w:kern w:val="0"/>
                <w:sz w:val="24"/>
              </w:rPr>
            </w:pPr>
            <w:sdt>
              <w:sdtPr>
                <w:rPr>
                  <w:rFonts w:hint="eastAsia" w:ascii="仿宋" w:hAnsi="仿宋" w:eastAsia="仿宋" w:cs="仿宋"/>
                  <w:kern w:val="0"/>
                  <w:sz w:val="24"/>
                </w:rPr>
                <w:id w:val="-75181343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sdt>
              <w:sdtPr>
                <w:rPr>
                  <w:rFonts w:hint="eastAsia" w:ascii="仿宋" w:hAnsi="仿宋" w:eastAsia="仿宋" w:cs="仿宋"/>
                  <w:kern w:val="0"/>
                  <w:sz w:val="24"/>
                </w:rPr>
                <w:id w:val="-83321284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A货物类，单一产品或核心产品为</w:t>
            </w:r>
            <w:r>
              <w:rPr>
                <w:rFonts w:hint="eastAsia" w:ascii="仿宋" w:hAnsi="仿宋" w:eastAsia="仿宋" w:cs="仿宋"/>
                <w:sz w:val="24"/>
                <w:u w:val="single"/>
              </w:rPr>
              <w:t>：</w:t>
            </w:r>
            <w:r>
              <w:rPr>
                <w:rFonts w:hint="eastAsia" w:ascii="仿宋" w:hAnsi="仿宋" w:eastAsia="仿宋" w:cs="仿宋"/>
                <w:sz w:val="24"/>
                <w:u w:val="single"/>
                <w:lang w:val="en-US" w:eastAsia="zh-CN"/>
              </w:rPr>
              <w:t>益生菌颗粒</w:t>
            </w:r>
            <w:r>
              <w:rPr>
                <w:rFonts w:hint="eastAsia" w:ascii="仿宋" w:hAnsi="仿宋" w:eastAsia="仿宋" w:cs="仿宋"/>
                <w:sz w:val="24"/>
                <w:lang w:val="en-US" w:eastAsia="zh-CN"/>
              </w:rPr>
              <w:t xml:space="preserve"> </w:t>
            </w:r>
            <w:r>
              <w:rPr>
                <w:rFonts w:hint="eastAsia" w:ascii="仿宋" w:hAnsi="仿宋" w:eastAsia="仿宋" w:cs="仿宋"/>
                <w:sz w:val="24"/>
              </w:rPr>
              <w:t>。</w:t>
            </w:r>
          </w:p>
          <w:p>
            <w:pPr>
              <w:snapToGrid w:val="0"/>
              <w:spacing w:line="440" w:lineRule="exact"/>
              <w:rPr>
                <w:rFonts w:ascii="仿宋" w:hAnsi="仿宋" w:eastAsia="仿宋" w:cs="仿宋"/>
                <w:sz w:val="24"/>
              </w:rPr>
            </w:pPr>
            <w:sdt>
              <w:sdtPr>
                <w:rPr>
                  <w:rFonts w:hint="eastAsia" w:ascii="仿宋" w:hAnsi="仿宋" w:eastAsia="仿宋" w:cs="仿宋"/>
                  <w:sz w:val="24"/>
                </w:rPr>
                <w:id w:val="118727868"/>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sdt>
              <w:sdtPr>
                <w:rPr>
                  <w:rFonts w:hint="eastAsia" w:ascii="仿宋" w:hAnsi="仿宋" w:eastAsia="仿宋" w:cs="仿宋"/>
                  <w:sz w:val="24"/>
                </w:rPr>
                <w:id w:val="474885559"/>
              </w:sdtPr>
              <w:sdtEndPr>
                <w:rPr>
                  <w:rFonts w:hint="eastAsia" w:ascii="仿宋" w:hAnsi="仿宋" w:eastAsia="仿宋" w:cs="仿宋"/>
                  <w:sz w:val="24"/>
                </w:rPr>
              </w:sdtEndPr>
              <w:sdtContent/>
            </w:sdt>
            <w:r>
              <w:rPr>
                <w:rFonts w:hint="eastAsia" w:ascii="仿宋" w:hAnsi="仿宋" w:eastAsia="仿宋" w:cs="仿宋"/>
                <w:sz w:val="24"/>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360"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lang w:val="en-US" w:eastAsia="zh-CN"/>
              </w:rPr>
              <w:t xml:space="preserve">          零售业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更正补充公告请自行登录浙江政府采购网,绍兴市人民医院官网</w:t>
            </w:r>
            <w:r>
              <w:fldChar w:fldCharType="begin"/>
            </w:r>
            <w:r>
              <w:instrText xml:space="preserve"> HYPERLINK "http://www.312000.net/" </w:instrText>
            </w:r>
            <w:r>
              <w:fldChar w:fldCharType="separate"/>
            </w:r>
            <w:r>
              <w:rPr>
                <w:rFonts w:hint="eastAsia" w:ascii="仿宋" w:hAnsi="仿宋" w:eastAsia="仿宋" w:cs="仿宋"/>
                <w:sz w:val="24"/>
              </w:rPr>
              <w:t>http://www.312000.net/</w:t>
            </w:r>
            <w:r>
              <w:rPr>
                <w:rFonts w:hint="eastAsia" w:ascii="仿宋" w:hAnsi="仿宋" w:eastAsia="仿宋" w:cs="仿宋"/>
                <w:sz w:val="24"/>
              </w:rPr>
              <w:fldChar w:fldCharType="end"/>
            </w:r>
            <w:r>
              <w:rPr>
                <w:rFonts w:hint="eastAsia" w:ascii="仿宋" w:hAnsi="仿宋" w:eastAsia="仿宋" w:cs="仿宋"/>
              </w:rPr>
              <w:t>，</w:t>
            </w:r>
            <w:r>
              <w:rPr>
                <w:rFonts w:hint="eastAsia" w:ascii="仿宋" w:hAnsi="仿宋" w:eastAsia="仿宋" w:cs="仿宋"/>
                <w:sz w:val="24"/>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17</w:t>
            </w:r>
          </w:p>
        </w:tc>
        <w:tc>
          <w:tcPr>
            <w:tcW w:w="8370" w:type="dxa"/>
            <w:gridSpan w:val="2"/>
            <w:vAlign w:val="center"/>
          </w:tcPr>
          <w:p>
            <w:pPr>
              <w:spacing w:line="340" w:lineRule="exact"/>
              <w:rPr>
                <w:rFonts w:hint="eastAsia" w:ascii="仿宋" w:hAnsi="仿宋" w:eastAsia="仿宋" w:cs="仿宋"/>
                <w:color w:val="auto"/>
                <w:sz w:val="24"/>
              </w:rPr>
            </w:pPr>
            <w:r>
              <w:rPr>
                <w:rFonts w:hint="eastAsia" w:ascii="仿宋" w:hAnsi="仿宋" w:eastAsia="仿宋" w:cs="仿宋"/>
                <w:b/>
                <w:bCs/>
                <w:color w:val="auto"/>
                <w:sz w:val="24"/>
              </w:rPr>
              <w:t>采购代理服务费：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（1）参考《招标代理服务收费管理暂行办法》计价格[2002]1980号文和发改价格[2011]534号文件收费标准*60%计取，不足2000元按2000元计取，超过15000元按15000元计取。</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r>
              <w:rPr>
                <w:rFonts w:hint="eastAsia" w:ascii="仿宋" w:hAnsi="仿宋" w:eastAsia="仿宋" w:cs="仿宋"/>
                <w:b/>
                <w:color w:val="auto"/>
                <w:sz w:val="24"/>
                <w:highlight w:val="none"/>
              </w:rPr>
              <w:t>对放弃中标（成交）资格的供应商，</w:t>
            </w:r>
            <w:r>
              <w:rPr>
                <w:rFonts w:hint="eastAsia" w:ascii="仿宋" w:hAnsi="仿宋" w:eastAsia="仿宋" w:cs="仿宋"/>
                <w:b/>
                <w:color w:val="auto"/>
                <w:sz w:val="24"/>
                <w:highlight w:val="none"/>
                <w:lang w:val="en-US" w:eastAsia="zh-CN"/>
              </w:rPr>
              <w:t>需</w:t>
            </w:r>
            <w:r>
              <w:rPr>
                <w:rFonts w:hint="eastAsia" w:ascii="仿宋" w:hAnsi="仿宋" w:eastAsia="仿宋" w:cs="仿宋"/>
                <w:b/>
                <w:color w:val="auto"/>
                <w:sz w:val="24"/>
                <w:highlight w:val="none"/>
              </w:rPr>
              <w:t>承担代理费和专家评审费等费用。</w:t>
            </w:r>
          </w:p>
        </w:tc>
      </w:tr>
      <w:bookmarkEnd w:id="2"/>
    </w:tbl>
    <w:p>
      <w:pPr>
        <w:pageBreakBefore/>
        <w:snapToGrid w:val="0"/>
        <w:spacing w:line="300"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w:t>
      </w:r>
    </w:p>
    <w:p>
      <w:pPr>
        <w:snapToGrid w:val="0"/>
        <w:spacing w:line="440" w:lineRule="exact"/>
        <w:jc w:val="left"/>
        <w:rPr>
          <w:rFonts w:ascii="仿宋" w:hAnsi="仿宋" w:eastAsia="仿宋" w:cs="仿宋"/>
          <w:b/>
          <w:sz w:val="24"/>
        </w:rPr>
      </w:pPr>
      <w:r>
        <w:rPr>
          <w:rFonts w:hint="eastAsia" w:ascii="仿宋" w:hAnsi="仿宋" w:eastAsia="仿宋" w:cs="仿宋"/>
          <w:b/>
          <w:sz w:val="24"/>
        </w:rPr>
        <w:t>2. 定义</w:t>
      </w:r>
    </w:p>
    <w:p>
      <w:pPr>
        <w:snapToGrid w:val="0"/>
        <w:spacing w:line="440" w:lineRule="exact"/>
        <w:ind w:left="120" w:hanging="120" w:hangingChars="50"/>
        <w:jc w:val="left"/>
        <w:rPr>
          <w:rFonts w:ascii="仿宋" w:hAnsi="仿宋" w:eastAsia="仿宋" w:cs="仿宋"/>
          <w:sz w:val="24"/>
        </w:rPr>
      </w:pPr>
      <w:r>
        <w:rPr>
          <w:rFonts w:hint="eastAsia" w:ascii="仿宋" w:hAnsi="仿宋" w:eastAsia="仿宋" w:cs="仿宋"/>
          <w:sz w:val="24"/>
        </w:rPr>
        <w:t>2.1政府采购当事人及监管部门：绍兴市人民医院为本项目的采购人（合同中的甲方），华诚工程咨询集团有限公司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440" w:lineRule="exact"/>
        <w:jc w:val="left"/>
        <w:rPr>
          <w:rFonts w:ascii="仿宋" w:hAnsi="仿宋" w:eastAsia="仿宋" w:cs="仿宋"/>
          <w:sz w:val="24"/>
        </w:rPr>
      </w:pPr>
      <w:r>
        <w:rPr>
          <w:rFonts w:hint="eastAsia" w:ascii="仿宋" w:hAnsi="仿宋" w:eastAsia="仿宋" w:cs="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rPr>
          <w:id w:val="512970236"/>
        </w:sdtPr>
        <w:sdtEndPr>
          <w:rPr>
            <w:rFonts w:hint="eastAsia" w:ascii="仿宋" w:hAnsi="仿宋" w:eastAsia="仿宋" w:cs="仿宋"/>
            <w:kern w:val="0"/>
            <w:sz w:val="24"/>
          </w:rPr>
        </w:sdtEndPr>
        <w:sdtContent>
          <w:r>
            <w:rPr>
              <w:rFonts w:hint="eastAsia" w:ascii="仿宋" w:hAnsi="仿宋" w:eastAsia="仿宋" w:cs="仿宋"/>
              <w:kern w:val="0"/>
              <w:sz w:val="24"/>
            </w:rPr>
            <w:t></w:t>
          </w:r>
          <w:r>
            <w:rPr>
              <w:rFonts w:hint="eastAsia" w:ascii="仿宋" w:hAnsi="仿宋" w:eastAsia="仿宋" w:cs="仿宋"/>
              <w:b/>
              <w:bCs/>
            </w:rPr>
            <w:sym w:font="Wingdings" w:char="00FE"/>
          </w:r>
        </w:sdtContent>
      </w:sdt>
      <w:r>
        <w:rPr>
          <w:rFonts w:hint="eastAsia" w:ascii="仿宋" w:hAnsi="仿宋" w:eastAsia="仿宋" w:cs="仿宋"/>
          <w:sz w:val="24"/>
        </w:rPr>
        <w:t>”系指适用本项目的要求，“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”系指不适用本项目的要求。</w:t>
      </w:r>
    </w:p>
    <w:p>
      <w:pPr>
        <w:snapToGrid w:val="0"/>
        <w:spacing w:line="440" w:lineRule="exact"/>
        <w:jc w:val="left"/>
        <w:rPr>
          <w:rFonts w:ascii="仿宋" w:hAnsi="仿宋" w:eastAsia="仿宋" w:cs="仿宋"/>
          <w:sz w:val="24"/>
        </w:rPr>
      </w:pPr>
      <w:r>
        <w:rPr>
          <w:rFonts w:hint="eastAsia" w:ascii="仿宋" w:hAnsi="仿宋" w:eastAsia="仿宋" w:cs="仿宋"/>
          <w:sz w:val="24"/>
        </w:rPr>
        <w:t>2.7因特殊原因需要使用冠以法定名称的业务专用章的，投标时须提供《业务专用章使用说明函》(详见附件)。</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3.2.3修缮、装修类项目采购建材的，采购人应将绿色建筑和绿色建材性能、指标等作为实质性条件纳入招标文件和合同。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pStyle w:val="19"/>
        <w:snapToGrid w:val="0"/>
        <w:spacing w:after="0" w:line="440" w:lineRule="exact"/>
        <w:ind w:left="0" w:leftChars="0"/>
        <w:jc w:val="left"/>
        <w:rPr>
          <w:rFonts w:ascii="仿宋" w:hAnsi="仿宋" w:eastAsia="仿宋" w:cs="仿宋"/>
          <w:b/>
          <w:sz w:val="24"/>
        </w:rPr>
      </w:pPr>
      <w:r>
        <w:rPr>
          <w:rFonts w:hint="eastAsia" w:ascii="仿宋" w:hAnsi="仿宋" w:eastAsia="仿宋" w:cs="仿宋"/>
          <w:b/>
          <w:sz w:val="24"/>
        </w:rPr>
        <w:t>2.投标委托</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3"/>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中标人须向采购代理机构交纳采购代理服务费。</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3"/>
        <w:widowControl w:val="0"/>
        <w:tabs>
          <w:tab w:val="clear" w:pos="454"/>
        </w:tabs>
        <w:spacing w:afterLines="0" w:line="440" w:lineRule="exact"/>
        <w:ind w:left="0" w:firstLine="0"/>
        <w:rPr>
          <w:rFonts w:ascii="仿宋" w:hAnsi="仿宋" w:eastAsia="仿宋" w:cs="仿宋"/>
        </w:rPr>
      </w:pPr>
      <w:r>
        <w:rPr>
          <w:rFonts w:hint="eastAsia" w:ascii="仿宋" w:hAnsi="仿宋" w:eastAsia="仿宋" w:cs="仿宋"/>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cs="仿宋"/>
        </w:rPr>
      </w:pPr>
      <w:r>
        <w:rPr>
          <w:rFonts w:hint="eastAsia" w:ascii="仿宋" w:hAnsi="仿宋" w:eastAsia="仿宋" w:cs="仿宋"/>
        </w:rPr>
        <w:t>4.3招标文件的修改</w:t>
      </w:r>
    </w:p>
    <w:p>
      <w:pPr>
        <w:pStyle w:val="13"/>
        <w:tabs>
          <w:tab w:val="clear" w:pos="454"/>
        </w:tabs>
        <w:spacing w:afterLines="0" w:line="440" w:lineRule="exact"/>
        <w:ind w:left="0" w:firstLine="0"/>
        <w:rPr>
          <w:rFonts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三、投标文件</w:t>
      </w:r>
    </w:p>
    <w:p>
      <w:pPr>
        <w:numPr>
          <w:ilvl w:val="0"/>
          <w:numId w:val="9"/>
        </w:numPr>
        <w:snapToGrid w:val="0"/>
        <w:spacing w:line="440" w:lineRule="exact"/>
        <w:jc w:val="left"/>
        <w:rPr>
          <w:rFonts w:ascii="仿宋" w:hAnsi="仿宋" w:eastAsia="仿宋" w:cs="仿宋"/>
          <w:b/>
          <w:sz w:val="24"/>
        </w:rPr>
      </w:pPr>
      <w:r>
        <w:rPr>
          <w:rFonts w:hint="eastAsia" w:ascii="仿宋" w:hAnsi="仿宋" w:eastAsia="仿宋" w:cs="仿宋"/>
          <w:b/>
          <w:sz w:val="24"/>
        </w:rPr>
        <w:t>投标文件的语言、计量单位</w:t>
      </w:r>
    </w:p>
    <w:p>
      <w:pPr>
        <w:snapToGrid w:val="0"/>
        <w:spacing w:line="440" w:lineRule="exact"/>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numPr>
          <w:ilvl w:val="0"/>
          <w:numId w:val="9"/>
        </w:numPr>
        <w:snapToGrid w:val="0"/>
        <w:spacing w:line="440" w:lineRule="exact"/>
        <w:jc w:val="left"/>
        <w:rPr>
          <w:rFonts w:ascii="仿宋" w:hAnsi="仿宋" w:eastAsia="仿宋" w:cs="仿宋"/>
          <w:b/>
          <w:sz w:val="24"/>
        </w:rPr>
      </w:pPr>
      <w:r>
        <w:rPr>
          <w:rFonts w:hint="eastAsia" w:ascii="仿宋" w:hAnsi="仿宋" w:eastAsia="仿宋" w:cs="仿宋"/>
          <w:b/>
          <w:sz w:val="24"/>
        </w:rPr>
        <w:t>投标文件的组成</w:t>
      </w:r>
    </w:p>
    <w:p>
      <w:pPr>
        <w:snapToGrid w:val="0"/>
        <w:spacing w:line="440" w:lineRule="exact"/>
        <w:ind w:firstLine="479"/>
        <w:jc w:val="left"/>
        <w:rPr>
          <w:rFonts w:ascii="仿宋" w:hAnsi="仿宋" w:eastAsia="仿宋" w:cs="仿宋"/>
          <w:sz w:val="24"/>
        </w:rPr>
      </w:pPr>
      <w:r>
        <w:rPr>
          <w:rFonts w:hint="eastAsia" w:ascii="仿宋" w:hAnsi="仿宋" w:eastAsia="仿宋" w:cs="仿宋"/>
          <w:sz w:val="24"/>
        </w:rPr>
        <w:t>投标文件由“报价文件资料”、“商务技术（资信）文件资料”两部分组成：</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2.1“报价文件资料”包括以下内容：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440" w:lineRule="exact"/>
        <w:jc w:val="left"/>
        <w:rPr>
          <w:rFonts w:ascii="仿宋" w:hAnsi="仿宋" w:eastAsia="仿宋" w:cs="仿宋"/>
          <w:sz w:val="24"/>
        </w:rPr>
      </w:pPr>
      <w:r>
        <w:rPr>
          <w:rFonts w:hint="eastAsia" w:ascii="仿宋" w:hAnsi="仿宋" w:eastAsia="仿宋" w:cs="仿宋"/>
          <w:sz w:val="24"/>
        </w:rPr>
        <w:t>2.1.2开标一览表（格式见第六部分附件）；</w:t>
      </w:r>
    </w:p>
    <w:p>
      <w:pPr>
        <w:pStyle w:val="24"/>
        <w:spacing w:line="440" w:lineRule="exact"/>
        <w:rPr>
          <w:rFonts w:ascii="仿宋" w:hAnsi="仿宋" w:eastAsia="仿宋" w:cs="仿宋"/>
          <w:b w:val="0"/>
          <w:sz w:val="24"/>
          <w:highlight w:val="none"/>
        </w:rPr>
      </w:pPr>
      <w:r>
        <w:rPr>
          <w:rFonts w:hint="eastAsia" w:ascii="仿宋" w:hAnsi="仿宋" w:eastAsia="仿宋" w:cs="仿宋"/>
          <w:b w:val="0"/>
          <w:sz w:val="24"/>
          <w:highlight w:val="none"/>
        </w:rPr>
        <w:t>2.1.3中小企业声明函（格式见第六部分附件）；</w:t>
      </w:r>
    </w:p>
    <w:p>
      <w:pPr>
        <w:pStyle w:val="24"/>
        <w:spacing w:line="440" w:lineRule="exact"/>
        <w:rPr>
          <w:rFonts w:ascii="仿宋" w:hAnsi="仿宋" w:eastAsia="仿宋" w:cs="仿宋"/>
          <w:b w:val="0"/>
          <w:sz w:val="24"/>
        </w:rPr>
      </w:pPr>
      <w:r>
        <w:rPr>
          <w:rFonts w:hint="eastAsia" w:ascii="仿宋" w:hAnsi="仿宋" w:eastAsia="仿宋" w:cs="仿宋"/>
          <w:b w:val="0"/>
          <w:sz w:val="24"/>
        </w:rPr>
        <w:t>2.1.4残疾人福利性单位声明函（如有，格式见第六部分附件）。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2.2“商务技术(资信)文件资料”包括以下内容（正本用原件）：</w:t>
      </w:r>
    </w:p>
    <w:p>
      <w:pPr>
        <w:snapToGrid w:val="0"/>
        <w:spacing w:line="440" w:lineRule="exact"/>
        <w:jc w:val="left"/>
        <w:rPr>
          <w:rFonts w:ascii="仿宋" w:hAnsi="仿宋" w:eastAsia="仿宋" w:cs="仿宋"/>
          <w:sz w:val="24"/>
        </w:rPr>
      </w:pPr>
      <w:r>
        <w:rPr>
          <w:rFonts w:hint="eastAsia" w:ascii="仿宋" w:hAnsi="仿宋" w:eastAsia="仿宋" w:cs="仿宋"/>
          <w:sz w:val="24"/>
        </w:rPr>
        <w:t>2.2.1法定代表人授权委托书(格式见第六部分附件)；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2.2.2授权代表社保证明</w:t>
      </w:r>
      <w:r>
        <w:rPr>
          <w:rFonts w:hint="eastAsia" w:ascii="仿宋" w:hAnsi="仿宋" w:eastAsia="仿宋" w:cs="仿宋"/>
          <w:sz w:val="24"/>
          <w:lang w:val="en-US" w:eastAsia="zh-CN"/>
        </w:rPr>
        <w:t>和身份证复印件</w:t>
      </w:r>
      <w:r>
        <w:rPr>
          <w:rFonts w:hint="eastAsia" w:ascii="仿宋" w:hAnsi="仿宋" w:eastAsia="仿宋" w:cs="仿宋"/>
          <w:sz w:val="24"/>
        </w:rPr>
        <w:t>（格式见第六部分附件）；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2.2.3法定代表人身份证</w:t>
      </w:r>
      <w:r>
        <w:rPr>
          <w:rFonts w:hint="eastAsia" w:ascii="仿宋" w:hAnsi="仿宋" w:eastAsia="仿宋" w:cs="仿宋"/>
          <w:sz w:val="24"/>
          <w:lang w:val="en-US" w:eastAsia="zh-CN"/>
        </w:rPr>
        <w:t>复印件和身份证</w:t>
      </w:r>
      <w:r>
        <w:rPr>
          <w:rFonts w:hint="eastAsia" w:ascii="仿宋" w:hAnsi="仿宋" w:eastAsia="仿宋" w:cs="仿宋"/>
          <w:sz w:val="24"/>
        </w:rPr>
        <w:t>明书（格式见第六部分附件）；</w:t>
      </w:r>
    </w:p>
    <w:p>
      <w:pPr>
        <w:snapToGrid w:val="0"/>
        <w:spacing w:line="440" w:lineRule="exact"/>
        <w:rPr>
          <w:rFonts w:ascii="仿宋" w:hAnsi="仿宋" w:eastAsia="仿宋" w:cs="仿宋"/>
          <w:kern w:val="0"/>
          <w:sz w:val="24"/>
        </w:rPr>
      </w:pPr>
      <w:r>
        <w:rPr>
          <w:rFonts w:hint="eastAsia" w:ascii="仿宋" w:hAnsi="仿宋" w:eastAsia="仿宋" w:cs="仿宋"/>
          <w:sz w:val="24"/>
        </w:rPr>
        <w:t>2.2.4</w:t>
      </w:r>
      <w:r>
        <w:rPr>
          <w:rFonts w:hint="eastAsia" w:ascii="仿宋" w:hAnsi="仿宋" w:eastAsia="仿宋" w:cs="仿宋"/>
          <w:kern w:val="0"/>
          <w:sz w:val="24"/>
        </w:rPr>
        <w:t>供应商基本资格条件</w:t>
      </w:r>
      <w:r>
        <w:rPr>
          <w:rFonts w:hint="eastAsia" w:ascii="仿宋" w:hAnsi="仿宋" w:eastAsia="仿宋" w:cs="仿宋"/>
          <w:sz w:val="24"/>
        </w:rPr>
        <w:t>书面承诺函（格式见第六部分附件）</w:t>
      </w:r>
      <w:r>
        <w:rPr>
          <w:rFonts w:hint="eastAsia" w:ascii="仿宋" w:hAnsi="仿宋" w:eastAsia="仿宋" w:cs="仿宋"/>
          <w:kern w:val="0"/>
          <w:sz w:val="24"/>
        </w:rPr>
        <w:t>；</w:t>
      </w:r>
    </w:p>
    <w:p>
      <w:pPr>
        <w:snapToGrid w:val="0"/>
        <w:spacing w:line="440" w:lineRule="exact"/>
        <w:rPr>
          <w:rFonts w:ascii="仿宋" w:hAnsi="仿宋" w:eastAsia="仿宋" w:cs="仿宋"/>
          <w:kern w:val="0"/>
          <w:sz w:val="24"/>
        </w:rPr>
      </w:pPr>
      <w:r>
        <w:rPr>
          <w:rFonts w:hint="eastAsia" w:ascii="仿宋" w:hAnsi="仿宋" w:eastAsia="仿宋" w:cs="仿宋"/>
          <w:kern w:val="0"/>
          <w:sz w:val="24"/>
        </w:rPr>
        <w:t>2.2.5供应商</w:t>
      </w:r>
      <w:r>
        <w:rPr>
          <w:rFonts w:hint="eastAsia" w:ascii="仿宋" w:hAnsi="仿宋" w:eastAsia="仿宋" w:cs="仿宋"/>
          <w:sz w:val="24"/>
        </w:rPr>
        <w:t>特定资格条件（如项目要求）的有关证明材料（复印件）；</w:t>
      </w:r>
    </w:p>
    <w:p>
      <w:pPr>
        <w:pStyle w:val="23"/>
        <w:snapToGrid w:val="0"/>
        <w:spacing w:line="440" w:lineRule="exact"/>
        <w:rPr>
          <w:rFonts w:ascii="仿宋" w:hAnsi="仿宋" w:eastAsia="仿宋" w:cs="仿宋"/>
          <w:sz w:val="24"/>
          <w:lang w:val="zh-CN"/>
        </w:rPr>
      </w:pPr>
      <w:bookmarkStart w:id="3" w:name="_Hlt68072998"/>
      <w:bookmarkEnd w:id="3"/>
      <w:bookmarkStart w:id="4" w:name="_Hlt68073093"/>
      <w:bookmarkEnd w:id="4"/>
      <w:bookmarkStart w:id="5" w:name="_Hlt68403820"/>
      <w:bookmarkEnd w:id="5"/>
      <w:r>
        <w:rPr>
          <w:rFonts w:hint="eastAsia" w:ascii="仿宋" w:hAnsi="仿宋" w:eastAsia="仿宋" w:cs="仿宋"/>
          <w:sz w:val="24"/>
        </w:rPr>
        <w:t>2.2.6</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rPr>
        <w:t>2.2.9</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w:t>
      </w:r>
      <w:r>
        <w:rPr>
          <w:rFonts w:hint="eastAsia" w:ascii="仿宋" w:hAnsi="仿宋" w:eastAsia="仿宋" w:cs="仿宋"/>
          <w:kern w:val="0"/>
          <w:sz w:val="24"/>
        </w:rPr>
        <w:t>10</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1</w:t>
      </w:r>
      <w:r>
        <w:rPr>
          <w:rFonts w:hint="eastAsia" w:ascii="仿宋" w:hAnsi="仿宋" w:eastAsia="仿宋" w:cs="仿宋"/>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2</w:t>
      </w:r>
      <w:r>
        <w:rPr>
          <w:rFonts w:hint="eastAsia" w:ascii="仿宋" w:hAnsi="仿宋" w:eastAsia="仿宋" w:cs="仿宋"/>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3</w:t>
      </w:r>
      <w:r>
        <w:rPr>
          <w:rFonts w:hint="eastAsia" w:ascii="仿宋" w:hAnsi="仿宋" w:eastAsia="仿宋" w:cs="仿宋"/>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kern w:val="0"/>
          <w:sz w:val="24"/>
          <w:lang w:val="zh-CN"/>
        </w:rPr>
      </w:pPr>
      <w:r>
        <w:rPr>
          <w:rFonts w:hint="eastAsia" w:ascii="仿宋" w:hAnsi="仿宋" w:eastAsia="仿宋" w:cs="仿宋"/>
          <w:sz w:val="24"/>
        </w:rPr>
        <w:t>2.2.14</w:t>
      </w:r>
      <w:r>
        <w:rPr>
          <w:rFonts w:hint="eastAsia" w:ascii="仿宋" w:hAnsi="仿宋" w:eastAsia="仿宋" w:cs="仿宋"/>
          <w:kern w:val="0"/>
          <w:sz w:val="24"/>
          <w:lang w:val="zh-CN"/>
        </w:rPr>
        <w:t>培训计划（如有）；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5</w:t>
      </w:r>
      <w:r>
        <w:rPr>
          <w:rFonts w:hint="eastAsia" w:ascii="仿宋" w:hAnsi="仿宋" w:eastAsia="仿宋" w:cs="仿宋"/>
          <w:kern w:val="0"/>
          <w:sz w:val="24"/>
          <w:lang w:val="zh-CN"/>
        </w:rPr>
        <w:t>验收方案；</w:t>
      </w:r>
    </w:p>
    <w:p>
      <w:pPr>
        <w:snapToGrid w:val="0"/>
        <w:spacing w:line="440" w:lineRule="exact"/>
        <w:rPr>
          <w:rFonts w:ascii="仿宋" w:hAnsi="仿宋" w:eastAsia="仿宋" w:cs="仿宋"/>
          <w:sz w:val="24"/>
          <w:lang w:val="zh-CN"/>
        </w:rPr>
      </w:pPr>
      <w:r>
        <w:rPr>
          <w:rFonts w:hint="eastAsia" w:ascii="仿宋" w:hAnsi="仿宋" w:eastAsia="仿宋" w:cs="仿宋"/>
          <w:kern w:val="0"/>
          <w:sz w:val="24"/>
        </w:rPr>
        <w:t>2.2.16</w:t>
      </w:r>
      <w:r>
        <w:rPr>
          <w:rFonts w:hint="eastAsia" w:ascii="仿宋" w:hAnsi="仿宋" w:eastAsia="仿宋" w:cs="仿宋"/>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sz w:val="24"/>
          <w:lang w:val="zh-CN"/>
        </w:rPr>
        <w:t>；</w:t>
      </w:r>
    </w:p>
    <w:p>
      <w:pPr>
        <w:snapToGrid w:val="0"/>
        <w:spacing w:line="440" w:lineRule="exact"/>
        <w:rPr>
          <w:rFonts w:ascii="仿宋" w:hAnsi="仿宋" w:eastAsia="仿宋" w:cs="仿宋"/>
          <w:kern w:val="0"/>
          <w:sz w:val="24"/>
        </w:rPr>
      </w:pPr>
      <w:r>
        <w:rPr>
          <w:rFonts w:hint="eastAsia" w:ascii="仿宋" w:hAnsi="仿宋" w:eastAsia="仿宋" w:cs="仿宋"/>
          <w:sz w:val="24"/>
          <w:lang w:val="zh-CN"/>
        </w:rPr>
        <w:t>2.2.1</w:t>
      </w:r>
      <w:r>
        <w:rPr>
          <w:rFonts w:hint="eastAsia" w:ascii="仿宋" w:hAnsi="仿宋" w:eastAsia="仿宋" w:cs="仿宋"/>
          <w:sz w:val="24"/>
        </w:rPr>
        <w:t>7</w:t>
      </w:r>
      <w:r>
        <w:rPr>
          <w:rFonts w:hint="eastAsia" w:ascii="仿宋" w:hAnsi="仿宋" w:eastAsia="仿宋" w:cs="仿宋"/>
          <w:sz w:val="24"/>
          <w:lang w:val="zh-CN"/>
        </w:rPr>
        <w:t>廉政承诺书</w:t>
      </w:r>
      <w:r>
        <w:rPr>
          <w:rFonts w:hint="eastAsia" w:ascii="仿宋" w:hAnsi="仿宋" w:eastAsia="仿宋" w:cs="仿宋"/>
          <w:sz w:val="24"/>
        </w:rPr>
        <w:t>（格式见第六部分附件）；</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2.2.18联合协议（如有）；</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2.2.19分包意向协议（如有）；</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2.2.20中小企业声明函；</w:t>
      </w:r>
    </w:p>
    <w:p>
      <w:pPr>
        <w:snapToGrid w:val="0"/>
        <w:spacing w:line="440" w:lineRule="exact"/>
        <w:jc w:val="left"/>
        <w:rPr>
          <w:rFonts w:ascii="仿宋" w:hAnsi="仿宋" w:eastAsia="仿宋" w:cs="仿宋"/>
          <w:sz w:val="24"/>
        </w:rPr>
      </w:pPr>
      <w:r>
        <w:rPr>
          <w:rFonts w:hint="eastAsia" w:ascii="仿宋" w:hAnsi="仿宋" w:eastAsia="仿宋" w:cs="仿宋"/>
          <w:sz w:val="24"/>
        </w:rPr>
        <w:t>2.2.21</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2.2.22投标人需要说明的其他文件和说明（格式自拟）。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 w:hAnsi="仿宋" w:eastAsia="仿宋" w:cs="仿宋"/>
        </w:rPr>
      </w:pPr>
      <w:r>
        <w:rPr>
          <w:rFonts w:hint="eastAsia" w:ascii="仿宋" w:hAnsi="仿宋" w:eastAsia="仿宋" w:cs="仿宋"/>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 w:hAnsi="仿宋" w:eastAsia="仿宋" w:cs="仿宋"/>
          <w:b/>
        </w:rPr>
      </w:pPr>
      <w:r>
        <w:rPr>
          <w:rFonts w:hint="eastAsia" w:ascii="仿宋" w:hAnsi="仿宋" w:eastAsia="仿宋" w:cs="仿宋"/>
        </w:rPr>
        <w:t>2.2.24代理服务费支付承诺书。</w:t>
      </w:r>
    </w:p>
    <w:p>
      <w:pPr>
        <w:spacing w:line="440" w:lineRule="exact"/>
        <w:jc w:val="left"/>
        <w:rPr>
          <w:rFonts w:ascii="仿宋" w:hAnsi="仿宋" w:eastAsia="仿宋" w:cs="仿宋"/>
          <w:b/>
          <w:sz w:val="24"/>
        </w:rPr>
      </w:pPr>
      <w:r>
        <w:rPr>
          <w:rFonts w:hint="eastAsia" w:ascii="仿宋" w:hAnsi="仿宋" w:eastAsia="仿宋" w:cs="仿宋"/>
          <w:b/>
          <w:sz w:val="24"/>
        </w:rPr>
        <w:t>3. 投标报价</w:t>
      </w:r>
    </w:p>
    <w:p>
      <w:pPr>
        <w:pStyle w:val="23"/>
        <w:spacing w:line="440" w:lineRule="exact"/>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cs="仿宋"/>
          <w:b/>
          <w:szCs w:val="24"/>
        </w:rPr>
      </w:pPr>
      <w:r>
        <w:rPr>
          <w:rFonts w:hint="eastAsia" w:ascii="仿宋" w:hAnsi="仿宋" w:eastAsia="仿宋" w:cs="仿宋"/>
          <w:b/>
          <w:szCs w:val="24"/>
        </w:rPr>
        <w:t>4.投标文件的有效期</w:t>
      </w:r>
    </w:p>
    <w:p>
      <w:pPr>
        <w:pStyle w:val="13"/>
        <w:widowControl w:val="0"/>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cs="仿宋"/>
          <w:b/>
        </w:rPr>
      </w:pPr>
      <w:r>
        <w:rPr>
          <w:rFonts w:hint="eastAsia" w:ascii="仿宋" w:hAnsi="仿宋" w:eastAsia="仿宋" w:cs="仿宋"/>
          <w:szCs w:val="24"/>
        </w:rPr>
        <w:t>4.3投标人可拒绝接受延期要求。同意延长有效期的投标人不能修改投标文件。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5.投标文件的制作要求</w:t>
      </w:r>
    </w:p>
    <w:p>
      <w:pPr>
        <w:snapToGrid w:val="0"/>
        <w:spacing w:line="440" w:lineRule="exact"/>
        <w:jc w:val="left"/>
        <w:rPr>
          <w:rFonts w:ascii="仿宋" w:hAnsi="仿宋" w:eastAsia="仿宋" w:cs="仿宋"/>
          <w:sz w:val="24"/>
        </w:rPr>
      </w:pPr>
      <w:r>
        <w:rPr>
          <w:rFonts w:hint="eastAsia" w:ascii="仿宋" w:hAnsi="仿宋" w:eastAsia="仿宋" w:cs="仿宋"/>
          <w:sz w:val="24"/>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ascii="仿宋" w:hAnsi="仿宋" w:eastAsia="仿宋" w:cs="仿宋"/>
          <w:sz w:val="24"/>
        </w:rPr>
      </w:pPr>
      <w:r>
        <w:rPr>
          <w:rFonts w:hint="eastAsia" w:ascii="仿宋" w:hAnsi="仿宋" w:eastAsia="仿宋" w:cs="仿宋"/>
          <w:sz w:val="24"/>
        </w:rPr>
        <w:t>5.2签署要求：按采购文件第六章“投标文件格式附件”各表单要求签署。</w:t>
      </w:r>
    </w:p>
    <w:p>
      <w:pPr>
        <w:snapToGrid w:val="0"/>
        <w:spacing w:line="440" w:lineRule="exact"/>
        <w:jc w:val="left"/>
        <w:rPr>
          <w:rFonts w:ascii="仿宋" w:hAnsi="仿宋" w:eastAsia="仿宋" w:cs="仿宋"/>
          <w:sz w:val="24"/>
        </w:rPr>
      </w:pPr>
      <w:r>
        <w:rPr>
          <w:rFonts w:hint="eastAsia" w:ascii="仿宋" w:hAnsi="仿宋" w:eastAsia="仿宋" w:cs="仿宋"/>
          <w:sz w:val="24"/>
        </w:rPr>
        <w:t>5.3制作要求：建议采用A4幅面，编制页码，制作目录，提倡双面打印。</w:t>
      </w:r>
    </w:p>
    <w:p>
      <w:pPr>
        <w:snapToGrid w:val="0"/>
        <w:spacing w:line="440" w:lineRule="exact"/>
        <w:jc w:val="left"/>
        <w:rPr>
          <w:rFonts w:ascii="仿宋" w:hAnsi="仿宋" w:eastAsia="仿宋" w:cs="仿宋"/>
          <w:b/>
          <w:sz w:val="24"/>
        </w:rPr>
      </w:pPr>
      <w:r>
        <w:rPr>
          <w:rFonts w:hint="eastAsia" w:ascii="仿宋" w:hAnsi="仿宋" w:eastAsia="仿宋" w:cs="仿宋"/>
          <w:b/>
          <w:sz w:val="24"/>
        </w:rPr>
        <w:t>6.投标文件的提交</w:t>
      </w:r>
    </w:p>
    <w:p>
      <w:pPr>
        <w:widowControl/>
        <w:snapToGrid w:val="0"/>
        <w:spacing w:line="440" w:lineRule="exact"/>
        <w:ind w:firstLine="480" w:firstLineChars="200"/>
        <w:rPr>
          <w:rFonts w:ascii="仿宋" w:hAnsi="仿宋" w:eastAsia="仿宋" w:cs="仿宋"/>
          <w:b/>
          <w:sz w:val="24"/>
        </w:rPr>
      </w:pPr>
      <w:r>
        <w:rPr>
          <w:rFonts w:hint="eastAsia" w:ascii="仿宋" w:hAnsi="仿宋" w:eastAsia="仿宋" w:cs="仿宋"/>
          <w:sz w:val="24"/>
        </w:rPr>
        <w:t>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rPr>
          <w:rFonts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widowControl/>
        <w:snapToGrid w:val="0"/>
        <w:spacing w:line="440" w:lineRule="exact"/>
        <w:ind w:firstLine="482" w:firstLineChars="200"/>
        <w:rPr>
          <w:rFonts w:ascii="仿宋" w:hAnsi="仿宋" w:eastAsia="仿宋" w:cs="仿宋"/>
          <w:kern w:val="0"/>
          <w:sz w:val="24"/>
        </w:rPr>
      </w:pP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kern w:val="0"/>
          <w:sz w:val="24"/>
        </w:rPr>
        <w:t>商务技术（资信）文件（或报价文件）修改（或补充）材料、项目名称或项目编号、供应商名称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pPr>
        <w:spacing w:line="440" w:lineRule="exact"/>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color w:val="000000"/>
          <w:sz w:val="24"/>
        </w:rPr>
      </w:pPr>
      <w:bookmarkStart w:id="6" w:name="_Toc81372776"/>
      <w:bookmarkStart w:id="7" w:name="_Toc84325929"/>
      <w:bookmarkStart w:id="8" w:name="_Toc81372953"/>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 w:hAnsi="仿宋" w:eastAsia="仿宋" w:cs="仿宋"/>
          <w:b/>
          <w:color w:val="000000"/>
          <w:sz w:val="24"/>
        </w:rPr>
      </w:pPr>
    </w:p>
    <w:p>
      <w:pPr>
        <w:snapToGrid w:val="0"/>
        <w:spacing w:line="480" w:lineRule="exact"/>
        <w:jc w:val="left"/>
        <w:rPr>
          <w:rFonts w:ascii="仿宋" w:hAnsi="仿宋" w:eastAsia="仿宋" w:cs="仿宋"/>
          <w:sz w:val="24"/>
        </w:rPr>
      </w:pPr>
      <w:r>
        <w:rPr>
          <w:rFonts w:hint="eastAsia" w:ascii="仿宋" w:hAnsi="仿宋" w:eastAsia="仿宋" w:cs="仿宋"/>
          <w:sz w:val="24"/>
        </w:rPr>
        <w:t>3.1主持人宣布开标会开始。</w:t>
      </w:r>
    </w:p>
    <w:p>
      <w:pPr>
        <w:snapToGrid w:val="0"/>
        <w:spacing w:line="480" w:lineRule="exact"/>
        <w:jc w:val="left"/>
        <w:rPr>
          <w:rFonts w:ascii="仿宋" w:hAnsi="仿宋" w:eastAsia="仿宋" w:cs="仿宋"/>
          <w:sz w:val="24"/>
        </w:rPr>
      </w:pPr>
      <w:r>
        <w:rPr>
          <w:rFonts w:hint="eastAsia" w:ascii="仿宋" w:hAnsi="仿宋" w:eastAsia="仿宋" w:cs="仿宋"/>
          <w:sz w:val="24"/>
        </w:rPr>
        <w:t>3.2检查投标文件密封情况。</w:t>
      </w:r>
    </w:p>
    <w:p>
      <w:pPr>
        <w:snapToGrid w:val="0"/>
        <w:spacing w:line="480" w:lineRule="exact"/>
        <w:jc w:val="left"/>
        <w:rPr>
          <w:rFonts w:ascii="仿宋" w:hAnsi="仿宋" w:eastAsia="仿宋" w:cs="仿宋"/>
          <w:sz w:val="24"/>
        </w:rPr>
      </w:pPr>
      <w:r>
        <w:rPr>
          <w:rFonts w:hint="eastAsia" w:ascii="仿宋" w:hAnsi="仿宋" w:eastAsia="仿宋" w:cs="仿宋"/>
          <w:sz w:val="24"/>
        </w:rPr>
        <w:t>3.3启封投标文件商务技术（资信）资料。</w:t>
      </w:r>
    </w:p>
    <w:p>
      <w:pPr>
        <w:snapToGrid w:val="0"/>
        <w:spacing w:line="480" w:lineRule="exact"/>
        <w:jc w:val="left"/>
        <w:rPr>
          <w:rFonts w:ascii="仿宋" w:hAnsi="仿宋" w:eastAsia="仿宋" w:cs="仿宋"/>
          <w:sz w:val="24"/>
        </w:rPr>
      </w:pPr>
      <w:r>
        <w:rPr>
          <w:rFonts w:hint="eastAsia" w:ascii="仿宋" w:hAnsi="仿宋" w:eastAsia="仿宋" w:cs="仿宋"/>
          <w:sz w:val="24"/>
        </w:rPr>
        <w:t>3.4评标委员会对商务技术（资信）文件进行评审。</w:t>
      </w:r>
    </w:p>
    <w:p>
      <w:pPr>
        <w:snapToGrid w:val="0"/>
        <w:spacing w:line="480" w:lineRule="exact"/>
        <w:jc w:val="left"/>
        <w:rPr>
          <w:rFonts w:ascii="仿宋" w:hAnsi="仿宋" w:eastAsia="仿宋" w:cs="仿宋"/>
          <w:sz w:val="24"/>
        </w:rPr>
      </w:pPr>
      <w:r>
        <w:rPr>
          <w:rFonts w:hint="eastAsia" w:ascii="仿宋" w:hAnsi="仿宋" w:eastAsia="仿宋" w:cs="仿宋"/>
          <w:sz w:val="24"/>
        </w:rPr>
        <w:t>3.5主持人宣布商务技术得分及无效（废）投标情形（如有），宣读经商务技术（资信）评审符合招标文件要求的投标人名单及其商务技术得分。</w:t>
      </w:r>
    </w:p>
    <w:p>
      <w:pPr>
        <w:snapToGrid w:val="0"/>
        <w:spacing w:line="480" w:lineRule="exact"/>
        <w:jc w:val="left"/>
        <w:rPr>
          <w:rFonts w:ascii="仿宋" w:hAnsi="仿宋" w:eastAsia="仿宋" w:cs="仿宋"/>
          <w:sz w:val="24"/>
        </w:rPr>
      </w:pPr>
      <w:r>
        <w:rPr>
          <w:rFonts w:hint="eastAsia" w:ascii="仿宋" w:hAnsi="仿宋" w:eastAsia="仿宋" w:cs="仿宋"/>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rPr>
      </w:pPr>
      <w:r>
        <w:rPr>
          <w:rFonts w:hint="eastAsia" w:ascii="仿宋" w:hAnsi="仿宋" w:eastAsia="仿宋" w:cs="仿宋"/>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sz w:val="24"/>
        </w:rPr>
      </w:pPr>
      <w:r>
        <w:rPr>
          <w:rFonts w:hint="eastAsia" w:ascii="仿宋" w:hAnsi="仿宋" w:eastAsia="仿宋" w:cs="仿宋"/>
          <w:sz w:val="24"/>
        </w:rPr>
        <w:t>3.8主持人向投标单位公布评审结果。</w:t>
      </w:r>
    </w:p>
    <w:p>
      <w:pPr>
        <w:snapToGrid w:val="0"/>
        <w:spacing w:line="440" w:lineRule="exact"/>
        <w:jc w:val="left"/>
        <w:rPr>
          <w:rFonts w:ascii="仿宋" w:hAnsi="仿宋" w:eastAsia="仿宋" w:cs="仿宋"/>
          <w:b/>
          <w:sz w:val="24"/>
        </w:rPr>
      </w:pPr>
      <w:r>
        <w:rPr>
          <w:rFonts w:hint="eastAsia" w:ascii="仿宋" w:hAnsi="仿宋" w:eastAsia="仿宋" w:cs="仿宋"/>
          <w:b/>
          <w:sz w:val="24"/>
        </w:rPr>
        <w:t>4．评标</w:t>
      </w:r>
    </w:p>
    <w:p>
      <w:pPr>
        <w:spacing w:line="480" w:lineRule="exact"/>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pacing w:line="480" w:lineRule="exact"/>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pacing w:line="480" w:lineRule="exact"/>
        <w:jc w:val="left"/>
        <w:rPr>
          <w:rFonts w:ascii="仿宋" w:hAnsi="仿宋" w:eastAsia="仿宋" w:cs="仿宋"/>
          <w:sz w:val="24"/>
        </w:rPr>
      </w:pPr>
      <w:r>
        <w:rPr>
          <w:rFonts w:hint="eastAsia" w:ascii="仿宋" w:hAnsi="仿宋" w:eastAsia="仿宋" w:cs="仿宋"/>
          <w:sz w:val="24"/>
        </w:rPr>
        <w:t>4.3评标委员会负责对投标人资格的最终审定。</w:t>
      </w:r>
    </w:p>
    <w:p>
      <w:pPr>
        <w:spacing w:line="440" w:lineRule="exact"/>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cs="仿宋"/>
          <w:kern w:val="0"/>
          <w:sz w:val="24"/>
        </w:rPr>
      </w:pPr>
      <w:r>
        <w:rPr>
          <w:rFonts w:hint="eastAsia" w:ascii="仿宋" w:hAnsi="仿宋" w:eastAsia="仿宋" w:cs="仿宋"/>
          <w:kern w:val="0"/>
          <w:sz w:val="24"/>
        </w:rPr>
        <w:t>4.5</w:t>
      </w:r>
      <w:r>
        <w:rPr>
          <w:rFonts w:hint="eastAsia" w:ascii="仿宋" w:hAnsi="仿宋" w:eastAsia="仿宋" w:cs="仿宋"/>
          <w:sz w:val="24"/>
        </w:rPr>
        <w:t>评标委员会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80" w:lineRule="exact"/>
        <w:rPr>
          <w:rFonts w:ascii="仿宋" w:hAnsi="仿宋" w:eastAsia="仿宋" w:cs="仿宋"/>
          <w:kern w:val="0"/>
          <w:sz w:val="24"/>
        </w:rPr>
      </w:pPr>
      <w:r>
        <w:rPr>
          <w:rFonts w:hint="eastAsia" w:ascii="仿宋" w:hAnsi="仿宋" w:eastAsia="仿宋" w:cs="仿宋"/>
          <w:sz w:val="24"/>
        </w:rPr>
        <w:t>4.6评标委员会不向落标方解释落标的原因，不退还投标文件。</w:t>
      </w:r>
    </w:p>
    <w:p>
      <w:pPr>
        <w:snapToGrid w:val="0"/>
        <w:spacing w:line="480" w:lineRule="exact"/>
        <w:jc w:val="left"/>
        <w:rPr>
          <w:rFonts w:ascii="仿宋" w:hAnsi="仿宋" w:eastAsia="仿宋" w:cs="仿宋"/>
          <w:b/>
          <w:sz w:val="24"/>
        </w:rPr>
      </w:pPr>
      <w:r>
        <w:rPr>
          <w:rFonts w:hint="eastAsia" w:ascii="仿宋" w:hAnsi="仿宋" w:eastAsia="仿宋" w:cs="仿宋"/>
          <w:b/>
          <w:sz w:val="24"/>
        </w:rPr>
        <w:t>5．投标文件的初审鉴定</w:t>
      </w:r>
    </w:p>
    <w:p>
      <w:pPr>
        <w:snapToGrid w:val="0"/>
        <w:spacing w:line="480" w:lineRule="exact"/>
        <w:jc w:val="left"/>
        <w:rPr>
          <w:rFonts w:ascii="仿宋" w:hAnsi="仿宋" w:eastAsia="仿宋" w:cs="仿宋"/>
          <w:sz w:val="24"/>
        </w:rPr>
      </w:pPr>
      <w:r>
        <w:rPr>
          <w:rFonts w:hint="eastAsia" w:ascii="仿宋" w:hAnsi="仿宋" w:eastAsia="仿宋" w:cs="仿宋"/>
          <w:sz w:val="24"/>
        </w:rPr>
        <w:t>5.1资格性审查</w:t>
      </w:r>
    </w:p>
    <w:p>
      <w:pPr>
        <w:snapToGrid w:val="0"/>
        <w:spacing w:line="480" w:lineRule="exact"/>
        <w:jc w:val="left"/>
        <w:rPr>
          <w:rFonts w:ascii="仿宋" w:hAnsi="仿宋" w:eastAsia="仿宋" w:cs="仿宋"/>
          <w:sz w:val="24"/>
        </w:rPr>
      </w:pPr>
      <w:r>
        <w:rPr>
          <w:rFonts w:hint="eastAsia" w:ascii="仿宋" w:hAnsi="仿宋" w:eastAsia="仿宋" w:cs="仿宋"/>
          <w:sz w:val="24"/>
        </w:rPr>
        <w:t>5.1.1依据法律、法规和招标文件规定，评标委员会对投标人进行资格审查，以确定投标人是否具备投标资格。</w:t>
      </w:r>
    </w:p>
    <w:p>
      <w:pPr>
        <w:spacing w:line="480" w:lineRule="exact"/>
        <w:jc w:val="left"/>
        <w:rPr>
          <w:rFonts w:ascii="仿宋" w:hAnsi="仿宋" w:eastAsia="仿宋" w:cs="仿宋"/>
          <w:sz w:val="24"/>
        </w:rPr>
      </w:pPr>
      <w:r>
        <w:rPr>
          <w:rFonts w:hint="eastAsia" w:ascii="仿宋" w:hAnsi="仿宋" w:eastAsia="仿宋" w:cs="仿宋"/>
          <w:sz w:val="24"/>
        </w:rPr>
        <w:t>5.2符合性审查</w:t>
      </w:r>
    </w:p>
    <w:p>
      <w:pPr>
        <w:spacing w:line="480" w:lineRule="exact"/>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 w:hAnsi="仿宋" w:eastAsia="仿宋" w:cs="仿宋"/>
          <w:b/>
          <w:sz w:val="24"/>
        </w:rPr>
      </w:pPr>
      <w:r>
        <w:rPr>
          <w:rFonts w:hint="eastAsia" w:ascii="仿宋" w:hAnsi="仿宋" w:eastAsia="仿宋" w:cs="仿宋"/>
          <w:b/>
          <w:kern w:val="0"/>
          <w:sz w:val="24"/>
        </w:rPr>
        <w:t xml:space="preserve">6. </w:t>
      </w:r>
      <w:r>
        <w:rPr>
          <w:rFonts w:hint="eastAsia" w:ascii="仿宋" w:hAnsi="仿宋" w:eastAsia="仿宋" w:cs="仿宋"/>
          <w:b/>
          <w:sz w:val="24"/>
        </w:rPr>
        <w:t>投标文件报价出现前后不一致的，按照下列规定修正：</w:t>
      </w:r>
    </w:p>
    <w:p>
      <w:pPr>
        <w:spacing w:line="440" w:lineRule="exact"/>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pacing w:line="440" w:lineRule="exact"/>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pacing w:line="440" w:lineRule="exact"/>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pacing w:line="440" w:lineRule="exact"/>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pacing w:line="440" w:lineRule="exact"/>
        <w:ind w:firstLine="48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 《政府采购货物和服务招标投标管理办法》</w:t>
      </w:r>
      <w:r>
        <w:rPr>
          <w:rFonts w:hint="eastAsia" w:ascii="仿宋" w:hAnsi="仿宋" w:eastAsia="仿宋" w:cs="仿宋"/>
          <w:sz w:val="24"/>
        </w:rPr>
        <w:t>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7.投标文件的评审、比较和否决</w:t>
      </w:r>
    </w:p>
    <w:p>
      <w:pPr>
        <w:spacing w:line="440" w:lineRule="exact"/>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pacing w:line="480" w:lineRule="exact"/>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pacing w:line="480" w:lineRule="exact"/>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pacing w:line="440" w:lineRule="exact"/>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pacing w:line="440" w:lineRule="exact"/>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 w:hAnsi="仿宋" w:eastAsia="仿宋" w:cs="仿宋"/>
          <w:sz w:val="24"/>
        </w:rPr>
        <w:t>7.7.1评标委员会认为投标人的报价明显低于其他通过符合性审查投标人的报价，有可能影响产品质量或者不能诚信履约的，</w:t>
      </w:r>
      <w:r>
        <w:rPr>
          <w:rFonts w:hint="eastAsia" w:ascii="仿宋_GB2312" w:hAnsi="宋体" w:eastAsia="仿宋_GB2312" w:cs="宋体"/>
          <w:sz w:val="24"/>
        </w:rPr>
        <w:t>应当要求其在评标现场合理的时间内提供书面说明，必要时提交相关证明材料。</w:t>
      </w:r>
    </w:p>
    <w:p>
      <w:pPr>
        <w:spacing w:line="440" w:lineRule="exact"/>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pacing w:line="440" w:lineRule="exact"/>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cs="仿宋"/>
          <w:b/>
        </w:rPr>
      </w:pPr>
      <w:r>
        <w:rPr>
          <w:rFonts w:hint="eastAsia" w:ascii="仿宋" w:hAnsi="仿宋" w:eastAsia="仿宋" w:cs="仿宋"/>
          <w:b/>
        </w:rPr>
        <w:t>8.投标文件的澄清</w:t>
      </w:r>
    </w:p>
    <w:p>
      <w:pPr>
        <w:pStyle w:val="13"/>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pPr>
        <w:snapToGrid w:val="0"/>
        <w:spacing w:line="440" w:lineRule="exact"/>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 w:hAnsi="仿宋" w:eastAsia="仿宋" w:cs="仿宋"/>
          <w:b/>
          <w:sz w:val="24"/>
        </w:rPr>
      </w:pPr>
      <w:r>
        <w:rPr>
          <w:rFonts w:hint="eastAsia" w:ascii="仿宋" w:hAnsi="仿宋" w:eastAsia="仿宋" w:cs="仿宋"/>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9.8投标文件中的投标函</w:t>
      </w:r>
      <w:r>
        <w:rPr>
          <w:rFonts w:hint="eastAsia" w:ascii="仿宋" w:hAnsi="仿宋" w:eastAsia="仿宋" w:cs="仿宋"/>
          <w:b/>
          <w:kern w:val="0"/>
          <w:sz w:val="24"/>
        </w:rPr>
        <w:t>未加盖公章</w:t>
      </w:r>
      <w:r>
        <w:rPr>
          <w:rFonts w:hint="eastAsia" w:ascii="仿宋" w:hAnsi="仿宋" w:eastAsia="仿宋" w:cs="仿宋"/>
          <w:b/>
          <w:sz w:val="24"/>
        </w:rPr>
        <w:t>或填写不全的；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9.9报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kern w:val="0"/>
          <w:sz w:val="24"/>
        </w:rPr>
        <w:t>9.10</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sz w:val="24"/>
        </w:rPr>
        <w:t>9.13投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sz w:val="24"/>
          <w:szCs w:val="21"/>
        </w:rPr>
      </w:pPr>
      <w:r>
        <w:rPr>
          <w:rFonts w:hint="eastAsia" w:ascii="仿宋" w:hAnsi="仿宋" w:eastAsia="仿宋" w:cs="仿宋"/>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440" w:lineRule="exact"/>
        <w:ind w:firstLine="480"/>
        <w:jc w:val="left"/>
        <w:rPr>
          <w:rFonts w:ascii="仿宋" w:hAnsi="仿宋" w:eastAsia="仿宋" w:cs="仿宋"/>
          <w:sz w:val="24"/>
        </w:rPr>
      </w:pPr>
      <w:r>
        <w:rPr>
          <w:rFonts w:hint="eastAsia" w:ascii="仿宋" w:hAnsi="仿宋" w:eastAsia="仿宋" w:cs="仿宋"/>
          <w:sz w:val="24"/>
        </w:rPr>
        <w:t>9.20.5其他弄虚作假的行为。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9.22有下列情形之一的，属于恶意串通，其投标无效：</w:t>
      </w:r>
    </w:p>
    <w:p>
      <w:pPr>
        <w:spacing w:line="440" w:lineRule="exact"/>
        <w:ind w:firstLine="480" w:firstLineChars="200"/>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9.22.2供应商按照采购人或者采购机构的授意撤换、修改投标文件或者响应文件；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9.22.3供应商之间协商报价、技术方案等投标文件或者响应文件的实质性内容；</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9.22.4属于同一集团、协会、商会等组织成员的供应商按照该组织要求协同参加政府采购活动；</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9.22.5供应商之间事先约定由某一特定供应商中标、成交；</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szCs w:val="21"/>
        </w:rPr>
      </w:pPr>
      <w:r>
        <w:rPr>
          <w:rFonts w:hint="eastAsia" w:ascii="仿宋" w:hAnsi="仿宋" w:eastAsia="仿宋" w:cs="仿宋"/>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szCs w:val="21"/>
        </w:rPr>
        <w:t>9.23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pPr>
        <w:spacing w:line="440" w:lineRule="exact"/>
        <w:rPr>
          <w:rFonts w:ascii="仿宋" w:hAnsi="仿宋" w:eastAsia="仿宋" w:cs="仿宋"/>
        </w:rPr>
      </w:pPr>
      <w:r>
        <w:rPr>
          <w:rFonts w:hint="eastAsia" w:ascii="仿宋" w:hAnsi="仿宋" w:eastAsia="仿宋" w:cs="仿宋"/>
          <w:b/>
          <w:sz w:val="24"/>
        </w:rPr>
        <w:t>9.25其他违反法律、法规的情形。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10. 评标过程保密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3"/>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五、授予合同</w:t>
      </w:r>
    </w:p>
    <w:p>
      <w:pPr>
        <w:pStyle w:val="13"/>
        <w:tabs>
          <w:tab w:val="clear" w:pos="454"/>
        </w:tabs>
        <w:spacing w:afterLines="0" w:line="440" w:lineRule="exact"/>
        <w:ind w:left="0" w:firstLine="0"/>
        <w:rPr>
          <w:rFonts w:ascii="仿宋" w:hAnsi="仿宋" w:eastAsia="仿宋" w:cs="仿宋"/>
          <w:b/>
          <w:szCs w:val="24"/>
        </w:rPr>
      </w:pPr>
      <w:r>
        <w:rPr>
          <w:rFonts w:hint="eastAsia" w:ascii="仿宋" w:hAnsi="仿宋" w:eastAsia="仿宋" w:cs="仿宋"/>
          <w:b/>
          <w:szCs w:val="24"/>
        </w:rPr>
        <w:t>1.中标条件</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1.1投标文件基本符合招标文件要求；</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1.2投标人有很好的执行合同的能力；</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pacing w:line="440" w:lineRule="exact"/>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pStyle w:val="153"/>
        <w:tabs>
          <w:tab w:val="left" w:pos="0"/>
        </w:tabs>
        <w:spacing w:before="0" w:line="440" w:lineRule="exact"/>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w:t>
      </w:r>
      <w:r>
        <w:rPr>
          <w:rFonts w:hint="eastAsia" w:ascii="仿宋" w:hAnsi="仿宋" w:eastAsia="仿宋" w:cs="仿宋"/>
          <w:kern w:val="0"/>
        </w:rPr>
        <w:t>浙江政府采购网</w:t>
      </w:r>
      <w:r>
        <w:fldChar w:fldCharType="begin"/>
      </w:r>
      <w:r>
        <w:instrText xml:space="preserve"> HYPERLINK "http://www.zjzfcg.gov.cn" </w:instrText>
      </w:r>
      <w:r>
        <w:fldChar w:fldCharType="separate"/>
      </w:r>
      <w:r>
        <w:rPr>
          <w:rStyle w:val="48"/>
          <w:rFonts w:hint="eastAsia" w:ascii="仿宋" w:hAnsi="仿宋" w:eastAsia="仿宋" w:cs="仿宋"/>
          <w:color w:val="auto"/>
          <w:kern w:val="0"/>
        </w:rPr>
        <w:t>http://zfcg.czt.zj.gov.cn/</w:t>
      </w:r>
      <w:r>
        <w:rPr>
          <w:rStyle w:val="48"/>
          <w:rFonts w:hint="eastAsia" w:ascii="仿宋" w:hAnsi="仿宋" w:eastAsia="仿宋" w:cs="仿宋"/>
          <w:color w:val="auto"/>
          <w:kern w:val="0"/>
        </w:rPr>
        <w:fldChar w:fldCharType="end"/>
      </w:r>
      <w:r>
        <w:rPr>
          <w:rFonts w:hint="eastAsia" w:ascii="仿宋" w:hAnsi="仿宋" w:eastAsia="仿宋" w:cs="仿宋"/>
        </w:rPr>
        <w:t>，绍兴市人民医院官网</w:t>
      </w:r>
      <w:r>
        <w:fldChar w:fldCharType="begin"/>
      </w:r>
      <w:r>
        <w:instrText xml:space="preserve"> HYPERLINK "http://www.312000.net/" </w:instrText>
      </w:r>
      <w:r>
        <w:fldChar w:fldCharType="separate"/>
      </w:r>
      <w:r>
        <w:rPr>
          <w:rFonts w:hint="eastAsia" w:ascii="仿宋" w:hAnsi="仿宋" w:eastAsia="仿宋" w:cs="仿宋"/>
        </w:rPr>
        <w:t>http://www.312000.net/</w:t>
      </w:r>
      <w:r>
        <w:rPr>
          <w:rFonts w:hint="eastAsia" w:ascii="仿宋" w:hAnsi="仿宋" w:eastAsia="仿宋" w:cs="仿宋"/>
        </w:rPr>
        <w:fldChar w:fldCharType="end"/>
      </w:r>
      <w:r>
        <w:rPr>
          <w:rFonts w:hint="eastAsia" w:ascii="仿宋" w:hAnsi="仿宋" w:eastAsia="仿宋" w:cs="仿宋"/>
        </w:rPr>
        <w:t>，绍兴市卫健委官网http://sxws.sx.gov.cn/</w:t>
      </w:r>
      <w:r>
        <w:rPr>
          <w:rFonts w:hint="eastAsia" w:ascii="仿宋" w:hAnsi="仿宋" w:eastAsia="仿宋" w:cs="仿宋"/>
          <w:kern w:val="0"/>
        </w:rPr>
        <w:t>发布中标公告，中标公告期限为1个工作日。</w:t>
      </w:r>
    </w:p>
    <w:p>
      <w:pPr>
        <w:tabs>
          <w:tab w:val="left" w:pos="0"/>
        </w:tabs>
        <w:spacing w:line="440" w:lineRule="exact"/>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pacing w:line="440" w:lineRule="exact"/>
        <w:jc w:val="left"/>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pacing w:line="440" w:lineRule="exact"/>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向采购机构进行备案。</w:t>
      </w:r>
    </w:p>
    <w:p>
      <w:pPr>
        <w:spacing w:line="440" w:lineRule="exact"/>
        <w:jc w:val="left"/>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pacing w:line="440" w:lineRule="exact"/>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ascii="仿宋" w:hAnsi="仿宋" w:eastAsia="仿宋" w:cs="仿宋"/>
        </w:rPr>
      </w:pPr>
      <w:r>
        <w:rPr>
          <w:rFonts w:hint="eastAsia" w:ascii="仿宋" w:hAnsi="仿宋" w:eastAsia="仿宋" w:cs="仿宋"/>
        </w:rPr>
        <w:br w:type="page"/>
      </w:r>
    </w:p>
    <w:p>
      <w:pPr>
        <w:snapToGrid w:val="0"/>
        <w:spacing w:line="800" w:lineRule="exact"/>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3"/>
        <w:spacing w:line="360"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3"/>
        <w:spacing w:line="360" w:lineRule="auto"/>
        <w:ind w:firstLine="480" w:firstLineChars="200"/>
        <w:rPr>
          <w:rFonts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40" w:lineRule="exact"/>
        <w:jc w:val="left"/>
        <w:rPr>
          <w:rFonts w:ascii="仿宋" w:hAnsi="仿宋" w:eastAsia="仿宋" w:cs="仿宋"/>
          <w:b/>
          <w:sz w:val="24"/>
        </w:rPr>
      </w:pPr>
      <w:bookmarkStart w:id="9" w:name="_Toc151354173"/>
      <w:bookmarkStart w:id="10" w:name="_Toc81372787"/>
      <w:bookmarkStart w:id="11" w:name="_Toc80157775"/>
      <w:bookmarkStart w:id="12" w:name="_Toc81372964"/>
      <w:bookmarkStart w:id="13" w:name="_Toc84325981"/>
      <w:r>
        <w:rPr>
          <w:rFonts w:hint="eastAsia" w:ascii="仿宋" w:hAnsi="仿宋" w:eastAsia="仿宋" w:cs="仿宋"/>
          <w:b/>
          <w:sz w:val="24"/>
        </w:rPr>
        <w:t>招标项目采购需求：</w:t>
      </w:r>
    </w:p>
    <w:p>
      <w:pPr>
        <w:spacing w:before="120" w:beforeLines="50" w:line="440" w:lineRule="exact"/>
        <w:ind w:right="420"/>
        <w:rPr>
          <w:rFonts w:hint="eastAsia" w:ascii="仿宋" w:hAnsi="仿宋" w:eastAsia="仿宋" w:cs="仿宋"/>
          <w:b/>
          <w:bCs/>
          <w:color w:val="auto"/>
          <w:sz w:val="24"/>
        </w:rPr>
      </w:pPr>
      <w:r>
        <w:rPr>
          <w:rFonts w:hint="eastAsia" w:ascii="仿宋" w:hAnsi="仿宋" w:eastAsia="仿宋" w:cs="仿宋"/>
          <w:b/>
          <w:bCs/>
          <w:color w:val="auto"/>
          <w:sz w:val="24"/>
          <w:bdr w:val="single" w:color="auto" w:sz="4" w:space="0"/>
        </w:rPr>
        <w:t>01标</w:t>
      </w:r>
      <w:r>
        <w:rPr>
          <w:rFonts w:hint="eastAsia" w:ascii="仿宋" w:hAnsi="仿宋" w:eastAsia="仿宋" w:cs="仿宋"/>
          <w:b/>
          <w:bCs/>
          <w:color w:val="auto"/>
          <w:sz w:val="24"/>
        </w:rPr>
        <w:t>绍兴市人民医院</w:t>
      </w:r>
      <w:r>
        <w:rPr>
          <w:rFonts w:hint="eastAsia" w:ascii="仿宋" w:hAnsi="仿宋" w:eastAsia="仿宋" w:cs="仿宋"/>
          <w:b/>
          <w:bCs/>
          <w:color w:val="auto"/>
          <w:sz w:val="24"/>
          <w:lang w:val="en-US" w:eastAsia="zh-CN"/>
        </w:rPr>
        <w:t>益生菌颗粒采购</w:t>
      </w:r>
      <w:r>
        <w:rPr>
          <w:rFonts w:hint="eastAsia" w:ascii="仿宋" w:hAnsi="仿宋" w:eastAsia="仿宋" w:cs="仿宋"/>
          <w:b/>
          <w:bCs/>
          <w:color w:val="auto"/>
          <w:sz w:val="24"/>
        </w:rPr>
        <w:t xml:space="preserve">项目 </w:t>
      </w:r>
      <w:r>
        <w:rPr>
          <w:rFonts w:hint="eastAsia" w:ascii="仿宋" w:hAnsi="仿宋" w:eastAsia="仿宋" w:cs="仿宋"/>
          <w:b/>
          <w:bCs/>
          <w:color w:val="auto"/>
          <w:sz w:val="24"/>
          <w:lang w:val="en-US" w:eastAsia="zh-CN"/>
        </w:rPr>
        <w:t xml:space="preserve">   </w:t>
      </w:r>
      <w:r>
        <w:rPr>
          <w:rFonts w:hint="eastAsia" w:ascii="仿宋" w:hAnsi="仿宋" w:eastAsia="仿宋" w:cs="仿宋"/>
          <w:b/>
          <w:bCs/>
          <w:color w:val="auto"/>
          <w:sz w:val="24"/>
        </w:rPr>
        <w:t>（预算：</w:t>
      </w:r>
      <w:r>
        <w:rPr>
          <w:rFonts w:hint="eastAsia" w:ascii="仿宋" w:hAnsi="仿宋" w:eastAsia="仿宋" w:cs="仿宋"/>
          <w:b/>
          <w:bCs/>
          <w:color w:val="auto"/>
          <w:sz w:val="24"/>
          <w:lang w:val="en-US" w:eastAsia="zh-CN"/>
        </w:rPr>
        <w:t>40万</w:t>
      </w:r>
      <w:r>
        <w:rPr>
          <w:rFonts w:hint="eastAsia" w:ascii="仿宋" w:hAnsi="仿宋" w:eastAsia="仿宋" w:cs="仿宋"/>
          <w:b/>
          <w:bCs/>
          <w:color w:val="auto"/>
          <w:sz w:val="24"/>
        </w:rPr>
        <w:t>）上限</w:t>
      </w:r>
      <w:r>
        <w:rPr>
          <w:rFonts w:hint="eastAsia" w:ascii="仿宋" w:hAnsi="仿宋" w:eastAsia="仿宋" w:cs="仿宋"/>
          <w:b/>
          <w:bCs/>
          <w:color w:val="auto"/>
          <w:sz w:val="24"/>
          <w:lang w:val="en-US" w:eastAsia="zh-CN"/>
        </w:rPr>
        <w:t>单</w:t>
      </w:r>
      <w:r>
        <w:rPr>
          <w:rFonts w:hint="eastAsia" w:ascii="仿宋" w:hAnsi="仿宋" w:eastAsia="仿宋" w:cs="仿宋"/>
          <w:b/>
          <w:bCs/>
          <w:color w:val="auto"/>
          <w:sz w:val="24"/>
        </w:rPr>
        <w:t>价：4.35元/50亿活菌</w:t>
      </w:r>
    </w:p>
    <w:bookmarkEnd w:id="9"/>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一、参数要求：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所投产品含七联益生菌（嗜酸乳杆菌、长双歧杆菌、副干酪乳杆菌、鼠李糖乳杆菌、发酵乳杆菌、瑞士乳杆菌、嗜热链球菌）；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所投产品含出厂活菌数≥50亿/克；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所投产品要求满足脂肪含量为零、添加低聚果糖、低聚异麦芽糖等益生元。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二、供货时间：按医院要求进行供货。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三、其他要求：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合同期:1年。若在合同期内供应商不能正常履约的，医院重新组织招标，并没收供应商履约保证金。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合同期内如遇上级部门集中采购或其他有关政策，按上级部门有关政策执行，合同自然中止。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四、需提供样品：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1.时间要求：提交投标文件截止时间前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2.样品：益生菌颗粒；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3.样品送达地点：绍兴市越城区越西路800号金德隆商业中心8幢二楼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4.送样联系方式：15068545458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5.其他：</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1）样品需贴有标注供应商名称且加盖公章的标签。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2）中标人样品不予退还，由采购人带回并妥善保管作为验收的参考；未中标人样品开标结束后请自行带回，本代理机构不予保管。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sz w:val="36"/>
          <w:szCs w:val="36"/>
        </w:rPr>
      </w:pPr>
      <w:r>
        <w:rPr>
          <w:rFonts w:hint="eastAsia" w:ascii="仿宋" w:hAnsi="仿宋" w:eastAsia="仿宋" w:cs="仿宋"/>
          <w:sz w:val="24"/>
          <w:szCs w:val="24"/>
          <w:lang w:val="en-US" w:eastAsia="zh-CN"/>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r>
        <w:rPr>
          <w:rFonts w:hint="eastAsia" w:ascii="仿宋" w:hAnsi="仿宋" w:eastAsia="仿宋" w:cs="仿宋"/>
          <w:b/>
          <w:sz w:val="36"/>
          <w:szCs w:val="36"/>
        </w:rPr>
        <w:br w:type="page"/>
      </w:r>
    </w:p>
    <w:p>
      <w:pPr>
        <w:pStyle w:val="4"/>
        <w:numPr>
          <w:ilvl w:val="0"/>
          <w:numId w:val="0"/>
        </w:numPr>
        <w:spacing w:line="360" w:lineRule="auto"/>
        <w:jc w:val="center"/>
        <w:rPr>
          <w:rFonts w:ascii="仿宋" w:hAnsi="仿宋" w:eastAsia="仿宋" w:cs="仿宋"/>
          <w:b/>
          <w:sz w:val="36"/>
          <w:szCs w:val="36"/>
        </w:rPr>
      </w:pPr>
      <w:r>
        <w:rPr>
          <w:rFonts w:hint="eastAsia" w:ascii="仿宋" w:hAnsi="仿宋" w:eastAsia="仿宋" w:cs="仿宋"/>
          <w:b/>
          <w:sz w:val="36"/>
          <w:szCs w:val="36"/>
        </w:rPr>
        <w:t>第四部分  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4"/>
        <w:rPr>
          <w:rFonts w:ascii="仿宋" w:hAnsi="仿宋" w:eastAsia="仿宋" w:cs="仿宋"/>
        </w:rPr>
      </w:pPr>
    </w:p>
    <w:p>
      <w:pPr>
        <w:pStyle w:val="4"/>
        <w:rPr>
          <w:rFonts w:ascii="仿宋" w:hAnsi="仿宋" w:eastAsia="仿宋" w:cs="仿宋"/>
        </w:rPr>
      </w:pPr>
    </w:p>
    <w:p>
      <w:pPr>
        <w:pStyle w:val="4"/>
        <w:ind w:firstLine="562"/>
        <w:jc w:val="center"/>
        <w:rPr>
          <w:rFonts w:ascii="仿宋" w:hAnsi="仿宋" w:eastAsia="仿宋" w:cs="仿宋"/>
          <w:b/>
          <w:sz w:val="28"/>
        </w:rPr>
      </w:pPr>
      <w:r>
        <w:rPr>
          <w:rFonts w:hint="eastAsia" w:ascii="仿宋" w:hAnsi="仿宋" w:eastAsia="仿宋" w:cs="仿宋"/>
          <w:b/>
          <w:sz w:val="28"/>
        </w:rPr>
        <w:t>第一部分  合同书</w:t>
      </w:r>
    </w:p>
    <w:p>
      <w:pPr>
        <w:pStyle w:val="4"/>
        <w:rPr>
          <w:rFonts w:ascii="仿宋" w:hAnsi="仿宋" w:eastAsia="仿宋" w:cs="仿宋"/>
        </w:rPr>
      </w:pPr>
    </w:p>
    <w:p>
      <w:pPr>
        <w:pStyle w:val="4"/>
        <w:rPr>
          <w:rFonts w:ascii="仿宋" w:hAnsi="仿宋" w:eastAsia="仿宋" w:cs="仿宋"/>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p>
    <w:p>
      <w:pPr>
        <w:pStyle w:val="282"/>
        <w:spacing w:before="120" w:line="22" w:lineRule="atLeast"/>
        <w:rPr>
          <w:rFonts w:ascii="仿宋" w:hAnsi="仿宋" w:eastAsia="仿宋" w:cs="仿宋"/>
          <w:szCs w:val="24"/>
        </w:rPr>
      </w:pPr>
    </w:p>
    <w:p>
      <w:pPr>
        <w:pStyle w:val="282"/>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headerReference r:id="rId4" w:type="first"/>
          <w:headerReference r:id="rId3" w:type="default"/>
          <w:footerReference r:id="rId5"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4" w:name="_Toc3029"/>
      <w:bookmarkStart w:id="15" w:name="_Toc24059"/>
      <w:bookmarkStart w:id="16" w:name="_Toc2232"/>
      <w:r>
        <w:rPr>
          <w:rFonts w:hint="eastAsia" w:ascii="仿宋" w:hAnsi="仿宋" w:eastAsia="仿宋" w:cs="仿宋"/>
          <w:b/>
          <w:sz w:val="24"/>
        </w:rPr>
        <w:t>1.1 合同组成部分</w:t>
      </w:r>
      <w:bookmarkEnd w:id="14"/>
      <w:bookmarkEnd w:id="15"/>
      <w:bookmarkEnd w:id="16"/>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17" w:name="_Toc21295"/>
      <w:bookmarkStart w:id="18" w:name="_Toc24300"/>
      <w:bookmarkStart w:id="19" w:name="_Toc27126"/>
      <w:r>
        <w:rPr>
          <w:rFonts w:hint="eastAsia" w:ascii="仿宋" w:hAnsi="仿宋" w:eastAsia="仿宋" w:cs="仿宋"/>
          <w:b/>
          <w:sz w:val="24"/>
        </w:rPr>
        <w:t xml:space="preserve">1.2 </w:t>
      </w:r>
      <w:bookmarkEnd w:id="17"/>
      <w:bookmarkEnd w:id="18"/>
      <w:bookmarkEnd w:id="19"/>
      <w:r>
        <w:rPr>
          <w:rFonts w:hint="eastAsia" w:ascii="仿宋" w:hAnsi="仿宋" w:eastAsia="仿宋" w:cs="仿宋"/>
          <w:b/>
          <w:sz w:val="24"/>
        </w:rPr>
        <w:t>服务</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服务名称：；</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服务期限和内容：；</w:t>
      </w:r>
    </w:p>
    <w:p>
      <w:pPr>
        <w:spacing w:line="560" w:lineRule="exact"/>
        <w:ind w:firstLine="480" w:firstLineChars="200"/>
        <w:rPr>
          <w:rFonts w:ascii="仿宋" w:hAnsi="仿宋" w:eastAsia="仿宋" w:cs="仿宋"/>
          <w:sz w:val="24"/>
        </w:rPr>
      </w:pPr>
      <w:r>
        <w:rPr>
          <w:rFonts w:hint="eastAsia" w:ascii="仿宋" w:hAnsi="仿宋" w:eastAsia="仿宋" w:cs="仿宋"/>
          <w:sz w:val="24"/>
        </w:rPr>
        <w:t>1.2.3 服务提供地点及方式：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0" w:name="_Toc23292"/>
      <w:bookmarkStart w:id="21" w:name="_Toc21551"/>
      <w:bookmarkStart w:id="22" w:name="_Toc21631"/>
      <w:r>
        <w:rPr>
          <w:rFonts w:hint="eastAsia" w:ascii="仿宋" w:hAnsi="仿宋" w:eastAsia="仿宋" w:cs="仿宋"/>
          <w:b/>
          <w:sz w:val="24"/>
        </w:rPr>
        <w:t>1.3 价款</w:t>
      </w:r>
      <w:bookmarkEnd w:id="20"/>
      <w:bookmarkEnd w:id="21"/>
      <w:bookmarkEnd w:id="22"/>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本合同总价为：￥元（大写：元人民币）。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3" w:name="_Toc10340"/>
      <w:bookmarkStart w:id="24" w:name="_Toc22618"/>
      <w:bookmarkStart w:id="25" w:name="_Toc1814"/>
      <w:bookmarkStart w:id="26" w:name="_Toc19304"/>
      <w:bookmarkStart w:id="27" w:name="_Toc32071"/>
      <w:bookmarkStart w:id="28" w:name="_Toc2846"/>
      <w:r>
        <w:rPr>
          <w:rFonts w:hint="eastAsia" w:ascii="仿宋" w:hAnsi="仿宋" w:eastAsia="仿宋" w:cs="仿宋"/>
          <w:b/>
          <w:sz w:val="24"/>
        </w:rPr>
        <w:t>1.4 付款</w:t>
      </w:r>
      <w:bookmarkEnd w:id="23"/>
      <w:bookmarkEnd w:id="24"/>
      <w:bookmarkEnd w:id="25"/>
      <w:r>
        <w:rPr>
          <w:rFonts w:hint="eastAsia" w:ascii="仿宋" w:hAnsi="仿宋" w:eastAsia="仿宋" w:cs="仿宋"/>
          <w:b/>
          <w:sz w:val="24"/>
        </w:rPr>
        <w:t>方式、时间和条件</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双方约定，该项目不支付预付款项</w:t>
      </w:r>
    </w:p>
    <w:p>
      <w:pPr>
        <w:pStyle w:val="284"/>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根据财务流程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26"/>
      <w:bookmarkEnd w:id="27"/>
      <w:bookmarkEnd w:id="28"/>
      <w:bookmarkStart w:id="29" w:name="_Toc19554"/>
      <w:bookmarkStart w:id="30" w:name="_Toc21423"/>
      <w:bookmarkStart w:id="31" w:name="_Toc27250"/>
      <w:r>
        <w:rPr>
          <w:rFonts w:hint="eastAsia" w:ascii="仿宋" w:hAnsi="仿宋" w:eastAsia="仿宋" w:cs="仿宋"/>
          <w:b/>
          <w:sz w:val="24"/>
        </w:rPr>
        <w:t>违约责任</w:t>
      </w:r>
      <w:bookmarkEnd w:id="29"/>
      <w:bookmarkEnd w:id="30"/>
      <w:bookmarkEnd w:id="31"/>
    </w:p>
    <w:p>
      <w:pPr>
        <w:spacing w:line="560" w:lineRule="exact"/>
        <w:ind w:firstLine="480" w:firstLineChars="200"/>
        <w:rPr>
          <w:rFonts w:ascii="仿宋" w:hAnsi="仿宋" w:eastAsia="仿宋" w:cs="仿宋"/>
          <w:sz w:val="24"/>
        </w:rPr>
      </w:pPr>
      <w:r>
        <w:rPr>
          <w:rFonts w:hint="eastAsia" w:ascii="仿宋" w:hAnsi="仿宋" w:eastAsia="仿宋" w:cs="仿宋"/>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1.5.7违约责任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2" w:name="_Toc15583"/>
      <w:bookmarkStart w:id="33" w:name="_Toc28375"/>
      <w:bookmarkStart w:id="34" w:name="_Toc16021"/>
      <w:r>
        <w:rPr>
          <w:rFonts w:hint="eastAsia" w:ascii="仿宋" w:hAnsi="仿宋" w:eastAsia="仿宋" w:cs="仿宋"/>
          <w:b/>
          <w:sz w:val="24"/>
        </w:rPr>
        <w:t>1.6合同争议的解决</w:t>
      </w:r>
      <w:bookmarkEnd w:id="32"/>
      <w:bookmarkEnd w:id="33"/>
      <w:bookmarkEnd w:id="34"/>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5" w:name="_Toc11173"/>
      <w:bookmarkStart w:id="36" w:name="_Toc15322"/>
      <w:bookmarkStart w:id="37" w:name="_Toc7245"/>
      <w:r>
        <w:rPr>
          <w:rFonts w:hint="eastAsia" w:ascii="仿宋" w:hAnsi="仿宋" w:eastAsia="仿宋" w:cs="仿宋"/>
          <w:b/>
          <w:sz w:val="24"/>
        </w:rPr>
        <w:t>1.7合同生效</w:t>
      </w:r>
      <w:bookmarkEnd w:id="35"/>
      <w:bookmarkEnd w:id="36"/>
      <w:bookmarkEnd w:id="37"/>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pPr>
        <w:widowControl/>
        <w:spacing w:line="560" w:lineRule="exact"/>
        <w:jc w:val="left"/>
        <w:rPr>
          <w:rFonts w:ascii="仿宋" w:hAnsi="仿宋" w:eastAsia="仿宋" w:cs="仿宋"/>
          <w:b/>
          <w:sz w:val="24"/>
        </w:rPr>
      </w:pPr>
      <w:bookmarkStart w:id="38" w:name="_Toc331685783"/>
    </w:p>
    <w:p>
      <w:pPr>
        <w:pStyle w:val="4"/>
        <w:spacing w:line="560" w:lineRule="exact"/>
        <w:ind w:firstLine="422"/>
        <w:jc w:val="center"/>
        <w:rPr>
          <w:rFonts w:ascii="仿宋" w:hAnsi="仿宋" w:eastAsia="仿宋" w:cs="仿宋"/>
          <w:b/>
        </w:rPr>
      </w:pPr>
    </w:p>
    <w:p>
      <w:pPr>
        <w:pStyle w:val="4"/>
        <w:spacing w:line="560" w:lineRule="exact"/>
        <w:ind w:firstLine="422"/>
        <w:jc w:val="center"/>
        <w:rPr>
          <w:rFonts w:ascii="仿宋" w:hAnsi="仿宋" w:eastAsia="仿宋" w:cs="仿宋"/>
          <w:b/>
        </w:rPr>
      </w:pPr>
    </w:p>
    <w:bookmarkEnd w:id="38"/>
    <w:p>
      <w:pPr>
        <w:pStyle w:val="4"/>
        <w:spacing w:line="560" w:lineRule="exact"/>
        <w:ind w:firstLine="422"/>
        <w:jc w:val="center"/>
        <w:rPr>
          <w:rFonts w:ascii="仿宋" w:hAnsi="仿宋" w:eastAsia="仿宋" w:cs="仿宋"/>
          <w:b/>
        </w:rPr>
      </w:pPr>
      <w:bookmarkStart w:id="39" w:name="_Toc331685784"/>
      <w:bookmarkEnd w:id="39"/>
      <w:r>
        <w:rPr>
          <w:rFonts w:hint="eastAsia" w:ascii="仿宋" w:hAnsi="仿宋" w:eastAsia="仿宋" w:cs="仿宋"/>
          <w:b/>
        </w:rPr>
        <w:t>第二部分合同一般条款</w:t>
      </w:r>
    </w:p>
    <w:p>
      <w:pPr>
        <w:spacing w:line="560" w:lineRule="exact"/>
        <w:ind w:firstLine="482" w:firstLineChars="200"/>
        <w:outlineLvl w:val="0"/>
        <w:rPr>
          <w:rFonts w:ascii="仿宋" w:hAnsi="仿宋" w:eastAsia="仿宋" w:cs="仿宋"/>
          <w:b/>
          <w:sz w:val="24"/>
        </w:rPr>
      </w:pPr>
      <w:bookmarkStart w:id="40" w:name="_Ref467378463"/>
      <w:bookmarkStart w:id="41" w:name="_Toc16917"/>
      <w:bookmarkStart w:id="42" w:name="_Ref467379205"/>
      <w:bookmarkStart w:id="43" w:name="_Ref467379094"/>
      <w:bookmarkStart w:id="44" w:name="_Toc279701240"/>
      <w:bookmarkStart w:id="45" w:name="_Ref467379109"/>
      <w:bookmarkStart w:id="46" w:name="_Ref467379195"/>
      <w:bookmarkStart w:id="47" w:name="_Toc28763"/>
      <w:bookmarkStart w:id="48" w:name="_Toc259093669"/>
      <w:bookmarkStart w:id="49" w:name="_Ref467379214"/>
      <w:bookmarkStart w:id="50" w:name="_Ref467378499"/>
      <w:bookmarkStart w:id="51" w:name="_Ref467379101"/>
      <w:bookmarkStart w:id="52" w:name="_Toc487900349"/>
      <w:bookmarkStart w:id="53" w:name="_Ref467379225"/>
      <w:bookmarkStart w:id="54" w:name="_Ref467378404"/>
      <w:bookmarkStart w:id="55" w:name="_Toc19614"/>
      <w:r>
        <w:rPr>
          <w:rFonts w:hint="eastAsia" w:ascii="仿宋" w:hAnsi="仿宋" w:eastAsia="仿宋" w:cs="仿宋"/>
          <w:b/>
          <w:sz w:val="24"/>
        </w:rPr>
        <w:t>2.1 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“服务”系指中标供应商根据合同约定应向采购人提供的服务。</w:t>
      </w:r>
    </w:p>
    <w:p>
      <w:pPr>
        <w:spacing w:line="560" w:lineRule="exact"/>
        <w:ind w:firstLine="480" w:firstLineChars="200"/>
        <w:rPr>
          <w:rFonts w:ascii="仿宋" w:hAnsi="仿宋" w:eastAsia="仿宋" w:cs="仿宋"/>
          <w:sz w:val="24"/>
        </w:rPr>
      </w:pPr>
      <w:bookmarkStart w:id="56" w:name="_Ref467378840"/>
      <w:r>
        <w:rPr>
          <w:rFonts w:hint="eastAsia" w:ascii="仿宋" w:hAnsi="仿宋" w:eastAsia="仿宋" w:cs="仿宋"/>
          <w:sz w:val="24"/>
        </w:rPr>
        <w:t>2.1.4 “甲方”系指与中标供应商签署合同的采购人</w:t>
      </w:r>
      <w:bookmarkEnd w:id="56"/>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57" w:name="_Ref467379400"/>
      <w:r>
        <w:rPr>
          <w:rFonts w:hint="eastAsia" w:ascii="仿宋" w:hAnsi="仿宋" w:eastAsia="仿宋" w:cs="仿宋"/>
          <w:sz w:val="24"/>
        </w:rPr>
        <w:t>2.1.5 “乙方”系指根据合同约定提供服务的中标供应商</w:t>
      </w:r>
      <w:bookmarkEnd w:id="57"/>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8" w:name="_Ref467379436"/>
      <w:r>
        <w:rPr>
          <w:rFonts w:hint="eastAsia" w:ascii="仿宋" w:hAnsi="仿宋" w:eastAsia="仿宋" w:cs="仿宋"/>
          <w:sz w:val="24"/>
        </w:rPr>
        <w:t>2.1.6 “现场”系指合同约定服务提供地点。</w:t>
      </w:r>
      <w:bookmarkEnd w:id="58"/>
    </w:p>
    <w:p>
      <w:pPr>
        <w:spacing w:line="560" w:lineRule="exact"/>
        <w:ind w:firstLine="482" w:firstLineChars="200"/>
        <w:outlineLvl w:val="0"/>
        <w:rPr>
          <w:rFonts w:ascii="仿宋" w:hAnsi="仿宋" w:eastAsia="仿宋" w:cs="仿宋"/>
          <w:b/>
          <w:sz w:val="24"/>
        </w:rPr>
      </w:pPr>
      <w:bookmarkStart w:id="59" w:name="_Toc279701241"/>
      <w:bookmarkStart w:id="60" w:name="_Toc13336"/>
      <w:bookmarkStart w:id="61" w:name="_Toc32504"/>
      <w:bookmarkStart w:id="62" w:name="_Toc487900350"/>
      <w:bookmarkStart w:id="63" w:name="_Toc27635"/>
      <w:bookmarkStart w:id="64" w:name="_Toc259093670"/>
      <w:r>
        <w:rPr>
          <w:rFonts w:hint="eastAsia" w:ascii="仿宋" w:hAnsi="仿宋" w:eastAsia="仿宋" w:cs="仿宋"/>
          <w:b/>
          <w:sz w:val="24"/>
        </w:rPr>
        <w:t>2.2 技术规范</w:t>
      </w:r>
      <w:bookmarkEnd w:id="59"/>
      <w:bookmarkEnd w:id="60"/>
      <w:bookmarkEnd w:id="61"/>
      <w:bookmarkEnd w:id="62"/>
      <w:bookmarkEnd w:id="63"/>
      <w:bookmarkEnd w:id="64"/>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5" w:name="_Toc279701242"/>
      <w:bookmarkStart w:id="66" w:name="_Toc259093671"/>
      <w:bookmarkStart w:id="67" w:name="_Toc27853"/>
      <w:bookmarkStart w:id="68" w:name="_Toc9829"/>
      <w:bookmarkStart w:id="69" w:name="_Toc31634"/>
      <w:bookmarkStart w:id="70" w:name="_Toc487900351"/>
      <w:r>
        <w:rPr>
          <w:rFonts w:hint="eastAsia" w:ascii="仿宋" w:hAnsi="仿宋" w:eastAsia="仿宋" w:cs="仿宋"/>
          <w:b/>
          <w:sz w:val="24"/>
        </w:rPr>
        <w:t>2.3 知识产权</w:t>
      </w:r>
      <w:bookmarkEnd w:id="65"/>
      <w:bookmarkEnd w:id="66"/>
      <w:bookmarkEnd w:id="67"/>
      <w:bookmarkEnd w:id="68"/>
      <w:bookmarkEnd w:id="69"/>
      <w:bookmarkEnd w:id="70"/>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2.3.2具有知识产权的计算机软件等开发服务的知识产权归属，详见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1" w:name="_Toc29149"/>
      <w:bookmarkStart w:id="72" w:name="_Toc11932"/>
      <w:bookmarkStart w:id="73" w:name="_Toc4194"/>
      <w:r>
        <w:rPr>
          <w:rFonts w:hint="eastAsia" w:ascii="仿宋" w:hAnsi="仿宋" w:eastAsia="仿宋" w:cs="仿宋"/>
          <w:b/>
          <w:sz w:val="24"/>
        </w:rPr>
        <w:t>2.4 包装和装运</w:t>
      </w:r>
      <w:bookmarkEnd w:id="71"/>
      <w:bookmarkEnd w:id="72"/>
      <w:bookmarkEnd w:id="73"/>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2.4.2 涉及服务的要求和通知，详见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4" w:name="_Ref467379542"/>
      <w:bookmarkStart w:id="75" w:name="_Ref467379527"/>
      <w:bookmarkStart w:id="76" w:name="_Ref467378591"/>
      <w:bookmarkStart w:id="77" w:name="_Toc279701245"/>
      <w:bookmarkStart w:id="78" w:name="_Toc487900354"/>
      <w:bookmarkStart w:id="79" w:name="_Ref467378541"/>
      <w:bookmarkStart w:id="80" w:name="_Toc259093674"/>
      <w:bookmarkStart w:id="81" w:name="_Ref467379536"/>
      <w:bookmarkStart w:id="82" w:name="_Toc30272"/>
      <w:bookmarkStart w:id="83" w:name="_Toc26182"/>
      <w:bookmarkStart w:id="84" w:name="_Toc19074"/>
      <w:r>
        <w:rPr>
          <w:rFonts w:hint="eastAsia" w:ascii="仿宋" w:hAnsi="仿宋" w:eastAsia="仿宋" w:cs="仿宋"/>
          <w:b/>
          <w:sz w:val="24"/>
        </w:rPr>
        <w:t>2.</w:t>
      </w:r>
      <w:bookmarkEnd w:id="74"/>
      <w:bookmarkEnd w:id="75"/>
      <w:bookmarkEnd w:id="76"/>
      <w:bookmarkEnd w:id="77"/>
      <w:bookmarkEnd w:id="78"/>
      <w:bookmarkEnd w:id="79"/>
      <w:bookmarkEnd w:id="80"/>
      <w:bookmarkEnd w:id="81"/>
      <w:r>
        <w:rPr>
          <w:rFonts w:hint="eastAsia" w:ascii="仿宋" w:hAnsi="仿宋" w:eastAsia="仿宋" w:cs="仿宋"/>
          <w:b/>
          <w:sz w:val="24"/>
        </w:rPr>
        <w:t>5 履约检查和问题反馈</w:t>
      </w:r>
      <w:bookmarkEnd w:id="82"/>
      <w:bookmarkEnd w:id="83"/>
      <w:bookmarkEnd w:id="84"/>
    </w:p>
    <w:p>
      <w:pPr>
        <w:spacing w:line="560" w:lineRule="exact"/>
        <w:ind w:firstLine="480" w:firstLineChars="200"/>
        <w:rPr>
          <w:rFonts w:ascii="仿宋" w:hAnsi="仿宋" w:eastAsia="仿宋" w:cs="仿宋"/>
          <w:sz w:val="24"/>
        </w:rPr>
      </w:pPr>
      <w:bookmarkStart w:id="85" w:name="_Ref467379657"/>
      <w:r>
        <w:rPr>
          <w:rFonts w:hint="eastAsia" w:ascii="仿宋" w:hAnsi="仿宋" w:eastAsia="仿宋" w:cs="仿宋"/>
          <w:sz w:val="24"/>
        </w:rPr>
        <w:t>2.5.1</w:t>
      </w:r>
      <w:bookmarkEnd w:id="85"/>
      <w:bookmarkStart w:id="86" w:name="_Toc186431854"/>
      <w:bookmarkStart w:id="87" w:name="_Toc279701247"/>
      <w:bookmarkStart w:id="88" w:name="_Toc487900357"/>
      <w:bookmarkStart w:id="89" w:name="_Toc259093676"/>
      <w:bookmarkStart w:id="90" w:name="_Ref467379807"/>
      <w:bookmarkStart w:id="91" w:name="_Ref467379793"/>
      <w:r>
        <w:rPr>
          <w:rFonts w:hint="eastAsia" w:ascii="仿宋" w:hAnsi="仿宋" w:eastAsia="仿宋" w:cs="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6"/>
      <w:bookmarkStart w:id="92" w:name="_Toc186431855"/>
      <w:r>
        <w:rPr>
          <w:rFonts w:hint="eastAsia" w:ascii="仿宋" w:hAnsi="仿宋" w:eastAsia="仿宋" w:cs="仿宋"/>
          <w:sz w:val="24"/>
        </w:rPr>
        <w:t>。</w:t>
      </w:r>
    </w:p>
    <w:bookmarkEnd w:id="87"/>
    <w:bookmarkEnd w:id="88"/>
    <w:bookmarkEnd w:id="89"/>
    <w:bookmarkEnd w:id="90"/>
    <w:bookmarkEnd w:id="91"/>
    <w:bookmarkEnd w:id="92"/>
    <w:p>
      <w:pPr>
        <w:spacing w:line="560" w:lineRule="exact"/>
        <w:ind w:firstLine="482" w:firstLineChars="200"/>
        <w:outlineLvl w:val="0"/>
        <w:rPr>
          <w:rFonts w:ascii="仿宋" w:hAnsi="仿宋" w:eastAsia="仿宋" w:cs="仿宋"/>
          <w:b/>
          <w:sz w:val="24"/>
        </w:rPr>
      </w:pPr>
      <w:bookmarkStart w:id="93" w:name="_Ref467379852"/>
      <w:bookmarkStart w:id="94" w:name="_Toc259093677"/>
      <w:bookmarkStart w:id="95" w:name="_Ref467379923"/>
      <w:bookmarkStart w:id="96" w:name="_Toc487900358"/>
      <w:bookmarkStart w:id="97" w:name="_Toc279701248"/>
      <w:bookmarkStart w:id="98" w:name="_Ref467379863"/>
      <w:bookmarkStart w:id="99" w:name="_Toc774"/>
      <w:bookmarkStart w:id="100" w:name="_Toc16110"/>
      <w:bookmarkStart w:id="101" w:name="_Toc3225"/>
      <w:r>
        <w:rPr>
          <w:rFonts w:hint="eastAsia" w:ascii="仿宋" w:hAnsi="仿宋" w:eastAsia="仿宋" w:cs="仿宋"/>
          <w:b/>
          <w:sz w:val="24"/>
        </w:rPr>
        <w:t>2.6 技术资料</w:t>
      </w:r>
      <w:bookmarkEnd w:id="93"/>
      <w:bookmarkEnd w:id="94"/>
      <w:bookmarkEnd w:id="95"/>
      <w:bookmarkEnd w:id="96"/>
      <w:bookmarkEnd w:id="97"/>
      <w:bookmarkEnd w:id="98"/>
      <w:r>
        <w:rPr>
          <w:rFonts w:hint="eastAsia" w:ascii="仿宋" w:hAnsi="仿宋" w:eastAsia="仿宋" w:cs="仿宋"/>
          <w:b/>
          <w:sz w:val="24"/>
        </w:rPr>
        <w:t>和保密义务</w:t>
      </w:r>
      <w:bookmarkEnd w:id="99"/>
      <w:bookmarkEnd w:id="100"/>
      <w:bookmarkEnd w:id="101"/>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2" w:name="_Toc7860"/>
      <w:r>
        <w:rPr>
          <w:rFonts w:hint="eastAsia" w:ascii="仿宋" w:hAnsi="仿宋" w:eastAsia="仿宋" w:cs="仿宋"/>
          <w:b/>
          <w:sz w:val="24"/>
        </w:rPr>
        <w:t>2.7 质量保证</w:t>
      </w:r>
      <w:bookmarkEnd w:id="102"/>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3" w:name="_Toc17244"/>
      <w:bookmarkStart w:id="104" w:name="_Toc487900362"/>
      <w:bookmarkStart w:id="105" w:name="_Toc279701252"/>
      <w:bookmarkStart w:id="106" w:name="_Toc259093681"/>
      <w:r>
        <w:rPr>
          <w:rFonts w:hint="eastAsia" w:ascii="仿宋" w:hAnsi="仿宋" w:eastAsia="仿宋" w:cs="仿宋"/>
          <w:b/>
          <w:sz w:val="24"/>
        </w:rPr>
        <w:t>2.8 服务的风险负担</w:t>
      </w:r>
      <w:bookmarkEnd w:id="103"/>
    </w:p>
    <w:p>
      <w:pPr>
        <w:spacing w:line="560" w:lineRule="exact"/>
        <w:ind w:firstLine="480" w:firstLineChars="200"/>
        <w:rPr>
          <w:rFonts w:ascii="仿宋" w:hAnsi="仿宋" w:eastAsia="仿宋" w:cs="仿宋"/>
          <w:sz w:val="24"/>
        </w:rPr>
      </w:pPr>
      <w:r>
        <w:rPr>
          <w:rFonts w:hint="eastAsia" w:ascii="仿宋" w:hAnsi="仿宋" w:eastAsia="仿宋" w:cs="仿宋"/>
          <w:sz w:val="24"/>
        </w:rPr>
        <w:t>服务过程中涉及的风险负担详见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7" w:name="_Toc14055"/>
      <w:r>
        <w:rPr>
          <w:rFonts w:hint="eastAsia" w:ascii="仿宋" w:hAnsi="仿宋" w:eastAsia="仿宋" w:cs="仿宋"/>
          <w:b/>
          <w:sz w:val="24"/>
        </w:rPr>
        <w:t>2.9 延迟</w:t>
      </w:r>
      <w:bookmarkEnd w:id="104"/>
      <w:bookmarkEnd w:id="105"/>
      <w:bookmarkEnd w:id="106"/>
      <w:bookmarkEnd w:id="107"/>
      <w:r>
        <w:rPr>
          <w:rFonts w:hint="eastAsia" w:ascii="仿宋" w:hAnsi="仿宋" w:eastAsia="仿宋" w:cs="仿宋"/>
          <w:b/>
          <w:sz w:val="24"/>
        </w:rPr>
        <w:t>交付</w:t>
      </w:r>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cs="仿宋"/>
          <w:b/>
          <w:sz w:val="24"/>
        </w:rPr>
      </w:pPr>
      <w:bookmarkStart w:id="108" w:name="_Toc7502"/>
      <w:bookmarkStart w:id="109" w:name="_Toc487900364"/>
      <w:bookmarkStart w:id="110" w:name="_Toc279701254"/>
      <w:bookmarkStart w:id="111" w:name="_Toc259093683"/>
      <w:bookmarkStart w:id="112" w:name="_Ref467378121"/>
      <w:r>
        <w:rPr>
          <w:rFonts w:hint="eastAsia" w:ascii="仿宋" w:hAnsi="仿宋" w:eastAsia="仿宋" w:cs="仿宋"/>
          <w:b/>
          <w:sz w:val="24"/>
        </w:rPr>
        <w:t>2.10合同变更</w:t>
      </w:r>
      <w:bookmarkEnd w:id="108"/>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3" w:name="_Toc259093688"/>
      <w:bookmarkStart w:id="114" w:name="_Toc279701259"/>
      <w:bookmarkStart w:id="115" w:name="_Toc487900369"/>
    </w:p>
    <w:p>
      <w:pPr>
        <w:spacing w:line="560" w:lineRule="exact"/>
        <w:ind w:firstLine="482" w:firstLineChars="200"/>
        <w:outlineLvl w:val="0"/>
        <w:rPr>
          <w:rFonts w:ascii="仿宋" w:hAnsi="仿宋" w:eastAsia="仿宋" w:cs="仿宋"/>
          <w:b/>
          <w:sz w:val="24"/>
        </w:rPr>
      </w:pPr>
      <w:bookmarkStart w:id="116" w:name="_Toc15237"/>
      <w:bookmarkStart w:id="117" w:name="_Toc22955"/>
      <w:bookmarkStart w:id="118" w:name="_Toc10366"/>
      <w:r>
        <w:rPr>
          <w:rFonts w:hint="eastAsia" w:ascii="仿宋" w:hAnsi="仿宋" w:eastAsia="仿宋" w:cs="仿宋"/>
          <w:b/>
          <w:sz w:val="24"/>
        </w:rPr>
        <w:t>2.11合同转让</w:t>
      </w:r>
      <w:bookmarkEnd w:id="113"/>
      <w:bookmarkEnd w:id="114"/>
      <w:bookmarkEnd w:id="115"/>
      <w:r>
        <w:rPr>
          <w:rFonts w:hint="eastAsia" w:ascii="仿宋" w:hAnsi="仿宋" w:eastAsia="仿宋" w:cs="仿宋"/>
          <w:b/>
          <w:sz w:val="24"/>
        </w:rPr>
        <w:t>和分包</w:t>
      </w:r>
      <w:bookmarkEnd w:id="116"/>
      <w:bookmarkEnd w:id="117"/>
      <w:bookmarkEnd w:id="118"/>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19" w:name="_Toc16508"/>
      <w:bookmarkStart w:id="120" w:name="_Toc14066"/>
      <w:bookmarkStart w:id="121" w:name="_Toc13566"/>
      <w:r>
        <w:rPr>
          <w:rFonts w:hint="eastAsia" w:ascii="仿宋" w:hAnsi="仿宋" w:eastAsia="仿宋" w:cs="仿宋"/>
          <w:b/>
          <w:sz w:val="24"/>
        </w:rPr>
        <w:t>2.12不可抗力</w:t>
      </w:r>
      <w:bookmarkEnd w:id="119"/>
      <w:bookmarkEnd w:id="120"/>
      <w:bookmarkEnd w:id="121"/>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2" w:name="_Toc30676"/>
      <w:bookmarkStart w:id="123" w:name="_Toc259093684"/>
      <w:bookmarkStart w:id="124" w:name="_Toc689"/>
      <w:bookmarkStart w:id="125" w:name="_Toc6969"/>
      <w:bookmarkStart w:id="126" w:name="_Toc487900365"/>
      <w:bookmarkStart w:id="127" w:name="_Toc279701255"/>
      <w:r>
        <w:rPr>
          <w:rFonts w:hint="eastAsia" w:ascii="仿宋" w:hAnsi="仿宋" w:eastAsia="仿宋" w:cs="仿宋"/>
          <w:b/>
          <w:sz w:val="24"/>
        </w:rPr>
        <w:t>2.13税费</w:t>
      </w:r>
      <w:bookmarkEnd w:id="122"/>
      <w:bookmarkEnd w:id="123"/>
      <w:bookmarkEnd w:id="124"/>
      <w:bookmarkEnd w:id="125"/>
      <w:bookmarkEnd w:id="126"/>
      <w:bookmarkEnd w:id="127"/>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8" w:name="_Toc8298"/>
      <w:bookmarkStart w:id="129" w:name="_Toc279701258"/>
      <w:bookmarkStart w:id="130" w:name="_Toc7102"/>
      <w:bookmarkStart w:id="131" w:name="_Toc487900368"/>
      <w:bookmarkStart w:id="132" w:name="_Toc16959"/>
      <w:bookmarkStart w:id="133" w:name="_Toc259093687"/>
      <w:r>
        <w:rPr>
          <w:rFonts w:hint="eastAsia" w:ascii="仿宋" w:hAnsi="仿宋" w:eastAsia="仿宋" w:cs="仿宋"/>
          <w:b/>
          <w:sz w:val="24"/>
        </w:rPr>
        <w:t>2.14乙方破产</w:t>
      </w:r>
      <w:bookmarkEnd w:id="128"/>
      <w:bookmarkEnd w:id="129"/>
      <w:bookmarkEnd w:id="130"/>
      <w:bookmarkEnd w:id="131"/>
      <w:bookmarkEnd w:id="132"/>
      <w:bookmarkEnd w:id="133"/>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4" w:name="_Toc29333"/>
      <w:bookmarkStart w:id="135" w:name="_Toc15387"/>
      <w:bookmarkStart w:id="136" w:name="_Toc6134"/>
      <w:r>
        <w:rPr>
          <w:rFonts w:hint="eastAsia" w:ascii="仿宋" w:hAnsi="仿宋" w:eastAsia="仿宋" w:cs="仿宋"/>
          <w:b/>
          <w:sz w:val="24"/>
        </w:rPr>
        <w:t>2.15合同中止、终止</w:t>
      </w:r>
      <w:bookmarkEnd w:id="134"/>
      <w:bookmarkEnd w:id="135"/>
      <w:bookmarkEnd w:id="136"/>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7" w:name="_Toc1125"/>
      <w:bookmarkStart w:id="138" w:name="_Toc14563"/>
      <w:bookmarkStart w:id="139" w:name="_Toc6596"/>
      <w:r>
        <w:rPr>
          <w:rFonts w:hint="eastAsia" w:ascii="仿宋" w:hAnsi="仿宋" w:eastAsia="仿宋" w:cs="仿宋"/>
          <w:b/>
          <w:sz w:val="24"/>
        </w:rPr>
        <w:t>2.16检验和验收</w:t>
      </w:r>
      <w:bookmarkEnd w:id="137"/>
      <w:bookmarkEnd w:id="138"/>
      <w:bookmarkEnd w:id="139"/>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9"/>
    <w:bookmarkEnd w:id="110"/>
    <w:bookmarkEnd w:id="111"/>
    <w:bookmarkEnd w:id="112"/>
    <w:p>
      <w:pPr>
        <w:spacing w:line="560" w:lineRule="exact"/>
        <w:ind w:firstLine="482" w:firstLineChars="200"/>
        <w:outlineLvl w:val="0"/>
        <w:rPr>
          <w:rFonts w:ascii="仿宋" w:hAnsi="仿宋" w:eastAsia="仿宋" w:cs="仿宋"/>
          <w:b/>
          <w:sz w:val="24"/>
        </w:rPr>
      </w:pPr>
      <w:bookmarkStart w:id="140" w:name="_Toc487900371"/>
      <w:bookmarkStart w:id="141" w:name="_Toc279701261"/>
      <w:bookmarkStart w:id="142" w:name="_Toc259093690"/>
      <w:bookmarkStart w:id="143" w:name="_Toc11284"/>
      <w:bookmarkStart w:id="144" w:name="_Toc19604"/>
      <w:bookmarkStart w:id="145" w:name="_Toc25182"/>
      <w:r>
        <w:rPr>
          <w:rFonts w:hint="eastAsia" w:ascii="仿宋" w:hAnsi="仿宋" w:eastAsia="仿宋" w:cs="仿宋"/>
          <w:b/>
          <w:sz w:val="24"/>
        </w:rPr>
        <w:t>2.17通知</w:t>
      </w:r>
      <w:bookmarkEnd w:id="140"/>
      <w:bookmarkEnd w:id="141"/>
      <w:bookmarkEnd w:id="142"/>
      <w:r>
        <w:rPr>
          <w:rFonts w:hint="eastAsia" w:ascii="仿宋" w:hAnsi="仿宋" w:eastAsia="仿宋" w:cs="仿宋"/>
          <w:b/>
          <w:sz w:val="24"/>
        </w:rPr>
        <w:t>和送达</w:t>
      </w:r>
      <w:bookmarkEnd w:id="143"/>
      <w:bookmarkEnd w:id="144"/>
      <w:bookmarkEnd w:id="145"/>
    </w:p>
    <w:p>
      <w:pPr>
        <w:spacing w:line="560" w:lineRule="exact"/>
        <w:ind w:firstLine="480" w:firstLineChars="200"/>
        <w:rPr>
          <w:rFonts w:ascii="仿宋" w:hAnsi="仿宋" w:eastAsia="仿宋" w:cs="仿宋"/>
          <w:sz w:val="24"/>
        </w:rPr>
      </w:pPr>
      <w:bookmarkStart w:id="146" w:name="_Toc3135"/>
      <w:bookmarkStart w:id="147" w:name="_Toc6698"/>
      <w:bookmarkStart w:id="148" w:name="_Toc279701262"/>
      <w:bookmarkStart w:id="149" w:name="_Toc487900372"/>
      <w:bookmarkStart w:id="150" w:name="_Toc259093691"/>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6"/>
      <w:bookmarkEnd w:id="147"/>
    </w:p>
    <w:p>
      <w:pPr>
        <w:spacing w:line="560" w:lineRule="exact"/>
        <w:ind w:firstLine="480" w:firstLineChars="200"/>
        <w:rPr>
          <w:rFonts w:ascii="仿宋" w:hAnsi="仿宋" w:eastAsia="仿宋" w:cs="仿宋"/>
          <w:sz w:val="24"/>
        </w:rPr>
      </w:pPr>
      <w:bookmarkStart w:id="151" w:name="_Toc23128"/>
      <w:bookmarkStart w:id="152" w:name="_Toc23294"/>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pPr>
        <w:spacing w:line="560" w:lineRule="exact"/>
        <w:ind w:firstLine="482" w:firstLineChars="200"/>
        <w:outlineLvl w:val="0"/>
        <w:rPr>
          <w:rFonts w:ascii="仿宋" w:hAnsi="仿宋" w:eastAsia="仿宋" w:cs="仿宋"/>
          <w:b/>
          <w:sz w:val="24"/>
        </w:rPr>
      </w:pPr>
      <w:bookmarkStart w:id="153" w:name="_Toc18540"/>
      <w:bookmarkStart w:id="154" w:name="_Toc4355"/>
      <w:bookmarkStart w:id="155" w:name="_Toc30599"/>
      <w:r>
        <w:rPr>
          <w:rFonts w:hint="eastAsia" w:ascii="仿宋" w:hAnsi="仿宋" w:eastAsia="仿宋" w:cs="仿宋"/>
          <w:b/>
          <w:sz w:val="24"/>
        </w:rPr>
        <w:t>2.18计量单位</w:t>
      </w:r>
      <w:bookmarkEnd w:id="148"/>
      <w:bookmarkEnd w:id="149"/>
      <w:bookmarkEnd w:id="150"/>
      <w:bookmarkEnd w:id="153"/>
      <w:bookmarkEnd w:id="154"/>
      <w:bookmarkEnd w:id="155"/>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6" w:name="_Toc279701263"/>
      <w:bookmarkStart w:id="157" w:name="_Toc10330"/>
      <w:bookmarkStart w:id="158" w:name="_Toc487900373"/>
      <w:bookmarkStart w:id="159" w:name="_Toc18567"/>
      <w:bookmarkStart w:id="160" w:name="_Toc12773"/>
      <w:bookmarkStart w:id="161" w:name="_Toc259093692"/>
      <w:r>
        <w:rPr>
          <w:rFonts w:hint="eastAsia" w:ascii="仿宋" w:hAnsi="仿宋" w:eastAsia="仿宋" w:cs="仿宋"/>
          <w:b/>
          <w:sz w:val="24"/>
        </w:rPr>
        <w:t>2.19合同使用的文字和适用的法律</w:t>
      </w:r>
      <w:bookmarkEnd w:id="156"/>
      <w:bookmarkEnd w:id="157"/>
      <w:bookmarkEnd w:id="158"/>
      <w:bookmarkEnd w:id="159"/>
      <w:bookmarkEnd w:id="160"/>
      <w:bookmarkEnd w:id="161"/>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62" w:name="_Toc3148"/>
      <w:bookmarkStart w:id="163" w:name="_Toc12004"/>
      <w:bookmarkStart w:id="164" w:name="_Toc279701264"/>
      <w:bookmarkStart w:id="165" w:name="_Toc259093693"/>
      <w:bookmarkStart w:id="166" w:name="_Toc16673"/>
      <w:bookmarkStart w:id="167" w:name="_Toc487900374"/>
      <w:r>
        <w:rPr>
          <w:rFonts w:hint="eastAsia" w:ascii="仿宋" w:hAnsi="仿宋" w:eastAsia="仿宋" w:cs="仿宋"/>
          <w:b/>
          <w:sz w:val="24"/>
        </w:rPr>
        <w:t>2.20履约保证金</w:t>
      </w:r>
      <w:bookmarkEnd w:id="162"/>
      <w:bookmarkEnd w:id="163"/>
      <w:bookmarkEnd w:id="164"/>
      <w:bookmarkEnd w:id="165"/>
      <w:bookmarkEnd w:id="166"/>
    </w:p>
    <w:p>
      <w:pPr>
        <w:spacing w:line="560" w:lineRule="exact"/>
        <w:ind w:firstLine="480" w:firstLineChars="200"/>
        <w:outlineLvl w:val="0"/>
        <w:rPr>
          <w:rFonts w:ascii="仿宋" w:hAnsi="仿宋" w:eastAsia="仿宋" w:cs="仿宋"/>
        </w:rPr>
      </w:pPr>
      <w:r>
        <w:rPr>
          <w:rFonts w:hint="eastAsia" w:ascii="仿宋" w:hAnsi="仿宋" w:eastAsia="仿宋" w:cs="仿宋"/>
          <w:sz w:val="24"/>
        </w:rPr>
        <w:t>2.20.1 采购文件要求乙方提交履约保证金的，乙方应按</w:t>
      </w:r>
      <w:r>
        <w:rPr>
          <w:rFonts w:hint="eastAsia" w:ascii="仿宋" w:hAnsi="仿宋" w:eastAsia="仿宋" w:cs="仿宋"/>
          <w:b/>
          <w:i/>
          <w:sz w:val="24"/>
          <w:u w:val="single"/>
        </w:rPr>
        <w:t>合同专用条款</w:t>
      </w:r>
      <w:r>
        <w:rPr>
          <w:rFonts w:hint="eastAsia" w:ascii="仿宋" w:hAnsi="仿宋" w:eastAsia="仿宋" w:cs="仿宋"/>
          <w:sz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约定期间内不予退还。乙方在前述约定期间届满前能履行完合同约定义务事项的，甲方在前述约定期间届满之日起个工作日内，按</w:t>
      </w:r>
      <w:r>
        <w:rPr>
          <w:rFonts w:hint="eastAsia" w:ascii="仿宋" w:hAnsi="仿宋" w:eastAsia="仿宋" w:cs="仿宋"/>
          <w:b/>
          <w:i/>
          <w:sz w:val="24"/>
          <w:u w:val="single"/>
        </w:rPr>
        <w:t>合同专用条款</w:t>
      </w:r>
      <w:r>
        <w:rPr>
          <w:rFonts w:hint="eastAsia" w:ascii="仿宋" w:hAnsi="仿宋" w:eastAsia="仿宋" w:cs="仿宋"/>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7"/>
    <w:p>
      <w:pPr>
        <w:spacing w:line="560" w:lineRule="exact"/>
        <w:ind w:firstLine="482" w:firstLineChars="200"/>
        <w:outlineLvl w:val="0"/>
        <w:rPr>
          <w:rFonts w:ascii="仿宋" w:hAnsi="仿宋" w:eastAsia="仿宋" w:cs="仿宋"/>
          <w:b/>
          <w:sz w:val="24"/>
        </w:rPr>
      </w:pPr>
      <w:bookmarkStart w:id="168" w:name="_Toc6885"/>
      <w:bookmarkStart w:id="169" w:name="_Toc19890"/>
      <w:bookmarkStart w:id="170" w:name="_Toc14001"/>
      <w:r>
        <w:rPr>
          <w:rFonts w:hint="eastAsia" w:ascii="仿宋" w:hAnsi="仿宋" w:eastAsia="仿宋" w:cs="仿宋"/>
          <w:b/>
          <w:sz w:val="24"/>
        </w:rPr>
        <w:t>2.22合同份数</w:t>
      </w:r>
      <w:bookmarkEnd w:id="168"/>
      <w:bookmarkEnd w:id="169"/>
      <w:bookmarkEnd w:id="170"/>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560" w:lineRule="exact"/>
        <w:ind w:firstLine="480" w:firstLineChars="200"/>
        <w:rPr>
          <w:rFonts w:ascii="仿宋" w:hAnsi="仿宋" w:eastAsia="仿宋" w:cs="仿宋"/>
          <w:sz w:val="24"/>
        </w:rPr>
      </w:pPr>
      <w:r>
        <w:rPr>
          <w:rFonts w:hint="eastAsia" w:ascii="仿宋" w:hAnsi="仿宋" w:eastAsia="仿宋" w:cs="仿宋"/>
          <w:sz w:val="24"/>
        </w:rPr>
        <w:t>2.23本项目涉及柴油动力移动源的，该移动源应当符合低排放要求。</w:t>
      </w:r>
    </w:p>
    <w:p>
      <w:pPr>
        <w:pStyle w:val="4"/>
        <w:rPr>
          <w:rFonts w:ascii="仿宋" w:hAnsi="仿宋" w:eastAsia="仿宋" w:cs="仿宋"/>
        </w:rPr>
      </w:pPr>
    </w:p>
    <w:p>
      <w:pPr>
        <w:pStyle w:val="4"/>
        <w:spacing w:line="560" w:lineRule="exact"/>
        <w:ind w:firstLine="422"/>
        <w:jc w:val="center"/>
        <w:rPr>
          <w:rFonts w:ascii="仿宋" w:hAnsi="仿宋" w:eastAsia="仿宋" w:cs="仿宋"/>
          <w:b/>
        </w:rPr>
      </w:pPr>
      <w:r>
        <w:rPr>
          <w:rFonts w:hint="eastAsia" w:ascii="仿宋" w:hAnsi="仿宋" w:eastAsia="仿宋" w:cs="仿宋"/>
          <w:b/>
        </w:rPr>
        <w:t>第三部分合同专用条款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4534" w:type="pct"/>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1.5.7</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1.6.1</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2.8</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2.16.2 </w:t>
            </w:r>
          </w:p>
        </w:tc>
        <w:tc>
          <w:tcPr>
            <w:tcW w:w="4534" w:type="pct"/>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2.20.1</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2.20.2</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2.22</w:t>
            </w:r>
          </w:p>
        </w:tc>
        <w:tc>
          <w:tcPr>
            <w:tcW w:w="4534" w:type="pct"/>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b/>
          <w:sz w:val="36"/>
          <w:szCs w:val="36"/>
        </w:rPr>
      </w:pPr>
      <w:r>
        <w:rPr>
          <w:rFonts w:hint="eastAsia" w:ascii="仿宋" w:hAnsi="仿宋" w:eastAsia="仿宋" w:cs="仿宋"/>
          <w:sz w:val="24"/>
        </w:rPr>
        <w:t>（注：在正式签约时，根据上述精神应拟就更为详尽的合同书）</w:t>
      </w:r>
    </w:p>
    <w:p>
      <w:pPr>
        <w:snapToGrid w:val="0"/>
        <w:spacing w:line="440" w:lineRule="exact"/>
        <w:jc w:val="center"/>
        <w:rPr>
          <w:rFonts w:ascii="仿宋" w:hAnsi="仿宋" w:eastAsia="仿宋" w:cs="仿宋"/>
          <w:b/>
          <w:sz w:val="36"/>
          <w:szCs w:val="36"/>
        </w:rPr>
      </w:pPr>
    </w:p>
    <w:p>
      <w:pPr>
        <w:rPr>
          <w:rFonts w:ascii="仿宋" w:hAnsi="仿宋" w:eastAsia="仿宋" w:cs="仿宋"/>
        </w:rPr>
      </w:pPr>
    </w:p>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6</w:t>
      </w:r>
      <w:r>
        <w:rPr>
          <w:rFonts w:hint="eastAsia" w:ascii="仿宋" w:hAnsi="仿宋" w:eastAsia="仿宋" w:cs="仿宋"/>
          <w:sz w:val="24"/>
        </w:rPr>
        <w:t>0分，价格分</w:t>
      </w:r>
      <w:r>
        <w:rPr>
          <w:rFonts w:hint="eastAsia" w:ascii="仿宋" w:hAnsi="仿宋" w:eastAsia="仿宋" w:cs="仿宋"/>
          <w:sz w:val="24"/>
          <w:lang w:val="en-US" w:eastAsia="zh-CN"/>
        </w:rPr>
        <w:t>4</w:t>
      </w:r>
      <w:r>
        <w:rPr>
          <w:rFonts w:hint="eastAsia" w:ascii="仿宋" w:hAnsi="仿宋" w:eastAsia="仿宋" w:cs="仿宋"/>
          <w:sz w:val="24"/>
        </w:rPr>
        <w:t>0分。评分依下述所列为评标打分依据，分值如下（计算分值时，按其算术平均值保留小数2位）。</w:t>
      </w:r>
    </w:p>
    <w:p>
      <w:pPr>
        <w:spacing w:line="440" w:lineRule="exact"/>
        <w:rPr>
          <w:rFonts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lang w:val="en-US" w:eastAsia="zh-CN"/>
        </w:rPr>
        <w:t>6</w:t>
      </w:r>
      <w:r>
        <w:rPr>
          <w:rFonts w:hint="eastAsia" w:ascii="仿宋" w:hAnsi="仿宋" w:eastAsia="仿宋" w:cs="仿宋"/>
          <w:b/>
          <w:bCs/>
          <w:iCs/>
          <w:sz w:val="24"/>
        </w:rPr>
        <w:t>0分）</w:t>
      </w:r>
    </w:p>
    <w:tbl>
      <w:tblPr>
        <w:tblStyle w:val="41"/>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794"/>
        <w:gridCol w:w="6410"/>
        <w:gridCol w:w="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794" w:type="dxa"/>
            <w:noWrap/>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评分</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内容</w:t>
            </w:r>
          </w:p>
        </w:tc>
        <w:tc>
          <w:tcPr>
            <w:tcW w:w="6410" w:type="dxa"/>
            <w:noWrap/>
            <w:vAlign w:val="center"/>
          </w:tcPr>
          <w:p>
            <w:pPr>
              <w:spacing w:line="360" w:lineRule="auto"/>
              <w:ind w:firstLine="420"/>
              <w:jc w:val="center"/>
              <w:rPr>
                <w:rFonts w:hint="eastAsia" w:ascii="仿宋" w:hAnsi="仿宋" w:eastAsia="仿宋" w:cs="仿宋"/>
                <w:sz w:val="24"/>
                <w:szCs w:val="24"/>
              </w:rPr>
            </w:pPr>
            <w:r>
              <w:rPr>
                <w:rFonts w:hint="eastAsia" w:ascii="仿宋" w:hAnsi="仿宋" w:eastAsia="仿宋" w:cs="仿宋"/>
                <w:sz w:val="24"/>
                <w:szCs w:val="24"/>
              </w:rPr>
              <w:t>评分标准</w:t>
            </w:r>
          </w:p>
        </w:tc>
        <w:tc>
          <w:tcPr>
            <w:tcW w:w="620" w:type="dxa"/>
            <w:noWrap/>
            <w:vAlign w:val="top"/>
          </w:tcPr>
          <w:p>
            <w:pPr>
              <w:spacing w:line="360" w:lineRule="auto"/>
              <w:rPr>
                <w:rFonts w:hint="eastAsia" w:ascii="仿宋" w:hAnsi="仿宋" w:eastAsia="仿宋" w:cs="仿宋"/>
                <w:sz w:val="24"/>
                <w:szCs w:val="24"/>
              </w:rPr>
            </w:pPr>
            <w:r>
              <w:rPr>
                <w:rFonts w:hint="eastAsia" w:ascii="仿宋" w:hAnsi="仿宋" w:eastAsia="仿宋" w:cs="仿宋"/>
                <w:sz w:val="24"/>
                <w:szCs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10" w:type="dxa"/>
            <w:noWrap w:val="0"/>
            <w:vAlign w:val="top"/>
          </w:tcPr>
          <w:p>
            <w:pPr>
              <w:pStyle w:val="89"/>
              <w:spacing w:line="360" w:lineRule="auto"/>
              <w:ind w:left="0"/>
              <w:jc w:val="center"/>
              <w:rPr>
                <w:rFonts w:hint="eastAsia" w:ascii="仿宋" w:hAnsi="仿宋" w:eastAsia="仿宋" w:cs="仿宋"/>
                <w:kern w:val="2"/>
                <w:sz w:val="24"/>
                <w:szCs w:val="24"/>
              </w:rPr>
            </w:pPr>
            <w:r>
              <w:rPr>
                <w:rFonts w:hint="eastAsia" w:ascii="仿宋" w:hAnsi="仿宋" w:eastAsia="仿宋" w:cs="仿宋"/>
                <w:kern w:val="2"/>
                <w:sz w:val="24"/>
                <w:szCs w:val="24"/>
              </w:rPr>
              <w:t>1</w:t>
            </w:r>
          </w:p>
        </w:tc>
        <w:tc>
          <w:tcPr>
            <w:tcW w:w="794" w:type="dxa"/>
            <w:vMerge w:val="restart"/>
            <w:noWrap/>
            <w:vAlign w:val="center"/>
          </w:tcPr>
          <w:p>
            <w:pPr>
              <w:pStyle w:val="89"/>
              <w:spacing w:line="360" w:lineRule="auto"/>
              <w:ind w:left="0"/>
              <w:jc w:val="center"/>
              <w:rPr>
                <w:rFonts w:hint="eastAsia" w:ascii="仿宋" w:hAnsi="仿宋" w:eastAsia="仿宋" w:cs="仿宋"/>
                <w:kern w:val="2"/>
                <w:sz w:val="24"/>
                <w:szCs w:val="24"/>
              </w:rPr>
            </w:pPr>
            <w:r>
              <w:rPr>
                <w:rFonts w:hint="eastAsia" w:ascii="仿宋" w:hAnsi="仿宋" w:eastAsia="仿宋" w:cs="仿宋"/>
                <w:kern w:val="2"/>
                <w:sz w:val="24"/>
                <w:szCs w:val="24"/>
              </w:rPr>
              <w:t>产品</w:t>
            </w:r>
          </w:p>
          <w:p>
            <w:pPr>
              <w:pStyle w:val="89"/>
              <w:spacing w:line="360" w:lineRule="auto"/>
              <w:ind w:left="0"/>
              <w:jc w:val="center"/>
              <w:rPr>
                <w:rFonts w:hint="eastAsia" w:ascii="仿宋" w:hAnsi="仿宋" w:eastAsia="仿宋" w:cs="仿宋"/>
                <w:kern w:val="2"/>
                <w:sz w:val="24"/>
                <w:szCs w:val="24"/>
              </w:rPr>
            </w:pPr>
            <w:r>
              <w:rPr>
                <w:rFonts w:hint="eastAsia" w:ascii="仿宋" w:hAnsi="仿宋" w:eastAsia="仿宋" w:cs="仿宋"/>
                <w:kern w:val="2"/>
                <w:sz w:val="24"/>
                <w:szCs w:val="24"/>
              </w:rPr>
              <w:t>质量</w:t>
            </w:r>
          </w:p>
          <w:p>
            <w:pPr>
              <w:spacing w:line="360" w:lineRule="auto"/>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所投产品含七联益生菌（嗜酸乳杆菌、长双歧杆菌、副干酪乳杆菌</w:t>
            </w:r>
            <w:r>
              <w:rPr>
                <w:rFonts w:hint="eastAsia" w:ascii="仿宋" w:hAnsi="仿宋" w:eastAsia="仿宋" w:cs="仿宋"/>
                <w:color w:val="auto"/>
                <w:sz w:val="24"/>
                <w:szCs w:val="24"/>
              </w:rPr>
              <w:t>、鼠李糖乳杆菌、发酵乳杆菌、瑞士乳杆菌、嗜热链球菌）得1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分，四联得</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分，二联得</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w:t>
            </w:r>
            <w:r>
              <w:rPr>
                <w:rFonts w:hint="eastAsia" w:ascii="仿宋" w:hAnsi="仿宋" w:eastAsia="仿宋" w:cs="仿宋"/>
                <w:sz w:val="24"/>
                <w:szCs w:val="24"/>
              </w:rPr>
              <w:t>其他不得分。提供检测报告复印件加盖投标人公章</w:t>
            </w:r>
            <w:r>
              <w:rPr>
                <w:rFonts w:hint="eastAsia" w:ascii="仿宋" w:hAnsi="仿宋" w:eastAsia="仿宋" w:cs="仿宋"/>
                <w:sz w:val="24"/>
                <w:szCs w:val="24"/>
                <w:lang w:eastAsia="zh-CN"/>
              </w:rPr>
              <w:t>。</w:t>
            </w:r>
          </w:p>
        </w:tc>
        <w:tc>
          <w:tcPr>
            <w:tcW w:w="620" w:type="dxa"/>
            <w:noWrap/>
            <w:vAlign w:val="center"/>
          </w:tcPr>
          <w:p>
            <w:pPr>
              <w:spacing w:line="360" w:lineRule="auto"/>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所投产品含出厂活菌数≥50亿/克</w:t>
            </w:r>
            <w:r>
              <w:rPr>
                <w:rFonts w:hint="eastAsia" w:ascii="仿宋" w:hAnsi="仿宋" w:eastAsia="仿宋" w:cs="仿宋"/>
                <w:sz w:val="24"/>
                <w:szCs w:val="24"/>
                <w:lang w:eastAsia="zh-CN"/>
              </w:rPr>
              <w:t>，</w:t>
            </w:r>
            <w:r>
              <w:rPr>
                <w:rFonts w:hint="eastAsia" w:ascii="仿宋" w:hAnsi="仿宋" w:eastAsia="仿宋" w:cs="仿宋"/>
                <w:sz w:val="24"/>
                <w:szCs w:val="24"/>
              </w:rPr>
              <w:t>满足要求得</w:t>
            </w:r>
            <w:r>
              <w:rPr>
                <w:rFonts w:hint="eastAsia" w:ascii="仿宋" w:hAnsi="仿宋" w:eastAsia="仿宋" w:cs="仿宋"/>
                <w:sz w:val="24"/>
                <w:szCs w:val="24"/>
                <w:lang w:val="en-US" w:eastAsia="zh-CN"/>
              </w:rPr>
              <w:t>6</w:t>
            </w:r>
            <w:r>
              <w:rPr>
                <w:rFonts w:hint="eastAsia" w:ascii="仿宋" w:hAnsi="仿宋" w:eastAsia="仿宋" w:cs="仿宋"/>
                <w:sz w:val="24"/>
                <w:szCs w:val="24"/>
              </w:rPr>
              <w:t>分</w:t>
            </w:r>
            <w:r>
              <w:rPr>
                <w:rFonts w:hint="eastAsia" w:ascii="仿宋" w:hAnsi="仿宋" w:eastAsia="仿宋" w:cs="仿宋"/>
                <w:sz w:val="24"/>
                <w:szCs w:val="24"/>
                <w:lang w:eastAsia="zh-CN"/>
              </w:rPr>
              <w:t>；</w:t>
            </w:r>
            <w:r>
              <w:rPr>
                <w:rFonts w:hint="eastAsia" w:ascii="仿宋" w:hAnsi="仿宋" w:eastAsia="仿宋" w:cs="仿宋"/>
                <w:sz w:val="24"/>
                <w:szCs w:val="24"/>
              </w:rPr>
              <w:t>出厂活菌数＜50亿/克，不得分。提供检测报告复印件加盖投标人公章</w:t>
            </w:r>
            <w:r>
              <w:rPr>
                <w:rFonts w:hint="eastAsia" w:ascii="仿宋" w:hAnsi="仿宋" w:eastAsia="仿宋" w:cs="仿宋"/>
                <w:sz w:val="24"/>
                <w:szCs w:val="24"/>
                <w:lang w:eastAsia="zh-CN"/>
              </w:rPr>
              <w:t>。</w:t>
            </w:r>
          </w:p>
        </w:tc>
        <w:tc>
          <w:tcPr>
            <w:tcW w:w="620" w:type="dxa"/>
            <w:noWrap/>
            <w:vAlign w:val="center"/>
          </w:tcPr>
          <w:p>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所投产品要求满足脂肪含量为零、添加低聚果糖、低聚异麦芽糖等益生元，满足要求得6分，缺一项不得分。提供检测报告复印件加盖投标人公章</w:t>
            </w:r>
            <w:r>
              <w:rPr>
                <w:rFonts w:hint="eastAsia" w:ascii="仿宋" w:hAnsi="仿宋" w:eastAsia="仿宋" w:cs="仿宋"/>
                <w:sz w:val="24"/>
                <w:szCs w:val="24"/>
                <w:lang w:eastAsia="zh-CN"/>
              </w:rPr>
              <w:t>。</w:t>
            </w:r>
          </w:p>
        </w:tc>
        <w:tc>
          <w:tcPr>
            <w:tcW w:w="620" w:type="dxa"/>
            <w:noWrap/>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4" w:hRule="atLeast"/>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产品采用三层包埋技术，可常温保存,稳定性和口感好,投标时根据提供样品</w:t>
            </w:r>
            <w:r>
              <w:rPr>
                <w:rFonts w:hint="eastAsia" w:ascii="仿宋" w:hAnsi="仿宋" w:eastAsia="仿宋" w:cs="仿宋"/>
                <w:sz w:val="24"/>
                <w:szCs w:val="24"/>
                <w:lang w:val="en-US" w:eastAsia="zh-CN"/>
              </w:rPr>
              <w:t>进行打分</w:t>
            </w:r>
            <w:r>
              <w:rPr>
                <w:rFonts w:hint="eastAsia" w:ascii="仿宋" w:hAnsi="仿宋" w:eastAsia="仿宋" w:cs="仿宋"/>
                <w:sz w:val="24"/>
                <w:szCs w:val="24"/>
              </w:rPr>
              <w:t>，优得</w:t>
            </w:r>
            <w:r>
              <w:rPr>
                <w:rFonts w:hint="eastAsia" w:ascii="仿宋" w:hAnsi="仿宋" w:eastAsia="仿宋" w:cs="仿宋"/>
                <w:sz w:val="24"/>
                <w:szCs w:val="24"/>
                <w:lang w:val="en-US" w:eastAsia="zh-CN"/>
              </w:rPr>
              <w:t>4</w:t>
            </w: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.1分，良得</w:t>
            </w:r>
            <w:r>
              <w:rPr>
                <w:rFonts w:hint="eastAsia" w:ascii="仿宋" w:hAnsi="仿宋" w:eastAsia="仿宋" w:cs="仿宋"/>
                <w:sz w:val="24"/>
                <w:szCs w:val="24"/>
                <w:lang w:val="en-US" w:eastAsia="zh-CN"/>
              </w:rPr>
              <w:t>3</w:t>
            </w:r>
            <w:r>
              <w:rPr>
                <w:rFonts w:hint="eastAsia" w:ascii="仿宋" w:hAnsi="仿宋" w:eastAsia="仿宋" w:cs="仿宋"/>
                <w:sz w:val="24"/>
                <w:szCs w:val="24"/>
              </w:rPr>
              <w:t>.0-</w:t>
            </w:r>
            <w:r>
              <w:rPr>
                <w:rFonts w:hint="eastAsia" w:ascii="仿宋" w:hAnsi="仿宋" w:eastAsia="仿宋" w:cs="仿宋"/>
                <w:sz w:val="24"/>
                <w:szCs w:val="24"/>
                <w:lang w:val="en-US" w:eastAsia="zh-CN"/>
              </w:rPr>
              <w:t>1</w:t>
            </w:r>
            <w:r>
              <w:rPr>
                <w:rFonts w:hint="eastAsia" w:ascii="仿宋" w:hAnsi="仿宋" w:eastAsia="仿宋" w:cs="仿宋"/>
                <w:sz w:val="24"/>
                <w:szCs w:val="24"/>
              </w:rPr>
              <w:t>.1分，一般得</w:t>
            </w:r>
            <w:r>
              <w:rPr>
                <w:rFonts w:hint="eastAsia" w:ascii="仿宋" w:hAnsi="仿宋" w:eastAsia="仿宋" w:cs="仿宋"/>
                <w:sz w:val="24"/>
                <w:szCs w:val="24"/>
                <w:lang w:val="en-US" w:eastAsia="zh-CN"/>
              </w:rPr>
              <w:t>1</w:t>
            </w:r>
            <w:r>
              <w:rPr>
                <w:rFonts w:hint="eastAsia" w:ascii="仿宋" w:hAnsi="仿宋" w:eastAsia="仿宋" w:cs="仿宋"/>
                <w:sz w:val="24"/>
                <w:szCs w:val="24"/>
              </w:rPr>
              <w:t>.0-0</w:t>
            </w:r>
            <w:r>
              <w:rPr>
                <w:rFonts w:hint="eastAsia" w:ascii="仿宋" w:hAnsi="仿宋" w:eastAsia="仿宋" w:cs="仿宋"/>
                <w:sz w:val="24"/>
                <w:szCs w:val="24"/>
                <w:lang w:val="en-US" w:eastAsia="zh-CN"/>
              </w:rPr>
              <w:t>.1</w:t>
            </w:r>
            <w:r>
              <w:rPr>
                <w:rFonts w:hint="eastAsia" w:ascii="仿宋" w:hAnsi="仿宋" w:eastAsia="仿宋" w:cs="仿宋"/>
                <w:sz w:val="24"/>
                <w:szCs w:val="24"/>
              </w:rPr>
              <w:t>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不提供不得分</w:t>
            </w:r>
            <w:r>
              <w:rPr>
                <w:rFonts w:hint="eastAsia" w:ascii="仿宋" w:hAnsi="仿宋" w:eastAsia="仿宋" w:cs="仿宋"/>
                <w:sz w:val="24"/>
                <w:szCs w:val="24"/>
              </w:rPr>
              <w:t>。</w:t>
            </w:r>
          </w:p>
        </w:tc>
        <w:tc>
          <w:tcPr>
            <w:tcW w:w="620" w:type="dxa"/>
            <w:noWrap/>
            <w:vAlign w:val="center"/>
          </w:tcPr>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所投产品企业具有中国合格评定国家认可委员会颁发的实验室CNAS认可证书，提供相关证明文件复印件加盖投标人公章得</w:t>
            </w:r>
            <w:r>
              <w:rPr>
                <w:rFonts w:hint="eastAsia" w:ascii="仿宋" w:hAnsi="仿宋" w:eastAsia="仿宋" w:cs="仿宋"/>
                <w:sz w:val="24"/>
                <w:szCs w:val="24"/>
                <w:lang w:val="en-US" w:eastAsia="zh-CN"/>
              </w:rPr>
              <w:t>4</w:t>
            </w:r>
            <w:r>
              <w:rPr>
                <w:rFonts w:hint="eastAsia" w:ascii="仿宋" w:hAnsi="仿宋" w:eastAsia="仿宋" w:cs="仿宋"/>
                <w:sz w:val="24"/>
                <w:szCs w:val="24"/>
              </w:rPr>
              <w:t>分，不提供不得分。</w:t>
            </w:r>
          </w:p>
        </w:tc>
        <w:tc>
          <w:tcPr>
            <w:tcW w:w="620" w:type="dxa"/>
            <w:noWrap/>
            <w:vAlign w:val="center"/>
          </w:tcPr>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投标人经营范围需包含特殊医学用途配方食品，所投产品</w:t>
            </w:r>
            <w:r>
              <w:rPr>
                <w:rFonts w:hint="eastAsia" w:ascii="仿宋" w:hAnsi="仿宋" w:eastAsia="仿宋" w:cs="仿宋"/>
                <w:sz w:val="24"/>
                <w:szCs w:val="24"/>
                <w:lang w:eastAsia="zh-CN"/>
              </w:rPr>
              <w:t>的</w:t>
            </w:r>
            <w:r>
              <w:rPr>
                <w:rFonts w:hint="eastAsia" w:ascii="仿宋" w:hAnsi="仿宋" w:eastAsia="仿宋" w:cs="仿宋"/>
                <w:sz w:val="24"/>
                <w:szCs w:val="24"/>
              </w:rPr>
              <w:t>企业取得特殊医学用途配方食品注册证，提供相关证明文件复印件加盖投标人公章得</w:t>
            </w:r>
            <w:r>
              <w:rPr>
                <w:rFonts w:hint="eastAsia" w:ascii="仿宋" w:hAnsi="仿宋" w:eastAsia="仿宋" w:cs="仿宋"/>
                <w:sz w:val="24"/>
                <w:szCs w:val="24"/>
                <w:lang w:val="en-US" w:eastAsia="zh-CN"/>
              </w:rPr>
              <w:t>4</w:t>
            </w:r>
            <w:r>
              <w:rPr>
                <w:rFonts w:hint="eastAsia" w:ascii="仿宋" w:hAnsi="仿宋" w:eastAsia="仿宋" w:cs="仿宋"/>
                <w:sz w:val="24"/>
                <w:szCs w:val="24"/>
              </w:rPr>
              <w:t>分，不提供不得分。</w:t>
            </w:r>
          </w:p>
        </w:tc>
        <w:tc>
          <w:tcPr>
            <w:tcW w:w="620" w:type="dxa"/>
            <w:noWrap/>
            <w:vAlign w:val="center"/>
          </w:tcPr>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default" w:ascii="仿宋" w:hAnsi="仿宋" w:eastAsia="仿宋" w:cs="仿宋"/>
                <w:sz w:val="24"/>
                <w:szCs w:val="24"/>
                <w:lang w:val="en-US" w:eastAsia="zh-CN"/>
              </w:rPr>
            </w:pPr>
            <w:r>
              <w:rPr>
                <w:rFonts w:hint="eastAsia" w:ascii="仿宋" w:hAnsi="仿宋" w:eastAsia="仿宋" w:cs="仿宋"/>
                <w:color w:val="auto"/>
                <w:sz w:val="24"/>
                <w:szCs w:val="24"/>
              </w:rPr>
              <w:t>20</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年1月1日至今</w:t>
            </w:r>
            <w:r>
              <w:rPr>
                <w:rFonts w:hint="eastAsia" w:ascii="仿宋" w:hAnsi="仿宋" w:eastAsia="仿宋" w:cs="仿宋"/>
                <w:color w:val="auto"/>
                <w:sz w:val="24"/>
                <w:szCs w:val="24"/>
                <w:lang w:eastAsia="zh-CN"/>
              </w:rPr>
              <w:t>三</w:t>
            </w:r>
            <w:r>
              <w:rPr>
                <w:rFonts w:hint="eastAsia" w:ascii="仿宋" w:hAnsi="仿宋" w:eastAsia="仿宋" w:cs="仿宋"/>
                <w:color w:val="auto"/>
                <w:sz w:val="24"/>
                <w:szCs w:val="24"/>
              </w:rPr>
              <w:t>级医院使用单位证明材料，提供合同复印件或发票复印件加盖投标人公章，</w:t>
            </w:r>
            <w:r>
              <w:rPr>
                <w:rFonts w:hint="eastAsia" w:ascii="仿宋" w:hAnsi="仿宋" w:eastAsia="仿宋" w:cs="仿宋"/>
                <w:color w:val="auto"/>
                <w:sz w:val="24"/>
                <w:szCs w:val="24"/>
                <w:lang w:val="en-US" w:eastAsia="zh-CN"/>
              </w:rPr>
              <w:t>15</w:t>
            </w:r>
            <w:r>
              <w:rPr>
                <w:rFonts w:hint="eastAsia" w:ascii="仿宋" w:hAnsi="仿宋" w:eastAsia="仿宋" w:cs="仿宋"/>
                <w:color w:val="auto"/>
                <w:sz w:val="24"/>
                <w:szCs w:val="24"/>
              </w:rPr>
              <w:t>家及以上得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家以</w:t>
            </w:r>
            <w:r>
              <w:rPr>
                <w:rFonts w:hint="eastAsia" w:ascii="仿宋" w:hAnsi="仿宋" w:eastAsia="仿宋" w:cs="仿宋"/>
                <w:color w:val="auto"/>
                <w:sz w:val="24"/>
                <w:szCs w:val="24"/>
                <w:lang w:eastAsia="zh-CN"/>
              </w:rPr>
              <w:t>上</w:t>
            </w:r>
            <w:r>
              <w:rPr>
                <w:rFonts w:hint="eastAsia" w:ascii="仿宋" w:hAnsi="仿宋" w:eastAsia="仿宋" w:cs="仿宋"/>
                <w:color w:val="auto"/>
                <w:sz w:val="24"/>
                <w:szCs w:val="24"/>
              </w:rPr>
              <w:t>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8家以下不得分。</w:t>
            </w:r>
          </w:p>
        </w:tc>
        <w:tc>
          <w:tcPr>
            <w:tcW w:w="620" w:type="dxa"/>
            <w:noWrap/>
            <w:vAlign w:val="center"/>
          </w:tcPr>
          <w:p>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lang w:eastAsia="zh-CN"/>
              </w:rPr>
            </w:pPr>
            <w:r>
              <w:rPr>
                <w:rFonts w:hint="eastAsia" w:ascii="仿宋" w:hAnsi="仿宋" w:eastAsia="仿宋" w:cs="仿宋"/>
                <w:strike w:val="0"/>
                <w:dstrike w:val="0"/>
                <w:color w:val="auto"/>
                <w:sz w:val="24"/>
                <w:szCs w:val="24"/>
              </w:rPr>
              <w:t>所投产品企业拥有相关的专利、临床观察试验、科研合作等相关能力，提供相关证明材料复印件加盖投标人公章</w:t>
            </w:r>
            <w:r>
              <w:rPr>
                <w:rFonts w:hint="eastAsia" w:ascii="仿宋" w:hAnsi="仿宋" w:eastAsia="仿宋" w:cs="仿宋"/>
                <w:strike w:val="0"/>
                <w:dstrike w:val="0"/>
                <w:color w:val="auto"/>
                <w:sz w:val="24"/>
                <w:szCs w:val="24"/>
                <w:lang w:eastAsia="zh-CN"/>
              </w:rPr>
              <w:t>，符合一项</w:t>
            </w:r>
            <w:r>
              <w:rPr>
                <w:rFonts w:hint="eastAsia" w:ascii="仿宋" w:hAnsi="仿宋" w:eastAsia="仿宋" w:cs="仿宋"/>
                <w:strike w:val="0"/>
                <w:dstrike w:val="0"/>
                <w:color w:val="auto"/>
                <w:sz w:val="24"/>
                <w:szCs w:val="24"/>
              </w:rPr>
              <w:t>得</w:t>
            </w:r>
            <w:r>
              <w:rPr>
                <w:rFonts w:hint="eastAsia" w:ascii="仿宋" w:hAnsi="仿宋" w:eastAsia="仿宋" w:cs="仿宋"/>
                <w:strike w:val="0"/>
                <w:dstrike w:val="0"/>
                <w:color w:val="auto"/>
                <w:sz w:val="24"/>
                <w:szCs w:val="24"/>
                <w:lang w:val="en-US" w:eastAsia="zh-CN"/>
              </w:rPr>
              <w:t>1</w:t>
            </w:r>
            <w:r>
              <w:rPr>
                <w:rFonts w:hint="eastAsia" w:ascii="仿宋" w:hAnsi="仿宋" w:eastAsia="仿宋" w:cs="仿宋"/>
                <w:strike w:val="0"/>
                <w:dstrike w:val="0"/>
                <w:color w:val="auto"/>
                <w:sz w:val="24"/>
                <w:szCs w:val="24"/>
              </w:rPr>
              <w:t>分，</w:t>
            </w:r>
            <w:r>
              <w:rPr>
                <w:rFonts w:hint="eastAsia" w:ascii="仿宋" w:hAnsi="仿宋" w:eastAsia="仿宋" w:cs="仿宋"/>
                <w:strike w:val="0"/>
                <w:dstrike w:val="0"/>
                <w:color w:val="auto"/>
                <w:sz w:val="24"/>
                <w:szCs w:val="24"/>
                <w:lang w:eastAsia="zh-CN"/>
              </w:rPr>
              <w:t>符合二项得</w:t>
            </w:r>
            <w:r>
              <w:rPr>
                <w:rFonts w:hint="eastAsia" w:ascii="仿宋" w:hAnsi="仿宋" w:eastAsia="仿宋" w:cs="仿宋"/>
                <w:strike w:val="0"/>
                <w:dstrike w:val="0"/>
                <w:color w:val="auto"/>
                <w:sz w:val="24"/>
                <w:szCs w:val="24"/>
                <w:lang w:val="en-US" w:eastAsia="zh-CN"/>
              </w:rPr>
              <w:t>2分，符合三项得3分，</w:t>
            </w:r>
            <w:r>
              <w:rPr>
                <w:rFonts w:hint="eastAsia" w:ascii="仿宋" w:hAnsi="仿宋" w:eastAsia="仿宋" w:cs="仿宋"/>
                <w:strike w:val="0"/>
                <w:dstrike w:val="0"/>
                <w:color w:val="auto"/>
                <w:sz w:val="24"/>
                <w:szCs w:val="24"/>
              </w:rPr>
              <w:t>不提供不得分</w:t>
            </w:r>
            <w:r>
              <w:rPr>
                <w:rFonts w:hint="eastAsia" w:ascii="仿宋" w:hAnsi="仿宋" w:eastAsia="仿宋" w:cs="仿宋"/>
                <w:strike w:val="0"/>
                <w:dstrike w:val="0"/>
                <w:color w:val="auto"/>
                <w:sz w:val="24"/>
                <w:szCs w:val="24"/>
                <w:lang w:eastAsia="zh-CN"/>
              </w:rPr>
              <w:t>。</w:t>
            </w:r>
          </w:p>
        </w:tc>
        <w:tc>
          <w:tcPr>
            <w:tcW w:w="620" w:type="dxa"/>
            <w:noWrap/>
            <w:vAlign w:val="center"/>
          </w:tcPr>
          <w:p>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rPr>
            </w:pPr>
            <w:bookmarkStart w:id="171" w:name="OLE_LINK1"/>
            <w:r>
              <w:rPr>
                <w:rFonts w:hint="eastAsia" w:ascii="仿宋" w:hAnsi="仿宋" w:eastAsia="仿宋" w:cs="仿宋"/>
                <w:sz w:val="24"/>
                <w:szCs w:val="24"/>
              </w:rPr>
              <w:t>所投产品企业有高新技术企业认证证书、中国营养保健食品协会会员证书</w:t>
            </w:r>
            <w:r>
              <w:rPr>
                <w:rFonts w:hint="eastAsia" w:ascii="仿宋" w:hAnsi="仿宋" w:eastAsia="仿宋" w:cs="仿宋"/>
                <w:sz w:val="24"/>
                <w:szCs w:val="24"/>
                <w:lang w:eastAsia="zh-CN"/>
              </w:rPr>
              <w:t>、</w:t>
            </w:r>
            <w:r>
              <w:rPr>
                <w:rFonts w:hint="eastAsia" w:ascii="仿宋" w:hAnsi="仿宋" w:eastAsia="仿宋" w:cs="仿宋"/>
                <w:color w:val="auto"/>
                <w:sz w:val="24"/>
                <w:szCs w:val="24"/>
                <w:lang w:val="en-US" w:eastAsia="zh-CN"/>
              </w:rPr>
              <w:t>与院校合作等，</w:t>
            </w:r>
            <w:r>
              <w:rPr>
                <w:rFonts w:hint="eastAsia" w:ascii="仿宋" w:hAnsi="仿宋" w:eastAsia="仿宋" w:cs="仿宋"/>
                <w:sz w:val="24"/>
                <w:szCs w:val="24"/>
              </w:rPr>
              <w:t>每提供一项得</w:t>
            </w:r>
            <w:r>
              <w:rPr>
                <w:rFonts w:hint="eastAsia" w:ascii="仿宋" w:hAnsi="仿宋" w:eastAsia="仿宋" w:cs="仿宋"/>
                <w:sz w:val="24"/>
                <w:szCs w:val="24"/>
                <w:lang w:val="en-US" w:eastAsia="zh-CN"/>
              </w:rPr>
              <w:t>2</w:t>
            </w:r>
            <w:r>
              <w:rPr>
                <w:rFonts w:hint="eastAsia" w:ascii="仿宋" w:hAnsi="仿宋" w:eastAsia="仿宋" w:cs="仿宋"/>
                <w:sz w:val="24"/>
                <w:szCs w:val="24"/>
              </w:rPr>
              <w:t>分，最高得</w:t>
            </w:r>
            <w:r>
              <w:rPr>
                <w:rFonts w:hint="eastAsia" w:ascii="仿宋" w:hAnsi="仿宋" w:eastAsia="仿宋" w:cs="仿宋"/>
                <w:sz w:val="24"/>
                <w:szCs w:val="24"/>
                <w:lang w:val="en-US" w:eastAsia="zh-CN"/>
              </w:rPr>
              <w:t>6</w:t>
            </w:r>
            <w:r>
              <w:rPr>
                <w:rFonts w:hint="eastAsia" w:ascii="仿宋" w:hAnsi="仿宋" w:eastAsia="仿宋" w:cs="仿宋"/>
                <w:sz w:val="24"/>
                <w:szCs w:val="24"/>
              </w:rPr>
              <w:t>分，不提供不得分。</w:t>
            </w:r>
            <w:bookmarkEnd w:id="171"/>
          </w:p>
        </w:tc>
        <w:tc>
          <w:tcPr>
            <w:tcW w:w="620" w:type="dxa"/>
            <w:noWrap/>
            <w:vAlign w:val="center"/>
          </w:tcPr>
          <w:p>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0" w:type="dxa"/>
            <w:noWrap w:val="0"/>
            <w:vAlign w:val="top"/>
          </w:tcPr>
          <w:p>
            <w:pPr>
              <w:spacing w:line="360" w:lineRule="auto"/>
              <w:jc w:val="center"/>
              <w:rPr>
                <w:rFonts w:hint="eastAsia" w:ascii="仿宋" w:hAnsi="仿宋" w:eastAsia="仿宋" w:cs="仿宋"/>
                <w:sz w:val="24"/>
                <w:szCs w:val="24"/>
              </w:rPr>
            </w:pPr>
            <w:bookmarkStart w:id="172" w:name="OLE_LINK2" w:colFirst="2" w:colLast="2"/>
            <w:r>
              <w:rPr>
                <w:rFonts w:hint="eastAsia" w:ascii="仿宋" w:hAnsi="仿宋" w:eastAsia="仿宋" w:cs="仿宋"/>
                <w:sz w:val="24"/>
                <w:szCs w:val="24"/>
              </w:rPr>
              <w:t>10</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所投产品企业具有知识产权管理体系认证证书得2分，没有不得分。</w:t>
            </w:r>
          </w:p>
        </w:tc>
        <w:tc>
          <w:tcPr>
            <w:tcW w:w="620" w:type="dxa"/>
            <w:noWrap/>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r>
      <w:bookmarkEnd w:id="17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10" w:type="dxa"/>
            <w:noWrap w:val="0"/>
            <w:vAlign w:val="top"/>
          </w:tcPr>
          <w:p>
            <w:pPr>
              <w:spacing w:line="360" w:lineRule="auto"/>
              <w:jc w:val="center"/>
              <w:rPr>
                <w:rFonts w:hint="eastAsia" w:ascii="仿宋" w:hAnsi="仿宋" w:eastAsia="仿宋" w:cs="仿宋"/>
                <w:sz w:val="24"/>
                <w:szCs w:val="24"/>
              </w:rPr>
            </w:pPr>
            <w:bookmarkStart w:id="173" w:name="OLE_LINK3" w:colFirst="2" w:colLast="2"/>
            <w:r>
              <w:rPr>
                <w:rFonts w:hint="eastAsia" w:ascii="仿宋" w:hAnsi="仿宋" w:eastAsia="仿宋" w:cs="仿宋"/>
                <w:sz w:val="24"/>
                <w:szCs w:val="24"/>
              </w:rPr>
              <w:t>11</w:t>
            </w:r>
          </w:p>
        </w:tc>
        <w:tc>
          <w:tcPr>
            <w:tcW w:w="794" w:type="dxa"/>
            <w:vMerge w:val="restart"/>
            <w:noWrap/>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企业资质与服务</w:t>
            </w:r>
          </w:p>
        </w:tc>
        <w:tc>
          <w:tcPr>
            <w:tcW w:w="6410" w:type="dxa"/>
            <w:noWrap/>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所投产品企业具有中国质量认证中心颁发的食品安全管理体系认证证书得1</w:t>
            </w:r>
            <w:r>
              <w:rPr>
                <w:rFonts w:hint="eastAsia" w:ascii="仿宋" w:hAnsi="仿宋" w:eastAsia="仿宋" w:cs="仿宋"/>
                <w:sz w:val="24"/>
                <w:szCs w:val="24"/>
                <w:lang w:val="en-US" w:eastAsia="zh-CN"/>
              </w:rPr>
              <w:t>分</w:t>
            </w:r>
            <w:bookmarkStart w:id="175" w:name="_GoBack"/>
            <w:bookmarkEnd w:id="175"/>
            <w:r>
              <w:rPr>
                <w:rFonts w:hint="eastAsia" w:ascii="仿宋" w:hAnsi="仿宋" w:eastAsia="仿宋" w:cs="仿宋"/>
                <w:sz w:val="24"/>
                <w:szCs w:val="24"/>
              </w:rPr>
              <w:t>，具有ISO9001、ISO22000等质量管理体系认证，得1分，不提供不得分。提供证书复印件加盖投标人公章</w:t>
            </w:r>
          </w:p>
        </w:tc>
        <w:tc>
          <w:tcPr>
            <w:tcW w:w="620" w:type="dxa"/>
            <w:noWrap/>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r>
      <w:bookmarkEnd w:id="17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bookmarkStart w:id="174" w:name="OLE_LINK4" w:colFirst="2" w:colLast="2"/>
            <w:r>
              <w:rPr>
                <w:rFonts w:hint="eastAsia" w:ascii="仿宋" w:hAnsi="仿宋" w:eastAsia="仿宋" w:cs="仿宋"/>
                <w:sz w:val="24"/>
                <w:szCs w:val="24"/>
              </w:rPr>
              <w:t>12</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所投产品企业具有HACCP/FSMS生产规范，经营中无食品安全事故发生，提供相关证明材料复印件加盖投标人公章得</w:t>
            </w:r>
            <w:r>
              <w:rPr>
                <w:rFonts w:hint="eastAsia" w:ascii="仿宋" w:hAnsi="仿宋" w:eastAsia="仿宋" w:cs="仿宋"/>
                <w:sz w:val="24"/>
                <w:szCs w:val="24"/>
                <w:lang w:val="en-US" w:eastAsia="zh-CN"/>
              </w:rPr>
              <w:t>1</w:t>
            </w:r>
            <w:r>
              <w:rPr>
                <w:rFonts w:hint="eastAsia" w:ascii="仿宋" w:hAnsi="仿宋" w:eastAsia="仿宋" w:cs="仿宋"/>
                <w:sz w:val="24"/>
                <w:szCs w:val="24"/>
              </w:rPr>
              <w:t>分，不提供不得分。</w:t>
            </w:r>
          </w:p>
        </w:tc>
        <w:tc>
          <w:tcPr>
            <w:tcW w:w="620" w:type="dxa"/>
            <w:noWrap/>
            <w:vAlign w:val="center"/>
          </w:tcPr>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p>
        </w:tc>
      </w:tr>
      <w:bookmarkEnd w:id="17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13</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numPr>
                <w:ilvl w:val="0"/>
                <w:numId w:val="10"/>
              </w:numPr>
              <w:spacing w:line="360" w:lineRule="auto"/>
              <w:jc w:val="left"/>
              <w:rPr>
                <w:rFonts w:hint="eastAsia" w:ascii="仿宋" w:hAnsi="仿宋" w:eastAsia="仿宋" w:cs="仿宋"/>
                <w:sz w:val="24"/>
                <w:szCs w:val="24"/>
              </w:rPr>
            </w:pPr>
            <w:r>
              <w:rPr>
                <w:rFonts w:hint="eastAsia" w:ascii="仿宋" w:hAnsi="仿宋" w:eastAsia="仿宋" w:cs="仿宋"/>
                <w:sz w:val="24"/>
                <w:szCs w:val="24"/>
              </w:rPr>
              <w:t>投标人根据供货时间及货源充足等方面提供相关方案，优得2.0-1.1分；一般</w:t>
            </w:r>
            <w:r>
              <w:rPr>
                <w:rFonts w:hint="eastAsia" w:ascii="仿宋" w:hAnsi="仿宋" w:eastAsia="仿宋" w:cs="仿宋"/>
                <w:sz w:val="24"/>
                <w:szCs w:val="24"/>
                <w:lang w:val="en-US" w:eastAsia="zh-CN"/>
              </w:rPr>
              <w:t>得</w:t>
            </w:r>
            <w:r>
              <w:rPr>
                <w:rFonts w:hint="eastAsia" w:ascii="仿宋" w:hAnsi="仿宋" w:eastAsia="仿宋" w:cs="仿宋"/>
                <w:sz w:val="24"/>
                <w:szCs w:val="24"/>
              </w:rPr>
              <w:t>1.0-0分；</w:t>
            </w:r>
          </w:p>
          <w:p>
            <w:pPr>
              <w:numPr>
                <w:ilvl w:val="0"/>
                <w:numId w:val="10"/>
              </w:numPr>
              <w:spacing w:line="360" w:lineRule="auto"/>
              <w:jc w:val="left"/>
              <w:rPr>
                <w:rFonts w:hint="eastAsia" w:ascii="仿宋" w:hAnsi="仿宋" w:eastAsia="仿宋" w:cs="仿宋"/>
                <w:sz w:val="24"/>
                <w:szCs w:val="24"/>
              </w:rPr>
            </w:pPr>
            <w:r>
              <w:rPr>
                <w:rFonts w:hint="eastAsia" w:ascii="仿宋" w:hAnsi="仿宋" w:eastAsia="仿宋" w:cs="仿宋"/>
                <w:sz w:val="24"/>
                <w:szCs w:val="24"/>
              </w:rPr>
              <w:t>投标人承诺送货产品至少距保质期六个月以上，质保期内可以调换。得</w:t>
            </w:r>
            <w:r>
              <w:rPr>
                <w:rFonts w:hint="eastAsia" w:ascii="仿宋" w:hAnsi="仿宋" w:eastAsia="仿宋" w:cs="仿宋"/>
                <w:sz w:val="24"/>
                <w:szCs w:val="24"/>
                <w:lang w:val="en-US" w:eastAsia="zh-CN"/>
              </w:rPr>
              <w:t>1</w:t>
            </w:r>
            <w:r>
              <w:rPr>
                <w:rFonts w:hint="eastAsia" w:ascii="仿宋" w:hAnsi="仿宋" w:eastAsia="仿宋" w:cs="仿宋"/>
                <w:sz w:val="24"/>
                <w:szCs w:val="24"/>
              </w:rPr>
              <w:t>分，不承诺不得分；</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3、投标人承诺送货入库，专人跟踪服务得</w:t>
            </w:r>
            <w:r>
              <w:rPr>
                <w:rFonts w:hint="eastAsia" w:ascii="仿宋" w:hAnsi="仿宋" w:eastAsia="仿宋" w:cs="仿宋"/>
                <w:sz w:val="24"/>
                <w:szCs w:val="24"/>
                <w:lang w:val="en-US" w:eastAsia="zh-CN"/>
              </w:rPr>
              <w:t>1</w:t>
            </w:r>
            <w:r>
              <w:rPr>
                <w:rFonts w:hint="eastAsia" w:ascii="仿宋" w:hAnsi="仿宋" w:eastAsia="仿宋" w:cs="仿宋"/>
                <w:sz w:val="24"/>
                <w:szCs w:val="24"/>
              </w:rPr>
              <w:t>分，不承诺不得分。</w:t>
            </w:r>
          </w:p>
        </w:tc>
        <w:tc>
          <w:tcPr>
            <w:tcW w:w="620" w:type="dxa"/>
            <w:noWrap/>
            <w:vAlign w:val="center"/>
          </w:tcPr>
          <w:p>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r>
    </w:tbl>
    <w:p>
      <w:pPr>
        <w:spacing w:line="440" w:lineRule="exact"/>
        <w:rPr>
          <w:rFonts w:ascii="仿宋" w:hAnsi="仿宋" w:eastAsia="仿宋" w:cs="仿宋"/>
          <w:b/>
          <w:bCs/>
          <w:iCs/>
          <w:sz w:val="24"/>
        </w:rPr>
      </w:pPr>
      <w:r>
        <w:rPr>
          <w:rFonts w:hint="eastAsia" w:ascii="仿宋" w:hAnsi="仿宋" w:eastAsia="仿宋" w:cs="仿宋"/>
          <w:b/>
          <w:bCs/>
          <w:iCs/>
          <w:sz w:val="24"/>
        </w:rPr>
        <w:t>2.1.1对省级以上主管部门认定的首台套产品，自纳入《省推广应用指导目录》起三年内参加政府采购活动，视同已具备相应销售业绩，业绩分为满分。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lang w:val="en-US" w:eastAsia="zh-CN"/>
        </w:rPr>
        <w:t>4</w:t>
      </w:r>
      <w:r>
        <w:rPr>
          <w:rFonts w:hint="eastAsia" w:ascii="仿宋" w:hAnsi="仿宋" w:eastAsia="仿宋" w:cs="仿宋"/>
          <w:b/>
          <w:bCs/>
          <w:iCs/>
          <w:sz w:val="24"/>
        </w:rPr>
        <w:t>0分）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lang w:val="en-US" w:eastAsia="zh-CN"/>
        </w:rPr>
        <w:t>4</w:t>
      </w:r>
      <w:r>
        <w:rPr>
          <w:rFonts w:hint="eastAsia" w:ascii="仿宋" w:hAnsi="仿宋" w:eastAsia="仿宋" w:cs="仿宋"/>
          <w:bCs/>
          <w:iCs/>
          <w:sz w:val="24"/>
        </w:rPr>
        <w:t>0</w:t>
      </w:r>
    </w:p>
    <w:bookmarkEnd w:id="10"/>
    <w:bookmarkEnd w:id="11"/>
    <w:bookmarkEnd w:id="12"/>
    <w:bookmarkEnd w:id="13"/>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投标人按照以下格式编制投标文件，并将商务技术（资信）文件、报价文件分别编制成册。</w:t>
      </w: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24"/>
        </w:rPr>
      </w:pPr>
    </w:p>
    <w:p>
      <w:pPr>
        <w:spacing w:line="360" w:lineRule="auto"/>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360" w:lineRule="auto"/>
        <w:outlineLvl w:val="0"/>
        <w:rPr>
          <w:rFonts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pageBreakBefore/>
        <w:rPr>
          <w:rFonts w:ascii="仿宋" w:hAnsi="仿宋" w:eastAsia="仿宋" w:cs="仿宋"/>
          <w:b/>
          <w:sz w:val="30"/>
          <w:szCs w:val="30"/>
        </w:rPr>
      </w:pPr>
      <w:r>
        <w:rPr>
          <w:rFonts w:hint="eastAsia" w:ascii="仿宋" w:hAnsi="仿宋" w:eastAsia="仿宋" w:cs="仿宋"/>
          <w:b/>
          <w:sz w:val="30"/>
          <w:szCs w:val="30"/>
        </w:rPr>
        <w:t>1、投标响应函（格式）</w:t>
      </w:r>
    </w:p>
    <w:p>
      <w:pPr>
        <w:pStyle w:val="69"/>
        <w:spacing w:afterLines="0" w:line="440" w:lineRule="exact"/>
        <w:ind w:firstLine="0" w:firstLineChars="0"/>
        <w:rPr>
          <w:rFonts w:ascii="仿宋" w:hAnsi="仿宋" w:eastAsia="仿宋" w:cs="仿宋"/>
          <w:szCs w:val="24"/>
        </w:rPr>
      </w:pPr>
    </w:p>
    <w:p>
      <w:pPr>
        <w:pStyle w:val="69"/>
        <w:spacing w:afterLines="0" w:line="440" w:lineRule="exact"/>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69"/>
        <w:spacing w:afterLines="0" w:line="440" w:lineRule="exact"/>
        <w:ind w:firstLine="480"/>
        <w:rPr>
          <w:rFonts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69"/>
        <w:spacing w:afterLines="0" w:line="440" w:lineRule="exact"/>
        <w:ind w:firstLine="480"/>
        <w:rPr>
          <w:rFonts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地址：　　　　　　　　　　　　　　　邮政编码：</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电话：                              传真：</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 xml:space="preserve">开户银行：                          </w:t>
      </w:r>
      <w:r>
        <w:rPr>
          <w:rFonts w:hint="eastAsia" w:ascii="仿宋" w:hAnsi="仿宋" w:eastAsia="仿宋" w:cs="仿宋"/>
          <w:szCs w:val="24"/>
          <w:lang w:val="en-US" w:eastAsia="zh-CN"/>
        </w:rPr>
        <w:t>账号</w:t>
      </w:r>
      <w:r>
        <w:rPr>
          <w:rFonts w:hint="eastAsia" w:ascii="仿宋" w:hAnsi="仿宋" w:eastAsia="仿宋" w:cs="仿宋"/>
          <w:szCs w:val="24"/>
        </w:rPr>
        <w:t>：</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法定代表人或其授权代表(签字或盖章)：</w:t>
      </w:r>
    </w:p>
    <w:p>
      <w:pPr>
        <w:pStyle w:val="69"/>
        <w:spacing w:afterLines="0" w:line="440" w:lineRule="exact"/>
        <w:ind w:firstLine="480"/>
        <w:rPr>
          <w:rFonts w:ascii="仿宋" w:hAnsi="仿宋" w:eastAsia="仿宋" w:cs="仿宋"/>
          <w:b/>
          <w:sz w:val="30"/>
          <w:szCs w:val="30"/>
        </w:rPr>
      </w:pPr>
      <w:r>
        <w:rPr>
          <w:rFonts w:hint="eastAsia" w:ascii="仿宋" w:hAnsi="仿宋" w:eastAsia="仿宋" w:cs="仿宋"/>
          <w:szCs w:val="24"/>
        </w:rPr>
        <w:t xml:space="preserve">投标人(公章)：　　　　　　　　　日期：   </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ascii="仿宋" w:hAnsi="仿宋" w:eastAsia="仿宋" w:cs="仿宋"/>
          <w:sz w:val="24"/>
        </w:rPr>
      </w:pPr>
    </w:p>
    <w:p>
      <w:pPr>
        <w:spacing w:line="400" w:lineRule="exact"/>
        <w:rPr>
          <w:rFonts w:ascii="仿宋" w:hAnsi="仿宋" w:eastAsia="仿宋" w:cs="仿宋"/>
          <w:sz w:val="24"/>
        </w:rPr>
      </w:pPr>
      <w:r>
        <w:rPr>
          <w:rFonts w:hint="eastAsia" w:ascii="仿宋" w:hAnsi="仿宋" w:eastAsia="仿宋" w:cs="仿宋"/>
          <w:sz w:val="24"/>
        </w:rPr>
        <w:t>投标人名称：</w:t>
      </w:r>
    </w:p>
    <w:p>
      <w:pPr>
        <w:snapToGrid w:val="0"/>
        <w:spacing w:line="400" w:lineRule="exact"/>
        <w:rPr>
          <w:rFonts w:ascii="仿宋" w:hAnsi="仿宋" w:eastAsia="仿宋" w:cs="仿宋"/>
          <w:sz w:val="24"/>
        </w:rPr>
      </w:pPr>
      <w:r>
        <w:rPr>
          <w:rFonts w:hint="eastAsia" w:ascii="仿宋" w:hAnsi="仿宋" w:eastAsia="仿宋" w:cs="仿宋"/>
          <w:sz w:val="24"/>
        </w:rPr>
        <w:t>标    项：</w:t>
      </w:r>
    </w:p>
    <w:p>
      <w:pPr>
        <w:snapToGrid w:val="0"/>
        <w:spacing w:line="400" w:lineRule="exact"/>
        <w:rPr>
          <w:rFonts w:hint="eastAsia" w:ascii="仿宋" w:hAnsi="仿宋" w:eastAsia="仿宋" w:cs="仿宋"/>
          <w:sz w:val="24"/>
        </w:rPr>
      </w:pPr>
      <w:r>
        <w:rPr>
          <w:rFonts w:hint="eastAsia" w:ascii="仿宋" w:hAnsi="仿宋" w:eastAsia="仿宋" w:cs="仿宋"/>
          <w:sz w:val="24"/>
        </w:rPr>
        <w:t>招标编号：</w:t>
      </w:r>
    </w:p>
    <w:p>
      <w:pPr>
        <w:pStyle w:val="50"/>
      </w:pPr>
    </w:p>
    <w:tbl>
      <w:tblPr>
        <w:tblStyle w:val="41"/>
        <w:tblW w:w="10637" w:type="dxa"/>
        <w:tblInd w:w="-744" w:type="dxa"/>
        <w:tblLayout w:type="fixed"/>
        <w:tblCellMar>
          <w:top w:w="0" w:type="dxa"/>
          <w:left w:w="108" w:type="dxa"/>
          <w:bottom w:w="0" w:type="dxa"/>
          <w:right w:w="108" w:type="dxa"/>
        </w:tblCellMar>
      </w:tblPr>
      <w:tblGrid>
        <w:gridCol w:w="568"/>
        <w:gridCol w:w="1419"/>
        <w:gridCol w:w="1044"/>
        <w:gridCol w:w="851"/>
        <w:gridCol w:w="1458"/>
        <w:gridCol w:w="1035"/>
        <w:gridCol w:w="1470"/>
        <w:gridCol w:w="1050"/>
        <w:gridCol w:w="1742"/>
      </w:tblGrid>
      <w:tr>
        <w:tblPrEx>
          <w:tblCellMar>
            <w:top w:w="0" w:type="dxa"/>
            <w:left w:w="108" w:type="dxa"/>
            <w:bottom w:w="0" w:type="dxa"/>
            <w:right w:w="108" w:type="dxa"/>
          </w:tblCellMar>
        </w:tblPrEx>
        <w:trPr>
          <w:trHeight w:val="765"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序号</w:t>
            </w:r>
          </w:p>
        </w:tc>
        <w:tc>
          <w:tcPr>
            <w:tcW w:w="1419"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产品名称</w:t>
            </w:r>
          </w:p>
        </w:tc>
        <w:tc>
          <w:tcPr>
            <w:tcW w:w="104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规格</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最小计量单位</w:t>
            </w:r>
          </w:p>
        </w:tc>
        <w:tc>
          <w:tcPr>
            <w:tcW w:w="14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最小计量上限单价</w:t>
            </w:r>
          </w:p>
        </w:tc>
        <w:tc>
          <w:tcPr>
            <w:tcW w:w="103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投标单价</w:t>
            </w:r>
          </w:p>
        </w:tc>
        <w:tc>
          <w:tcPr>
            <w:tcW w:w="147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预估数量(</w:t>
            </w:r>
            <w:r>
              <w:rPr>
                <w:rFonts w:hint="eastAsia" w:ascii="仿宋" w:hAnsi="仿宋" w:eastAsia="仿宋" w:cs="Times New Roman"/>
                <w:sz w:val="24"/>
                <w:szCs w:val="24"/>
              </w:rPr>
              <w:t>50亿活菌</w:t>
            </w:r>
            <w:r>
              <w:rPr>
                <w:rFonts w:hint="eastAsia" w:ascii="仿宋" w:hAnsi="仿宋" w:eastAsia="仿宋" w:cs="宋体"/>
                <w:kern w:val="0"/>
                <w:szCs w:val="21"/>
              </w:rPr>
              <w:t>)</w:t>
            </w:r>
          </w:p>
        </w:tc>
        <w:tc>
          <w:tcPr>
            <w:tcW w:w="1050"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金额</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备注</w:t>
            </w:r>
          </w:p>
        </w:tc>
      </w:tr>
      <w:tr>
        <w:tblPrEx>
          <w:tblCellMar>
            <w:top w:w="0" w:type="dxa"/>
            <w:left w:w="108" w:type="dxa"/>
            <w:bottom w:w="0" w:type="dxa"/>
            <w:right w:w="108"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Times New Roman"/>
                <w:kern w:val="0"/>
                <w:szCs w:val="21"/>
              </w:rPr>
            </w:pPr>
            <w:r>
              <w:rPr>
                <w:rFonts w:hint="eastAsia" w:ascii="仿宋" w:hAnsi="仿宋" w:eastAsia="仿宋" w:cs="Times New Roman"/>
                <w:kern w:val="0"/>
                <w:szCs w:val="21"/>
              </w:rPr>
              <w:t>1</w:t>
            </w:r>
          </w:p>
        </w:tc>
        <w:tc>
          <w:tcPr>
            <w:tcW w:w="14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Times New Roman"/>
                <w:sz w:val="24"/>
                <w:szCs w:val="24"/>
              </w:rPr>
            </w:pPr>
            <w:r>
              <w:rPr>
                <w:rFonts w:hint="eastAsia" w:ascii="仿宋" w:hAnsi="仿宋" w:eastAsia="仿宋" w:cs="Times New Roman"/>
                <w:sz w:val="24"/>
                <w:szCs w:val="24"/>
              </w:rPr>
              <w:t>益生菌颗粒</w:t>
            </w:r>
          </w:p>
        </w:tc>
        <w:tc>
          <w:tcPr>
            <w:tcW w:w="1044"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Times New Roman"/>
                <w:szCs w:val="24"/>
              </w:rPr>
            </w:pP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kern w:val="0"/>
                <w:szCs w:val="21"/>
              </w:rPr>
            </w:pPr>
            <w:r>
              <w:rPr>
                <w:rFonts w:hint="eastAsia" w:ascii="仿宋" w:hAnsi="仿宋" w:eastAsia="仿宋" w:cs="Times New Roman"/>
                <w:sz w:val="24"/>
                <w:szCs w:val="24"/>
              </w:rPr>
              <w:t>50亿活菌</w:t>
            </w:r>
          </w:p>
        </w:tc>
        <w:tc>
          <w:tcPr>
            <w:tcW w:w="14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Times New Roman"/>
                <w:kern w:val="0"/>
                <w:szCs w:val="21"/>
              </w:rPr>
            </w:pPr>
            <w:r>
              <w:rPr>
                <w:rFonts w:hint="eastAsia" w:ascii="仿宋" w:hAnsi="仿宋" w:eastAsia="仿宋" w:cs="Times New Roman"/>
                <w:sz w:val="24"/>
                <w:szCs w:val="24"/>
              </w:rPr>
              <w:t>4.35元/50亿活菌</w:t>
            </w:r>
          </w:p>
        </w:tc>
        <w:tc>
          <w:tcPr>
            <w:tcW w:w="103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Cs w:val="21"/>
              </w:rPr>
            </w:pPr>
          </w:p>
        </w:tc>
        <w:tc>
          <w:tcPr>
            <w:tcW w:w="1470"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91954</w:t>
            </w:r>
          </w:p>
        </w:tc>
        <w:tc>
          <w:tcPr>
            <w:tcW w:w="105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Cs w:val="21"/>
              </w:rPr>
            </w:pP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Times New Roman"/>
                <w:kern w:val="0"/>
                <w:szCs w:val="21"/>
              </w:rPr>
            </w:pPr>
          </w:p>
        </w:tc>
      </w:tr>
      <w:tr>
        <w:tblPrEx>
          <w:tblCellMar>
            <w:top w:w="0" w:type="dxa"/>
            <w:left w:w="108" w:type="dxa"/>
            <w:bottom w:w="0" w:type="dxa"/>
            <w:right w:w="108" w:type="dxa"/>
          </w:tblCellMar>
        </w:tblPrEx>
        <w:trPr>
          <w:trHeight w:val="627" w:hRule="atLeast"/>
        </w:trPr>
        <w:tc>
          <w:tcPr>
            <w:tcW w:w="3031" w:type="dxa"/>
            <w:gridSpan w:val="3"/>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投标报价=投标单价*预估数量</w:t>
            </w:r>
            <w:r>
              <w:rPr>
                <w:rFonts w:hint="eastAsia" w:ascii="仿宋" w:hAnsi="仿宋" w:eastAsia="仿宋" w:cs="宋体"/>
                <w:color w:val="000000"/>
                <w:kern w:val="0"/>
                <w:szCs w:val="21"/>
              </w:rPr>
              <w:t>（上限价为40万）</w:t>
            </w:r>
          </w:p>
        </w:tc>
        <w:tc>
          <w:tcPr>
            <w:tcW w:w="7606"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r>
              <w:rPr>
                <w:rFonts w:hint="eastAsia" w:ascii="仿宋" w:hAnsi="仿宋" w:eastAsia="仿宋" w:cs="宋体"/>
                <w:kern w:val="0"/>
                <w:szCs w:val="21"/>
              </w:rPr>
              <w:t>小写：</w:t>
            </w:r>
          </w:p>
        </w:tc>
      </w:tr>
      <w:tr>
        <w:tblPrEx>
          <w:tblCellMar>
            <w:top w:w="0" w:type="dxa"/>
            <w:left w:w="108" w:type="dxa"/>
            <w:bottom w:w="0" w:type="dxa"/>
            <w:right w:w="108" w:type="dxa"/>
          </w:tblCellMar>
        </w:tblPrEx>
        <w:trPr>
          <w:trHeight w:val="592" w:hRule="atLeast"/>
        </w:trPr>
        <w:tc>
          <w:tcPr>
            <w:tcW w:w="3031" w:type="dxa"/>
            <w:gridSpan w:val="3"/>
            <w:vMerge w:val="continue"/>
            <w:tcBorders>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p>
        </w:tc>
        <w:tc>
          <w:tcPr>
            <w:tcW w:w="7606"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r>
              <w:rPr>
                <w:rFonts w:hint="eastAsia" w:ascii="仿宋" w:hAnsi="仿宋" w:eastAsia="仿宋" w:cs="宋体"/>
                <w:kern w:val="0"/>
                <w:szCs w:val="21"/>
              </w:rPr>
              <w:t>大写：</w:t>
            </w:r>
          </w:p>
        </w:tc>
      </w:tr>
    </w:tbl>
    <w:p>
      <w:pPr>
        <w:snapToGrid w:val="0"/>
        <w:jc w:val="left"/>
        <w:rPr>
          <w:rFonts w:hint="eastAsia" w:ascii="仿宋" w:hAnsi="仿宋" w:eastAsia="仿宋" w:cs="仿宋"/>
          <w:sz w:val="24"/>
        </w:rPr>
      </w:pPr>
      <w:r>
        <w:rPr>
          <w:rFonts w:hint="eastAsia" w:ascii="仿宋" w:hAnsi="仿宋" w:eastAsia="仿宋" w:cs="仿宋"/>
          <w:sz w:val="24"/>
        </w:rPr>
        <w:t xml:space="preserve">注: </w:t>
      </w:r>
      <w:r>
        <w:rPr>
          <w:rFonts w:hint="eastAsia" w:ascii="仿宋" w:hAnsi="仿宋" w:eastAsia="仿宋" w:cs="仿宋"/>
          <w:b/>
          <w:szCs w:val="21"/>
        </w:rPr>
        <w:t>(各投标单位根据自己的投标标项进行报价，最终结算按照采购人实际采购数量*投标单价为准)</w:t>
      </w:r>
    </w:p>
    <w:p>
      <w:pPr>
        <w:snapToGrid w:val="0"/>
        <w:ind w:firstLine="480" w:firstLineChars="200"/>
        <w:jc w:val="left"/>
        <w:rPr>
          <w:rFonts w:hint="eastAsia" w:ascii="仿宋" w:hAnsi="仿宋" w:eastAsia="仿宋" w:cs="仿宋"/>
          <w:sz w:val="24"/>
        </w:rPr>
      </w:pPr>
    </w:p>
    <w:p>
      <w:pPr>
        <w:snapToGrid w:val="0"/>
        <w:ind w:firstLine="480" w:firstLineChars="200"/>
        <w:jc w:val="left"/>
        <w:rPr>
          <w:rFonts w:hint="eastAsia" w:ascii="仿宋" w:hAnsi="仿宋" w:eastAsia="仿宋" w:cs="仿宋"/>
          <w:sz w:val="24"/>
        </w:rPr>
      </w:pPr>
      <w:r>
        <w:rPr>
          <w:rFonts w:hint="eastAsia" w:ascii="仿宋" w:hAnsi="仿宋" w:eastAsia="仿宋" w:cs="仿宋"/>
          <w:sz w:val="24"/>
        </w:rPr>
        <w:t>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hint="eastAsia"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hint="eastAsia"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kern w:val="0"/>
          <w:sz w:val="24"/>
          <w:lang w:val="zh-CN"/>
        </w:rPr>
      </w:pPr>
      <w:r>
        <w:rPr>
          <w:rFonts w:hint="eastAsia" w:ascii="仿宋" w:hAnsi="仿宋" w:eastAsia="仿宋" w:cs="仿宋"/>
          <w:b/>
          <w:sz w:val="24"/>
        </w:rPr>
        <w:t>6</w:t>
      </w:r>
      <w:r>
        <w:rPr>
          <w:rFonts w:hint="eastAsia" w:ascii="仿宋" w:hAnsi="仿宋" w:eastAsia="仿宋" w:cs="仿宋"/>
          <w:b/>
          <w:kern w:val="0"/>
          <w:sz w:val="24"/>
          <w:lang w:val="zh-CN"/>
        </w:rPr>
        <w:t>.特别提示：采购机构将对</w:t>
      </w:r>
      <w:r>
        <w:rPr>
          <w:rFonts w:hint="eastAsia" w:ascii="仿宋" w:hAnsi="仿宋" w:eastAsia="仿宋" w:cs="仿宋"/>
          <w:b/>
          <w:kern w:val="0"/>
          <w:sz w:val="24"/>
        </w:rPr>
        <w:t>项目名称和项目编号，中标供应商名称、地址和中标金额，主要中标标的名称、规格型号、数量、单价、服务要求等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sz w:val="24"/>
        </w:rPr>
      </w:pPr>
    </w:p>
    <w:p>
      <w:pPr>
        <w:snapToGrid w:val="0"/>
        <w:ind w:left="886" w:leftChars="197" w:hanging="472" w:hangingChars="196"/>
        <w:jc w:val="left"/>
        <w:rPr>
          <w:rFonts w:ascii="仿宋" w:hAnsi="仿宋" w:eastAsia="仿宋" w:cs="仿宋"/>
          <w:b/>
          <w:kern w:val="0"/>
          <w:sz w:val="24"/>
        </w:rPr>
      </w:pPr>
    </w:p>
    <w:p>
      <w:pPr>
        <w:ind w:firstLine="482" w:firstLineChars="200"/>
        <w:rPr>
          <w:rFonts w:ascii="仿宋" w:hAnsi="仿宋" w:eastAsia="仿宋" w:cs="仿宋"/>
          <w:b/>
          <w:kern w:val="0"/>
          <w:sz w:val="24"/>
          <w:lang w:val="zh-CN"/>
        </w:rPr>
      </w:pPr>
    </w:p>
    <w:p>
      <w:pPr>
        <w:spacing w:line="360" w:lineRule="auto"/>
        <w:ind w:left="-3" w:leftChars="-72" w:right="-817" w:rightChars="-389" w:hanging="148" w:hangingChars="62"/>
        <w:rPr>
          <w:rFonts w:ascii="仿宋" w:hAnsi="仿宋" w:eastAsia="仿宋" w:cs="仿宋"/>
          <w:sz w:val="24"/>
        </w:rPr>
      </w:pPr>
    </w:p>
    <w:p>
      <w:pPr>
        <w:spacing w:line="360" w:lineRule="auto"/>
        <w:ind w:left="-4" w:leftChars="-2" w:right="-817" w:rightChars="-389" w:firstLine="2"/>
        <w:rPr>
          <w:rFonts w:ascii="仿宋" w:hAnsi="仿宋" w:eastAsia="仿宋" w:cs="仿宋"/>
          <w:sz w:val="24"/>
        </w:rPr>
      </w:pPr>
      <w:r>
        <w:rPr>
          <w:rFonts w:hint="eastAsia" w:ascii="仿宋" w:hAnsi="仿宋" w:eastAsia="仿宋" w:cs="仿宋"/>
          <w:sz w:val="24"/>
        </w:rPr>
        <w:t>投标人（公章）：</w:t>
      </w:r>
    </w:p>
    <w:p>
      <w:pPr>
        <w:spacing w:line="360" w:lineRule="auto"/>
        <w:outlineLvl w:val="0"/>
        <w:rPr>
          <w:rFonts w:ascii="仿宋" w:hAnsi="仿宋" w:eastAsia="仿宋" w:cs="仿宋"/>
          <w:sz w:val="24"/>
        </w:rPr>
      </w:pPr>
      <w:r>
        <w:rPr>
          <w:rFonts w:hint="eastAsia" w:ascii="仿宋" w:hAnsi="仿宋" w:eastAsia="仿宋" w:cs="仿宋"/>
          <w:sz w:val="24"/>
        </w:rPr>
        <w:t>法定代表人或其授权代表（签字或盖章）：            日期：    年   月   日</w:t>
      </w:r>
    </w:p>
    <w:p>
      <w:pPr>
        <w:pageBreakBefore/>
        <w:rPr>
          <w:rFonts w:ascii="仿宋" w:hAnsi="仿宋" w:eastAsia="仿宋" w:cs="仿宋"/>
          <w:b/>
          <w:sz w:val="32"/>
          <w:szCs w:val="32"/>
        </w:rPr>
        <w:sectPr>
          <w:headerReference r:id="rId6" w:type="default"/>
          <w:footerReference r:id="rId7" w:type="default"/>
          <w:pgSz w:w="11905" w:h="16838"/>
          <w:pgMar w:top="1417" w:right="1417" w:bottom="1417" w:left="1417" w:header="850" w:footer="850" w:gutter="0"/>
          <w:cols w:space="0" w:num="1"/>
          <w:titlePg/>
          <w:docGrid w:linePitch="312" w:charSpace="0"/>
        </w:sectPr>
      </w:pPr>
    </w:p>
    <w:p>
      <w:pPr>
        <w:pageBreakBefore/>
        <w:rPr>
          <w:rFonts w:ascii="仿宋" w:hAnsi="仿宋" w:eastAsia="仿宋" w:cs="仿宋"/>
          <w:b/>
          <w:sz w:val="32"/>
          <w:szCs w:val="32"/>
        </w:rPr>
      </w:pPr>
      <w:r>
        <w:rPr>
          <w:rFonts w:hint="eastAsia" w:ascii="仿宋" w:hAnsi="仿宋" w:eastAsia="仿宋" w:cs="仿宋"/>
          <w:b/>
          <w:sz w:val="32"/>
          <w:szCs w:val="32"/>
        </w:rPr>
        <w:t>3、中小企业声明函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5" o:spt="75" type="#_x0000_t75" style="height:41.95pt;width:390.0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 w:hAnsi="仿宋" w:eastAsia="仿宋" w:cs="仿宋"/>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商务技术（资信）文件部分</w:t>
      </w:r>
    </w:p>
    <w:p>
      <w:pPr>
        <w:snapToGrid w:val="0"/>
        <w:spacing w:beforeLines="50" w:after="50"/>
        <w:rPr>
          <w:rFonts w:ascii="仿宋" w:hAnsi="仿宋" w:eastAsia="仿宋" w:cs="仿宋"/>
          <w:sz w:val="30"/>
          <w:szCs w:val="30"/>
        </w:rPr>
      </w:pPr>
    </w:p>
    <w:p>
      <w:pPr>
        <w:snapToGrid w:val="0"/>
        <w:spacing w:beforeLines="50" w:after="50"/>
        <w:jc w:val="center"/>
        <w:rPr>
          <w:rFonts w:ascii="仿宋" w:hAnsi="仿宋" w:eastAsia="仿宋" w:cs="仿宋"/>
        </w:rPr>
      </w:pPr>
      <w:r>
        <w:rPr>
          <w:rFonts w:hint="eastAsia" w:ascii="仿宋" w:hAnsi="仿宋" w:eastAsia="仿宋" w:cs="仿宋"/>
          <w:sz w:val="30"/>
          <w:szCs w:val="30"/>
        </w:rPr>
        <w:t>目 录</w:t>
      </w:r>
    </w:p>
    <w:p>
      <w:pPr>
        <w:pStyle w:val="193"/>
        <w:spacing w:line="360" w:lineRule="auto"/>
        <w:ind w:left="0" w:firstLine="0" w:firstLineChars="0"/>
        <w:rPr>
          <w:rFonts w:ascii="仿宋" w:eastAsia="仿宋" w:cs="仿宋"/>
        </w:rPr>
      </w:pPr>
      <w:r>
        <w:rPr>
          <w:rFonts w:hint="eastAsia" w:ascii="仿宋" w:eastAsia="仿宋" w:cs="仿宋"/>
        </w:rPr>
        <w:t>（1）法定代表人授权书 …………………………………………………………（页码）</w:t>
      </w:r>
    </w:p>
    <w:p>
      <w:pPr>
        <w:pStyle w:val="193"/>
        <w:spacing w:line="360" w:lineRule="auto"/>
        <w:ind w:left="0" w:firstLine="0" w:firstLineChars="0"/>
        <w:rPr>
          <w:rFonts w:ascii="仿宋" w:eastAsia="仿宋" w:cs="仿宋"/>
        </w:rPr>
      </w:pPr>
      <w:r>
        <w:rPr>
          <w:rFonts w:hint="eastAsia" w:ascii="仿宋" w:eastAsia="仿宋" w:cs="仿宋"/>
        </w:rPr>
        <w:t>（2）授权代表社保证明（复印件）………………………………………………（页码）</w:t>
      </w:r>
    </w:p>
    <w:p>
      <w:pPr>
        <w:pStyle w:val="193"/>
        <w:spacing w:line="360"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193"/>
        <w:spacing w:line="360" w:lineRule="auto"/>
        <w:ind w:left="0" w:firstLine="0" w:firstLineChars="0"/>
        <w:rPr>
          <w:rFonts w:ascii="仿宋" w:eastAsia="仿宋" w:cs="仿宋"/>
        </w:rPr>
      </w:pPr>
      <w:r>
        <w:rPr>
          <w:rFonts w:hint="eastAsia" w:ascii="仿宋" w:eastAsia="仿宋" w:cs="仿宋"/>
        </w:rPr>
        <w:t>（4）法定代表人身份证明书………………………………………………………（页码）</w:t>
      </w:r>
    </w:p>
    <w:p>
      <w:pPr>
        <w:pStyle w:val="193"/>
        <w:spacing w:line="360" w:lineRule="auto"/>
        <w:ind w:left="0" w:firstLine="0" w:firstLineChars="0"/>
        <w:rPr>
          <w:rFonts w:ascii="仿宋" w:eastAsia="仿宋" w:cs="仿宋"/>
        </w:rPr>
      </w:pPr>
      <w:r>
        <w:rPr>
          <w:rFonts w:hint="eastAsia" w:ascii="仿宋" w:eastAsia="仿宋" w:cs="仿宋"/>
        </w:rPr>
        <w:t>（5）资格审查有关的书面承诺函</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（6）符合特定资格条件（如果项目要求）的有关证明材料（复印件）………（页码）</w:t>
      </w:r>
    </w:p>
    <w:p>
      <w:pPr>
        <w:pStyle w:val="193"/>
        <w:spacing w:line="360" w:lineRule="auto"/>
        <w:ind w:left="0" w:firstLine="0" w:firstLineChars="0"/>
        <w:rPr>
          <w:rFonts w:ascii="仿宋" w:eastAsia="仿宋" w:cs="仿宋"/>
        </w:rPr>
      </w:pPr>
      <w:r>
        <w:rPr>
          <w:rFonts w:hint="eastAsia" w:ascii="仿宋" w:eastAsia="仿宋" w:cs="仿宋"/>
        </w:rPr>
        <w:t>（7）投标人售后服务证明材料……………………………………………………（页码）</w:t>
      </w:r>
    </w:p>
    <w:p>
      <w:pPr>
        <w:pStyle w:val="193"/>
        <w:spacing w:line="360"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（9）廉政承诺书 …………………………………………………………………（页码）</w:t>
      </w:r>
    </w:p>
    <w:p>
      <w:pPr>
        <w:pStyle w:val="193"/>
        <w:spacing w:line="360" w:lineRule="auto"/>
        <w:ind w:left="0" w:firstLine="0" w:firstLineChars="0"/>
        <w:rPr>
          <w:rFonts w:ascii="仿宋" w:eastAsia="仿宋" w:cs="仿宋"/>
        </w:rPr>
      </w:pPr>
      <w:r>
        <w:rPr>
          <w:rFonts w:hint="eastAsia" w:ascii="仿宋" w:eastAsia="仿宋" w:cs="仿宋"/>
        </w:rPr>
        <w:t>（10）技术解决方案………………………………………………………………（页码）</w:t>
      </w:r>
    </w:p>
    <w:p>
      <w:pPr>
        <w:pStyle w:val="193"/>
        <w:spacing w:line="360" w:lineRule="auto"/>
        <w:ind w:left="0" w:firstLine="0" w:firstLineChars="0"/>
        <w:rPr>
          <w:rFonts w:ascii="仿宋" w:eastAsia="仿宋" w:cs="仿宋"/>
        </w:rPr>
      </w:pPr>
      <w:r>
        <w:rPr>
          <w:rFonts w:hint="eastAsia" w:ascii="仿宋" w:eastAsia="仿宋" w:cs="仿宋"/>
        </w:rPr>
        <w:t>（11）技术偏离说明表……………………………………………………………（页码）</w:t>
      </w:r>
    </w:p>
    <w:p>
      <w:pPr>
        <w:pStyle w:val="193"/>
        <w:spacing w:line="360" w:lineRule="auto"/>
        <w:ind w:left="0" w:firstLine="0" w:firstLineChars="0"/>
        <w:rPr>
          <w:rFonts w:ascii="仿宋" w:eastAsia="仿宋" w:cs="仿宋"/>
        </w:rPr>
      </w:pPr>
      <w:r>
        <w:rPr>
          <w:rFonts w:hint="eastAsia" w:ascii="仿宋" w:eastAsia="仿宋" w:cs="仿宋"/>
        </w:rPr>
        <w:t>（12）组织实施方案………………………………………………………………（页码）</w:t>
      </w:r>
    </w:p>
    <w:p>
      <w:pPr>
        <w:pStyle w:val="193"/>
        <w:spacing w:line="360" w:lineRule="auto"/>
        <w:ind w:left="0" w:firstLine="0" w:firstLineChars="0"/>
        <w:rPr>
          <w:rFonts w:ascii="仿宋" w:eastAsia="仿宋" w:cs="仿宋"/>
        </w:rPr>
      </w:pPr>
      <w:r>
        <w:rPr>
          <w:rFonts w:hint="eastAsia" w:ascii="仿宋" w:eastAsia="仿宋" w:cs="仿宋"/>
        </w:rPr>
        <w:t>（13）售后服务方案………………………………………………………………（页码）</w:t>
      </w:r>
    </w:p>
    <w:p>
      <w:pPr>
        <w:pStyle w:val="193"/>
        <w:spacing w:line="360" w:lineRule="auto"/>
        <w:ind w:left="0" w:firstLine="0" w:firstLineChars="0"/>
        <w:rPr>
          <w:rFonts w:ascii="仿宋" w:eastAsia="仿宋" w:cs="仿宋"/>
        </w:rPr>
      </w:pPr>
      <w:r>
        <w:rPr>
          <w:rFonts w:hint="eastAsia" w:ascii="仿宋" w:eastAsia="仿宋" w:cs="仿宋"/>
        </w:rPr>
        <w:t>（14）项目小组人员名单…………………………………………………………（页码）</w:t>
      </w:r>
    </w:p>
    <w:p>
      <w:pPr>
        <w:pStyle w:val="193"/>
        <w:spacing w:line="360"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优惠条件及特殊承诺……………………………………</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备品备件及供选择的配套零部件清单………………………</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培训计划………………………………………………………</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验收方案…………………………………………………………</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（19）</w:t>
      </w:r>
      <w:r>
        <w:rPr>
          <w:rFonts w:hint="eastAsia" w:ascii="仿宋" w:eastAsia="仿宋" w:cs="仿宋"/>
          <w:lang w:val="zh-CN"/>
        </w:rPr>
        <w:t>认为需要的其他商务技术（资信）文件或说明…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（20）</w:t>
      </w:r>
      <w:r>
        <w:rPr>
          <w:rFonts w:hint="eastAsia" w:ascii="仿宋" w:eastAsia="仿宋" w:cs="仿宋"/>
          <w:lang w:val="zh-CN"/>
        </w:rPr>
        <w:t>联合协议（如有）……………………………………………………</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（21）</w:t>
      </w:r>
      <w:r>
        <w:rPr>
          <w:rFonts w:hint="eastAsia" w:ascii="仿宋" w:eastAsia="仿宋" w:cs="仿宋"/>
          <w:lang w:val="zh-CN"/>
        </w:rPr>
        <w:t>分包意向协议（如有）…………………………………………</w:t>
      </w:r>
      <w:r>
        <w:rPr>
          <w:rFonts w:hint="eastAsia" w:ascii="仿宋" w:eastAsia="仿宋" w:cs="仿宋"/>
        </w:rPr>
        <w:t>……………（页码）</w:t>
      </w:r>
    </w:p>
    <w:p>
      <w:pPr>
        <w:pStyle w:val="193"/>
        <w:spacing w:line="360" w:lineRule="auto"/>
        <w:ind w:left="0" w:firstLine="0" w:firstLineChars="0"/>
        <w:rPr>
          <w:rFonts w:ascii="仿宋" w:eastAsia="仿宋" w:cs="仿宋"/>
          <w:b/>
          <w:bCs/>
        </w:rPr>
      </w:pPr>
      <w:r>
        <w:rPr>
          <w:rFonts w:hint="eastAsia" w:ascii="仿宋" w:eastAsia="仿宋" w:cs="仿宋"/>
        </w:rPr>
        <w:t>（22）中小企业声明函………………………………………………………………（页码）</w:t>
      </w:r>
    </w:p>
    <w:p>
      <w:pPr>
        <w:pStyle w:val="193"/>
        <w:spacing w:line="360" w:lineRule="auto"/>
        <w:ind w:left="0" w:firstLine="0" w:firstLineChars="0"/>
        <w:rPr>
          <w:rFonts w:ascii="仿宋" w:eastAsia="仿宋" w:cs="仿宋"/>
          <w:b/>
          <w:bCs/>
        </w:rPr>
      </w:pPr>
      <w:r>
        <w:rPr>
          <w:rFonts w:hint="eastAsia" w:ascii="仿宋" w:eastAsia="仿宋" w:cs="仿宋"/>
        </w:rPr>
        <w:t>（23）代理服务费支付承诺书………………………………………………………（页码）</w:t>
      </w:r>
    </w:p>
    <w:p>
      <w:pPr>
        <w:spacing w:line="360" w:lineRule="auto"/>
        <w:jc w:val="left"/>
        <w:rPr>
          <w:rFonts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项目 </w:t>
      </w:r>
      <w:r>
        <w:rPr>
          <w:rFonts w:hint="eastAsia" w:ascii="仿宋" w:hAnsi="仿宋" w:eastAsia="仿宋" w:cs="仿宋"/>
          <w:sz w:val="24"/>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投标人（公章）：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项目 </w:t>
      </w:r>
      <w:r>
        <w:rPr>
          <w:rFonts w:hint="eastAsia" w:ascii="仿宋" w:hAnsi="仿宋" w:eastAsia="仿宋" w:cs="仿宋"/>
          <w:sz w:val="24"/>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520" w:firstLineChars="23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520" w:firstLineChars="23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800" w:lineRule="exact"/>
        <w:rPr>
          <w:rFonts w:ascii="仿宋" w:hAnsi="仿宋" w:eastAsia="仿宋" w:cs="仿宋"/>
          <w:b/>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（公章）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pageBreakBefore/>
        <w:spacing w:afterLines="100"/>
        <w:rPr>
          <w:rFonts w:ascii="仿宋" w:hAnsi="仿宋" w:eastAsia="仿宋" w:cs="仿宋"/>
          <w:b/>
          <w:kern w:val="0"/>
          <w:sz w:val="32"/>
          <w:szCs w:val="32"/>
        </w:rPr>
      </w:pPr>
      <w:r>
        <w:rPr>
          <w:rFonts w:hint="eastAsia" w:ascii="仿宋" w:hAnsi="仿宋" w:eastAsia="仿宋" w:cs="仿宋"/>
          <w:b/>
          <w:sz w:val="30"/>
          <w:szCs w:val="30"/>
        </w:rPr>
        <w:t>5、资格审查有关的书面承诺函</w:t>
      </w:r>
    </w:p>
    <w:p>
      <w:pPr>
        <w:snapToGrid w:val="0"/>
        <w:spacing w:line="440" w:lineRule="exact"/>
        <w:rPr>
          <w:rFonts w:ascii="仿宋" w:hAnsi="仿宋" w:eastAsia="仿宋" w:cs="仿宋"/>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我方郑重承诺，已具有</w:t>
      </w:r>
      <w:r>
        <w:rPr>
          <w:rFonts w:hint="eastAsia" w:ascii="仿宋" w:hAnsi="仿宋" w:eastAsia="仿宋" w:cs="仿宋"/>
          <w:sz w:val="24"/>
          <w:u w:val="single"/>
        </w:rPr>
        <w:t>（项目名称）（招标编号:）</w:t>
      </w:r>
      <w:r>
        <w:rPr>
          <w:rFonts w:hint="eastAsia" w:ascii="仿宋" w:hAnsi="仿宋" w:eastAsia="仿宋" w:cs="仿宋"/>
          <w:sz w:val="24"/>
        </w:rPr>
        <w:t>招标文件中关于申请人资格要求的下列条件：</w:t>
      </w:r>
    </w:p>
    <w:p>
      <w:pPr>
        <w:pStyle w:val="69"/>
        <w:widowControl w:val="0"/>
        <w:spacing w:afterLines="0" w:line="440" w:lineRule="exact"/>
        <w:ind w:firstLine="480"/>
        <w:jc w:val="left"/>
        <w:rPr>
          <w:rFonts w:ascii="仿宋" w:hAnsi="仿宋" w:eastAsia="仿宋" w:cs="仿宋"/>
        </w:rPr>
      </w:pPr>
      <w:r>
        <w:rPr>
          <w:rFonts w:hint="eastAsia" w:ascii="仿宋" w:hAnsi="仿宋" w:eastAsia="仿宋" w:cs="仿宋"/>
        </w:rPr>
        <w:t>1、</w:t>
      </w:r>
      <w:r>
        <w:rPr>
          <w:rFonts w:hint="eastAsia" w:ascii="仿宋" w:hAnsi="仿宋" w:eastAsia="仿宋" w:cs="仿宋"/>
          <w:szCs w:val="24"/>
        </w:rPr>
        <w:t>符合《中华人民共和国政府采购法》第二十二条的规定：</w:t>
      </w:r>
    </w:p>
    <w:p>
      <w:pPr>
        <w:pStyle w:val="23"/>
        <w:spacing w:line="440" w:lineRule="exact"/>
        <w:ind w:firstLine="480" w:firstLineChars="200"/>
        <w:rPr>
          <w:rFonts w:ascii="仿宋" w:hAnsi="仿宋" w:eastAsia="仿宋" w:cs="仿宋"/>
          <w:sz w:val="24"/>
        </w:rPr>
      </w:pPr>
      <w:r>
        <w:rPr>
          <w:rFonts w:hint="eastAsia" w:ascii="仿宋" w:hAnsi="仿宋" w:eastAsia="仿宋" w:cs="仿宋"/>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(二）具有良好的商业信誉和健全的财务会计制度；</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(三）具有履行合同所必需的设备和专业技术能力；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(四）有依法缴纳税收和社会保障资金的良好记录；</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sz w:val="24"/>
        </w:rPr>
        <w:t>(五）参加政府采购活动前三年内，在经营活动中没有重大违法记录。</w:t>
      </w:r>
    </w:p>
    <w:p>
      <w:pPr>
        <w:spacing w:line="440" w:lineRule="exact"/>
        <w:ind w:firstLine="480" w:firstLineChars="200"/>
        <w:rPr>
          <w:rFonts w:ascii="仿宋" w:hAnsi="仿宋" w:eastAsia="仿宋" w:cs="仿宋"/>
          <w:sz w:val="24"/>
          <w:szCs w:val="20"/>
        </w:rPr>
      </w:pPr>
      <w:r>
        <w:rPr>
          <w:rFonts w:hint="eastAsia" w:ascii="仿宋" w:hAnsi="仿宋" w:eastAsia="仿宋" w:cs="仿宋"/>
          <w:kern w:val="0"/>
          <w:sz w:val="24"/>
        </w:rPr>
        <w:t>2、</w:t>
      </w: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w:t>
      </w:r>
      <w:r>
        <w:rPr>
          <w:rFonts w:hint="eastAsia" w:ascii="仿宋" w:hAnsi="仿宋" w:eastAsia="仿宋" w:cs="仿宋"/>
          <w:sz w:val="24"/>
          <w:szCs w:val="20"/>
        </w:rPr>
        <w:t>被列入“黑名单”</w:t>
      </w:r>
      <w:r>
        <w:rPr>
          <w:rFonts w:hint="eastAsia" w:ascii="仿宋" w:hAnsi="仿宋" w:eastAsia="仿宋" w:cs="仿宋"/>
          <w:sz w:val="24"/>
        </w:rPr>
        <w:t>，</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napToGrid w:val="0"/>
        <w:spacing w:line="360" w:lineRule="auto"/>
        <w:ind w:firstLine="5520" w:firstLineChars="2300"/>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rPr>
          <w:rFonts w:ascii="仿宋" w:hAnsi="仿宋" w:eastAsia="仿宋" w:cs="仿宋"/>
          <w:b/>
          <w:sz w:val="30"/>
          <w:szCs w:val="30"/>
        </w:rPr>
      </w:pPr>
    </w:p>
    <w:p>
      <w:pPr>
        <w:snapToGrid w:val="0"/>
        <w:spacing w:line="360" w:lineRule="auto"/>
        <w:rPr>
          <w:rFonts w:ascii="仿宋" w:hAnsi="仿宋" w:eastAsia="仿宋" w:cs="仿宋"/>
          <w:b/>
          <w:sz w:val="30"/>
          <w:szCs w:val="30"/>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6、特定资格条件要求的资质文件（复印件）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（由投标人根据招标公告合格的投标人应具备的特定资格条件要求编制）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7、投标人售后服务能力证明材料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8、</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195"/>
        <w:pageBreakBefore/>
        <w:ind w:firstLine="0"/>
        <w:jc w:val="both"/>
        <w:rPr>
          <w:rFonts w:ascii="仿宋" w:eastAsia="仿宋" w:cs="仿宋"/>
        </w:rPr>
      </w:pPr>
      <w:r>
        <w:rPr>
          <w:rFonts w:hint="eastAsia" w:ascii="仿宋" w:eastAsia="仿宋" w:cs="仿宋"/>
        </w:rPr>
        <w:t>9、廉政承诺书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绍兴市人民医院</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10、技术解决方案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6" o:spt="75" type="#_x0000_t75" style="height:41.95pt;width:442.65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r>
        <w:rPr>
          <w:rFonts w:hint="eastAsia" w:ascii="仿宋" w:hAnsi="仿宋" w:eastAsia="仿宋" w:cs="仿宋"/>
          <w:b/>
          <w:kern w:val="0"/>
          <w:sz w:val="28"/>
          <w:szCs w:val="28"/>
        </w:rPr>
        <w:object>
          <v:shape id="_x0000_i1027" o:spt="75" type="#_x0000_t75" style="height:41.95pt;width:442pt;" o:ole="t" filled="f" o:preferrelative="t" stroked="f" coordsize="21600,21600">
            <v:path/>
            <v:fill on="f" focussize="0,0"/>
            <v:stroke on="f" joinstyle="miter"/>
            <v:imagedata r:id="rId22" o:title=""/>
            <o:lock v:ext="edit" aspectratio="t"/>
            <w10:wrap type="none"/>
            <w10:anchorlock/>
          </v:shape>
          <o:OLEObject Type="Embed" ProgID="Package" ShapeID="_x0000_i1027" DrawAspect="Content" ObjectID="_1468075727" r:id="rId21">
            <o:LockedField>false</o:LockedField>
          </o:OLEObject>
        </w:objec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11、技术偏离说明表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ind w:firstLine="120" w:firstLineChars="50"/>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12、组织实施方案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13、售后服务方案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14、项目小组人员名单</w:t>
      </w:r>
    </w:p>
    <w:p>
      <w:pPr>
        <w:spacing w:line="360"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15、</w:t>
      </w:r>
      <w:r>
        <w:rPr>
          <w:rFonts w:hint="eastAsia" w:ascii="仿宋" w:hAnsi="仿宋" w:eastAsia="仿宋" w:cs="仿宋"/>
          <w:b/>
          <w:kern w:val="0"/>
          <w:sz w:val="32"/>
          <w:szCs w:val="32"/>
          <w:lang w:val="zh-CN"/>
        </w:rPr>
        <w:t>优惠条件及特殊承诺</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16、</w:t>
      </w:r>
      <w:r>
        <w:rPr>
          <w:rFonts w:hint="eastAsia" w:ascii="仿宋" w:hAnsi="仿宋" w:eastAsia="仿宋" w:cs="仿宋"/>
          <w:b/>
          <w:kern w:val="0"/>
          <w:sz w:val="32"/>
          <w:szCs w:val="32"/>
          <w:lang w:val="zh-CN"/>
        </w:rPr>
        <w:t>备品备件及供选择的配套零部件清单</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napToGrid w:val="0"/>
        <w:spacing w:line="360" w:lineRule="auto"/>
        <w:ind w:right="1440"/>
        <w:jc w:val="right"/>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培训计划</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18、验收方案</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19、认为需要的</w:t>
      </w:r>
      <w:r>
        <w:rPr>
          <w:rFonts w:hint="eastAsia" w:ascii="仿宋" w:hAnsi="仿宋" w:eastAsia="仿宋" w:cs="仿宋"/>
          <w:b/>
          <w:kern w:val="0"/>
          <w:sz w:val="32"/>
          <w:szCs w:val="32"/>
          <w:lang w:val="zh-CN"/>
        </w:rPr>
        <w:t>其他商务技术（资信）文件或说明</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20、联合协议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napToGrid w:val="0"/>
        <w:spacing w:line="360" w:lineRule="auto"/>
        <w:ind w:right="480"/>
        <w:rPr>
          <w:rFonts w:ascii="仿宋" w:hAnsi="仿宋" w:eastAsia="仿宋" w:cs="仿宋"/>
          <w:b/>
          <w:kern w:val="0"/>
          <w:sz w:val="32"/>
          <w:szCs w:val="32"/>
          <w:lang w:val="zh-CN"/>
        </w:rPr>
        <w:sectPr>
          <w:headerReference r:id="rId8" w:type="first"/>
          <w:footerReference r:id="rId10" w:type="first"/>
          <w:footerReference r:id="rId9" w:type="default"/>
          <w:pgSz w:w="11905" w:h="16838"/>
          <w:pgMar w:top="1417" w:right="1417" w:bottom="1417" w:left="1417" w:header="850" w:footer="850" w:gutter="0"/>
          <w:cols w:space="0" w:num="1"/>
          <w:titlePg/>
          <w:docGrid w:linePitch="312" w:charSpace="0"/>
        </w:sect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21、分包意向协议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rPr>
          <w:rFonts w:ascii="仿宋" w:hAnsi="仿宋" w:eastAsia="仿宋" w:cs="仿宋"/>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投标人名称(公章)：</w:t>
      </w:r>
    </w:p>
    <w:p>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22、落实政府采购政策需满足的资格要求</w:t>
      </w:r>
    </w:p>
    <w:p>
      <w:pPr>
        <w:spacing w:line="440" w:lineRule="exact"/>
        <w:rPr>
          <w:rFonts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（附件）。</w:t>
      </w:r>
    </w:p>
    <w:p>
      <w:pPr>
        <w:widowControl/>
        <w:spacing w:line="440" w:lineRule="exact"/>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kern w:val="0"/>
          <w:sz w:val="32"/>
          <w:szCs w:val="32"/>
          <w:lang w:val="zh-CN"/>
        </w:rPr>
      </w:pPr>
    </w:p>
    <w:p>
      <w:pPr>
        <w:adjustRightInd w:val="0"/>
        <w:snapToGrid w:val="0"/>
        <w:spacing w:before="50" w:after="50" w:line="360" w:lineRule="auto"/>
        <w:jc w:val="center"/>
        <w:rPr>
          <w:rFonts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jc w:val="center"/>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firstLine="480" w:firstLineChars="200"/>
        <w:rPr>
          <w:rFonts w:ascii="仿宋" w:hAnsi="仿宋" w:eastAsia="仿宋" w:cs="仿宋"/>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pageBreakBefore/>
        <w:spacing w:line="360" w:lineRule="auto"/>
        <w:rPr>
          <w:rFonts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sz w:val="24"/>
        </w:rPr>
        <w:t>中小企业声明函（附件）</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 xml:space="preserve">  。                                         投标人名称(公章)：</w:t>
      </w:r>
    </w:p>
    <w:p>
      <w:pPr>
        <w:snapToGrid w:val="0"/>
        <w:spacing w:line="360" w:lineRule="auto"/>
        <w:ind w:firstLine="5880" w:firstLineChars="24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6000" w:firstLineChars="25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cs="仿宋"/>
          <w:b/>
          <w:bCs/>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仿宋"/>
          <w:sz w:val="24"/>
        </w:rPr>
        <w:t>投标单位法定名称章（印模）投标单位“XX专用章”（印模）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 w:hAnsi="仿宋" w:eastAsia="仿宋" w:cs="仿宋"/>
          <w:b/>
          <w:sz w:val="32"/>
          <w:szCs w:val="32"/>
        </w:rPr>
      </w:pPr>
      <w:r>
        <w:rPr>
          <w:rFonts w:hint="eastAsia" w:ascii="仿宋" w:hAnsi="仿宋" w:eastAsia="仿宋" w:cs="仿宋"/>
          <w:b/>
          <w:sz w:val="32"/>
          <w:szCs w:val="32"/>
        </w:rPr>
        <w:t>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8" o:spt="75" type="#_x0000_t75" style="height:41.95pt;width:390.05pt;" o:ole="t" filled="f" o:preferrelative="t" stroked="f" coordsize="21600,21600">
            <v:path/>
            <v:fill on="f" focussize="0,0"/>
            <v:stroke on="f" joinstyle="miter"/>
            <v:imagedata r:id="rId18" o:title=""/>
            <o:lock v:ext="edit" aspectratio="t"/>
            <w10:wrap type="none"/>
            <w10:anchorlock/>
          </v:shape>
          <o:OLEObject Type="Embed" ProgID="Package" ShapeID="_x0000_i1028" DrawAspect="Content" ObjectID="_1468075728" r:id="rId23">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 w:hAnsi="仿宋" w:eastAsia="仿宋" w:cs="仿宋"/>
          <w:b/>
          <w:kern w:val="0"/>
          <w:sz w:val="36"/>
          <w:szCs w:val="36"/>
        </w:rPr>
        <w:sectPr>
          <w:headerReference r:id="rId11" w:type="first"/>
          <w:footerReference r:id="rId13" w:type="first"/>
          <w:footerReference r:id="rId12"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 w:hAnsi="仿宋" w:eastAsia="仿宋" w:cs="仿宋"/>
          <w:sz w:val="30"/>
          <w:szCs w:val="30"/>
        </w:rPr>
      </w:pPr>
      <w:r>
        <w:rPr>
          <w:rFonts w:hint="eastAsia" w:ascii="仿宋" w:hAnsi="仿宋" w:eastAsia="仿宋" w:cs="仿宋"/>
          <w:sz w:val="30"/>
          <w:szCs w:val="30"/>
        </w:rPr>
        <w:t xml:space="preserve">签字(签章)：                   公章：                      </w:t>
      </w:r>
    </w:p>
    <w:p>
      <w:pPr>
        <w:rPr>
          <w:rFonts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1.供应商提出质疑时，应提交质疑函和必要的证明材料。</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2.质疑供应商若委托代理人进行质疑的，质疑函应按要求列明“授权代表”的有关内容，并在附件中提交由质疑</w:t>
      </w:r>
      <w:r>
        <w:rPr>
          <w:rFonts w:hint="eastAsia" w:ascii="仿宋" w:hAnsi="仿宋" w:eastAsia="仿宋" w:cs="仿宋"/>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3.质疑供应商若对项目的某一分包进行质疑，质疑函中应列明具体分包号。</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5.质疑函的质疑请求应与质疑事项相关。</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r>
        <w:rPr>
          <w:rFonts w:hint="eastAsia" w:ascii="仿宋" w:hAnsi="仿宋" w:eastAsia="仿宋" w:cs="仿宋"/>
          <w:kern w:val="0"/>
          <w:szCs w:val="21"/>
        </w:rPr>
        <w:br w:type="textWrapping"/>
      </w:r>
      <w:r>
        <w:rPr>
          <w:rFonts w:hint="eastAsia" w:ascii="仿宋" w:hAnsi="仿宋" w:eastAsia="仿宋" w:cs="仿宋"/>
          <w:kern w:val="0"/>
          <w:szCs w:val="21"/>
        </w:rPr>
        <w:t>    1.大型、中型和小型企业须同时满足所列指标的下限，否则下划一档；微型企业只须满足所列指标中的一项即可。 　　</w:t>
      </w:r>
      <w:r>
        <w:rPr>
          <w:rFonts w:hint="eastAsia" w:ascii="仿宋" w:hAnsi="仿宋" w:eastAsia="仿宋" w:cs="仿宋"/>
          <w:kern w:val="0"/>
          <w:szCs w:val="21"/>
        </w:rPr>
        <w:br w:type="textWrapping"/>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kern w:val="0"/>
          <w:szCs w:val="21"/>
        </w:rPr>
        <w:br w:type="textWrapping"/>
      </w:r>
      <w:r>
        <w:rPr>
          <w:rFonts w:hint="eastAsia" w:ascii="仿宋" w:hAnsi="仿宋" w:eastAsia="仿宋" w:cs="仿宋"/>
          <w:kern w:val="0"/>
          <w:szCs w:val="21"/>
        </w:rPr>
        <w:t>    3.企业划分指标以现行统计制度为准。</w:t>
      </w:r>
      <w:r>
        <w:rPr>
          <w:rFonts w:hint="eastAsia" w:ascii="仿宋" w:hAnsi="仿宋" w:eastAsia="仿宋" w:cs="仿宋"/>
          <w:kern w:val="0"/>
          <w:szCs w:val="21"/>
        </w:rPr>
        <w:br w:type="textWrapping"/>
      </w:r>
      <w:r>
        <w:rPr>
          <w:rFonts w:hint="eastAsia" w:ascii="仿宋" w:hAnsi="仿宋" w:eastAsia="仿宋" w:cs="仿宋"/>
          <w:kern w:val="0"/>
          <w:szCs w:val="21"/>
        </w:rPr>
        <w:t>    （1）从业人员，是指期末从业人员数，没有期末从业人员数的，采用全年平均人员数代替。</w:t>
      </w:r>
      <w:r>
        <w:rPr>
          <w:rFonts w:hint="eastAsia" w:ascii="仿宋" w:hAnsi="仿宋" w:eastAsia="仿宋" w:cs="仿宋"/>
          <w:kern w:val="0"/>
          <w:szCs w:val="21"/>
        </w:rPr>
        <w:br w:type="textWrapping"/>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kern w:val="0"/>
          <w:szCs w:val="21"/>
        </w:rPr>
        <w:br w:type="textWrapping"/>
      </w: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r>
        <w:rPr>
          <w:rFonts w:hint="eastAsia" w:ascii="仿宋" w:hAnsi="仿宋" w:eastAsia="仿宋" w:cs="仿宋"/>
          <w:kern w:val="0"/>
          <w:sz w:val="18"/>
          <w:szCs w:val="18"/>
        </w:rPr>
        <w:br w:type="textWrapping"/>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中国证券监督管理委员会中国保险监督管理委员会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kern w:val="0"/>
          <w:szCs w:val="21"/>
        </w:rPr>
        <w:br w:type="textWrapping"/>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kern w:val="0"/>
          <w:szCs w:val="21"/>
        </w:rPr>
        <w:br w:type="textWrapping"/>
      </w:r>
      <w:r>
        <w:rPr>
          <w:rFonts w:hint="eastAsia" w:ascii="仿宋" w:hAnsi="仿宋" w:eastAsia="仿宋" w:cs="仿宋"/>
          <w:kern w:val="0"/>
          <w:szCs w:val="21"/>
        </w:rPr>
        <w:t>    二、 适用范围。本规定适用于从事《国民经济行业分类》(GB/T4754-2011)中J门类（金融业）活动的企业。</w:t>
      </w:r>
      <w:r>
        <w:rPr>
          <w:rFonts w:hint="eastAsia" w:ascii="仿宋" w:hAnsi="仿宋" w:eastAsia="仿宋" w:cs="仿宋"/>
          <w:kern w:val="0"/>
          <w:szCs w:val="21"/>
        </w:rPr>
        <w:br w:type="textWrapping"/>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kern w:val="0"/>
          <w:szCs w:val="21"/>
        </w:rPr>
        <w:br w:type="textWrapping"/>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kern w:val="0"/>
          <w:szCs w:val="21"/>
        </w:rPr>
        <w:br w:type="textWrapping"/>
      </w:r>
      <w:r>
        <w:rPr>
          <w:rFonts w:hint="eastAsia" w:ascii="仿宋" w:hAnsi="仿宋" w:eastAsia="仿宋" w:cs="仿宋"/>
          <w:kern w:val="0"/>
          <w:szCs w:val="21"/>
        </w:rPr>
        <w:t>    五、指标标准值。依据指标标准值，将各类金融业企业划分为大、中、小、微四个规模类型，中型企业标准上限及以上的为大型企业。</w:t>
      </w:r>
      <w:r>
        <w:rPr>
          <w:rFonts w:hint="eastAsia" w:ascii="仿宋" w:hAnsi="仿宋" w:eastAsia="仿宋" w:cs="仿宋"/>
          <w:kern w:val="0"/>
          <w:szCs w:val="21"/>
        </w:rPr>
        <w:br w:type="textWrapping"/>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kern w:val="0"/>
          <w:szCs w:val="21"/>
        </w:rPr>
        <w:br w:type="textWrapping"/>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r>
        <w:rPr>
          <w:rFonts w:hint="eastAsia" w:ascii="仿宋" w:hAnsi="仿宋" w:eastAsia="仿宋" w:cs="仿宋"/>
          <w:kern w:val="0"/>
          <w:szCs w:val="21"/>
        </w:rPr>
        <w:br w:type="textWrapping"/>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kern w:val="0"/>
          <w:szCs w:val="21"/>
        </w:rPr>
        <w:br w:type="textWrapping"/>
      </w:r>
      <w:r>
        <w:rPr>
          <w:rFonts w:hint="eastAsia" w:ascii="仿宋" w:hAnsi="仿宋" w:eastAsia="仿宋" w:cs="仿宋"/>
          <w:kern w:val="0"/>
          <w:szCs w:val="21"/>
        </w:rPr>
        <w:t>    九、 融资担保公司参照本规定中“除贷款公司、小额贷款公司、典当行以外的其他金融机构”标准划型。</w:t>
      </w:r>
      <w:r>
        <w:rPr>
          <w:rFonts w:hint="eastAsia" w:ascii="仿宋" w:hAnsi="仿宋" w:eastAsia="仿宋" w:cs="仿宋"/>
          <w:kern w:val="0"/>
          <w:szCs w:val="21"/>
        </w:rPr>
        <w:br w:type="textWrapping"/>
      </w:r>
      <w:r>
        <w:rPr>
          <w:rFonts w:hint="eastAsia" w:ascii="仿宋" w:hAnsi="仿宋" w:eastAsia="仿宋" w:cs="仿宋"/>
          <w:kern w:val="0"/>
          <w:szCs w:val="21"/>
        </w:rPr>
        <w:t>    十、本规定由人民银行会同银监会，证监会、保监会和统计局负责解释。</w:t>
      </w:r>
      <w:r>
        <w:rPr>
          <w:rFonts w:hint="eastAsia" w:ascii="仿宋" w:hAnsi="仿宋" w:eastAsia="仿宋" w:cs="仿宋"/>
          <w:kern w:val="0"/>
          <w:szCs w:val="21"/>
        </w:rPr>
        <w:br w:type="textWrapping"/>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pageBreakBefore/>
        <w:spacing w:line="800" w:lineRule="exact"/>
        <w:rPr>
          <w:rFonts w:ascii="仿宋" w:hAnsi="仿宋" w:eastAsia="仿宋" w:cs="仿宋"/>
          <w:b/>
          <w:sz w:val="30"/>
          <w:szCs w:val="30"/>
        </w:rPr>
      </w:pPr>
      <w:r>
        <w:rPr>
          <w:rFonts w:hint="eastAsia" w:ascii="仿宋" w:hAnsi="仿宋" w:eastAsia="仿宋" w:cs="仿宋"/>
          <w:b/>
          <w:sz w:val="30"/>
          <w:szCs w:val="30"/>
        </w:rPr>
        <w:t>23、代理服务费支付承诺书</w:t>
      </w:r>
    </w:p>
    <w:p>
      <w:pPr>
        <w:jc w:val="center"/>
        <w:rPr>
          <w:rFonts w:ascii="仿宋" w:hAnsi="仿宋" w:eastAsia="仿宋" w:cs="仿宋"/>
          <w:b/>
          <w:bCs/>
          <w:sz w:val="30"/>
          <w:szCs w:val="30"/>
        </w:rPr>
      </w:pPr>
    </w:p>
    <w:p>
      <w:pPr>
        <w:jc w:val="center"/>
        <w:rPr>
          <w:rFonts w:ascii="仿宋" w:hAnsi="仿宋" w:eastAsia="仿宋" w:cs="仿宋"/>
          <w:szCs w:val="21"/>
        </w:rPr>
      </w:pPr>
      <w:r>
        <w:rPr>
          <w:rFonts w:hint="eastAsia" w:ascii="仿宋" w:hAnsi="仿宋" w:eastAsia="仿宋" w:cs="仿宋"/>
          <w:b/>
          <w:bCs/>
          <w:sz w:val="30"/>
          <w:szCs w:val="30"/>
        </w:rPr>
        <w:t>代理服务费支付承诺书</w:t>
      </w:r>
    </w:p>
    <w:p>
      <w:pPr>
        <w:snapToGrid w:val="0"/>
        <w:spacing w:before="50" w:after="50" w:line="360" w:lineRule="auto"/>
        <w:rPr>
          <w:rFonts w:ascii="仿宋" w:hAnsi="仿宋" w:eastAsia="仿宋" w:cs="仿宋"/>
          <w:spacing w:val="20"/>
          <w:sz w:val="24"/>
          <w:u w:val="single"/>
        </w:rPr>
      </w:pPr>
    </w:p>
    <w:p>
      <w:pPr>
        <w:spacing w:before="50" w:after="50" w:line="360" w:lineRule="auto"/>
        <w:contextualSpacing/>
        <w:rPr>
          <w:rFonts w:ascii="仿宋" w:hAnsi="仿宋" w:eastAsia="仿宋" w:cs="仿宋"/>
          <w:spacing w:val="20"/>
          <w:sz w:val="24"/>
        </w:rPr>
      </w:pPr>
      <w:r>
        <w:rPr>
          <w:rFonts w:hint="eastAsia" w:ascii="仿宋" w:hAnsi="仿宋" w:eastAsia="仿宋" w:cs="仿宋"/>
          <w:spacing w:val="20"/>
          <w:sz w:val="24"/>
        </w:rPr>
        <w:t xml:space="preserve">致： </w:t>
      </w:r>
    </w:p>
    <w:p>
      <w:pPr>
        <w:spacing w:before="50" w:after="50" w:line="360" w:lineRule="auto"/>
        <w:ind w:firstLine="630"/>
        <w:contextualSpacing/>
        <w:rPr>
          <w:rFonts w:ascii="仿宋" w:hAnsi="仿宋" w:eastAsia="仿宋" w:cs="仿宋"/>
          <w:spacing w:val="20"/>
          <w:sz w:val="24"/>
        </w:rPr>
      </w:pPr>
      <w:r>
        <w:rPr>
          <w:rFonts w:hint="eastAsia" w:ascii="仿宋" w:hAnsi="仿宋" w:eastAsia="仿宋" w:cs="仿宋"/>
          <w:spacing w:val="20"/>
          <w:sz w:val="24"/>
        </w:rPr>
        <w:t>我公司已认真阅读了招标文件（项目编号：          ）并在此承诺：</w:t>
      </w:r>
    </w:p>
    <w:p>
      <w:pPr>
        <w:spacing w:before="50" w:after="50" w:line="360" w:lineRule="auto"/>
        <w:ind w:firstLine="630"/>
        <w:contextualSpacing/>
        <w:rPr>
          <w:rFonts w:ascii="仿宋" w:hAnsi="仿宋" w:eastAsia="仿宋" w:cs="仿宋"/>
          <w:sz w:val="24"/>
        </w:rPr>
      </w:pPr>
      <w:r>
        <w:rPr>
          <w:rFonts w:hint="eastAsia" w:ascii="仿宋" w:hAnsi="仿宋" w:eastAsia="仿宋" w:cs="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line="360" w:lineRule="auto"/>
        <w:rPr>
          <w:rFonts w:ascii="仿宋" w:hAnsi="仿宋" w:eastAsia="仿宋" w:cs="仿宋"/>
          <w:sz w:val="24"/>
          <w:szCs w:val="20"/>
        </w:rPr>
      </w:pPr>
      <w:r>
        <w:rPr>
          <w:rFonts w:hint="eastAsia" w:ascii="仿宋" w:hAnsi="仿宋" w:eastAsia="仿宋" w:cs="仿宋"/>
          <w:sz w:val="24"/>
        </w:rPr>
        <w:t>承诺方（投标人）法定名称：__________</w:t>
      </w:r>
      <w:r>
        <w:rPr>
          <w:rFonts w:hint="eastAsia" w:ascii="仿宋" w:hAnsi="仿宋" w:eastAsia="仿宋" w:cs="仿宋"/>
          <w:sz w:val="24"/>
          <w:u w:val="single"/>
        </w:rPr>
        <w:t>（盖章）</w:t>
      </w:r>
      <w:r>
        <w:rPr>
          <w:rFonts w:hint="eastAsia" w:ascii="仿宋" w:hAnsi="仿宋" w:eastAsia="仿宋" w:cs="仿宋"/>
          <w:sz w:val="24"/>
        </w:rPr>
        <w:t>_________</w:t>
      </w:r>
    </w:p>
    <w:p>
      <w:pPr>
        <w:snapToGrid w:val="0"/>
        <w:spacing w:line="360" w:lineRule="auto"/>
        <w:rPr>
          <w:rFonts w:ascii="仿宋" w:hAnsi="仿宋" w:eastAsia="仿宋" w:cs="仿宋"/>
          <w:sz w:val="24"/>
        </w:rPr>
      </w:pPr>
      <w:r>
        <w:rPr>
          <w:rFonts w:hint="eastAsia" w:ascii="仿宋" w:hAnsi="仿宋" w:eastAsia="仿宋" w:cs="仿宋"/>
          <w:sz w:val="24"/>
        </w:rPr>
        <w:t xml:space="preserve">承诺方（投标人）法定地址：___________________ </w:t>
      </w:r>
    </w:p>
    <w:p>
      <w:pPr>
        <w:snapToGrid w:val="0"/>
        <w:spacing w:before="50" w:after="50" w:line="360" w:lineRule="auto"/>
        <w:rPr>
          <w:rFonts w:ascii="仿宋" w:hAnsi="仿宋" w:eastAsia="仿宋" w:cs="仿宋"/>
          <w:sz w:val="24"/>
          <w:u w:val="single"/>
        </w:rPr>
      </w:pPr>
      <w:r>
        <w:rPr>
          <w:rFonts w:hint="eastAsia" w:ascii="仿宋" w:hAnsi="仿宋" w:eastAsia="仿宋" w:cs="仿宋"/>
          <w:sz w:val="24"/>
        </w:rPr>
        <w:t>联系电话：    联系传真：</w:t>
      </w:r>
    </w:p>
    <w:p>
      <w:pPr>
        <w:snapToGrid w:val="0"/>
        <w:spacing w:before="50" w:after="50" w:line="360" w:lineRule="auto"/>
        <w:rPr>
          <w:rFonts w:ascii="仿宋" w:hAnsi="仿宋" w:eastAsia="仿宋" w:cs="仿宋"/>
          <w:sz w:val="24"/>
        </w:rPr>
      </w:pPr>
      <w:r>
        <w:rPr>
          <w:rFonts w:hint="eastAsia" w:ascii="仿宋" w:hAnsi="仿宋" w:eastAsia="仿宋" w:cs="仿宋"/>
          <w:sz w:val="24"/>
        </w:rPr>
        <w:t>承诺日期：_____年___月___日</w:t>
      </w:r>
    </w:p>
    <w:p>
      <w:pPr>
        <w:rPr>
          <w:rFonts w:ascii="仿宋" w:hAnsi="仿宋" w:eastAsia="仿宋" w:cs="仿宋"/>
          <w:sz w:val="24"/>
        </w:rPr>
      </w:pPr>
    </w:p>
    <w:sectPr>
      <w:headerReference r:id="rId14" w:type="default"/>
      <w:footerReference r:id="rId15"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eastAsia="宋体"/>
        <w:lang w:val="en-US" w:eastAsia="zh-CN"/>
      </w:rPr>
    </w:pPr>
    <w:r>
      <w:rPr>
        <w:rFonts w:hint="eastAsia"/>
      </w:rPr>
      <w:t>华诚工程咨询集团有限公司                                                    HCZB-2022-0</w:t>
    </w:r>
    <w:r>
      <w:rPr>
        <w:rFonts w:hint="eastAsia"/>
        <w:lang w:val="en-US" w:eastAsia="zh-CN"/>
      </w:rPr>
      <w:t>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eastAsia="宋体"/>
        <w:lang w:val="en-US" w:eastAsia="zh-CN"/>
      </w:rPr>
    </w:pPr>
    <w:r>
      <w:rPr>
        <w:rFonts w:hint="eastAsia"/>
      </w:rPr>
      <w:t>华诚工程咨询集团有限公司                                                    HCZB-2022-0</w:t>
    </w:r>
    <w:r>
      <w:rPr>
        <w:rFonts w:hint="eastAsia"/>
        <w:lang w:val="en-US" w:eastAsia="zh-CN"/>
      </w:rPr>
      <w:t>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default" w:eastAsia="宋体"/>
        <w:lang w:val="en-US" w:eastAsia="zh-CN"/>
      </w:rPr>
    </w:pPr>
    <w:r>
      <w:rPr>
        <w:rFonts w:hint="eastAsia"/>
      </w:rPr>
      <w:t>华诚工程咨询集团有限公司                                                       HCZB-2022-0</w:t>
    </w:r>
    <w:r>
      <w:rPr>
        <w:rFonts w:hint="eastAsia"/>
        <w:lang w:val="en-US" w:eastAsia="zh-CN"/>
      </w:rPr>
      <w:t>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default" w:eastAsia="宋体"/>
        <w:lang w:val="en-US" w:eastAsia="zh-CN"/>
      </w:rPr>
    </w:pPr>
    <w:r>
      <w:rPr>
        <w:rFonts w:hint="eastAsia"/>
      </w:rPr>
      <w:t>华诚工程咨询集团有限公司                                                       HCZB-2022-0</w:t>
    </w:r>
    <w:r>
      <w:rPr>
        <w:rFonts w:hint="eastAsia"/>
        <w:lang w:val="en-US" w:eastAsia="zh-CN"/>
      </w:rPr>
      <w:t>10</w:t>
    </w: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default" w:eastAsia="宋体"/>
        <w:lang w:val="en-US" w:eastAsia="zh-CN"/>
      </w:rPr>
    </w:pPr>
    <w:r>
      <w:rPr>
        <w:rFonts w:hint="eastAsia"/>
      </w:rPr>
      <w:t>华诚工程咨询集团有限公司                                                       HCZB-2022-0</w:t>
    </w:r>
    <w:r>
      <w:rPr>
        <w:rFonts w:hint="eastAsia"/>
        <w:lang w:val="en-US" w:eastAsia="zh-CN"/>
      </w:rPr>
      <w:t>10</w:t>
    </w: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default" w:eastAsia="宋体"/>
        <w:lang w:val="en-US" w:eastAsia="zh-CN"/>
      </w:rPr>
    </w:pPr>
    <w:r>
      <w:rPr>
        <w:rFonts w:hint="eastAsia"/>
      </w:rPr>
      <w:t>华诚工程咨询集团有限公司                                                       HCZB-2022-0</w:t>
    </w:r>
    <w:r>
      <w:rPr>
        <w:rFonts w:hint="eastAsia"/>
        <w:lang w:val="en-US" w:eastAsia="zh-CN"/>
      </w:rPr>
      <w:t>10</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96F61E"/>
    <w:multiLevelType w:val="singleLevel"/>
    <w:tmpl w:val="DC96F61E"/>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DE12153"/>
    <w:multiLevelType w:val="singleLevel"/>
    <w:tmpl w:val="1DE12153"/>
    <w:lvl w:ilvl="0" w:tentative="0">
      <w:start w:val="1"/>
      <w:numFmt w:val="decimal"/>
      <w:suff w:val="nothing"/>
      <w:lvlText w:val="%1、"/>
      <w:lvlJc w:val="left"/>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4"/>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696BC6DE"/>
    <w:multiLevelType w:val="singleLevel"/>
    <w:tmpl w:val="696BC6DE"/>
    <w:lvl w:ilvl="0" w:tentative="0">
      <w:start w:val="4"/>
      <w:numFmt w:val="decimal"/>
      <w:lvlText w:val="%1."/>
      <w:lvlJc w:val="left"/>
      <w:pPr>
        <w:tabs>
          <w:tab w:val="left" w:pos="312"/>
        </w:tabs>
      </w:pPr>
    </w:lvl>
  </w:abstractNum>
  <w:abstractNum w:abstractNumId="9">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9"/>
  </w:num>
  <w:num w:numId="5">
    <w:abstractNumId w:val="7"/>
  </w:num>
  <w:num w:numId="6">
    <w:abstractNumId w:val="5"/>
  </w:num>
  <w:num w:numId="7">
    <w:abstractNumId w:val="8"/>
  </w:num>
  <w:num w:numId="8">
    <w:abstractNumId w:val="0"/>
  </w:num>
  <w:num w:numId="9">
    <w:abstractNumId w:val="1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46801"/>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0BED"/>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4EFC"/>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04"/>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0630"/>
    <w:rsid w:val="004832BC"/>
    <w:rsid w:val="00485E04"/>
    <w:rsid w:val="00486B01"/>
    <w:rsid w:val="00487465"/>
    <w:rsid w:val="004939A7"/>
    <w:rsid w:val="00495C9D"/>
    <w:rsid w:val="0049681F"/>
    <w:rsid w:val="00497699"/>
    <w:rsid w:val="00497DB2"/>
    <w:rsid w:val="004A0174"/>
    <w:rsid w:val="004A236E"/>
    <w:rsid w:val="004A3418"/>
    <w:rsid w:val="004A403F"/>
    <w:rsid w:val="004A4133"/>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2DCD"/>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34FE"/>
    <w:rsid w:val="006D5227"/>
    <w:rsid w:val="006D629D"/>
    <w:rsid w:val="006E51D3"/>
    <w:rsid w:val="006E64A5"/>
    <w:rsid w:val="006E6C77"/>
    <w:rsid w:val="006E772C"/>
    <w:rsid w:val="006E797A"/>
    <w:rsid w:val="006F0A0C"/>
    <w:rsid w:val="006F19C6"/>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4A7"/>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5F60"/>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10E"/>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4648"/>
    <w:rsid w:val="00986357"/>
    <w:rsid w:val="009924D5"/>
    <w:rsid w:val="009931AC"/>
    <w:rsid w:val="00993E50"/>
    <w:rsid w:val="00995623"/>
    <w:rsid w:val="00995807"/>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6CB0"/>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5D4"/>
    <w:rsid w:val="00B517D8"/>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2AB1"/>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85DCF"/>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4CAF"/>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8B7"/>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09D1"/>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5CBA"/>
    <w:rsid w:val="00EF712E"/>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4656"/>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4CCF"/>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826"/>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B61553"/>
    <w:rsid w:val="023E7489"/>
    <w:rsid w:val="02904C83"/>
    <w:rsid w:val="02D60E97"/>
    <w:rsid w:val="037A45C0"/>
    <w:rsid w:val="038A0817"/>
    <w:rsid w:val="05356B81"/>
    <w:rsid w:val="074804D3"/>
    <w:rsid w:val="07BE0DD4"/>
    <w:rsid w:val="0A5F5B47"/>
    <w:rsid w:val="0ADC586B"/>
    <w:rsid w:val="0BCD7B2B"/>
    <w:rsid w:val="0CF0156F"/>
    <w:rsid w:val="0D953DE4"/>
    <w:rsid w:val="0EF01B99"/>
    <w:rsid w:val="0EF47C3C"/>
    <w:rsid w:val="11EE1499"/>
    <w:rsid w:val="1318123A"/>
    <w:rsid w:val="134C274B"/>
    <w:rsid w:val="13B00EEB"/>
    <w:rsid w:val="14AB1838"/>
    <w:rsid w:val="15003A82"/>
    <w:rsid w:val="15977775"/>
    <w:rsid w:val="165A5D81"/>
    <w:rsid w:val="16F306AF"/>
    <w:rsid w:val="17255CAC"/>
    <w:rsid w:val="17920A47"/>
    <w:rsid w:val="18B91922"/>
    <w:rsid w:val="1A0268B0"/>
    <w:rsid w:val="1A4B0EF3"/>
    <w:rsid w:val="1C7D31B4"/>
    <w:rsid w:val="1CBE0837"/>
    <w:rsid w:val="206C020A"/>
    <w:rsid w:val="206E168B"/>
    <w:rsid w:val="211962E5"/>
    <w:rsid w:val="22560FDE"/>
    <w:rsid w:val="263F10D4"/>
    <w:rsid w:val="26AD7B70"/>
    <w:rsid w:val="27034987"/>
    <w:rsid w:val="2A485ED1"/>
    <w:rsid w:val="2A4D74D2"/>
    <w:rsid w:val="2B515086"/>
    <w:rsid w:val="2B92276F"/>
    <w:rsid w:val="2C5B55EB"/>
    <w:rsid w:val="2D96319F"/>
    <w:rsid w:val="2E933762"/>
    <w:rsid w:val="2ECD6CBC"/>
    <w:rsid w:val="30241758"/>
    <w:rsid w:val="30DB69DD"/>
    <w:rsid w:val="32110C25"/>
    <w:rsid w:val="32A52181"/>
    <w:rsid w:val="32B6615F"/>
    <w:rsid w:val="341D4D4A"/>
    <w:rsid w:val="35AD74EB"/>
    <w:rsid w:val="37DA5B2A"/>
    <w:rsid w:val="3BE76935"/>
    <w:rsid w:val="3DCD00FB"/>
    <w:rsid w:val="41146C25"/>
    <w:rsid w:val="419E4333"/>
    <w:rsid w:val="42096F4A"/>
    <w:rsid w:val="42D72B59"/>
    <w:rsid w:val="43743FA0"/>
    <w:rsid w:val="4405396B"/>
    <w:rsid w:val="44344ECA"/>
    <w:rsid w:val="44391F9D"/>
    <w:rsid w:val="46162856"/>
    <w:rsid w:val="4630260D"/>
    <w:rsid w:val="467D2A15"/>
    <w:rsid w:val="46E50622"/>
    <w:rsid w:val="46FF308C"/>
    <w:rsid w:val="4A510D04"/>
    <w:rsid w:val="4D622AFA"/>
    <w:rsid w:val="4FEE0A81"/>
    <w:rsid w:val="50BA2921"/>
    <w:rsid w:val="51246EEE"/>
    <w:rsid w:val="52CF6267"/>
    <w:rsid w:val="530B6B1F"/>
    <w:rsid w:val="54172B3A"/>
    <w:rsid w:val="57A33EE6"/>
    <w:rsid w:val="57E40248"/>
    <w:rsid w:val="58CD7B7F"/>
    <w:rsid w:val="5B97297C"/>
    <w:rsid w:val="5BE26E59"/>
    <w:rsid w:val="5C050DC5"/>
    <w:rsid w:val="5CC25011"/>
    <w:rsid w:val="5D240877"/>
    <w:rsid w:val="5EAB17F0"/>
    <w:rsid w:val="5EFE0594"/>
    <w:rsid w:val="62B032A8"/>
    <w:rsid w:val="62E6057E"/>
    <w:rsid w:val="645B7B26"/>
    <w:rsid w:val="64C37BF6"/>
    <w:rsid w:val="653F7D14"/>
    <w:rsid w:val="657D4EC9"/>
    <w:rsid w:val="664232A2"/>
    <w:rsid w:val="666344C6"/>
    <w:rsid w:val="684D1945"/>
    <w:rsid w:val="68E345F1"/>
    <w:rsid w:val="693F7EB2"/>
    <w:rsid w:val="69B346B5"/>
    <w:rsid w:val="6B0246B4"/>
    <w:rsid w:val="6C0F3F6B"/>
    <w:rsid w:val="6C332D06"/>
    <w:rsid w:val="6D873074"/>
    <w:rsid w:val="6EA77C40"/>
    <w:rsid w:val="6FDB31C0"/>
    <w:rsid w:val="70653E51"/>
    <w:rsid w:val="71110EAA"/>
    <w:rsid w:val="71AE1DA3"/>
    <w:rsid w:val="72D44F3F"/>
    <w:rsid w:val="72E87C49"/>
    <w:rsid w:val="72ED5B8D"/>
    <w:rsid w:val="74366ACD"/>
    <w:rsid w:val="754436F6"/>
    <w:rsid w:val="77407AC8"/>
    <w:rsid w:val="778B45A3"/>
    <w:rsid w:val="787528CF"/>
    <w:rsid w:val="78D83818"/>
    <w:rsid w:val="796A1144"/>
    <w:rsid w:val="79FA5AB8"/>
    <w:rsid w:val="7AE03399"/>
    <w:rsid w:val="7DFBB8BB"/>
    <w:rsid w:val="7E9C6F8B"/>
    <w:rsid w:val="7EAF6DC9"/>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8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next w:val="18"/>
    <w:link w:val="84"/>
    <w:qFormat/>
    <w:uiPriority w:val="0"/>
    <w:pPr>
      <w:spacing w:line="360" w:lineRule="auto"/>
    </w:pPr>
    <w:rPr>
      <w:rFonts w:eastAsia="仿宋_GB2312"/>
      <w:sz w:val="28"/>
    </w:rPr>
  </w:style>
  <w:style w:type="paragraph" w:styleId="18">
    <w:name w:val="Body Text First Indent"/>
    <w:basedOn w:val="17"/>
    <w:next w:val="1"/>
    <w:link w:val="203"/>
    <w:qFormat/>
    <w:uiPriority w:val="0"/>
    <w:pPr>
      <w:spacing w:after="120" w:line="240" w:lineRule="auto"/>
      <w:ind w:firstLine="420" w:firstLineChars="100"/>
    </w:pPr>
    <w:rPr>
      <w:rFonts w:eastAsia="宋体"/>
      <w:sz w:val="21"/>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9"/>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200"/>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2"/>
    <w:semiHidden/>
    <w:qFormat/>
    <w:uiPriority w:val="0"/>
    <w:pPr>
      <w:widowControl/>
      <w:spacing w:afterLines="50"/>
    </w:pPr>
    <w:rPr>
      <w:b/>
      <w:bCs/>
      <w:kern w:val="0"/>
      <w:sz w:val="24"/>
      <w:szCs w:val="20"/>
    </w:rPr>
  </w:style>
  <w:style w:type="paragraph" w:styleId="40">
    <w:name w:val="Body Text First Indent 2"/>
    <w:basedOn w:val="19"/>
    <w:link w:val="204"/>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paragraph" w:customStyle="1" w:styleId="50">
    <w:name w:val="首行缩进"/>
    <w:basedOn w:val="1"/>
    <w:qFormat/>
    <w:uiPriority w:val="99"/>
    <w:pPr>
      <w:spacing w:line="360" w:lineRule="auto"/>
      <w:ind w:firstLine="480" w:firstLineChars="200"/>
    </w:pPr>
    <w:rPr>
      <w:sz w:val="24"/>
      <w:szCs w:val="22"/>
      <w:lang w:val="zh-CN"/>
    </w:rPr>
  </w:style>
  <w:style w:type="paragraph" w:customStyle="1" w:styleId="51">
    <w:name w:val="表格文字"/>
    <w:basedOn w:val="1"/>
    <w:qFormat/>
    <w:uiPriority w:val="0"/>
    <w:pPr>
      <w:spacing w:before="25" w:after="25"/>
      <w:jc w:val="left"/>
    </w:pPr>
    <w:rPr>
      <w:bCs/>
      <w:spacing w:val="10"/>
      <w:kern w:val="0"/>
      <w:sz w:val="24"/>
      <w:szCs w:val="20"/>
    </w:rPr>
  </w:style>
  <w:style w:type="character" w:customStyle="1" w:styleId="52">
    <w:name w:val="标题 1 Char"/>
    <w:link w:val="2"/>
    <w:qFormat/>
    <w:uiPriority w:val="0"/>
    <w:rPr>
      <w:rFonts w:eastAsia="仿宋_GB2312"/>
      <w:b/>
      <w:kern w:val="44"/>
      <w:sz w:val="44"/>
      <w:lang w:val="en-US" w:eastAsia="zh-CN" w:bidi="ar-SA"/>
    </w:rPr>
  </w:style>
  <w:style w:type="character" w:customStyle="1" w:styleId="53">
    <w:name w:val="正文缩进 Char"/>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3"/>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仿宋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6"/>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7"/>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3"/>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3"/>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3"/>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3"/>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next w:val="194"/>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Char"/>
    <w:basedOn w:val="43"/>
    <w:link w:val="26"/>
    <w:semiHidden/>
    <w:qFormat/>
    <w:uiPriority w:val="0"/>
    <w:rPr>
      <w:kern w:val="2"/>
      <w:sz w:val="18"/>
      <w:szCs w:val="18"/>
    </w:rPr>
  </w:style>
  <w:style w:type="character" w:customStyle="1" w:styleId="200">
    <w:name w:val="正文文本缩进 3 Char"/>
    <w:basedOn w:val="43"/>
    <w:link w:val="31"/>
    <w:qFormat/>
    <w:uiPriority w:val="0"/>
    <w:rPr>
      <w:kern w:val="2"/>
      <w:sz w:val="16"/>
      <w:szCs w:val="16"/>
    </w:rPr>
  </w:style>
  <w:style w:type="character" w:customStyle="1" w:styleId="201">
    <w:name w:val="HTML 预设格式 Char"/>
    <w:basedOn w:val="43"/>
    <w:link w:val="35"/>
    <w:qFormat/>
    <w:uiPriority w:val="0"/>
    <w:rPr>
      <w:rFonts w:ascii="黑体" w:hAnsi="Courier New" w:eastAsia="黑体" w:cs="Courier New"/>
    </w:rPr>
  </w:style>
  <w:style w:type="character" w:customStyle="1" w:styleId="202">
    <w:name w:val="批注主题 Char"/>
    <w:basedOn w:val="168"/>
    <w:link w:val="39"/>
    <w:semiHidden/>
    <w:qFormat/>
    <w:uiPriority w:val="0"/>
    <w:rPr>
      <w:rFonts w:eastAsia="宋体"/>
      <w:b/>
      <w:bCs/>
      <w:kern w:val="2"/>
      <w:sz w:val="24"/>
      <w:szCs w:val="24"/>
      <w:lang w:val="en-US" w:eastAsia="zh-CN" w:bidi="ar-SA"/>
    </w:rPr>
  </w:style>
  <w:style w:type="character" w:customStyle="1" w:styleId="203">
    <w:name w:val="正文首行缩进 Char"/>
    <w:basedOn w:val="163"/>
    <w:link w:val="18"/>
    <w:qFormat/>
    <w:uiPriority w:val="0"/>
    <w:rPr>
      <w:rFonts w:eastAsia="仿宋_GB2312"/>
      <w:kern w:val="2"/>
      <w:sz w:val="21"/>
      <w:szCs w:val="24"/>
      <w:lang w:val="en-US" w:eastAsia="zh-CN" w:bidi="ar-SA"/>
    </w:rPr>
  </w:style>
  <w:style w:type="character" w:customStyle="1" w:styleId="204">
    <w:name w:val="正文首行缩进 2 Char"/>
    <w:basedOn w:val="65"/>
    <w:link w:val="40"/>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2"/>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3"/>
    <w:qFormat/>
    <w:uiPriority w:val="0"/>
    <w:rPr>
      <w:rFonts w:hint="eastAsia" w:ascii="宋体" w:hAnsi="宋体" w:eastAsia="宋体" w:cs="宋体"/>
      <w:color w:val="000000"/>
      <w:sz w:val="22"/>
      <w:szCs w:val="22"/>
      <w:u w:val="none"/>
    </w:rPr>
  </w:style>
  <w:style w:type="character" w:customStyle="1" w:styleId="267">
    <w:name w:val="font11"/>
    <w:basedOn w:val="43"/>
    <w:qFormat/>
    <w:uiPriority w:val="0"/>
    <w:rPr>
      <w:rFonts w:hint="eastAsia" w:ascii="宋体" w:hAnsi="宋体" w:eastAsia="宋体" w:cs="宋体"/>
      <w:color w:val="FF0000"/>
      <w:sz w:val="22"/>
      <w:szCs w:val="22"/>
      <w:u w:val="none"/>
    </w:rPr>
  </w:style>
  <w:style w:type="character" w:customStyle="1" w:styleId="268">
    <w:name w:val="font41"/>
    <w:basedOn w:val="43"/>
    <w:qFormat/>
    <w:uiPriority w:val="0"/>
    <w:rPr>
      <w:rFonts w:hint="default" w:ascii="等线" w:hAnsi="等线" w:eastAsia="等线" w:cs="等线"/>
      <w:color w:val="FF0000"/>
      <w:sz w:val="22"/>
      <w:szCs w:val="22"/>
      <w:u w:val="none"/>
    </w:rPr>
  </w:style>
  <w:style w:type="character" w:customStyle="1" w:styleId="269">
    <w:name w:val="font21"/>
    <w:basedOn w:val="43"/>
    <w:qFormat/>
    <w:uiPriority w:val="0"/>
    <w:rPr>
      <w:rFonts w:hint="default" w:ascii="等线" w:hAnsi="等线" w:eastAsia="等线" w:cs="等线"/>
      <w:color w:val="000000"/>
      <w:sz w:val="22"/>
      <w:szCs w:val="22"/>
      <w:u w:val="none"/>
    </w:rPr>
  </w:style>
  <w:style w:type="character" w:customStyle="1" w:styleId="270">
    <w:name w:val="font51"/>
    <w:basedOn w:val="43"/>
    <w:qFormat/>
    <w:uiPriority w:val="0"/>
    <w:rPr>
      <w:rFonts w:hint="default" w:ascii="等线" w:hAnsi="等线" w:eastAsia="等线" w:cs="等线"/>
      <w:color w:val="FF0000"/>
      <w:sz w:val="22"/>
      <w:szCs w:val="22"/>
      <w:u w:val="none"/>
    </w:rPr>
  </w:style>
  <w:style w:type="character" w:customStyle="1" w:styleId="271">
    <w:name w:val="font61"/>
    <w:basedOn w:val="43"/>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3"/>
    <w:semiHidden/>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3"/>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Char"/>
    <w:link w:val="14"/>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样式3"/>
    <w:basedOn w:val="23"/>
    <w:qFormat/>
    <w:uiPriority w:val="99"/>
    <w:pPr>
      <w:spacing w:line="240" w:lineRule="atLeast"/>
      <w:outlineLvl w:val="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oleObject" Target="embeddings/oleObject4.bin"/><Relationship Id="rId22" Type="http://schemas.openxmlformats.org/officeDocument/2006/relationships/image" Target="media/image3.emf"/><Relationship Id="rId21" Type="http://schemas.openxmlformats.org/officeDocument/2006/relationships/oleObject" Target="embeddings/oleObject3.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84</Pages>
  <Words>44020</Words>
  <Characters>46834</Characters>
  <Lines>428</Lines>
  <Paragraphs>120</Paragraphs>
  <TotalTime>10</TotalTime>
  <ScaleCrop>false</ScaleCrop>
  <LinksUpToDate>false</LinksUpToDate>
  <CharactersWithSpaces>49881</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ASUS</cp:lastModifiedBy>
  <cp:lastPrinted>2022-02-14T11:21:00Z</cp:lastPrinted>
  <dcterms:modified xsi:type="dcterms:W3CDTF">2022-12-11T08:28:29Z</dcterms:modified>
  <dc:title>绍兴文理学院计算机机房设备及录播系统供货项目</dc:title>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