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z w:val="52"/>
          <w:szCs w:val="52"/>
        </w:rPr>
      </w:pPr>
      <w:r>
        <w:rPr>
          <w:rFonts w:hint="eastAsia" w:ascii="隶书" w:hAnsi="Arial" w:eastAsia="隶书" w:cs="Arial"/>
          <w:b/>
          <w:sz w:val="52"/>
          <w:szCs w:val="52"/>
        </w:rPr>
        <w:t xml:space="preserve"> </w:t>
      </w:r>
    </w:p>
    <w:p>
      <w:pPr>
        <w:jc w:val="center"/>
        <w:outlineLvl w:val="0"/>
        <w:rPr>
          <w:rFonts w:hint="eastAsia" w:ascii="隶书" w:hAnsi="Arial" w:eastAsia="隶书" w:cs="Arial"/>
          <w:b/>
          <w:sz w:val="44"/>
          <w:szCs w:val="44"/>
        </w:rPr>
      </w:pPr>
      <w:r>
        <w:rPr>
          <w:rFonts w:hint="eastAsia" w:ascii="隶书" w:hAnsi="Arial" w:eastAsia="隶书" w:cs="Arial"/>
          <w:b/>
          <w:sz w:val="44"/>
          <w:szCs w:val="44"/>
        </w:rPr>
        <w:t>绍兴市人民医院</w:t>
      </w:r>
    </w:p>
    <w:p>
      <w:pPr>
        <w:jc w:val="center"/>
        <w:outlineLvl w:val="0"/>
        <w:rPr>
          <w:rFonts w:hint="eastAsia" w:ascii="隶书" w:hAnsi="Arial" w:eastAsia="隶书" w:cs="Arial"/>
          <w:b/>
          <w:sz w:val="44"/>
          <w:szCs w:val="44"/>
        </w:rPr>
      </w:pPr>
      <w:r>
        <w:rPr>
          <w:rFonts w:hint="eastAsia" w:ascii="隶书" w:hAnsi="Arial" w:eastAsia="隶书" w:cs="Arial"/>
          <w:b/>
          <w:sz w:val="44"/>
          <w:szCs w:val="44"/>
        </w:rPr>
        <w:t>房颤中心运维采购项目</w:t>
      </w:r>
    </w:p>
    <w:p>
      <w:pPr>
        <w:outlineLvl w:val="0"/>
        <w:rPr>
          <w:rFonts w:ascii="隶书" w:eastAsia="隶书"/>
          <w:sz w:val="44"/>
          <w:szCs w:val="44"/>
        </w:rPr>
      </w:pPr>
    </w:p>
    <w:p>
      <w:pPr>
        <w:outlineLvl w:val="0"/>
        <w:rPr>
          <w:rFonts w:ascii="隶书" w:eastAsia="隶书"/>
          <w:sz w:val="44"/>
        </w:rPr>
      </w:pPr>
    </w:p>
    <w:p>
      <w:pPr>
        <w:pStyle w:val="2"/>
        <w:ind w:left="0" w:leftChars="0" w:firstLine="0" w:firstLineChars="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r>
        <w:rPr>
          <w:rFonts w:hint="eastAsia" w:ascii="隶书" w:eastAsia="隶书"/>
          <w:sz w:val="30"/>
        </w:rPr>
        <w:t xml:space="preserve"> </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hint="default" w:ascii="隶书" w:eastAsia="隶书"/>
          <w:b/>
          <w:sz w:val="24"/>
          <w:lang w:val="en-US" w:eastAsia="zh-CN"/>
        </w:rPr>
      </w:pPr>
      <w:r>
        <w:rPr>
          <w:rFonts w:hint="eastAsia" w:ascii="隶书" w:eastAsia="隶书"/>
          <w:b/>
          <w:sz w:val="28"/>
          <w:szCs w:val="28"/>
        </w:rPr>
        <w:t>招标编号:HC</w:t>
      </w:r>
      <w:r>
        <w:rPr>
          <w:rFonts w:hint="eastAsia" w:ascii="隶书" w:eastAsia="隶书"/>
          <w:b/>
          <w:sz w:val="28"/>
          <w:szCs w:val="28"/>
          <w:lang w:val="en-US" w:eastAsia="zh-CN"/>
        </w:rPr>
        <w:t>ZB</w:t>
      </w:r>
      <w:r>
        <w:rPr>
          <w:rFonts w:hint="eastAsia" w:ascii="隶书" w:eastAsia="隶书"/>
          <w:b/>
          <w:sz w:val="28"/>
          <w:szCs w:val="28"/>
        </w:rPr>
        <w:t>-2022-</w:t>
      </w:r>
      <w:r>
        <w:rPr>
          <w:rFonts w:hint="eastAsia" w:ascii="隶书" w:eastAsia="隶书"/>
          <w:b/>
          <w:sz w:val="28"/>
          <w:szCs w:val="28"/>
          <w:lang w:val="en-US" w:eastAsia="zh-CN"/>
        </w:rPr>
        <w:t>002</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172214784"/>
              </w:rPr>
              <w:t>采购单</w:t>
            </w:r>
            <w:r>
              <w:rPr>
                <w:rFonts w:hint="eastAsia" w:ascii="隶书" w:hAnsi="宋体" w:eastAsia="隶书"/>
                <w:spacing w:val="1"/>
                <w:kern w:val="0"/>
                <w:sz w:val="28"/>
                <w:szCs w:val="28"/>
                <w:fitText w:val="1680" w:id="-172214784"/>
              </w:rPr>
              <w:t>位</w:t>
            </w:r>
            <w:r>
              <w:rPr>
                <w:rFonts w:hint="eastAsia" w:ascii="隶书" w:hAnsi="宋体" w:eastAsia="隶书"/>
                <w:sz w:val="28"/>
                <w:szCs w:val="28"/>
              </w:rPr>
              <w:t>：</w:t>
            </w:r>
          </w:p>
        </w:tc>
        <w:tc>
          <w:tcPr>
            <w:tcW w:w="5445" w:type="dxa"/>
          </w:tcPr>
          <w:p>
            <w:pPr>
              <w:outlineLvl w:val="0"/>
              <w:rPr>
                <w:rFonts w:ascii="隶书" w:hAnsi="宋体" w:eastAsia="隶书"/>
                <w:sz w:val="28"/>
                <w:szCs w:val="28"/>
              </w:rPr>
            </w:pPr>
            <w:r>
              <w:rPr>
                <w:rFonts w:hint="eastAsia" w:ascii="隶书" w:hAnsi="宋体" w:eastAsia="隶书"/>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left"/>
              <w:rPr>
                <w:rFonts w:ascii="隶书" w:hAnsi="宋体" w:eastAsia="隶书"/>
                <w:sz w:val="28"/>
                <w:szCs w:val="28"/>
              </w:rPr>
            </w:pPr>
            <w:r>
              <w:rPr>
                <w:rFonts w:hint="eastAsia" w:ascii="隶书" w:hAnsi="宋体" w:eastAsia="隶书"/>
                <w:spacing w:val="0"/>
                <w:w w:val="100"/>
                <w:kern w:val="0"/>
                <w:sz w:val="28"/>
                <w:szCs w:val="28"/>
                <w:fitText w:val="1680" w:id="-172214783"/>
              </w:rPr>
              <w:t>招标代理单位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cs="Times New Roman"/>
                <w:sz w:val="28"/>
                <w:szCs w:val="28"/>
                <w:lang w:val="en-US" w:eastAsia="zh-CN"/>
              </w:rPr>
              <w:t>华诚工程咨询集团有限公司</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both"/>
              <w:rPr>
                <w:rFonts w:hint="eastAsia" w:ascii="隶书" w:hAnsi="宋体" w:eastAsia="隶书"/>
                <w:spacing w:val="1400"/>
                <w:w w:val="100"/>
                <w:kern w:val="0"/>
                <w:sz w:val="28"/>
                <w:szCs w:val="28"/>
                <w:fitText w:val="1680" w:id="-172214783"/>
                <w:lang w:val="en-US" w:eastAsia="zh-CN"/>
              </w:rPr>
            </w:pPr>
            <w:r>
              <w:rPr>
                <w:rFonts w:hint="eastAsia" w:ascii="隶书" w:hAnsi="宋体" w:eastAsia="隶书"/>
                <w:spacing w:val="93"/>
                <w:kern w:val="0"/>
                <w:sz w:val="28"/>
                <w:szCs w:val="28"/>
                <w:fitText w:val="1680" w:id="1050836449"/>
              </w:rPr>
              <w:t>监督单</w:t>
            </w:r>
            <w:r>
              <w:rPr>
                <w:rFonts w:hint="eastAsia" w:ascii="隶书" w:hAnsi="宋体" w:eastAsia="隶书"/>
                <w:spacing w:val="1"/>
                <w:kern w:val="0"/>
                <w:sz w:val="28"/>
                <w:szCs w:val="28"/>
                <w:fitText w:val="1680" w:id="1050836449"/>
              </w:rPr>
              <w:t>位</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cs="Times New Roman"/>
                <w:sz w:val="28"/>
                <w:szCs w:val="28"/>
                <w:lang w:val="en-US" w:eastAsia="zh-CN"/>
              </w:rPr>
            </w:pPr>
            <w:r>
              <w:rPr>
                <w:rFonts w:hint="eastAsia" w:ascii="隶书" w:hAnsi="宋体" w:eastAsia="隶书" w:cs="Times New Roman"/>
                <w:sz w:val="28"/>
                <w:szCs w:val="28"/>
                <w:lang w:val="en-US" w:eastAsia="zh-CN"/>
              </w:rPr>
              <w:t>绍兴市卫生健康委员会</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w:t>
            </w:r>
            <w:r>
              <w:rPr>
                <w:rFonts w:hint="eastAsia" w:ascii="隶书" w:eastAsia="隶书"/>
                <w:sz w:val="28"/>
                <w:szCs w:val="28"/>
                <w:lang w:val="en-US" w:eastAsia="zh-CN"/>
              </w:rPr>
              <w:t xml:space="preserve">  </w:t>
            </w:r>
            <w:r>
              <w:rPr>
                <w:rFonts w:hint="eastAsia" w:ascii="隶书" w:eastAsia="隶书"/>
                <w:sz w:val="28"/>
                <w:szCs w:val="28"/>
              </w:rPr>
              <w:t>月</w:t>
            </w:r>
          </w:p>
        </w:tc>
      </w:tr>
    </w:tbl>
    <w:p>
      <w:pPr>
        <w:pStyle w:val="2"/>
        <w:ind w:left="0" w:leftChars="0" w:firstLine="0" w:firstLineChars="0"/>
      </w:pPr>
    </w:p>
    <w:p>
      <w:pP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授予合同</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snapToGrid w:val="0"/>
        <w:spacing w:line="600" w:lineRule="exact"/>
        <w:jc w:val="center"/>
        <w:rPr>
          <w:rFonts w:ascii="仿宋_GB2312" w:eastAsia="仿宋_GB2312"/>
          <w:b/>
          <w:sz w:val="36"/>
          <w:szCs w:val="36"/>
        </w:rPr>
      </w:pPr>
      <w:r>
        <w:rPr>
          <w:rFonts w:hint="eastAsia" w:ascii="仿宋_GB2312" w:eastAsia="仿宋_GB2312"/>
          <w:b/>
          <w:sz w:val="36"/>
          <w:szCs w:val="36"/>
        </w:rPr>
        <w:t>第一部分 招标公告</w:t>
      </w:r>
    </w:p>
    <w:p>
      <w:pPr>
        <w:pStyle w:val="55"/>
        <w:spacing w:afterLines="0" w:line="440" w:lineRule="exact"/>
        <w:ind w:firstLine="480"/>
        <w:rPr>
          <w:rFonts w:ascii="仿宋_GB2312" w:hAnsi="新宋体" w:eastAsia="仿宋_GB2312"/>
          <w:szCs w:val="24"/>
        </w:rPr>
      </w:pPr>
      <w:r>
        <w:rPr>
          <w:rFonts w:hint="eastAsia" w:ascii="仿宋_GB2312" w:hAnsi="新宋体" w:eastAsia="仿宋_GB2312"/>
          <w:szCs w:val="24"/>
        </w:rPr>
        <w:t>根据《中华人民共和国政府采购法》的有关法律规定，</w:t>
      </w:r>
      <w:r>
        <w:rPr>
          <w:rFonts w:hint="eastAsia" w:ascii="仿宋" w:hAnsi="仿宋" w:eastAsia="仿宋" w:cs="仿宋"/>
          <w:b/>
          <w:bCs w:val="0"/>
          <w:color w:val="000000"/>
          <w:sz w:val="24"/>
          <w:u w:val="single"/>
          <w:lang w:val="en-US" w:eastAsia="zh-CN"/>
        </w:rPr>
        <w:t>华诚工程咨询集团有限公司</w:t>
      </w:r>
      <w:r>
        <w:rPr>
          <w:rFonts w:hint="eastAsia" w:ascii="仿宋_GB2312" w:hAnsi="新宋体" w:eastAsia="仿宋_GB2312"/>
          <w:szCs w:val="24"/>
        </w:rPr>
        <w:t>受</w:t>
      </w:r>
      <w:r>
        <w:rPr>
          <w:rFonts w:hint="eastAsia" w:ascii="仿宋" w:hAnsi="仿宋" w:eastAsia="仿宋" w:cs="仿宋"/>
          <w:b/>
          <w:bCs w:val="0"/>
          <w:color w:val="000000"/>
          <w:sz w:val="24"/>
          <w:u w:val="single"/>
          <w:lang w:val="en-US" w:eastAsia="zh-CN"/>
        </w:rPr>
        <w:t>绍兴市人民医院</w:t>
      </w:r>
      <w:r>
        <w:rPr>
          <w:rFonts w:hint="eastAsia" w:ascii="仿宋_GB2312" w:hAnsi="新宋体" w:eastAsia="仿宋_GB2312"/>
          <w:szCs w:val="24"/>
        </w:rPr>
        <w:t>委托，就下列项目进行</w:t>
      </w:r>
      <w:r>
        <w:rPr>
          <w:rFonts w:hint="eastAsia" w:ascii="仿宋_GB2312" w:hAnsi="新宋体" w:eastAsia="仿宋_GB2312"/>
          <w:b/>
          <w:szCs w:val="24"/>
          <w:u w:val="single"/>
        </w:rPr>
        <w:t>公开招标</w:t>
      </w:r>
      <w:r>
        <w:rPr>
          <w:rFonts w:hint="eastAsia" w:ascii="仿宋_GB2312" w:hAnsi="新宋体" w:eastAsia="仿宋_GB2312"/>
          <w:szCs w:val="24"/>
        </w:rPr>
        <w:t>，现将有关事项公告如下：</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一、</w:t>
      </w:r>
      <w:r>
        <w:rPr>
          <w:rFonts w:hint="eastAsia" w:ascii="仿宋_GB2312" w:hAnsi="新宋体" w:eastAsia="仿宋_GB2312" w:cs="Arial"/>
          <w:b/>
          <w:bCs/>
          <w:sz w:val="24"/>
          <w:lang w:val="en-US" w:eastAsia="zh-CN"/>
        </w:rPr>
        <w:t>项目</w:t>
      </w:r>
      <w:r>
        <w:rPr>
          <w:rFonts w:hint="eastAsia" w:ascii="仿宋_GB2312" w:hAnsi="新宋体" w:eastAsia="仿宋_GB2312" w:cs="Arial"/>
          <w:b/>
          <w:bCs/>
          <w:sz w:val="24"/>
        </w:rPr>
        <w:t>编号：</w:t>
      </w:r>
      <w:r>
        <w:rPr>
          <w:rFonts w:hint="eastAsia" w:ascii="仿宋" w:hAnsi="仿宋" w:eastAsia="仿宋" w:cs="仿宋"/>
          <w:bCs/>
          <w:color w:val="000000"/>
          <w:sz w:val="24"/>
          <w:u w:val="single"/>
        </w:rPr>
        <w:t xml:space="preserve"> HCZB-2022-002</w:t>
      </w:r>
      <w:r>
        <w:rPr>
          <w:rFonts w:hint="eastAsia" w:ascii="仿宋_GB2312" w:hAnsi="新宋体" w:eastAsia="仿宋_GB2312" w:cs="Arial"/>
          <w:sz w:val="24"/>
        </w:rPr>
        <w:t xml:space="preserve">      </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二、</w:t>
      </w:r>
      <w:r>
        <w:rPr>
          <w:rFonts w:hint="eastAsia" w:ascii="仿宋_GB2312" w:hAnsi="新宋体" w:eastAsia="仿宋_GB2312" w:cs="Arial"/>
          <w:b/>
          <w:sz w:val="24"/>
        </w:rPr>
        <w:t>采购组织类型及方式：</w:t>
      </w:r>
      <w:r>
        <w:rPr>
          <w:rFonts w:hint="eastAsia" w:ascii="仿宋" w:hAnsi="仿宋" w:eastAsia="仿宋" w:cs="仿宋"/>
          <w:bCs/>
          <w:color w:val="000000"/>
          <w:sz w:val="24"/>
          <w:u w:val="single"/>
        </w:rPr>
        <w:t xml:space="preserve"> 委托代理 </w:t>
      </w:r>
      <w:r>
        <w:rPr>
          <w:rFonts w:hint="eastAsia" w:ascii="仿宋" w:hAnsi="仿宋" w:eastAsia="仿宋" w:cs="仿宋"/>
          <w:bCs/>
          <w:color w:val="000000"/>
          <w:sz w:val="24"/>
        </w:rPr>
        <w:t xml:space="preserve"> </w:t>
      </w:r>
    </w:p>
    <w:p>
      <w:pPr>
        <w:spacing w:line="440" w:lineRule="exact"/>
        <w:ind w:firstLine="480" w:firstLineChars="200"/>
        <w:rPr>
          <w:rFonts w:ascii="仿宋_GB2312" w:hAnsi="新宋体" w:eastAsia="仿宋_GB2312" w:cs="Arial"/>
          <w:b/>
          <w:bCs/>
          <w:sz w:val="24"/>
        </w:rPr>
      </w:pPr>
      <w:r>
        <w:rPr>
          <w:rFonts w:hint="eastAsia" w:ascii="仿宋_GB2312" w:hAnsi="新宋体" w:eastAsia="仿宋_GB2312" w:cs="Arial"/>
          <w:sz w:val="24"/>
        </w:rPr>
        <w:t>三、</w:t>
      </w:r>
      <w:r>
        <w:rPr>
          <w:rFonts w:hint="eastAsia" w:ascii="仿宋" w:hAnsi="仿宋" w:eastAsia="仿宋" w:cs="仿宋"/>
          <w:b/>
          <w:bCs/>
          <w:color w:val="000000"/>
          <w:sz w:val="24"/>
        </w:rPr>
        <w:t>项目概况</w:t>
      </w:r>
      <w:r>
        <w:rPr>
          <w:rFonts w:hint="eastAsia" w:ascii="仿宋_GB2312" w:hAnsi="新宋体" w:eastAsia="仿宋_GB2312" w:cs="Arial"/>
          <w:b/>
          <w:bCs/>
          <w:sz w:val="24"/>
        </w:rPr>
        <w:t>：</w:t>
      </w:r>
    </w:p>
    <w:tbl>
      <w:tblPr>
        <w:tblStyle w:val="40"/>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4493"/>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标</w:t>
            </w:r>
            <w:r>
              <w:rPr>
                <w:rFonts w:hint="eastAsia" w:ascii="仿宋" w:hAnsi="仿宋" w:eastAsia="仿宋" w:cs="仿宋"/>
                <w:b/>
                <w:color w:val="000000"/>
                <w:sz w:val="24"/>
                <w:szCs w:val="24"/>
                <w:lang w:val="en-US" w:eastAsia="zh-CN"/>
              </w:rPr>
              <w:t>项</w:t>
            </w:r>
            <w:r>
              <w:rPr>
                <w:rFonts w:hint="eastAsia" w:ascii="仿宋" w:hAnsi="仿宋" w:eastAsia="仿宋" w:cs="仿宋"/>
                <w:b/>
                <w:color w:val="000000"/>
                <w:sz w:val="24"/>
                <w:szCs w:val="24"/>
              </w:rPr>
              <w:t>编号</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标</w:t>
            </w:r>
            <w:r>
              <w:rPr>
                <w:rFonts w:hint="eastAsia" w:ascii="仿宋" w:hAnsi="仿宋" w:eastAsia="仿宋" w:cs="仿宋"/>
                <w:b/>
                <w:color w:val="000000"/>
                <w:sz w:val="24"/>
                <w:szCs w:val="24"/>
                <w:lang w:val="en-US" w:eastAsia="zh-CN"/>
              </w:rPr>
              <w:t>项</w:t>
            </w:r>
            <w:r>
              <w:rPr>
                <w:rFonts w:hint="eastAsia" w:ascii="仿宋" w:hAnsi="仿宋" w:eastAsia="仿宋" w:cs="仿宋"/>
                <w:b/>
                <w:color w:val="000000"/>
                <w:sz w:val="24"/>
                <w:szCs w:val="24"/>
              </w:rPr>
              <w:t>名称</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预算金额或上限价</w:t>
            </w:r>
          </w:p>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01</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Cs w:val="21"/>
              </w:rPr>
            </w:pPr>
            <w:r>
              <w:rPr>
                <w:rFonts w:hint="eastAsia" w:ascii="仿宋" w:hAnsi="仿宋" w:eastAsia="仿宋" w:cs="仿宋"/>
                <w:color w:val="000000"/>
                <w:szCs w:val="21"/>
                <w:lang w:val="en-US" w:eastAsia="zh-CN"/>
              </w:rPr>
              <w:t>绍兴市人民医院房颤中心运维采购项目</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default" w:ascii="仿宋" w:hAnsi="仿宋" w:eastAsia="仿宋" w:cs="仿宋"/>
                <w:color w:val="000000"/>
                <w:szCs w:val="21"/>
                <w:lang w:val="en-US" w:eastAsia="zh-CN"/>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135000</w:t>
            </w:r>
          </w:p>
        </w:tc>
      </w:tr>
    </w:tbl>
    <w:p>
      <w:pPr>
        <w:spacing w:line="440" w:lineRule="exact"/>
        <w:ind w:firstLine="482" w:firstLineChars="200"/>
        <w:rPr>
          <w:rFonts w:ascii="仿宋_GB2312" w:hAnsi="新宋体" w:eastAsia="仿宋_GB2312" w:cs="Arial"/>
          <w:b/>
          <w:sz w:val="24"/>
        </w:rPr>
      </w:pPr>
      <w:r>
        <w:rPr>
          <w:rFonts w:hint="eastAsia" w:ascii="仿宋_GB2312" w:hAnsi="新宋体" w:eastAsia="仿宋_GB2312" w:cs="Arial"/>
          <w:b/>
          <w:sz w:val="24"/>
        </w:rPr>
        <w:t>四、采购人的采购需求：详见招标文件</w:t>
      </w:r>
    </w:p>
    <w:p>
      <w:pPr>
        <w:pStyle w:val="55"/>
        <w:spacing w:afterLines="0" w:line="440" w:lineRule="exact"/>
        <w:ind w:firstLine="480"/>
        <w:rPr>
          <w:rFonts w:ascii="仿宋_GB2312" w:hAnsi="仿宋" w:eastAsia="仿宋_GB2312" w:cs="仿宋_GB2312"/>
          <w:sz w:val="24"/>
        </w:rPr>
      </w:pPr>
      <w:r>
        <w:rPr>
          <w:rFonts w:hint="eastAsia" w:ascii="仿宋_GB2312" w:hAnsi="仿宋" w:eastAsia="仿宋_GB2312" w:cs="仿宋_GB2312"/>
          <w:b/>
          <w:sz w:val="24"/>
        </w:rPr>
        <w:t>五、</w:t>
      </w:r>
      <w:r>
        <w:rPr>
          <w:rFonts w:hint="eastAsia" w:ascii="仿宋_GB2312" w:hAnsi="新宋体" w:eastAsia="仿宋_GB2312"/>
          <w:b/>
          <w:bCs/>
          <w:szCs w:val="24"/>
        </w:rPr>
        <w:t>本项目（是）接受联合体投标。</w:t>
      </w:r>
    </w:p>
    <w:p>
      <w:pPr>
        <w:spacing w:line="440" w:lineRule="exact"/>
        <w:ind w:firstLine="422" w:firstLineChars="175"/>
        <w:rPr>
          <w:rFonts w:ascii="仿宋_GB2312" w:hAnsi="新宋体" w:eastAsia="仿宋_GB2312" w:cs="Arial"/>
          <w:sz w:val="24"/>
        </w:rPr>
      </w:pPr>
      <w:r>
        <w:rPr>
          <w:rFonts w:hint="eastAsia" w:ascii="仿宋_GB2312" w:hAnsi="新宋体" w:eastAsia="仿宋_GB2312" w:cs="Arial"/>
          <w:b/>
          <w:sz w:val="24"/>
        </w:rPr>
        <w:t>六、</w:t>
      </w:r>
      <w:r>
        <w:rPr>
          <w:rFonts w:hint="eastAsia" w:ascii="仿宋_GB2312" w:hAnsi="新宋体" w:eastAsia="仿宋_GB2312" w:cs="Arial"/>
          <w:b/>
          <w:bCs/>
          <w:sz w:val="24"/>
        </w:rPr>
        <w:t>供应商的资格要求：</w:t>
      </w:r>
    </w:p>
    <w:p>
      <w:pPr>
        <w:pStyle w:val="55"/>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55"/>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5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pStyle w:val="55"/>
        <w:spacing w:afterLines="0" w:line="440" w:lineRule="exact"/>
        <w:ind w:firstLine="480"/>
        <w:rPr>
          <w:rFonts w:hint="eastAsia" w:ascii="仿宋_GB2312" w:hAnsi="新宋体" w:eastAsia="仿宋_GB2312"/>
          <w:b/>
          <w:bCs/>
          <w:szCs w:val="24"/>
          <w:lang w:val="en-US" w:eastAsia="zh-CN"/>
        </w:rPr>
      </w:pPr>
      <w:r>
        <w:rPr>
          <w:rFonts w:hint="eastAsia" w:ascii="仿宋_GB2312" w:hAnsi="新宋体" w:eastAsia="仿宋_GB2312"/>
          <w:b/>
          <w:bCs/>
          <w:szCs w:val="24"/>
          <w:lang w:val="en-US" w:eastAsia="zh-CN"/>
        </w:rPr>
        <w:t>标项一：</w:t>
      </w:r>
      <w:r>
        <w:rPr>
          <w:rFonts w:hint="eastAsia" w:ascii="仿宋" w:hAnsi="仿宋" w:eastAsia="仿宋" w:cs="仿宋"/>
          <w:b/>
          <w:bCs/>
          <w:color w:val="000000"/>
          <w:szCs w:val="21"/>
          <w:lang w:val="en-US" w:eastAsia="zh-CN"/>
        </w:rPr>
        <w:t>绍兴市人民医院房颤中心运维采购项目</w:t>
      </w:r>
    </w:p>
    <w:p>
      <w:pPr>
        <w:pStyle w:val="55"/>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55"/>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55"/>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24" w:firstLineChars="176"/>
        <w:rPr>
          <w:rFonts w:ascii="仿宋_GB2312" w:hAnsi="新宋体" w:eastAsia="仿宋_GB2312" w:cs="Arial"/>
          <w:b/>
          <w:bCs/>
          <w:sz w:val="24"/>
        </w:rPr>
      </w:pPr>
      <w:r>
        <w:rPr>
          <w:rFonts w:hint="eastAsia" w:ascii="仿宋_GB2312" w:hAnsi="新宋体" w:eastAsia="仿宋_GB2312" w:cs="Arial"/>
          <w:b/>
          <w:bCs/>
          <w:sz w:val="24"/>
        </w:rPr>
        <w:t>七、资格审查方式：</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1.资格后审。</w:t>
      </w:r>
    </w:p>
    <w:p>
      <w:pPr>
        <w:spacing w:line="440" w:lineRule="exact"/>
        <w:ind w:firstLine="542" w:firstLineChars="225"/>
        <w:rPr>
          <w:rFonts w:ascii="仿宋_GB2312" w:hAnsi="新宋体" w:eastAsia="仿宋_GB2312" w:cs="Arial"/>
          <w:sz w:val="24"/>
        </w:rPr>
      </w:pPr>
      <w:r>
        <w:rPr>
          <w:rFonts w:hint="eastAsia" w:ascii="仿宋_GB2312" w:hAnsi="新宋体" w:eastAsia="仿宋_GB2312" w:cs="Arial"/>
          <w:b/>
          <w:bCs/>
          <w:sz w:val="24"/>
        </w:rPr>
        <w:t>八、招标文件提供方式、时间及地点等</w:t>
      </w:r>
      <w:r>
        <w:rPr>
          <w:rFonts w:hint="eastAsia" w:ascii="仿宋_GB2312" w:hAnsi="新宋体" w:eastAsia="仿宋_GB2312" w:cs="Arial"/>
          <w:sz w:val="24"/>
        </w:rPr>
        <w:t>：</w:t>
      </w:r>
    </w:p>
    <w:p>
      <w:pPr>
        <w:pStyle w:val="55"/>
        <w:spacing w:afterLines="0" w:line="440" w:lineRule="exact"/>
        <w:rPr>
          <w:rFonts w:hint="eastAsia" w:ascii="仿宋" w:hAnsi="仿宋" w:eastAsia="仿宋" w:cs="仿宋"/>
          <w:b/>
          <w:bCs/>
          <w:szCs w:val="24"/>
          <w:lang w:eastAsia="zh-CN"/>
        </w:rPr>
      </w:pPr>
      <w:r>
        <w:rPr>
          <w:rFonts w:hint="eastAsia" w:ascii="仿宋" w:hAnsi="仿宋" w:eastAsia="仿宋" w:cs="仿宋"/>
          <w:b/>
          <w:bCs/>
          <w:szCs w:val="24"/>
          <w:lang w:val="en-US" w:eastAsia="zh-CN"/>
        </w:rPr>
        <w:t>报名</w:t>
      </w:r>
      <w:r>
        <w:rPr>
          <w:rFonts w:hint="eastAsia" w:ascii="仿宋" w:hAnsi="仿宋" w:eastAsia="仿宋" w:cs="仿宋"/>
          <w:b/>
          <w:bCs/>
          <w:szCs w:val="24"/>
        </w:rPr>
        <w:t>获取招标文件</w:t>
      </w:r>
      <w:r>
        <w:rPr>
          <w:rFonts w:hint="eastAsia" w:ascii="仿宋" w:hAnsi="仿宋" w:eastAsia="仿宋" w:cs="仿宋"/>
          <w:b/>
          <w:bCs/>
          <w:szCs w:val="24"/>
          <w:lang w:eastAsia="zh-CN"/>
        </w:rPr>
        <w:t>：</w:t>
      </w:r>
    </w:p>
    <w:p>
      <w:pPr>
        <w:pStyle w:val="55"/>
        <w:spacing w:afterLines="0" w:line="440" w:lineRule="exact"/>
        <w:rPr>
          <w:rFonts w:hint="eastAsia" w:ascii="仿宋" w:hAnsi="仿宋" w:eastAsia="仿宋" w:cs="仿宋"/>
          <w:b w:val="0"/>
          <w:bCs w:val="0"/>
          <w:szCs w:val="24"/>
          <w:highlight w:val="none"/>
        </w:rPr>
      </w:pPr>
      <w:r>
        <w:rPr>
          <w:rFonts w:hint="eastAsia" w:ascii="仿宋" w:hAnsi="仿宋" w:eastAsia="仿宋" w:cs="仿宋"/>
          <w:b/>
          <w:bCs/>
          <w:szCs w:val="24"/>
          <w:highlight w:val="none"/>
          <w:lang w:val="en-US" w:eastAsia="zh-CN"/>
        </w:rPr>
        <w:t>1.报名方式：</w:t>
      </w:r>
      <w:r>
        <w:rPr>
          <w:rFonts w:hint="eastAsia" w:ascii="仿宋" w:hAnsi="仿宋" w:eastAsia="仿宋" w:cs="仿宋"/>
          <w:b w:val="0"/>
          <w:bCs w:val="0"/>
          <w:szCs w:val="24"/>
          <w:highlight w:val="none"/>
        </w:rPr>
        <w:t> 投标人需提供以下报名资料（加盖单位公章）的扫描件以邮件形式发至</w:t>
      </w:r>
      <w:r>
        <w:rPr>
          <w:rFonts w:hint="eastAsia" w:ascii="仿宋" w:hAnsi="仿宋" w:eastAsia="仿宋" w:cs="仿宋"/>
          <w:b w:val="0"/>
          <w:bCs w:val="0"/>
          <w:szCs w:val="24"/>
          <w:highlight w:val="none"/>
          <w:lang w:val="en-US" w:eastAsia="zh-CN"/>
        </w:rPr>
        <w:t>809958445</w:t>
      </w:r>
      <w:r>
        <w:rPr>
          <w:rFonts w:hint="eastAsia" w:ascii="仿宋" w:hAnsi="仿宋" w:eastAsia="仿宋" w:cs="仿宋"/>
          <w:b w:val="0"/>
          <w:bCs w:val="0"/>
          <w:szCs w:val="24"/>
          <w:highlight w:val="none"/>
        </w:rPr>
        <w:t>@qq.com邮箱内,</w:t>
      </w:r>
      <w:r>
        <w:rPr>
          <w:rFonts w:hint="eastAsia" w:ascii="仿宋" w:hAnsi="仿宋" w:eastAsia="仿宋" w:cs="仿宋"/>
          <w:b w:val="0"/>
          <w:bCs w:val="0"/>
          <w:szCs w:val="24"/>
          <w:highlight w:val="none"/>
          <w:lang w:val="en-US" w:eastAsia="zh-CN"/>
        </w:rPr>
        <w:t>并需邮寄一份报名资料至开标地点。</w:t>
      </w:r>
      <w:r>
        <w:rPr>
          <w:rFonts w:hint="eastAsia" w:ascii="仿宋" w:hAnsi="仿宋" w:eastAsia="仿宋" w:cs="仿宋"/>
          <w:b w:val="0"/>
          <w:bCs w:val="0"/>
          <w:szCs w:val="24"/>
          <w:highlight w:val="none"/>
        </w:rPr>
        <w:t>报名是否成功以招标代理回复为准。</w:t>
      </w:r>
    </w:p>
    <w:p>
      <w:pPr>
        <w:pStyle w:val="55"/>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（1）营业执照；</w:t>
      </w:r>
    </w:p>
    <w:p>
      <w:pPr>
        <w:pStyle w:val="55"/>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（2）</w:t>
      </w:r>
      <w:r>
        <w:rPr>
          <w:rFonts w:hint="eastAsia" w:ascii="仿宋" w:hAnsi="仿宋" w:eastAsia="仿宋" w:cs="仿宋"/>
          <w:b w:val="0"/>
          <w:bCs w:val="0"/>
          <w:sz w:val="24"/>
          <w:highlight w:val="none"/>
        </w:rPr>
        <w:t>法定代表人授权委托书</w:t>
      </w: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lang w:val="en-US" w:eastAsia="zh-CN"/>
        </w:rPr>
        <w:t>格式见第六部分附件</w:t>
      </w:r>
      <w:r>
        <w:rPr>
          <w:rFonts w:hint="eastAsia" w:ascii="仿宋" w:hAnsi="仿宋" w:eastAsia="仿宋" w:cs="仿宋"/>
          <w:b w:val="0"/>
          <w:bCs w:val="0"/>
          <w:sz w:val="24"/>
          <w:highlight w:val="none"/>
          <w:lang w:eastAsia="zh-CN"/>
        </w:rPr>
        <w:t>）</w:t>
      </w:r>
      <w:r>
        <w:rPr>
          <w:rFonts w:hint="eastAsia" w:ascii="仿宋" w:hAnsi="仿宋" w:eastAsia="仿宋" w:cs="仿宋"/>
          <w:b w:val="0"/>
          <w:bCs w:val="0"/>
          <w:szCs w:val="24"/>
          <w:highlight w:val="none"/>
        </w:rPr>
        <w:t>；</w:t>
      </w:r>
    </w:p>
    <w:p>
      <w:pPr>
        <w:pStyle w:val="55"/>
        <w:spacing w:afterLines="0" w:line="440" w:lineRule="exact"/>
        <w:rPr>
          <w:rFonts w:hint="eastAsia" w:ascii="仿宋" w:hAnsi="仿宋" w:eastAsia="仿宋" w:cs="仿宋"/>
          <w:b w:val="0"/>
          <w:bCs w:val="0"/>
          <w:szCs w:val="24"/>
          <w:highlight w:val="yellow"/>
          <w:lang w:val="en-US" w:eastAsia="zh-CN"/>
        </w:rPr>
      </w:pPr>
      <w:r>
        <w:rPr>
          <w:rFonts w:hint="eastAsia" w:ascii="仿宋" w:hAnsi="仿宋" w:eastAsia="仿宋" w:cs="仿宋"/>
          <w:b w:val="0"/>
          <w:bCs w:val="0"/>
          <w:szCs w:val="24"/>
          <w:highlight w:val="none"/>
        </w:rPr>
        <w:t>（3）法定代表人（授权委托人）及被授权人身份证复印件、联系方式</w:t>
      </w:r>
      <w:r>
        <w:rPr>
          <w:rFonts w:hint="eastAsia" w:ascii="仿宋" w:hAnsi="仿宋" w:eastAsia="仿宋" w:cs="仿宋"/>
          <w:b w:val="0"/>
          <w:bCs w:val="0"/>
          <w:szCs w:val="24"/>
          <w:highlight w:val="none"/>
          <w:lang w:eastAsia="zh-CN"/>
        </w:rPr>
        <w:t>。</w:t>
      </w:r>
    </w:p>
    <w:p>
      <w:pPr>
        <w:pStyle w:val="55"/>
        <w:spacing w:afterLines="0" w:line="440" w:lineRule="exact"/>
        <w:rPr>
          <w:rFonts w:hint="eastAsia" w:ascii="仿宋" w:hAnsi="仿宋" w:eastAsia="仿宋" w:cs="仿宋"/>
          <w:b/>
          <w:bCs/>
          <w:szCs w:val="24"/>
          <w:highlight w:val="none"/>
        </w:rPr>
      </w:pPr>
      <w:r>
        <w:rPr>
          <w:rFonts w:hint="eastAsia" w:ascii="仿宋" w:hAnsi="仿宋" w:eastAsia="仿宋" w:cs="仿宋"/>
          <w:b/>
          <w:bCs/>
          <w:szCs w:val="24"/>
          <w:highlight w:val="none"/>
          <w:lang w:val="en-US" w:eastAsia="zh-CN"/>
        </w:rPr>
        <w:t>提示：①</w:t>
      </w:r>
      <w:r>
        <w:rPr>
          <w:rFonts w:hint="eastAsia" w:ascii="仿宋" w:hAnsi="仿宋" w:eastAsia="仿宋" w:cs="仿宋"/>
          <w:b/>
          <w:bCs/>
          <w:szCs w:val="24"/>
          <w:highlight w:val="none"/>
        </w:rPr>
        <w:t>报名资料仅作为报名登记使用，报名时不对投标人资格是否符合作出评判</w:t>
      </w:r>
      <w:r>
        <w:rPr>
          <w:rFonts w:hint="eastAsia" w:ascii="仿宋" w:hAnsi="仿宋" w:eastAsia="仿宋" w:cs="仿宋"/>
          <w:b/>
          <w:bCs/>
          <w:szCs w:val="24"/>
          <w:highlight w:val="none"/>
          <w:lang w:eastAsia="zh-CN"/>
        </w:rPr>
        <w:t>；</w:t>
      </w:r>
      <w:r>
        <w:rPr>
          <w:rFonts w:hint="eastAsia" w:ascii="仿宋" w:hAnsi="仿宋" w:eastAsia="仿宋" w:cs="仿宋"/>
          <w:b/>
          <w:bCs/>
          <w:szCs w:val="24"/>
          <w:highlight w:val="none"/>
          <w:lang w:val="en-US" w:eastAsia="zh-CN"/>
        </w:rPr>
        <w:t>②</w:t>
      </w:r>
      <w:r>
        <w:rPr>
          <w:rFonts w:hint="eastAsia" w:ascii="仿宋" w:hAnsi="仿宋" w:eastAsia="仿宋" w:cs="仿宋"/>
          <w:b/>
          <w:bCs/>
          <w:szCs w:val="24"/>
          <w:highlight w:val="none"/>
        </w:rPr>
        <w:t>采购代理机构将拒绝接受</w:t>
      </w:r>
      <w:r>
        <w:rPr>
          <w:rFonts w:hint="eastAsia" w:ascii="仿宋" w:hAnsi="仿宋" w:eastAsia="仿宋" w:cs="仿宋"/>
          <w:b/>
          <w:bCs/>
          <w:szCs w:val="24"/>
          <w:highlight w:val="none"/>
          <w:lang w:val="en-US" w:eastAsia="zh-CN"/>
        </w:rPr>
        <w:t>非报名</w:t>
      </w:r>
      <w:r>
        <w:rPr>
          <w:rFonts w:hint="eastAsia" w:ascii="仿宋" w:hAnsi="仿宋" w:eastAsia="仿宋" w:cs="仿宋"/>
          <w:b/>
          <w:bCs/>
          <w:szCs w:val="24"/>
          <w:highlight w:val="none"/>
        </w:rPr>
        <w:t>供应商的投标文件。</w:t>
      </w:r>
    </w:p>
    <w:p>
      <w:pPr>
        <w:pStyle w:val="55"/>
        <w:numPr>
          <w:ilvl w:val="0"/>
          <w:numId w:val="8"/>
        </w:numPr>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lang w:val="en-US" w:eastAsia="zh-CN"/>
        </w:rPr>
        <w:t>获取招标文件</w:t>
      </w:r>
    </w:p>
    <w:p>
      <w:pPr>
        <w:pStyle w:val="55"/>
        <w:numPr>
          <w:ilvl w:val="0"/>
          <w:numId w:val="0"/>
        </w:numPr>
        <w:spacing w:afterLines="0" w:line="440" w:lineRule="exact"/>
        <w:ind w:firstLine="480" w:firstLineChars="200"/>
        <w:rPr>
          <w:rFonts w:hint="eastAsia" w:ascii="仿宋" w:hAnsi="仿宋" w:eastAsia="仿宋" w:cs="仿宋"/>
          <w:szCs w:val="24"/>
        </w:rPr>
      </w:pPr>
      <w:r>
        <w:rPr>
          <w:rFonts w:hint="eastAsia" w:ascii="仿宋" w:hAnsi="仿宋" w:eastAsia="仿宋" w:cs="仿宋"/>
          <w:szCs w:val="24"/>
        </w:rPr>
        <w:t>时间：/至2022年</w:t>
      </w:r>
      <w:r>
        <w:rPr>
          <w:rFonts w:hint="eastAsia" w:ascii="仿宋" w:hAnsi="仿宋" w:eastAsia="仿宋" w:cs="仿宋"/>
          <w:szCs w:val="24"/>
          <w:lang w:val="en-US" w:eastAsia="zh-CN"/>
        </w:rPr>
        <w:t xml:space="preserve"> 9</w:t>
      </w:r>
      <w:r>
        <w:rPr>
          <w:rFonts w:hint="eastAsia" w:ascii="仿宋" w:hAnsi="仿宋" w:eastAsia="仿宋" w:cs="仿宋"/>
          <w:szCs w:val="24"/>
        </w:rPr>
        <w:t>月</w:t>
      </w:r>
      <w:r>
        <w:rPr>
          <w:rFonts w:hint="eastAsia" w:ascii="仿宋" w:hAnsi="仿宋" w:eastAsia="仿宋" w:cs="仿宋"/>
          <w:szCs w:val="24"/>
          <w:lang w:val="en-US" w:eastAsia="zh-CN"/>
        </w:rPr>
        <w:t>22</w:t>
      </w:r>
      <w:r>
        <w:rPr>
          <w:rFonts w:hint="eastAsia" w:ascii="仿宋" w:hAnsi="仿宋" w:eastAsia="仿宋" w:cs="仿宋"/>
          <w:szCs w:val="24"/>
        </w:rPr>
        <w:t>日，每天上午00:00至12:00 ，下午12:00至23:59（北京时间</w:t>
      </w:r>
      <w:r>
        <w:rPr>
          <w:rFonts w:hint="eastAsia" w:ascii="仿宋" w:hAnsi="仿宋" w:eastAsia="仿宋" w:cs="仿宋"/>
          <w:szCs w:val="24"/>
          <w:lang w:eastAsia="zh-CN"/>
        </w:rPr>
        <w:t>，</w:t>
      </w:r>
      <w:r>
        <w:rPr>
          <w:rFonts w:hint="eastAsia" w:ascii="仿宋" w:hAnsi="仿宋" w:eastAsia="仿宋" w:cs="仿宋"/>
          <w:szCs w:val="24"/>
        </w:rPr>
        <w:t>线上获取法定节假日均可，线下获取文件法定节假日除外）</w:t>
      </w:r>
    </w:p>
    <w:p>
      <w:pPr>
        <w:pStyle w:val="55"/>
        <w:spacing w:afterLines="0" w:line="440" w:lineRule="exact"/>
        <w:rPr>
          <w:rFonts w:hint="eastAsia" w:ascii="仿宋" w:hAnsi="仿宋" w:eastAsia="仿宋" w:cs="仿宋"/>
          <w:b w:val="0"/>
          <w:bCs w:val="0"/>
          <w:szCs w:val="24"/>
          <w:highlight w:val="none"/>
          <w:lang w:eastAsia="zh-CN"/>
        </w:rPr>
      </w:pPr>
      <w:r>
        <w:rPr>
          <w:rFonts w:hint="eastAsia" w:ascii="仿宋" w:hAnsi="仿宋" w:eastAsia="仿宋" w:cs="仿宋"/>
          <w:b w:val="0"/>
          <w:bCs w:val="0"/>
          <w:szCs w:val="24"/>
          <w:highlight w:val="none"/>
        </w:rPr>
        <w:t>地点（网址）：浙江政府采购网：</w:t>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HYPERLINK "http://zfcg.czt.zj.gov.cn/；" </w:instrText>
      </w:r>
      <w:r>
        <w:rPr>
          <w:rFonts w:hint="eastAsia" w:ascii="仿宋" w:hAnsi="仿宋" w:eastAsia="仿宋" w:cs="仿宋"/>
          <w:b w:val="0"/>
          <w:bCs w:val="0"/>
          <w:szCs w:val="24"/>
          <w:highlight w:val="none"/>
        </w:rPr>
        <w:fldChar w:fldCharType="separate"/>
      </w:r>
      <w:r>
        <w:rPr>
          <w:rStyle w:val="47"/>
          <w:rFonts w:hint="eastAsia" w:ascii="仿宋" w:hAnsi="仿宋" w:eastAsia="仿宋" w:cs="仿宋"/>
          <w:b w:val="0"/>
          <w:bCs w:val="0"/>
          <w:szCs w:val="24"/>
          <w:highlight w:val="none"/>
        </w:rPr>
        <w:t>http://zfcg.czt.zj.gov.cn/</w:t>
      </w:r>
      <w:r>
        <w:rPr>
          <w:rStyle w:val="47"/>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fldChar w:fldCharType="end"/>
      </w:r>
    </w:p>
    <w:p>
      <w:pPr>
        <w:pStyle w:val="55"/>
        <w:spacing w:afterLines="0" w:line="440" w:lineRule="exact"/>
        <w:ind w:left="0" w:leftChars="0" w:firstLine="2160" w:firstLineChars="900"/>
        <w:rPr>
          <w:rFonts w:hint="eastAsia" w:ascii="仿宋" w:hAnsi="仿宋" w:eastAsia="仿宋" w:cs="仿宋"/>
          <w:b w:val="0"/>
          <w:bCs w:val="0"/>
          <w:szCs w:val="24"/>
          <w:highlight w:val="none"/>
          <w:lang w:eastAsia="zh-CN"/>
        </w:rPr>
      </w:pPr>
      <w:r>
        <w:rPr>
          <w:rFonts w:hint="eastAsia" w:ascii="仿宋" w:hAnsi="仿宋" w:eastAsia="仿宋" w:cs="仿宋"/>
          <w:b w:val="0"/>
          <w:bCs w:val="0"/>
          <w:szCs w:val="24"/>
          <w:highlight w:val="none"/>
        </w:rPr>
        <w:t>绍兴市卫生健康委员会官网：</w:t>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HYPERLINK "http://sxws.sx.gov.cn；" </w:instrText>
      </w:r>
      <w:r>
        <w:rPr>
          <w:rFonts w:hint="eastAsia" w:ascii="仿宋" w:hAnsi="仿宋" w:eastAsia="仿宋" w:cs="仿宋"/>
          <w:b w:val="0"/>
          <w:bCs w:val="0"/>
          <w:szCs w:val="24"/>
          <w:highlight w:val="none"/>
        </w:rPr>
        <w:fldChar w:fldCharType="separate"/>
      </w:r>
      <w:r>
        <w:rPr>
          <w:rStyle w:val="47"/>
          <w:rFonts w:hint="eastAsia" w:ascii="仿宋" w:hAnsi="仿宋" w:eastAsia="仿宋" w:cs="仿宋"/>
          <w:b w:val="0"/>
          <w:bCs w:val="0"/>
          <w:szCs w:val="24"/>
          <w:highlight w:val="none"/>
        </w:rPr>
        <w:t>http://sxws.sx.gov.cn</w:t>
      </w:r>
      <w:r>
        <w:rPr>
          <w:rStyle w:val="47"/>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fldChar w:fldCharType="end"/>
      </w:r>
    </w:p>
    <w:p>
      <w:pPr>
        <w:pStyle w:val="55"/>
        <w:spacing w:afterLines="0" w:line="440" w:lineRule="exact"/>
        <w:ind w:firstLine="2160" w:firstLineChars="900"/>
        <w:rPr>
          <w:rFonts w:hint="eastAsia" w:ascii="仿宋" w:hAnsi="仿宋" w:eastAsia="仿宋" w:cs="仿宋"/>
          <w:szCs w:val="24"/>
          <w:lang w:val="en-US" w:eastAsia="zh-CN"/>
        </w:rPr>
      </w:pPr>
      <w:r>
        <w:rPr>
          <w:rFonts w:hint="eastAsia" w:ascii="仿宋" w:hAnsi="仿宋" w:eastAsia="仿宋" w:cs="仿宋"/>
          <w:b w:val="0"/>
          <w:bCs w:val="0"/>
          <w:szCs w:val="24"/>
          <w:highlight w:val="none"/>
        </w:rPr>
        <w:t>绍兴市人民医院： http://www.312000.net</w:t>
      </w:r>
      <w:r>
        <w:rPr>
          <w:rFonts w:hint="eastAsia" w:ascii="仿宋" w:hAnsi="仿宋" w:eastAsia="仿宋" w:cs="仿宋"/>
          <w:color w:val="000000"/>
          <w:spacing w:val="-4"/>
          <w:sz w:val="24"/>
          <w:lang w:val="en-US" w:eastAsia="zh-CN"/>
        </w:rPr>
        <w:t>。</w:t>
      </w:r>
    </w:p>
    <w:p>
      <w:pPr>
        <w:pStyle w:val="55"/>
        <w:spacing w:afterLines="0" w:line="440" w:lineRule="exact"/>
        <w:ind w:firstLine="480"/>
        <w:rPr>
          <w:rFonts w:hint="eastAsia" w:ascii="仿宋" w:hAnsi="仿宋" w:eastAsia="仿宋" w:cs="仿宋"/>
          <w:bCs/>
          <w:color w:val="000000"/>
          <w:sz w:val="24"/>
        </w:rPr>
      </w:pPr>
      <w:r>
        <w:rPr>
          <w:rFonts w:hint="eastAsia" w:ascii="仿宋" w:hAnsi="仿宋" w:eastAsia="仿宋" w:cs="仿宋"/>
          <w:szCs w:val="24"/>
        </w:rPr>
        <w:t>方式：</w:t>
      </w:r>
      <w:r>
        <w:rPr>
          <w:rFonts w:hint="eastAsia" w:ascii="仿宋" w:hAnsi="仿宋" w:eastAsia="仿宋" w:cs="仿宋"/>
          <w:bCs/>
        </w:rPr>
        <w:t>供应商登</w:t>
      </w:r>
      <w:r>
        <w:rPr>
          <w:rFonts w:hint="eastAsia" w:ascii="仿宋" w:hAnsi="仿宋" w:eastAsia="仿宋" w:cs="仿宋"/>
          <w:bCs/>
          <w:color w:val="000000"/>
          <w:sz w:val="24"/>
        </w:rPr>
        <w:t>自行登录</w:t>
      </w:r>
      <w:r>
        <w:rPr>
          <w:rFonts w:hint="eastAsia" w:ascii="仿宋" w:hAnsi="仿宋" w:eastAsia="仿宋" w:cs="仿宋"/>
          <w:bCs/>
          <w:color w:val="000000"/>
          <w:sz w:val="24"/>
          <w:lang w:val="en-US" w:eastAsia="zh-CN"/>
        </w:rPr>
        <w:t>以上网站采购</w:t>
      </w:r>
      <w:r>
        <w:rPr>
          <w:rFonts w:hint="eastAsia" w:ascii="仿宋" w:hAnsi="仿宋" w:eastAsia="仿宋" w:cs="仿宋"/>
          <w:bCs/>
          <w:color w:val="000000"/>
          <w:sz w:val="24"/>
        </w:rPr>
        <w:t>公告页面中下载</w:t>
      </w:r>
      <w:r>
        <w:rPr>
          <w:rFonts w:hint="eastAsia" w:ascii="仿宋" w:hAnsi="仿宋" w:eastAsia="仿宋" w:cs="仿宋"/>
          <w:bCs/>
          <w:color w:val="000000"/>
          <w:sz w:val="24"/>
          <w:lang w:val="en-US" w:eastAsia="zh-CN"/>
        </w:rPr>
        <w:t>附件</w:t>
      </w:r>
      <w:r>
        <w:rPr>
          <w:rFonts w:hint="eastAsia" w:ascii="仿宋" w:hAnsi="仿宋" w:eastAsia="仿宋" w:cs="仿宋"/>
          <w:bCs/>
          <w:color w:val="000000"/>
          <w:sz w:val="24"/>
        </w:rPr>
        <w:t>。</w:t>
      </w:r>
    </w:p>
    <w:p>
      <w:pPr>
        <w:pStyle w:val="55"/>
        <w:spacing w:afterLines="0" w:line="440" w:lineRule="exact"/>
        <w:ind w:firstLine="480"/>
        <w:rPr>
          <w:rFonts w:hint="eastAsia" w:ascii="仿宋" w:hAnsi="仿宋" w:eastAsia="仿宋" w:cs="仿宋"/>
          <w:szCs w:val="24"/>
        </w:rPr>
      </w:pPr>
      <w:r>
        <w:rPr>
          <w:rFonts w:hint="eastAsia" w:ascii="仿宋" w:hAnsi="仿宋" w:eastAsia="仿宋" w:cs="仿宋"/>
          <w:szCs w:val="24"/>
        </w:rPr>
        <w:t>售价（元）：0 </w:t>
      </w:r>
    </w:p>
    <w:p>
      <w:pPr>
        <w:pStyle w:val="55"/>
        <w:spacing w:afterLines="0" w:line="440" w:lineRule="exact"/>
        <w:ind w:firstLine="480"/>
        <w:rPr>
          <w:rFonts w:hint="eastAsia" w:ascii="仿宋" w:hAnsi="仿宋" w:eastAsia="仿宋" w:cs="仿宋"/>
          <w:szCs w:val="24"/>
        </w:rPr>
      </w:pPr>
      <w:r>
        <w:rPr>
          <w:rFonts w:hint="eastAsia" w:ascii="仿宋" w:hAnsi="仿宋" w:eastAsia="仿宋" w:cs="仿宋"/>
          <w:spacing w:val="-4"/>
          <w:sz w:val="24"/>
          <w:lang w:val="en-US" w:eastAsia="zh-CN"/>
        </w:rPr>
        <w:t>注：</w:t>
      </w:r>
      <w:r>
        <w:rPr>
          <w:rFonts w:hint="eastAsia" w:ascii="仿宋" w:hAnsi="仿宋" w:eastAsia="仿宋" w:cs="仿宋"/>
          <w:spacing w:val="-4"/>
          <w:sz w:val="24"/>
        </w:rPr>
        <w:t>更正公告</w:t>
      </w:r>
      <w:r>
        <w:rPr>
          <w:rFonts w:hint="eastAsia" w:ascii="仿宋" w:hAnsi="仿宋" w:eastAsia="仿宋" w:cs="仿宋"/>
          <w:bCs/>
          <w:color w:val="000000"/>
          <w:sz w:val="24"/>
        </w:rPr>
        <w:t>请自行登录</w:t>
      </w:r>
      <w:r>
        <w:rPr>
          <w:rFonts w:hint="eastAsia" w:ascii="仿宋" w:hAnsi="仿宋" w:eastAsia="仿宋" w:cs="仿宋"/>
          <w:bCs/>
          <w:color w:val="000000"/>
          <w:sz w:val="24"/>
          <w:lang w:val="en-US" w:eastAsia="zh-CN"/>
        </w:rPr>
        <w:t>以上网站</w:t>
      </w:r>
      <w:r>
        <w:rPr>
          <w:rFonts w:hint="eastAsia" w:ascii="仿宋" w:hAnsi="仿宋" w:eastAsia="仿宋" w:cs="仿宋"/>
          <w:bCs/>
          <w:color w:val="000000"/>
          <w:sz w:val="24"/>
        </w:rPr>
        <w:t>更正公告页面中下载。</w:t>
      </w:r>
    </w:p>
    <w:p>
      <w:pPr>
        <w:snapToGrid w:val="0"/>
        <w:spacing w:line="440" w:lineRule="exact"/>
        <w:ind w:firstLine="482" w:firstLineChars="200"/>
        <w:jc w:val="left"/>
        <w:rPr>
          <w:rFonts w:ascii="仿宋_GB2312" w:hAnsi="新宋体" w:eastAsia="仿宋_GB2312"/>
          <w:b/>
          <w:sz w:val="24"/>
        </w:rPr>
      </w:pPr>
      <w:r>
        <w:rPr>
          <w:rFonts w:hint="eastAsia" w:ascii="仿宋_GB2312" w:hAnsi="新宋体" w:eastAsia="仿宋_GB2312" w:cs="Arial"/>
          <w:b/>
          <w:bCs/>
          <w:sz w:val="24"/>
        </w:rPr>
        <w:t>九、投标截止时间及地点</w:t>
      </w:r>
      <w:r>
        <w:rPr>
          <w:rFonts w:hint="eastAsia" w:ascii="仿宋_GB2312" w:hAnsi="新宋体" w:eastAsia="仿宋_GB2312" w:cs="Arial"/>
          <w:sz w:val="24"/>
        </w:rPr>
        <w:t>：</w:t>
      </w:r>
      <w:r>
        <w:rPr>
          <w:rFonts w:hint="eastAsia" w:ascii="仿宋_GB2312" w:hAnsi="新宋体" w:eastAsia="仿宋_GB2312"/>
          <w:sz w:val="24"/>
        </w:rPr>
        <w:t>投标人应于202</w:t>
      </w:r>
      <w:r>
        <w:rPr>
          <w:rFonts w:hint="eastAsia" w:ascii="仿宋_GB2312" w:hAnsi="新宋体" w:eastAsia="仿宋_GB2312"/>
          <w:sz w:val="24"/>
          <w:lang w:val="en-US" w:eastAsia="zh-CN"/>
        </w:rPr>
        <w:t>2</w:t>
      </w:r>
      <w:r>
        <w:rPr>
          <w:rFonts w:hint="eastAsia" w:ascii="仿宋_GB2312" w:hAnsi="新宋体" w:eastAsia="仿宋_GB2312"/>
          <w:sz w:val="24"/>
        </w:rPr>
        <w:t>年</w:t>
      </w:r>
      <w:r>
        <w:rPr>
          <w:rFonts w:hint="eastAsia" w:ascii="仿宋_GB2312" w:hAnsi="新宋体" w:eastAsia="仿宋_GB2312"/>
          <w:sz w:val="24"/>
          <w:lang w:val="en-US" w:eastAsia="zh-CN"/>
        </w:rPr>
        <w:t>9</w:t>
      </w:r>
      <w:r>
        <w:rPr>
          <w:rFonts w:hint="eastAsia" w:ascii="仿宋_GB2312" w:hAnsi="新宋体" w:eastAsia="仿宋_GB2312"/>
          <w:sz w:val="24"/>
        </w:rPr>
        <w:t>月</w:t>
      </w:r>
      <w:r>
        <w:rPr>
          <w:rFonts w:hint="eastAsia" w:ascii="仿宋_GB2312" w:hAnsi="新宋体" w:eastAsia="仿宋_GB2312"/>
          <w:sz w:val="24"/>
          <w:lang w:val="en-US" w:eastAsia="zh-CN"/>
        </w:rPr>
        <w:t>22</w:t>
      </w:r>
      <w:r>
        <w:rPr>
          <w:rFonts w:hint="eastAsia" w:ascii="仿宋_GB2312" w:hAnsi="新宋体" w:eastAsia="仿宋_GB2312"/>
          <w:sz w:val="24"/>
        </w:rPr>
        <w:t>日</w:t>
      </w:r>
      <w:r>
        <w:rPr>
          <w:rFonts w:hint="eastAsia" w:ascii="仿宋_GB2312" w:hAnsi="新宋体" w:eastAsia="仿宋_GB2312"/>
          <w:sz w:val="24"/>
          <w:lang w:val="en-US" w:eastAsia="zh-CN"/>
        </w:rPr>
        <w:t>14:30</w:t>
      </w:r>
      <w:r>
        <w:rPr>
          <w:rFonts w:hint="eastAsia" w:ascii="仿宋_GB2312" w:hAnsi="新宋体" w:eastAsia="仿宋_GB2312"/>
          <w:sz w:val="24"/>
        </w:rPr>
        <w:t>时</w:t>
      </w:r>
      <w:r>
        <w:rPr>
          <w:rFonts w:hint="eastAsia" w:ascii="仿宋_GB2312" w:hAnsi="新宋体" w:eastAsia="仿宋_GB2312"/>
          <w:sz w:val="24"/>
          <w:lang w:eastAsia="zh-CN"/>
        </w:rPr>
        <w:t>（</w:t>
      </w:r>
      <w:r>
        <w:rPr>
          <w:rFonts w:hint="eastAsia" w:ascii="仿宋_GB2312" w:hAnsi="新宋体" w:eastAsia="仿宋_GB2312"/>
          <w:sz w:val="24"/>
          <w:lang w:val="en-US" w:eastAsia="zh-CN"/>
        </w:rPr>
        <w:t>北京时间</w:t>
      </w:r>
      <w:r>
        <w:rPr>
          <w:rFonts w:hint="eastAsia" w:ascii="仿宋_GB2312" w:hAnsi="新宋体" w:eastAsia="仿宋_GB2312"/>
          <w:sz w:val="24"/>
          <w:lang w:eastAsia="zh-CN"/>
        </w:rPr>
        <w:t>）</w:t>
      </w:r>
      <w:r>
        <w:rPr>
          <w:rFonts w:hint="eastAsia" w:ascii="仿宋_GB2312" w:hAnsi="新宋体" w:eastAsia="仿宋_GB2312"/>
          <w:sz w:val="24"/>
        </w:rPr>
        <w:t>整以前将投标文件密封以邮寄（</w:t>
      </w:r>
      <w:r>
        <w:rPr>
          <w:rFonts w:hint="eastAsia" w:ascii="仿宋" w:hAnsi="仿宋" w:eastAsia="仿宋" w:cs="仿宋"/>
          <w:color w:val="000000"/>
          <w:spacing w:val="0"/>
          <w:kern w:val="0"/>
          <w:sz w:val="24"/>
          <w:highlight w:val="none"/>
          <w:lang w:eastAsia="zh-CN"/>
        </w:rPr>
        <w:t>建议采用EMS或顺丰快递。快递寄出后，请将快递底单照片发送邮件至</w:t>
      </w:r>
      <w:r>
        <w:rPr>
          <w:rFonts w:hint="eastAsia" w:ascii="仿宋" w:hAnsi="仿宋" w:eastAsia="仿宋" w:cs="仿宋"/>
          <w:color w:val="000000"/>
          <w:spacing w:val="0"/>
          <w:kern w:val="0"/>
          <w:sz w:val="24"/>
          <w:highlight w:val="none"/>
          <w:lang w:val="en-US" w:eastAsia="zh-CN"/>
        </w:rPr>
        <w:t>809958445</w:t>
      </w:r>
      <w:r>
        <w:rPr>
          <w:rFonts w:hint="eastAsia" w:ascii="仿宋" w:hAnsi="仿宋" w:eastAsia="仿宋" w:cs="仿宋"/>
          <w:color w:val="000000"/>
          <w:spacing w:val="0"/>
          <w:kern w:val="0"/>
          <w:sz w:val="24"/>
          <w:highlight w:val="none"/>
          <w:lang w:eastAsia="zh-CN"/>
        </w:rPr>
        <w:t>@qq.com，邮件名称为：</w:t>
      </w:r>
      <w:r>
        <w:rPr>
          <w:rFonts w:hint="eastAsia" w:ascii="仿宋" w:hAnsi="仿宋" w:eastAsia="仿宋" w:cs="仿宋"/>
          <w:color w:val="000000"/>
          <w:spacing w:val="0"/>
          <w:kern w:val="0"/>
          <w:sz w:val="24"/>
          <w:highlight w:val="none"/>
          <w:lang w:val="en-US" w:eastAsia="zh-CN"/>
        </w:rPr>
        <w:t>投标标项+</w:t>
      </w:r>
      <w:r>
        <w:rPr>
          <w:rFonts w:hint="eastAsia" w:ascii="仿宋" w:hAnsi="仿宋" w:eastAsia="仿宋" w:cs="仿宋"/>
          <w:color w:val="000000"/>
          <w:spacing w:val="0"/>
          <w:kern w:val="0"/>
          <w:sz w:val="24"/>
          <w:highlight w:val="none"/>
          <w:lang w:eastAsia="zh-CN"/>
        </w:rPr>
        <w:t>公司名字+联系人姓名+手机号，以便及时查收。同时请充分考虑快递时间，确保在投标截止时间前送达。投标文件递交的时间以签收时间为准，除邮寄外包装外，投标文件仍需要按采购文件要求封包，但在邮寄过程中发生的包封缺损或保管过程中发生的一切事宜均由投标人自行承担。</w:t>
      </w:r>
      <w:r>
        <w:rPr>
          <w:rFonts w:hint="eastAsia" w:ascii="仿宋" w:hAnsi="仿宋" w:eastAsia="仿宋" w:cs="仿宋"/>
          <w:bCs/>
          <w:sz w:val="24"/>
        </w:rPr>
        <w:t>逾期送达作无效投标处理。</w:t>
      </w:r>
      <w:r>
        <w:rPr>
          <w:rFonts w:hint="eastAsia" w:ascii="仿宋" w:hAnsi="仿宋" w:eastAsia="仿宋" w:cs="仿宋"/>
          <w:bCs/>
          <w:sz w:val="24"/>
          <w:lang w:eastAsia="zh-CN"/>
        </w:rPr>
        <w:t>）</w:t>
      </w:r>
      <w:r>
        <w:rPr>
          <w:rFonts w:hint="eastAsia" w:ascii="仿宋_GB2312" w:hAnsi="新宋体" w:eastAsia="仿宋_GB2312"/>
          <w:sz w:val="24"/>
        </w:rPr>
        <w:t>或现场送达（即交即走）的方式</w:t>
      </w:r>
      <w:r>
        <w:rPr>
          <w:rFonts w:hint="eastAsia" w:ascii="仿宋_GB2312" w:hAnsi="新宋体" w:eastAsia="仿宋_GB2312"/>
          <w:b/>
          <w:sz w:val="24"/>
        </w:rPr>
        <w:t>递交投标文件</w:t>
      </w:r>
      <w:r>
        <w:rPr>
          <w:rFonts w:hint="eastAsia" w:ascii="仿宋_GB2312" w:hAnsi="宋体" w:eastAsia="仿宋_GB2312" w:cs="Arial"/>
          <w:sz w:val="24"/>
        </w:rPr>
        <w:t>,</w:t>
      </w:r>
      <w:r>
        <w:rPr>
          <w:rFonts w:hint="eastAsia" w:ascii="仿宋_GB2312" w:hAnsi="新宋体" w:eastAsia="仿宋_GB2312"/>
          <w:sz w:val="24"/>
        </w:rPr>
        <w:t>逾期送达</w:t>
      </w:r>
      <w:r>
        <w:rPr>
          <w:rFonts w:hint="eastAsia" w:ascii="仿宋_GB2312" w:hAnsi="新宋体" w:eastAsia="仿宋_GB2312"/>
          <w:sz w:val="24"/>
          <w:lang w:val="en-US" w:eastAsia="zh-CN"/>
        </w:rPr>
        <w:t>或未报名送达</w:t>
      </w:r>
      <w:r>
        <w:rPr>
          <w:rFonts w:hint="eastAsia" w:ascii="仿宋_GB2312" w:hAnsi="新宋体" w:eastAsia="仿宋_GB2312"/>
          <w:sz w:val="24"/>
        </w:rPr>
        <w:t>的投标文件不予接收。</w:t>
      </w:r>
    </w:p>
    <w:p>
      <w:pPr>
        <w:snapToGrid w:val="0"/>
        <w:spacing w:line="440" w:lineRule="exact"/>
        <w:ind w:firstLine="480" w:firstLineChars="200"/>
        <w:jc w:val="left"/>
        <w:rPr>
          <w:rFonts w:ascii="仿宋_GB2312" w:hAnsi="新宋体" w:eastAsia="仿宋_GB2312"/>
          <w:sz w:val="24"/>
        </w:rPr>
      </w:pPr>
      <w:r>
        <w:rPr>
          <w:rFonts w:hint="eastAsia" w:ascii="仿宋_GB2312" w:hAnsi="宋体" w:eastAsia="仿宋_GB2312" w:cs="Arial"/>
          <w:sz w:val="24"/>
        </w:rPr>
        <w:t>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_GB2312" w:hAnsi="宋体" w:eastAsia="仿宋_GB2312" w:cs="Arial"/>
          <w:sz w:val="24"/>
        </w:rPr>
        <w:t>，收件人：</w:t>
      </w:r>
      <w:r>
        <w:rPr>
          <w:rFonts w:hint="eastAsia" w:ascii="仿宋_GB2312" w:hAnsi="宋体" w:eastAsia="仿宋_GB2312" w:cs="Arial"/>
          <w:sz w:val="24"/>
          <w:lang w:val="en-US" w:eastAsia="zh-CN"/>
        </w:rPr>
        <w:t>毕龙梅</w:t>
      </w:r>
      <w:r>
        <w:rPr>
          <w:rFonts w:hint="eastAsia" w:ascii="仿宋_GB2312" w:hAnsi="宋体" w:eastAsia="仿宋_GB2312" w:cs="Arial"/>
          <w:sz w:val="24"/>
        </w:rPr>
        <w:t>，电话：</w:t>
      </w:r>
      <w:r>
        <w:rPr>
          <w:rFonts w:hint="eastAsia" w:ascii="仿宋_GB2312" w:hAnsi="宋体" w:eastAsia="仿宋_GB2312" w:cs="Arial"/>
          <w:sz w:val="24"/>
          <w:lang w:val="en-US" w:eastAsia="zh-CN"/>
        </w:rPr>
        <w:t>15068545458</w:t>
      </w:r>
      <w:r>
        <w:rPr>
          <w:rFonts w:hint="eastAsia" w:ascii="仿宋_GB2312" w:hAnsi="宋体" w:eastAsia="仿宋_GB2312" w:cs="Arial"/>
          <w:sz w:val="24"/>
        </w:rPr>
        <w:t>。</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十、开标时间及地点</w:t>
      </w:r>
      <w:r>
        <w:rPr>
          <w:rFonts w:hint="eastAsia" w:ascii="仿宋_GB2312" w:hAnsi="新宋体" w:eastAsia="仿宋_GB2312" w:cs="Arial"/>
          <w:sz w:val="24"/>
        </w:rPr>
        <w:t>：</w:t>
      </w:r>
      <w:r>
        <w:rPr>
          <w:rFonts w:hint="eastAsia" w:ascii="仿宋_GB2312" w:hAnsi="宋体" w:eastAsia="仿宋_GB2312" w:cs="Arial"/>
          <w:sz w:val="24"/>
        </w:rPr>
        <w:t>202</w:t>
      </w:r>
      <w:r>
        <w:rPr>
          <w:rFonts w:hint="eastAsia" w:ascii="仿宋_GB2312" w:hAnsi="宋体" w:eastAsia="仿宋_GB2312" w:cs="Arial"/>
          <w:sz w:val="24"/>
          <w:lang w:val="en-US" w:eastAsia="zh-CN"/>
        </w:rPr>
        <w:t>2</w:t>
      </w:r>
      <w:r>
        <w:rPr>
          <w:rFonts w:hint="eastAsia" w:ascii="仿宋_GB2312" w:hAnsi="宋体" w:eastAsia="仿宋_GB2312" w:cs="Arial"/>
          <w:sz w:val="24"/>
        </w:rPr>
        <w:t>年</w:t>
      </w:r>
      <w:r>
        <w:rPr>
          <w:rFonts w:hint="eastAsia" w:ascii="仿宋_GB2312" w:hAnsi="新宋体" w:eastAsia="仿宋_GB2312"/>
          <w:sz w:val="24"/>
          <w:lang w:val="en-US" w:eastAsia="zh-CN"/>
        </w:rPr>
        <w:t>9</w:t>
      </w:r>
      <w:r>
        <w:rPr>
          <w:rFonts w:hint="eastAsia" w:ascii="仿宋_GB2312" w:hAnsi="新宋体" w:eastAsia="仿宋_GB2312"/>
          <w:sz w:val="24"/>
        </w:rPr>
        <w:t>月</w:t>
      </w:r>
      <w:r>
        <w:rPr>
          <w:rFonts w:hint="eastAsia" w:ascii="仿宋_GB2312" w:hAnsi="新宋体" w:eastAsia="仿宋_GB2312"/>
          <w:sz w:val="24"/>
          <w:lang w:val="en-US" w:eastAsia="zh-CN"/>
        </w:rPr>
        <w:t>22</w:t>
      </w:r>
      <w:r>
        <w:rPr>
          <w:rFonts w:hint="eastAsia" w:ascii="仿宋_GB2312" w:hAnsi="新宋体" w:eastAsia="仿宋_GB2312"/>
          <w:sz w:val="24"/>
        </w:rPr>
        <w:t>日</w:t>
      </w:r>
      <w:r>
        <w:rPr>
          <w:rFonts w:hint="eastAsia" w:ascii="仿宋_GB2312" w:hAnsi="新宋体" w:eastAsia="仿宋_GB2312"/>
          <w:sz w:val="24"/>
          <w:lang w:val="en-US" w:eastAsia="zh-CN"/>
        </w:rPr>
        <w:t>14:30</w:t>
      </w:r>
      <w:r>
        <w:rPr>
          <w:rFonts w:hint="eastAsia" w:ascii="仿宋_GB2312" w:hAnsi="新宋体" w:eastAsia="仿宋_GB2312" w:cs="Arial"/>
          <w:sz w:val="24"/>
        </w:rPr>
        <w:t>时</w:t>
      </w:r>
      <w:r>
        <w:rPr>
          <w:rFonts w:hint="eastAsia" w:ascii="仿宋_GB2312" w:hAnsi="新宋体" w:eastAsia="仿宋_GB2312" w:cs="Arial"/>
          <w:sz w:val="24"/>
          <w:lang w:eastAsia="zh-CN"/>
        </w:rPr>
        <w:t>（</w:t>
      </w:r>
      <w:r>
        <w:rPr>
          <w:rFonts w:hint="eastAsia" w:ascii="仿宋_GB2312" w:hAnsi="新宋体" w:eastAsia="仿宋_GB2312" w:cs="Arial"/>
          <w:sz w:val="24"/>
          <w:lang w:val="en-US" w:eastAsia="zh-CN"/>
        </w:rPr>
        <w:t>北京时间</w:t>
      </w:r>
      <w:r>
        <w:rPr>
          <w:rFonts w:hint="eastAsia" w:ascii="仿宋_GB2312" w:hAnsi="新宋体" w:eastAsia="仿宋_GB2312" w:cs="Arial"/>
          <w:sz w:val="24"/>
          <w:lang w:eastAsia="zh-CN"/>
        </w:rPr>
        <w:t>）</w:t>
      </w:r>
      <w:r>
        <w:rPr>
          <w:rFonts w:hint="eastAsia" w:ascii="仿宋_GB2312" w:hAnsi="新宋体" w:eastAsia="仿宋_GB2312" w:cs="Arial"/>
          <w:sz w:val="24"/>
        </w:rPr>
        <w:t>在</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_GB2312" w:hAnsi="宋体" w:eastAsia="仿宋_GB2312" w:cs="Arial"/>
          <w:sz w:val="24"/>
        </w:rPr>
        <w:t>开</w:t>
      </w:r>
      <w:r>
        <w:rPr>
          <w:rFonts w:hint="eastAsia" w:ascii="仿宋_GB2312" w:hAnsi="新宋体" w:eastAsia="仿宋_GB2312" w:cs="Arial"/>
          <w:sz w:val="24"/>
        </w:rPr>
        <w:t>标。</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十一、投标保证金</w:t>
      </w:r>
      <w:r>
        <w:rPr>
          <w:rFonts w:hint="eastAsia" w:ascii="仿宋_GB2312" w:hAnsi="新宋体" w:eastAsia="仿宋_GB2312" w:cs="Arial"/>
          <w:sz w:val="24"/>
        </w:rPr>
        <w:t>：无。</w:t>
      </w:r>
    </w:p>
    <w:p>
      <w:pPr>
        <w:spacing w:line="440" w:lineRule="exact"/>
        <w:ind w:firstLine="482" w:firstLineChars="200"/>
        <w:rPr>
          <w:rFonts w:ascii="仿宋_GB2312" w:eastAsia="仿宋_GB2312"/>
          <w:sz w:val="24"/>
        </w:rPr>
      </w:pPr>
      <w:r>
        <w:rPr>
          <w:rFonts w:hint="eastAsia" w:ascii="仿宋_GB2312" w:eastAsia="仿宋_GB2312"/>
          <w:b/>
          <w:sz w:val="24"/>
        </w:rPr>
        <w:t>十</w:t>
      </w:r>
      <w:r>
        <w:rPr>
          <w:rFonts w:hint="eastAsia" w:ascii="仿宋_GB2312" w:eastAsia="仿宋_GB2312"/>
          <w:b/>
          <w:sz w:val="24"/>
          <w:lang w:val="en-US" w:eastAsia="zh-CN"/>
        </w:rPr>
        <w:t>二</w:t>
      </w:r>
      <w:r>
        <w:rPr>
          <w:rFonts w:hint="eastAsia" w:ascii="仿宋_GB2312" w:eastAsia="仿宋_GB2312"/>
          <w:sz w:val="24"/>
        </w:rPr>
        <w:t>、</w:t>
      </w:r>
      <w:r>
        <w:rPr>
          <w:rFonts w:hint="eastAsia" w:ascii="仿宋_GB2312" w:hAnsi="新宋体" w:eastAsia="仿宋_GB2312" w:cs="Arial"/>
          <w:b/>
          <w:sz w:val="24"/>
        </w:rPr>
        <w:t>本项目公告期限：</w:t>
      </w:r>
      <w:r>
        <w:rPr>
          <w:rFonts w:hint="eastAsia" w:ascii="仿宋_GB2312" w:eastAsia="仿宋_GB2312"/>
          <w:sz w:val="24"/>
        </w:rPr>
        <w:t>本公告发布之日起五个工作日。</w:t>
      </w:r>
    </w:p>
    <w:p>
      <w:pPr>
        <w:spacing w:line="440" w:lineRule="exact"/>
        <w:ind w:firstLine="482" w:firstLineChars="200"/>
        <w:rPr>
          <w:rFonts w:ascii="仿宋_GB2312" w:eastAsia="仿宋_GB2312"/>
          <w:b/>
          <w:sz w:val="24"/>
        </w:rPr>
      </w:pPr>
      <w:r>
        <w:rPr>
          <w:rFonts w:hint="eastAsia" w:ascii="仿宋_GB2312" w:eastAsia="仿宋_GB2312"/>
          <w:b/>
          <w:sz w:val="24"/>
        </w:rPr>
        <w:t>十</w:t>
      </w:r>
      <w:r>
        <w:rPr>
          <w:rFonts w:hint="eastAsia" w:ascii="仿宋_GB2312" w:eastAsia="仿宋_GB2312"/>
          <w:b/>
          <w:sz w:val="24"/>
          <w:lang w:val="en-US" w:eastAsia="zh-CN"/>
        </w:rPr>
        <w:t>三</w:t>
      </w:r>
      <w:r>
        <w:rPr>
          <w:rFonts w:hint="eastAsia" w:ascii="仿宋_GB2312" w:eastAsia="仿宋_GB2312"/>
          <w:b/>
          <w:sz w:val="24"/>
        </w:rPr>
        <w:t>、质疑和投诉：</w:t>
      </w:r>
    </w:p>
    <w:p>
      <w:pPr>
        <w:spacing w:line="360" w:lineRule="auto"/>
        <w:ind w:left="120" w:leftChars="57" w:firstLine="480" w:firstLineChars="200"/>
        <w:rPr>
          <w:rFonts w:ascii="仿宋_GB2312" w:eastAsia="仿宋_GB2312"/>
          <w:sz w:val="24"/>
        </w:rPr>
      </w:pPr>
      <w:r>
        <w:rPr>
          <w:rFonts w:hint="eastAsia" w:ascii="仿宋_GB2312" w:eastAsia="仿宋_GB2312"/>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w:t>
      </w:r>
      <w:r>
        <w:rPr>
          <w:rFonts w:hint="eastAsia" w:ascii="仿宋_GB2312" w:eastAsia="仿宋_GB2312"/>
          <w:sz w:val="24"/>
          <w:lang w:val="en-US" w:eastAsia="zh-CN"/>
        </w:rPr>
        <w:t>本项目</w:t>
      </w:r>
      <w:r>
        <w:rPr>
          <w:rFonts w:hint="eastAsia" w:ascii="仿宋_GB2312" w:eastAsia="仿宋_GB2312"/>
          <w:sz w:val="24"/>
        </w:rPr>
        <w:t>监督管理部门投诉。质疑受理地点</w:t>
      </w:r>
      <w:r>
        <w:rPr>
          <w:rFonts w:hint="eastAsia" w:ascii="仿宋_GB2312" w:eastAsia="仿宋_GB2312"/>
          <w:sz w:val="24"/>
          <w:lang w:eastAsia="zh-CN"/>
        </w:rPr>
        <w:t>：</w:t>
      </w:r>
      <w:r>
        <w:rPr>
          <w:rFonts w:hint="eastAsia" w:ascii="仿宋" w:hAnsi="仿宋" w:eastAsia="仿宋" w:cs="仿宋"/>
          <w:i w:val="0"/>
          <w:caps w:val="0"/>
          <w:color w:val="3F3F3F"/>
          <w:spacing w:val="0"/>
          <w:kern w:val="0"/>
          <w:sz w:val="24"/>
          <w:szCs w:val="24"/>
          <w:u w:val="single"/>
        </w:rPr>
        <w:t>绍兴市越城区越西路800号金德隆商业中心8幢二楼华诚工程咨询集团有限公司二楼代理部</w:t>
      </w:r>
      <w:r>
        <w:rPr>
          <w:rFonts w:hint="eastAsia" w:ascii="仿宋" w:hAnsi="仿宋" w:eastAsia="仿宋" w:cs="仿宋"/>
          <w:color w:val="000000"/>
          <w:sz w:val="24"/>
        </w:rPr>
        <w:t>；联系人：</w:t>
      </w:r>
      <w:r>
        <w:rPr>
          <w:rFonts w:hint="eastAsia" w:ascii="仿宋" w:hAnsi="仿宋" w:eastAsia="仿宋" w:cs="仿宋"/>
          <w:i w:val="0"/>
          <w:caps w:val="0"/>
          <w:color w:val="3F3F3F"/>
          <w:spacing w:val="0"/>
          <w:kern w:val="0"/>
          <w:sz w:val="24"/>
          <w:szCs w:val="24"/>
          <w:u w:val="single"/>
          <w:lang w:val="en-US" w:eastAsia="zh-CN"/>
        </w:rPr>
        <w:t>毕龙梅</w:t>
      </w:r>
      <w:r>
        <w:rPr>
          <w:rFonts w:hint="eastAsia" w:ascii="仿宋" w:hAnsi="仿宋" w:eastAsia="仿宋" w:cs="仿宋"/>
          <w:color w:val="000000"/>
          <w:sz w:val="24"/>
        </w:rPr>
        <w:t>；联系电话：</w:t>
      </w:r>
      <w:r>
        <w:rPr>
          <w:rFonts w:hint="eastAsia" w:ascii="仿宋" w:hAnsi="仿宋" w:eastAsia="仿宋" w:cs="仿宋"/>
          <w:i w:val="0"/>
          <w:caps w:val="0"/>
          <w:color w:val="3F3F3F"/>
          <w:spacing w:val="0"/>
          <w:kern w:val="0"/>
          <w:sz w:val="24"/>
          <w:szCs w:val="24"/>
          <w:u w:val="single"/>
          <w:lang w:val="en-US" w:eastAsia="zh-CN"/>
        </w:rPr>
        <w:t>15068545458</w:t>
      </w:r>
      <w:r>
        <w:rPr>
          <w:rFonts w:hint="eastAsia" w:ascii="仿宋" w:hAnsi="仿宋" w:eastAsia="仿宋" w:cs="仿宋"/>
          <w:color w:val="000000"/>
          <w:sz w:val="24"/>
        </w:rPr>
        <w:t>；</w:t>
      </w:r>
      <w:r>
        <w:rPr>
          <w:rFonts w:hint="eastAsia" w:ascii="仿宋" w:hAnsi="仿宋" w:eastAsia="仿宋" w:cs="仿宋"/>
          <w:color w:val="auto"/>
          <w:sz w:val="24"/>
        </w:rPr>
        <w:t>投诉受理地点：</w:t>
      </w:r>
      <w:r>
        <w:rPr>
          <w:rFonts w:hint="eastAsia" w:ascii="仿宋" w:hAnsi="仿宋" w:eastAsia="仿宋" w:cs="仿宋"/>
          <w:color w:val="auto"/>
          <w:sz w:val="24"/>
          <w:u w:val="single"/>
          <w:lang w:val="en-US" w:eastAsia="zh-CN"/>
        </w:rPr>
        <w:t>绍兴市卫生健康委员会</w:t>
      </w:r>
      <w:r>
        <w:rPr>
          <w:rFonts w:hint="eastAsia" w:ascii="仿宋" w:hAnsi="仿宋" w:eastAsia="仿宋" w:cs="仿宋"/>
          <w:color w:val="auto"/>
          <w:sz w:val="24"/>
        </w:rPr>
        <w:t>；</w:t>
      </w:r>
      <w:r>
        <w:rPr>
          <w:rFonts w:hint="eastAsia" w:ascii="仿宋" w:hAnsi="仿宋" w:eastAsia="仿宋" w:cs="仿宋"/>
          <w:color w:val="auto"/>
          <w:sz w:val="24"/>
          <w:lang w:val="en-US" w:eastAsia="zh-CN"/>
        </w:rPr>
        <w:t>联系人：</w:t>
      </w:r>
      <w:r>
        <w:rPr>
          <w:rFonts w:hint="eastAsia" w:ascii="仿宋" w:hAnsi="仿宋" w:eastAsia="仿宋" w:cs="仿宋"/>
          <w:color w:val="auto"/>
          <w:sz w:val="24"/>
          <w:u w:val="single"/>
          <w:lang w:val="en-US" w:eastAsia="zh-CN"/>
        </w:rPr>
        <w:t>王伟炳</w:t>
      </w:r>
      <w:r>
        <w:rPr>
          <w:rFonts w:hint="eastAsia" w:ascii="仿宋" w:hAnsi="仿宋" w:eastAsia="仿宋" w:cs="仿宋"/>
          <w:color w:val="auto"/>
          <w:sz w:val="24"/>
          <w:lang w:val="en-US" w:eastAsia="zh-CN"/>
        </w:rPr>
        <w:t>；</w:t>
      </w:r>
      <w:r>
        <w:rPr>
          <w:rFonts w:hint="eastAsia" w:ascii="仿宋" w:hAnsi="仿宋" w:eastAsia="仿宋" w:cs="仿宋"/>
          <w:color w:val="auto"/>
          <w:sz w:val="24"/>
        </w:rPr>
        <w:t>联系电话</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0575-85228949</w:t>
      </w:r>
      <w:r>
        <w:rPr>
          <w:rFonts w:hint="eastAsia" w:ascii="仿宋" w:hAnsi="仿宋" w:eastAsia="仿宋" w:cs="仿宋"/>
          <w:color w:val="000000"/>
          <w:sz w:val="24"/>
        </w:rPr>
        <w:t>。</w:t>
      </w:r>
      <w:r>
        <w:rPr>
          <w:rFonts w:hint="eastAsia" w:ascii="仿宋" w:hAnsi="仿宋" w:eastAsia="仿宋" w:cs="仿宋"/>
          <w:kern w:val="0"/>
          <w:sz w:val="24"/>
        </w:rPr>
        <w:t>质疑函范本、投诉书范本请到浙江政府采购网下载专区下载</w:t>
      </w:r>
      <w:r>
        <w:rPr>
          <w:rFonts w:hint="eastAsia" w:ascii="仿宋" w:hAnsi="仿宋" w:eastAsia="仿宋" w:cs="仿宋"/>
          <w:b/>
          <w:bCs/>
          <w:color w:val="000000"/>
          <w:sz w:val="24"/>
        </w:rPr>
        <w:t>。</w:t>
      </w:r>
    </w:p>
    <w:p>
      <w:pPr>
        <w:spacing w:line="440" w:lineRule="exact"/>
        <w:ind w:firstLine="472" w:firstLineChars="196"/>
        <w:rPr>
          <w:rFonts w:ascii="仿宋_GB2312" w:eastAsia="仿宋_GB2312"/>
          <w:b/>
          <w:sz w:val="24"/>
        </w:rPr>
      </w:pPr>
      <w:r>
        <w:rPr>
          <w:rFonts w:hint="eastAsia" w:ascii="仿宋_GB2312" w:eastAsia="仿宋_GB2312"/>
          <w:b/>
          <w:sz w:val="24"/>
        </w:rPr>
        <w:t>十</w:t>
      </w:r>
      <w:r>
        <w:rPr>
          <w:rFonts w:hint="eastAsia" w:ascii="仿宋_GB2312" w:eastAsia="仿宋_GB2312"/>
          <w:b/>
          <w:sz w:val="24"/>
          <w:lang w:val="en-US" w:eastAsia="zh-CN"/>
        </w:rPr>
        <w:t>四</w:t>
      </w:r>
      <w:r>
        <w:rPr>
          <w:rFonts w:hint="eastAsia" w:ascii="仿宋_GB2312" w:eastAsia="仿宋_GB2312"/>
          <w:b/>
          <w:sz w:val="24"/>
        </w:rPr>
        <w:t>、联系方式：</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b/>
          <w:color w:val="000000"/>
          <w:sz w:val="24"/>
        </w:rPr>
      </w:pPr>
      <w:r>
        <w:rPr>
          <w:rFonts w:hint="eastAsia" w:ascii="仿宋" w:hAnsi="仿宋" w:eastAsia="仿宋" w:cs="仿宋"/>
          <w:color w:val="000000"/>
          <w:sz w:val="24"/>
        </w:rPr>
        <w:t>1. 采购人：</w:t>
      </w:r>
      <w:r>
        <w:rPr>
          <w:rFonts w:hint="eastAsia" w:ascii="仿宋" w:hAnsi="仿宋" w:eastAsia="仿宋" w:cs="仿宋"/>
          <w:color w:val="000000"/>
          <w:sz w:val="24"/>
          <w:u w:val="single"/>
        </w:rPr>
        <w:t>绍兴市人民</w:t>
      </w:r>
      <w:r>
        <w:rPr>
          <w:rFonts w:hint="eastAsia" w:ascii="仿宋" w:hAnsi="仿宋" w:eastAsia="仿宋" w:cs="仿宋"/>
          <w:color w:val="000000"/>
          <w:sz w:val="24"/>
          <w:u w:val="single"/>
          <w:lang w:val="en-US" w:eastAsia="zh-CN"/>
        </w:rPr>
        <w:t xml:space="preserve">医院 </w:t>
      </w:r>
      <w:r>
        <w:rPr>
          <w:rFonts w:hint="eastAsia" w:ascii="仿宋" w:hAnsi="仿宋" w:eastAsia="仿宋" w:cs="仿宋"/>
          <w:color w:val="000000"/>
          <w:sz w:val="24"/>
        </w:rPr>
        <w:t>，联系人：</w:t>
      </w:r>
      <w:r>
        <w:rPr>
          <w:rFonts w:hint="eastAsia" w:ascii="仿宋" w:hAnsi="仿宋" w:eastAsia="仿宋" w:cs="仿宋"/>
          <w:color w:val="000000"/>
          <w:sz w:val="24"/>
          <w:u w:val="single"/>
          <w:lang w:val="en-US" w:eastAsia="zh-CN"/>
        </w:rPr>
        <w:t>钱国良</w:t>
      </w:r>
      <w:r>
        <w:rPr>
          <w:rFonts w:hint="eastAsia" w:ascii="仿宋" w:hAnsi="仿宋" w:eastAsia="仿宋" w:cs="仿宋"/>
          <w:color w:val="000000"/>
          <w:sz w:val="24"/>
        </w:rPr>
        <w:t>，联系电话：</w:t>
      </w:r>
      <w:r>
        <w:rPr>
          <w:rFonts w:hint="eastAsia" w:ascii="仿宋" w:hAnsi="仿宋" w:eastAsia="仿宋" w:cs="仿宋"/>
          <w:color w:val="000000"/>
          <w:sz w:val="24"/>
          <w:u w:val="single"/>
        </w:rPr>
        <w:t>0575-</w:t>
      </w:r>
      <w:r>
        <w:rPr>
          <w:rFonts w:hint="eastAsia" w:ascii="仿宋" w:hAnsi="仿宋" w:eastAsia="仿宋" w:cs="仿宋"/>
          <w:color w:val="000000"/>
          <w:sz w:val="24"/>
          <w:u w:val="single"/>
          <w:lang w:val="en-US" w:eastAsia="zh-CN"/>
        </w:rPr>
        <w:t>88558842</w:t>
      </w:r>
      <w:r>
        <w:rPr>
          <w:rFonts w:hint="eastAsia" w:ascii="仿宋" w:hAnsi="仿宋" w:eastAsia="仿宋" w:cs="仿宋"/>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仿宋_GB2312" w:eastAsia="仿宋_GB2312"/>
          <w:sz w:val="24"/>
        </w:rPr>
      </w:pPr>
      <w:r>
        <w:rPr>
          <w:rFonts w:hint="eastAsia" w:ascii="仿宋" w:hAnsi="仿宋" w:eastAsia="仿宋" w:cs="仿宋"/>
          <w:color w:val="000000"/>
          <w:sz w:val="24"/>
        </w:rPr>
        <w:t>2.采购代理机构：</w:t>
      </w:r>
      <w:r>
        <w:rPr>
          <w:rFonts w:hint="eastAsia" w:ascii="仿宋" w:hAnsi="仿宋" w:eastAsia="仿宋" w:cs="仿宋"/>
          <w:color w:val="000000"/>
          <w:sz w:val="24"/>
          <w:u w:val="single" w:color="auto"/>
          <w:lang w:val="en-US" w:eastAsia="zh-CN"/>
        </w:rPr>
        <w:t>华诚工程咨询集团有限公司</w:t>
      </w:r>
      <w:r>
        <w:rPr>
          <w:rFonts w:hint="eastAsia" w:ascii="仿宋" w:hAnsi="仿宋" w:eastAsia="仿宋" w:cs="仿宋"/>
          <w:color w:val="000000"/>
          <w:sz w:val="24"/>
        </w:rPr>
        <w:t>，联系人：</w:t>
      </w:r>
      <w:r>
        <w:rPr>
          <w:rFonts w:hint="eastAsia" w:ascii="仿宋" w:hAnsi="仿宋" w:eastAsia="仿宋" w:cs="仿宋"/>
          <w:color w:val="000000"/>
          <w:sz w:val="24"/>
          <w:u w:val="single" w:color="auto"/>
          <w:lang w:val="en-US" w:eastAsia="zh-CN"/>
        </w:rPr>
        <w:t>毕龙梅</w:t>
      </w:r>
      <w:r>
        <w:rPr>
          <w:rFonts w:hint="eastAsia" w:ascii="仿宋" w:hAnsi="仿宋" w:eastAsia="仿宋" w:cs="仿宋"/>
          <w:color w:val="000000"/>
          <w:sz w:val="24"/>
        </w:rPr>
        <w:t>，联系电话：</w:t>
      </w:r>
      <w:r>
        <w:rPr>
          <w:rFonts w:hint="eastAsia" w:ascii="仿宋" w:hAnsi="仿宋" w:eastAsia="仿宋" w:cs="仿宋"/>
          <w:color w:val="000000"/>
          <w:sz w:val="24"/>
          <w:u w:val="single" w:color="auto"/>
          <w:lang w:val="en-US" w:eastAsia="zh-CN"/>
        </w:rPr>
        <w:t>15068545458</w:t>
      </w:r>
      <w:r>
        <w:rPr>
          <w:rFonts w:hint="eastAsia" w:ascii="仿宋" w:hAnsi="仿宋" w:eastAsia="仿宋" w:cs="仿宋"/>
          <w:color w:val="000000"/>
          <w:sz w:val="24"/>
        </w:rPr>
        <w:t>。</w:t>
      </w:r>
    </w:p>
    <w:p>
      <w:pPr>
        <w:spacing w:line="420" w:lineRule="exact"/>
        <w:rPr>
          <w:rFonts w:hint="eastAsia" w:ascii="仿宋_GB2312" w:eastAsia="仿宋_GB2312"/>
        </w:rPr>
      </w:pPr>
    </w:p>
    <w:p>
      <w:pPr>
        <w:spacing w:line="420" w:lineRule="exact"/>
        <w:rPr>
          <w:rFonts w:hint="default" w:ascii="仿宋_GB2312" w:eastAsia="仿宋_GB2312"/>
          <w:lang w:val="en-US" w:eastAsia="zh-CN"/>
        </w:rPr>
      </w:pPr>
      <w:r>
        <w:rPr>
          <w:rFonts w:hint="eastAsia" w:ascii="仿宋_GB2312" w:eastAsia="仿宋_GB2312"/>
          <w:lang w:val="en-US" w:eastAsia="zh-CN"/>
        </w:rPr>
        <w:t xml:space="preserve">                                                                绍兴市人民医院</w:t>
      </w:r>
    </w:p>
    <w:p>
      <w:pPr>
        <w:spacing w:line="420" w:lineRule="exact"/>
        <w:rPr>
          <w:rFonts w:hint="eastAsia" w:ascii="仿宋_GB2312" w:eastAsia="仿宋_GB2312"/>
          <w:sz w:val="24"/>
          <w:lang w:eastAsia="zh-CN"/>
        </w:rPr>
      </w:pPr>
      <w:r>
        <w:rPr>
          <w:rFonts w:hint="eastAsia" w:ascii="仿宋_GB2312" w:eastAsia="仿宋_GB2312"/>
        </w:rPr>
        <w:t xml:space="preserve">                                    　　　　　　　　　　　</w:t>
      </w:r>
      <w:r>
        <w:rPr>
          <w:rFonts w:hint="eastAsia" w:ascii="仿宋_GB2312" w:eastAsia="仿宋_GB2312"/>
          <w:sz w:val="24"/>
          <w:lang w:val="en-US" w:eastAsia="zh-CN"/>
        </w:rPr>
        <w:t>华诚工程咨询集团有限公司</w:t>
      </w:r>
    </w:p>
    <w:p>
      <w:pPr>
        <w:spacing w:line="420" w:lineRule="exact"/>
        <w:ind w:right="-78" w:rightChars="-37" w:firstLine="120" w:firstLineChars="50"/>
        <w:rPr>
          <w:rFonts w:ascii="仿宋_GB2312" w:eastAsia="仿宋_GB2312"/>
        </w:rPr>
      </w:pPr>
      <w:r>
        <w:rPr>
          <w:rFonts w:hint="eastAsia" w:ascii="仿宋_GB2312" w:eastAsia="仿宋_GB2312"/>
          <w:sz w:val="24"/>
        </w:rPr>
        <w:t xml:space="preserve">                                 　　　　　　　       202</w:t>
      </w:r>
      <w:r>
        <w:rPr>
          <w:rFonts w:hint="eastAsia" w:ascii="仿宋_GB2312" w:eastAsia="仿宋_GB2312"/>
          <w:sz w:val="24"/>
          <w:lang w:val="en-US" w:eastAsia="zh-CN"/>
        </w:rPr>
        <w:t>2</w:t>
      </w:r>
      <w:r>
        <w:rPr>
          <w:rFonts w:hint="eastAsia" w:ascii="仿宋_GB2312" w:eastAsia="仿宋_GB2312"/>
          <w:sz w:val="24"/>
        </w:rPr>
        <w:t xml:space="preserve">年 </w:t>
      </w:r>
      <w:r>
        <w:rPr>
          <w:rFonts w:hint="eastAsia" w:ascii="仿宋_GB2312" w:eastAsia="仿宋_GB2312"/>
          <w:sz w:val="24"/>
          <w:lang w:val="en-US" w:eastAsia="zh-CN"/>
        </w:rPr>
        <w:t>9</w:t>
      </w:r>
      <w:r>
        <w:rPr>
          <w:rFonts w:hint="eastAsia" w:ascii="仿宋_GB2312" w:eastAsia="仿宋_GB2312"/>
          <w:sz w:val="24"/>
        </w:rPr>
        <w:t>月</w:t>
      </w:r>
      <w:bookmarkStart w:id="12" w:name="_GoBack"/>
      <w:bookmarkEnd w:id="12"/>
      <w:r>
        <w:rPr>
          <w:rFonts w:hint="eastAsia" w:ascii="仿宋_GB2312" w:eastAsia="仿宋_GB2312"/>
          <w:sz w:val="24"/>
          <w:lang w:val="en-US" w:eastAsia="zh-CN"/>
        </w:rPr>
        <w:t>1</w:t>
      </w:r>
      <w:r>
        <w:rPr>
          <w:rFonts w:hint="eastAsia" w:ascii="仿宋_GB2312" w:eastAsia="仿宋_GB2312"/>
          <w:sz w:val="24"/>
        </w:rPr>
        <w:t xml:space="preserve"> 日</w:t>
      </w:r>
    </w:p>
    <w:p>
      <w:pPr>
        <w:pageBreakBefore/>
        <w:spacing w:line="440" w:lineRule="exact"/>
        <w:ind w:firstLine="1680" w:firstLineChars="700"/>
        <w:outlineLvl w:val="0"/>
        <w:rPr>
          <w:rFonts w:ascii="仿宋_GB2312" w:hAnsi="宋体" w:eastAsia="仿宋_GB2312"/>
          <w:b/>
          <w:sz w:val="36"/>
          <w:szCs w:val="36"/>
        </w:rPr>
      </w:pPr>
      <w:r>
        <w:rPr>
          <w:rFonts w:hint="eastAsia" w:ascii="仿宋_GB2312" w:eastAsia="仿宋_GB2312"/>
          <w:sz w:val="24"/>
        </w:rPr>
        <w:t xml:space="preserve">      </w:t>
      </w: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r>
        <w:rPr>
          <w:rFonts w:hint="eastAsia" w:ascii="仿宋_GB2312" w:hAnsi="宋体" w:eastAsia="仿宋_GB2312"/>
          <w:b/>
          <w:sz w:val="30"/>
          <w:szCs w:val="36"/>
        </w:rPr>
        <w:t>前附表</w:t>
      </w:r>
    </w:p>
    <w:tbl>
      <w:tblPr>
        <w:tblStyle w:val="4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3</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4</w:t>
            </w:r>
          </w:p>
        </w:tc>
        <w:tc>
          <w:tcPr>
            <w:tcW w:w="8371" w:type="dxa"/>
            <w:gridSpan w:val="2"/>
            <w:vAlign w:val="center"/>
          </w:tcPr>
          <w:p>
            <w:pPr>
              <w:spacing w:line="420" w:lineRule="exact"/>
              <w:rPr>
                <w:rFonts w:ascii="仿宋" w:hAnsi="仿宋" w:eastAsia="仿宋" w:cs="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w:t>
            </w:r>
          </w:p>
          <w:p>
            <w:pPr>
              <w:spacing w:line="420" w:lineRule="exact"/>
              <w:ind w:firstLine="1288" w:firstLineChars="537"/>
              <w:rPr>
                <w:rFonts w:ascii="仿宋_GB2312" w:hAnsi="宋体" w:eastAsia="仿宋_GB2312"/>
                <w:sz w:val="24"/>
              </w:rPr>
            </w:pPr>
            <w:r>
              <w:rPr>
                <w:rFonts w:hint="eastAsia" w:ascii="仿宋" w:hAnsi="仿宋" w:eastAsia="仿宋" w:cs="仿宋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5</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
                <w:b/>
                <w:color w:val="auto"/>
                <w:sz w:val="24"/>
              </w:rPr>
              <w:t>投标文件份数：</w:t>
            </w:r>
            <w:r>
              <w:rPr>
                <w:rFonts w:hint="eastAsia" w:ascii="仿宋" w:hAnsi="仿宋" w:eastAsia="仿宋" w:cs="仿宋"/>
                <w:b/>
                <w:color w:val="000000"/>
                <w:sz w:val="24"/>
              </w:rPr>
              <w:t>正本一份，副本</w:t>
            </w:r>
            <w:r>
              <w:rPr>
                <w:rFonts w:hint="eastAsia" w:ascii="仿宋" w:hAnsi="仿宋" w:eastAsia="仿宋" w:cs="仿宋"/>
                <w:b/>
                <w:color w:val="000000"/>
                <w:sz w:val="24"/>
                <w:u w:val="single"/>
                <w:lang w:val="en-US" w:eastAsia="zh-CN"/>
              </w:rPr>
              <w:t>四</w:t>
            </w:r>
            <w:r>
              <w:rPr>
                <w:rFonts w:hint="eastAsia" w:ascii="仿宋" w:hAnsi="仿宋" w:eastAsia="仿宋" w:cs="仿宋"/>
                <w:b/>
                <w:color w:val="000000"/>
                <w:sz w:val="24"/>
              </w:rPr>
              <w:t>份</w:t>
            </w:r>
            <w:r>
              <w:rPr>
                <w:rFonts w:hint="eastAsia" w:ascii="仿宋" w:hAnsi="仿宋" w:eastAsia="仿宋" w:cs="仿宋"/>
                <w:color w:val="000000"/>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6</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7</w:t>
            </w:r>
          </w:p>
        </w:tc>
        <w:tc>
          <w:tcPr>
            <w:tcW w:w="8371" w:type="dxa"/>
            <w:gridSpan w:val="2"/>
            <w:vAlign w:val="center"/>
          </w:tcPr>
          <w:p>
            <w:pPr>
              <w:autoSpaceDE w:val="0"/>
              <w:autoSpaceDN w:val="0"/>
              <w:adjustRightInd w:val="0"/>
              <w:spacing w:line="420" w:lineRule="exact"/>
              <w:jc w:val="left"/>
              <w:rPr>
                <w:rFonts w:ascii="仿宋_GB2312" w:hAnsi="宋体" w:eastAsia="仿宋_GB2312"/>
                <w:b/>
                <w:sz w:val="24"/>
              </w:rPr>
            </w:pPr>
            <w:r>
              <w:rPr>
                <w:rFonts w:hint="eastAsia" w:ascii="仿宋_GB2312" w:hAnsi="宋体" w:eastAsia="仿宋_GB2312"/>
                <w:b/>
                <w:sz w:val="24"/>
              </w:rPr>
              <w:t>样品提供：</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8</w:t>
            </w:r>
          </w:p>
        </w:tc>
        <w:tc>
          <w:tcPr>
            <w:tcW w:w="8371" w:type="dxa"/>
            <w:gridSpan w:val="2"/>
            <w:vAlign w:val="center"/>
          </w:tcPr>
          <w:p>
            <w:pPr>
              <w:spacing w:line="440" w:lineRule="exact"/>
              <w:rPr>
                <w:rFonts w:hint="eastAsia" w:ascii="仿宋" w:hAnsi="仿宋" w:eastAsia="仿宋" w:cs="仿宋"/>
                <w:b/>
                <w:sz w:val="24"/>
                <w:lang w:val="en-US" w:eastAsia="zh-CN"/>
              </w:rPr>
            </w:pPr>
            <w:r>
              <w:rPr>
                <w:rFonts w:hint="eastAsia" w:ascii="仿宋" w:hAnsi="仿宋" w:eastAsia="仿宋" w:cs="仿宋"/>
                <w:b/>
                <w:sz w:val="24"/>
                <w:lang w:val="en-US" w:eastAsia="zh-CN"/>
              </w:rPr>
              <w:t>（1）标项一：方案讲解演示：</w:t>
            </w:r>
          </w:p>
          <w:p>
            <w:pPr>
              <w:spacing w:line="440" w:lineRule="exact"/>
              <w:rPr>
                <w:rFonts w:hint="eastAsia" w:ascii="仿宋" w:hAnsi="仿宋" w:eastAsia="仿宋" w:cs="仿宋"/>
                <w:b/>
                <w:sz w:val="24"/>
                <w:lang w:val="en-US" w:eastAsia="zh-CN"/>
              </w:rPr>
            </w:pPr>
            <w:sdt>
              <w:sdtPr>
                <w:rPr>
                  <w:rFonts w:hint="eastAsia" w:ascii="仿宋" w:hAnsi="仿宋" w:eastAsia="仿宋" w:cs="仿宋"/>
                  <w:b/>
                  <w:sz w:val="24"/>
                  <w:lang w:val="en-US" w:eastAsia="zh-CN"/>
                </w:rPr>
                <w:id w:val="801731539"/>
              </w:sdtPr>
              <w:sdtEndPr>
                <w:rPr>
                  <w:rFonts w:hint="eastAsia" w:ascii="仿宋" w:hAnsi="仿宋" w:eastAsia="仿宋" w:cs="仿宋"/>
                  <w:b/>
                  <w:sz w:val="24"/>
                  <w:lang w:val="en-US" w:eastAsia="zh-CN"/>
                </w:rPr>
              </w:sdtEndPr>
              <w:sdtContent>
                <w:sdt>
                  <w:sdtPr>
                    <w:rPr>
                      <w:rFonts w:hint="eastAsia" w:ascii="仿宋" w:hAnsi="仿宋" w:eastAsia="仿宋" w:cs="仿宋"/>
                      <w:b/>
                      <w:sz w:val="24"/>
                      <w:lang w:val="en-US" w:eastAsia="zh-CN"/>
                    </w:rPr>
                    <w:id w:val="-1281644016"/>
                  </w:sdtPr>
                  <w:sdtEndPr>
                    <w:rPr>
                      <w:rFonts w:hint="eastAsia" w:ascii="仿宋" w:hAnsi="仿宋" w:eastAsia="仿宋" w:cs="仿宋"/>
                      <w:b/>
                      <w:sz w:val="24"/>
                      <w:lang w:val="en-US" w:eastAsia="zh-CN"/>
                    </w:rPr>
                  </w:sdtEndPr>
                  <w:sdtContent>
                    <w:r>
                      <w:rPr>
                        <w:rFonts w:hint="eastAsia" w:ascii="仿宋" w:hAnsi="仿宋" w:eastAsia="仿宋" w:cs="仿宋"/>
                        <w:b/>
                        <w:sz w:val="24"/>
                        <w:lang w:val="en-US" w:eastAsia="zh-CN"/>
                      </w:rPr>
                      <w:sym w:font="Wingdings" w:char="00A8"/>
                    </w:r>
                  </w:sdtContent>
                </w:sdt>
              </w:sdtContent>
            </w:sdt>
            <w:r>
              <w:rPr>
                <w:rFonts w:hint="eastAsia" w:ascii="仿宋" w:hAnsi="仿宋" w:eastAsia="仿宋" w:cs="仿宋"/>
                <w:b/>
                <w:sz w:val="24"/>
                <w:lang w:val="en-US" w:eastAsia="zh-CN"/>
              </w:rPr>
              <w:t>A无方案讲解演示。</w:t>
            </w:r>
          </w:p>
          <w:p>
            <w:pPr>
              <w:spacing w:line="440" w:lineRule="exact"/>
              <w:rPr>
                <w:rFonts w:hint="eastAsia" w:ascii="仿宋" w:hAnsi="仿宋" w:eastAsia="仿宋" w:cs="仿宋"/>
                <w:b/>
                <w:sz w:val="24"/>
                <w:lang w:val="en-US" w:eastAsia="zh-CN"/>
              </w:rPr>
            </w:pPr>
            <w:r>
              <w:rPr>
                <w:rFonts w:hint="eastAsia" w:ascii="仿宋" w:hAnsi="仿宋" w:eastAsia="仿宋" w:cs="仿宋"/>
                <w:b/>
                <w:sz w:val="24"/>
                <w:lang w:val="en-US" w:eastAsia="zh-CN"/>
              </w:rPr>
              <w:sym w:font="Wingdings 2" w:char="0052"/>
            </w:r>
            <w:r>
              <w:rPr>
                <w:rFonts w:hint="eastAsia" w:ascii="仿宋" w:hAnsi="仿宋" w:eastAsia="仿宋" w:cs="仿宋"/>
                <w:b/>
                <w:sz w:val="24"/>
                <w:lang w:val="en-US" w:eastAsia="zh-CN"/>
              </w:rPr>
              <w:t>B有方案讲解演示：</w:t>
            </w:r>
          </w:p>
          <w:p>
            <w:pPr>
              <w:spacing w:line="360" w:lineRule="auto"/>
              <w:rPr>
                <w:rFonts w:hint="eastAsia" w:ascii="仿宋" w:hAnsi="仿宋" w:eastAsia="仿宋" w:cs="仿宋"/>
                <w:sz w:val="24"/>
                <w:lang w:val="zh-CN" w:eastAsia="zh-CN"/>
              </w:rPr>
            </w:pPr>
            <w:r>
              <w:rPr>
                <w:rFonts w:hint="eastAsia" w:ascii="仿宋" w:hAnsi="仿宋" w:eastAsia="仿宋" w:cs="仿宋"/>
                <w:sz w:val="24"/>
                <w:lang w:val="zh-CN" w:eastAsia="zh-CN"/>
              </w:rPr>
              <w:t>在评标时安排每个投标人进行</w:t>
            </w:r>
            <w:r>
              <w:rPr>
                <w:rFonts w:hint="eastAsia" w:ascii="仿宋" w:hAnsi="仿宋" w:eastAsia="仿宋" w:cs="仿宋"/>
                <w:sz w:val="24"/>
                <w:lang w:val="en-US" w:eastAsia="zh-CN"/>
              </w:rPr>
              <w:t>方案讲解演示</w:t>
            </w:r>
            <w:r>
              <w:rPr>
                <w:rFonts w:hint="eastAsia" w:ascii="仿宋" w:hAnsi="仿宋" w:eastAsia="仿宋" w:cs="仿宋"/>
                <w:sz w:val="24"/>
                <w:lang w:val="zh-CN" w:eastAsia="zh-CN"/>
              </w:rPr>
              <w:t>，讲解</w:t>
            </w:r>
            <w:r>
              <w:rPr>
                <w:rFonts w:hint="eastAsia" w:ascii="仿宋" w:hAnsi="仿宋" w:eastAsia="仿宋" w:cs="仿宋"/>
                <w:sz w:val="24"/>
                <w:lang w:val="en-US" w:eastAsia="zh-CN"/>
              </w:rPr>
              <w:t>演示结束</w:t>
            </w:r>
            <w:r>
              <w:rPr>
                <w:rFonts w:hint="eastAsia" w:ascii="仿宋" w:hAnsi="仿宋" w:eastAsia="仿宋" w:cs="仿宋"/>
                <w:sz w:val="24"/>
                <w:lang w:val="zh-CN" w:eastAsia="zh-CN"/>
              </w:rPr>
              <w:t>后按要求解答评标委员会的提问。</w:t>
            </w:r>
          </w:p>
          <w:p>
            <w:pPr>
              <w:spacing w:line="360" w:lineRule="auto"/>
              <w:rPr>
                <w:rFonts w:hint="eastAsia" w:ascii="仿宋" w:hAnsi="仿宋" w:eastAsia="仿宋" w:cs="仿宋"/>
                <w:sz w:val="24"/>
                <w:lang w:val="en-US" w:eastAsia="zh-CN"/>
              </w:rPr>
            </w:pPr>
            <w:r>
              <w:rPr>
                <w:rFonts w:hint="eastAsia" w:ascii="仿宋" w:hAnsi="仿宋" w:eastAsia="仿宋" w:cs="仿宋"/>
                <w:b/>
                <w:sz w:val="24"/>
                <w:lang w:val="zh-CN" w:eastAsia="zh-CN"/>
              </w:rPr>
              <w:t>讲解演示设备：</w:t>
            </w:r>
            <w:r>
              <w:rPr>
                <w:rFonts w:hint="eastAsia" w:ascii="仿宋" w:hAnsi="仿宋" w:eastAsia="仿宋" w:cs="仿宋"/>
                <w:sz w:val="24"/>
                <w:lang w:val="zh-CN" w:eastAsia="zh-CN"/>
              </w:rPr>
              <w:t>讲解</w:t>
            </w:r>
            <w:r>
              <w:rPr>
                <w:rFonts w:hint="eastAsia" w:ascii="仿宋" w:hAnsi="仿宋" w:eastAsia="仿宋" w:cs="仿宋"/>
                <w:sz w:val="24"/>
                <w:lang w:val="en-US" w:eastAsia="zh-CN"/>
              </w:rPr>
              <w:t>演示所需设备由投标人自行准备。</w:t>
            </w:r>
          </w:p>
          <w:p>
            <w:pPr>
              <w:spacing w:line="360" w:lineRule="auto"/>
              <w:rPr>
                <w:rFonts w:hint="eastAsia" w:ascii="仿宋" w:hAnsi="仿宋" w:eastAsia="仿宋" w:cs="仿宋"/>
                <w:sz w:val="24"/>
                <w:lang w:val="zh-CN" w:eastAsia="zh-CN"/>
              </w:rPr>
            </w:pPr>
            <w:r>
              <w:rPr>
                <w:rFonts w:hint="eastAsia" w:ascii="仿宋" w:hAnsi="仿宋" w:eastAsia="仿宋" w:cs="仿宋"/>
                <w:b/>
                <w:sz w:val="24"/>
                <w:lang w:val="zh-CN" w:eastAsia="zh-CN"/>
              </w:rPr>
              <w:t>讲解演示时间：</w:t>
            </w:r>
            <w:r>
              <w:rPr>
                <w:rFonts w:hint="eastAsia" w:ascii="仿宋" w:hAnsi="仿宋" w:eastAsia="仿宋" w:cs="仿宋"/>
                <w:sz w:val="24"/>
                <w:lang w:val="zh-CN" w:eastAsia="zh-CN"/>
              </w:rPr>
              <w:t>每个投标人讲解演示前的调试准备时间不超过1</w:t>
            </w:r>
            <w:r>
              <w:rPr>
                <w:rFonts w:hint="eastAsia" w:ascii="仿宋" w:hAnsi="仿宋" w:eastAsia="仿宋" w:cs="仿宋"/>
                <w:sz w:val="24"/>
                <w:lang w:val="en-US" w:eastAsia="zh-CN"/>
              </w:rPr>
              <w:t>5</w:t>
            </w:r>
            <w:r>
              <w:rPr>
                <w:rFonts w:hint="eastAsia" w:ascii="仿宋" w:hAnsi="仿宋" w:eastAsia="仿宋" w:cs="仿宋"/>
                <w:sz w:val="24"/>
                <w:lang w:val="zh-CN" w:eastAsia="zh-CN"/>
              </w:rPr>
              <w:t>分钟，讲解演示时间不超过15分钟，</w:t>
            </w:r>
            <w:r>
              <w:rPr>
                <w:rFonts w:hint="eastAsia" w:ascii="仿宋" w:hAnsi="仿宋" w:eastAsia="仿宋" w:cs="仿宋"/>
                <w:sz w:val="24"/>
                <w:lang w:val="en-US" w:eastAsia="zh-CN"/>
              </w:rPr>
              <w:t>不包含评标委员会提问解答时间。</w:t>
            </w:r>
          </w:p>
          <w:p>
            <w:pPr>
              <w:spacing w:line="360" w:lineRule="auto"/>
              <w:rPr>
                <w:rFonts w:hint="eastAsia" w:ascii="仿宋" w:hAnsi="仿宋" w:eastAsia="仿宋" w:cs="仿宋"/>
                <w:sz w:val="24"/>
                <w:lang w:val="zh-CN" w:eastAsia="zh-CN"/>
              </w:rPr>
            </w:pPr>
            <w:r>
              <w:rPr>
                <w:rFonts w:hint="eastAsia" w:ascii="仿宋" w:hAnsi="仿宋" w:eastAsia="仿宋" w:cs="仿宋"/>
                <w:sz w:val="24"/>
                <w:lang w:val="zh-CN" w:eastAsia="zh-CN"/>
              </w:rPr>
              <w:t>讲解演示次序：以</w:t>
            </w:r>
            <w:r>
              <w:rPr>
                <w:rFonts w:hint="eastAsia" w:ascii="仿宋" w:hAnsi="仿宋" w:eastAsia="仿宋" w:cs="仿宋"/>
                <w:sz w:val="24"/>
                <w:lang w:val="en-US" w:eastAsia="zh-CN"/>
              </w:rPr>
              <w:t>投标</w:t>
            </w:r>
            <w:r>
              <w:rPr>
                <w:rFonts w:hint="eastAsia" w:ascii="仿宋" w:hAnsi="仿宋" w:eastAsia="仿宋" w:cs="仿宋"/>
                <w:sz w:val="24"/>
                <w:lang w:val="zh-CN" w:eastAsia="zh-CN"/>
              </w:rPr>
              <w:t>文件</w:t>
            </w:r>
            <w:r>
              <w:rPr>
                <w:rFonts w:hint="eastAsia" w:ascii="仿宋" w:hAnsi="仿宋" w:eastAsia="仿宋" w:cs="仿宋"/>
                <w:sz w:val="24"/>
                <w:lang w:val="en-US" w:eastAsia="zh-CN"/>
              </w:rPr>
              <w:t>送达</w:t>
            </w:r>
            <w:r>
              <w:rPr>
                <w:rFonts w:hint="eastAsia" w:ascii="仿宋" w:hAnsi="仿宋" w:eastAsia="仿宋" w:cs="仿宋"/>
                <w:sz w:val="24"/>
                <w:lang w:val="zh-CN" w:eastAsia="zh-CN"/>
              </w:rPr>
              <w:t>的先后顺序为准。</w:t>
            </w:r>
          </w:p>
          <w:p>
            <w:pPr>
              <w:spacing w:line="360" w:lineRule="auto"/>
              <w:rPr>
                <w:rFonts w:hint="eastAsia" w:ascii="仿宋" w:hAnsi="仿宋" w:eastAsia="仿宋" w:cs="仿宋"/>
                <w:sz w:val="24"/>
                <w:lang w:val="en-US" w:eastAsia="zh-CN"/>
              </w:rPr>
            </w:pPr>
            <w:r>
              <w:rPr>
                <w:rFonts w:hint="eastAsia" w:ascii="仿宋" w:hAnsi="仿宋" w:eastAsia="仿宋" w:cs="仿宋"/>
                <w:b/>
                <w:sz w:val="24"/>
                <w:lang w:val="en-US" w:eastAsia="zh-CN"/>
              </w:rPr>
              <w:t>注：</w:t>
            </w:r>
            <w:r>
              <w:rPr>
                <w:rFonts w:hint="eastAsia" w:ascii="仿宋" w:hAnsi="仿宋" w:eastAsia="仿宋" w:cs="仿宋"/>
                <w:sz w:val="24"/>
                <w:lang w:val="en-US" w:eastAsia="zh-CN"/>
              </w:rPr>
              <w:t>（1）参加演示的投标人人数不超过2人。不得派遣有中高风险地区旅居史的代表参加本次演示；</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（2）投标人拟派省外演示代表的需提供当地48H核酸阴性证明，同时到绍后于绍兴本地核酸检测机构进行检测；</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(3)投标人拟派省内演示代表的需提供7日内核酸阴性证明。</w:t>
            </w:r>
          </w:p>
          <w:p>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（4）具体要求按照绍兴市政务服务办公室发布的《关于做好疫情防控期间公共资源交易相关工作的通知》文件执行。</w:t>
            </w:r>
          </w:p>
          <w:p>
            <w:pPr>
              <w:snapToGrid w:val="0"/>
              <w:spacing w:line="42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9</w:t>
            </w:r>
          </w:p>
        </w:tc>
        <w:tc>
          <w:tcPr>
            <w:tcW w:w="855" w:type="dxa"/>
            <w:vAlign w:val="center"/>
          </w:tcPr>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进口产品</w:t>
            </w:r>
          </w:p>
        </w:tc>
        <w:tc>
          <w:tcPr>
            <w:tcW w:w="7516" w:type="dxa"/>
            <w:vAlign w:val="center"/>
          </w:tcPr>
          <w:p>
            <w:pPr>
              <w:snapToGrid w:val="0"/>
              <w:spacing w:line="420" w:lineRule="exact"/>
              <w:rPr>
                <w:rFonts w:hint="eastAsia" w:ascii="仿宋_GB2312" w:hAnsi="仿宋_GB2312" w:eastAsia="仿宋_GB2312" w:cs="仿宋_GB2312"/>
                <w:sz w:val="24"/>
              </w:rPr>
            </w:pPr>
            <w:sdt>
              <w:sdtPr>
                <w:rPr>
                  <w:rFonts w:hint="eastAsia" w:ascii="仿宋_GB2312" w:hAnsi="仿宋_GB2312" w:eastAsia="仿宋_GB2312" w:cs="仿宋_GB2312"/>
                  <w:sz w:val="24"/>
                </w:rPr>
                <w:id w:val="-751813434"/>
              </w:sdtPr>
              <w:sdtEndPr>
                <w:rPr>
                  <w:rFonts w:hint="eastAsia" w:ascii="仿宋_GB2312" w:hAnsi="仿宋_GB2312" w:eastAsia="仿宋_GB2312" w:cs="仿宋_GB2312"/>
                  <w:sz w:val="24"/>
                </w:rPr>
              </w:sdtEndPr>
              <w:sdtContent>
                <w:r>
                  <w:rPr>
                    <w:rFonts w:hint="eastAsia" w:ascii="仿宋_GB2312" w:hAnsi="仿宋_GB2312" w:eastAsia="仿宋_GB2312" w:cs="仿宋_GB2312"/>
                    <w:sz w:val="24"/>
                  </w:rPr>
                  <w:sym w:font="Wingdings" w:char="F0FE"/>
                </w:r>
              </w:sdtContent>
            </w:sdt>
            <w:r>
              <w:rPr>
                <w:rFonts w:hint="eastAsia" w:ascii="仿宋_GB2312" w:hAnsi="仿宋_GB2312" w:eastAsia="仿宋_GB2312" w:cs="仿宋_GB2312"/>
                <w:sz w:val="24"/>
              </w:rPr>
              <w:t>本项目不允许采购进口产品。</w:t>
            </w:r>
          </w:p>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10</w:t>
            </w:r>
          </w:p>
        </w:tc>
        <w:tc>
          <w:tcPr>
            <w:tcW w:w="855" w:type="dxa"/>
            <w:vAlign w:val="center"/>
          </w:tcPr>
          <w:p>
            <w:pPr>
              <w:snapToGrid w:val="0"/>
              <w:ind w:left="-3" w:leftChars="-8" w:right="-50" w:rightChars="-24" w:hanging="14" w:hangingChars="7"/>
              <w:rPr>
                <w:rFonts w:hint="eastAsia" w:ascii="仿宋_GB2312" w:hAnsi="仿宋_GB2312" w:eastAsia="仿宋_GB2312" w:cs="仿宋_GB2312"/>
                <w:sz w:val="24"/>
              </w:rPr>
            </w:pPr>
            <w:r>
              <w:rPr>
                <w:rFonts w:hint="eastAsia" w:ascii="仿宋" w:hAnsi="仿宋" w:eastAsia="仿宋" w:cs="仿宋"/>
                <w:b/>
                <w:spacing w:val="-20"/>
                <w:sz w:val="24"/>
              </w:rPr>
              <w:t>项目属性与核心产品</w:t>
            </w:r>
          </w:p>
        </w:tc>
        <w:tc>
          <w:tcPr>
            <w:tcW w:w="7516" w:type="dxa"/>
            <w:vAlign w:val="center"/>
          </w:tcPr>
          <w:p>
            <w:pPr>
              <w:snapToGrid w:val="0"/>
              <w:spacing w:line="440" w:lineRule="exact"/>
              <w:rPr>
                <w:rFonts w:hint="eastAsia"/>
              </w:rPr>
            </w:pPr>
            <w:sdt>
              <w:sdtPr>
                <w:rPr>
                  <w:rFonts w:hint="eastAsia"/>
                </w:rPr>
                <w:id w:val="118727868"/>
              </w:sdtPr>
              <w:sdtEndPr>
                <w:rPr>
                  <w:rFonts w:hint="eastAsia"/>
                </w:rPr>
              </w:sdtEndPr>
              <w:sdtContent/>
            </w:sdt>
            <w:sdt>
              <w:sdtPr>
                <w:rPr>
                  <w:rFonts w:hint="eastAsia"/>
                </w:rPr>
                <w:id w:val="96187086"/>
              </w:sdtPr>
              <w:sdtEndPr>
                <w:rPr>
                  <w:rFonts w:hint="eastAsia"/>
                </w:rPr>
              </w:sdtEndPr>
              <w:sdtContent>
                <w:r>
                  <w:rPr>
                    <w:rFonts w:hint="eastAsia"/>
                    <w:lang w:eastAsia="zh-CN"/>
                  </w:rPr>
                  <w:t>（</w:t>
                </w:r>
                <w:r>
                  <w:rPr>
                    <w:rFonts w:hint="eastAsia"/>
                    <w:lang w:val="en-US" w:eastAsia="zh-CN"/>
                  </w:rPr>
                  <w:t>1</w:t>
                </w:r>
                <w:r>
                  <w:rPr>
                    <w:rFonts w:hint="eastAsia"/>
                    <w:lang w:eastAsia="zh-CN"/>
                  </w:rPr>
                  <w:t>）</w:t>
                </w:r>
                <w:r>
                  <w:rPr>
                    <w:rFonts w:hint="eastAsia"/>
                    <w:lang w:val="en-US" w:eastAsia="zh-CN"/>
                  </w:rPr>
                  <w:t xml:space="preserve">标项一： </w:t>
                </w:r>
              </w:sdtContent>
            </w:sdt>
            <w:sdt>
              <w:sdtPr>
                <w:rPr>
                  <w:rFonts w:hint="eastAsia"/>
                </w:rPr>
                <w:id w:val="-751813434"/>
                <w:showingPlcHdr/>
              </w:sdtPr>
              <w:sdtEndPr>
                <w:rPr>
                  <w:rFonts w:hint="eastAsia"/>
                </w:rPr>
              </w:sdtEndPr>
              <w:sdtContent>
                <w:r>
                  <w:rPr>
                    <w:rFonts w:hint="eastAsia"/>
                  </w:rPr>
                  <w:sym w:font="Wingdings" w:char="00A8"/>
                </w:r>
              </w:sdtContent>
            </w:sdt>
            <w:r>
              <w:rPr>
                <w:rFonts w:hint="eastAsia"/>
              </w:rPr>
              <w:t>A货物类。</w:t>
            </w:r>
          </w:p>
          <w:p>
            <w:pPr>
              <w:snapToGrid w:val="0"/>
              <w:spacing w:line="440" w:lineRule="exact"/>
              <w:rPr>
                <w:rFonts w:hint="eastAsia"/>
              </w:rPr>
            </w:pPr>
            <w:sdt>
              <w:sdtPr>
                <w:rPr>
                  <w:rFonts w:hint="eastAsia"/>
                </w:rPr>
                <w:id w:val="-751813434"/>
              </w:sdtPr>
              <w:sdtEndPr>
                <w:rPr>
                  <w:rFonts w:hint="eastAsia"/>
                </w:rPr>
              </w:sdtEndPr>
              <w:sdtContent>
                <w:r>
                  <w:rPr>
                    <w:rFonts w:hint="eastAsia"/>
                    <w:lang w:val="en-US" w:eastAsia="zh-CN"/>
                  </w:rPr>
                  <w:t xml:space="preserve">            </w:t>
                </w:r>
                <w:r>
                  <w:rPr>
                    <w:rFonts w:hint="eastAsia"/>
                  </w:rPr>
                  <w:sym w:font="Wingdings" w:char="00FE"/>
                </w:r>
              </w:sdtContent>
            </w:sdt>
            <w:sdt>
              <w:sdtPr>
                <w:rPr>
                  <w:rFonts w:hint="eastAsia"/>
                </w:rPr>
                <w:id w:val="116977016"/>
              </w:sdtPr>
              <w:sdtEndPr>
                <w:rPr>
                  <w:rFonts w:hint="eastAsia"/>
                </w:rPr>
              </w:sdtEndPr>
              <w:sdtContent/>
            </w:sdt>
            <w:r>
              <w:rPr>
                <w:rFonts w:hint="eastAsia"/>
              </w:rPr>
              <w:t>B服务类。</w:t>
            </w:r>
          </w:p>
          <w:p>
            <w:pPr>
              <w:pStyle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_GB2312" w:hAnsi="宋体" w:eastAsia="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pPr>
              <w:snapToGrid w:val="0"/>
              <w:ind w:left="-18" w:leftChars="-9" w:right="-50" w:rightChars="-24" w:hanging="1" w:firstLineChars="0"/>
              <w:jc w:val="center"/>
              <w:rPr>
                <w:rFonts w:hint="eastAsia" w:ascii="仿宋" w:hAnsi="仿宋" w:eastAsia="仿宋" w:cs="仿宋"/>
                <w:b/>
                <w:spacing w:val="-20"/>
                <w:sz w:val="24"/>
                <w:highlight w:val="yellow"/>
              </w:rPr>
            </w:pPr>
            <w:r>
              <w:rPr>
                <w:rFonts w:hint="eastAsia" w:ascii="仿宋" w:hAnsi="仿宋" w:eastAsia="仿宋" w:cs="仿宋"/>
                <w:b/>
                <w:spacing w:val="-20"/>
                <w:sz w:val="24"/>
                <w:highlight w:val="none"/>
              </w:rPr>
              <w:t>采购标的对应的中小企业划分标准所属行业</w:t>
            </w:r>
          </w:p>
        </w:tc>
        <w:tc>
          <w:tcPr>
            <w:tcW w:w="7516" w:type="dxa"/>
            <w:vAlign w:val="top"/>
          </w:tcPr>
          <w:p>
            <w:pPr>
              <w:spacing w:line="440" w:lineRule="exact"/>
              <w:rPr>
                <w:rFonts w:hint="eastAsia" w:ascii="仿宋" w:hAnsi="仿宋" w:eastAsia="仿宋" w:cs="仿宋"/>
                <w:snapToGrid w:val="0"/>
                <w:kern w:val="28"/>
                <w:sz w:val="24"/>
              </w:rPr>
            </w:pP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1</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rPr>
              <w:t>标的：标项一，属于</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napToGrid w:val="0"/>
                <w:kern w:val="28"/>
                <w:sz w:val="24"/>
                <w:u w:val="single"/>
              </w:rPr>
              <w:t>软件和信息技术服务业</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napToGrid w:val="0"/>
                <w:kern w:val="28"/>
                <w:sz w:val="24"/>
                <w:lang w:val="en-US" w:eastAsia="zh-CN"/>
              </w:rPr>
              <w:t>行</w:t>
            </w:r>
            <w:r>
              <w:rPr>
                <w:rFonts w:hint="eastAsia" w:ascii="仿宋" w:hAnsi="仿宋" w:eastAsia="仿宋" w:cs="仿宋"/>
                <w:snapToGrid w:val="0"/>
                <w:kern w:val="28"/>
                <w:sz w:val="24"/>
              </w:rPr>
              <w:t>业。</w:t>
            </w:r>
          </w:p>
          <w:p>
            <w:pPr>
              <w:pStyle w:val="2"/>
              <w:ind w:left="0" w:leftChars="0" w:firstLine="0" w:firstLineChars="0"/>
              <w:rPr>
                <w:rFonts w:hint="eastAsia"/>
                <w:highlight w:val="yellow"/>
              </w:rPr>
            </w:pPr>
          </w:p>
          <w:p>
            <w:pPr>
              <w:pStyle w:val="23"/>
              <w:numPr>
                <w:ilvl w:val="0"/>
                <w:numId w:val="0"/>
              </w:numPr>
              <w:ind w:left="0" w:leftChars="0" w:firstLine="0" w:firstLineChars="0"/>
              <w:rPr>
                <w:rFonts w:hint="eastAsia" w:ascii="仿宋" w:hAnsi="仿宋" w:eastAsia="仿宋" w:cs="仿宋"/>
                <w:kern w:val="0"/>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9" w:type="dxa"/>
            <w:vMerge w:val="restart"/>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371"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9" w:type="dxa"/>
            <w:vMerge w:val="continue"/>
            <w:vAlign w:val="center"/>
          </w:tcPr>
          <w:p>
            <w:pPr>
              <w:pStyle w:val="23"/>
              <w:ind w:left="0" w:leftChars="0" w:firstLine="0" w:firstLineChars="0"/>
            </w:pPr>
          </w:p>
        </w:tc>
        <w:tc>
          <w:tcPr>
            <w:tcW w:w="8371" w:type="dxa"/>
            <w:gridSpan w:val="2"/>
            <w:vAlign w:val="center"/>
          </w:tcPr>
          <w:p>
            <w:pPr>
              <w:adjustRightInd w:val="0"/>
              <w:spacing w:line="440" w:lineRule="exact"/>
              <w:rPr>
                <w:rFonts w:hint="eastAsia"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kern w:val="2"/>
                <w:sz w:val="24"/>
                <w:szCs w:val="24"/>
                <w:lang w:val="en-US" w:eastAsia="zh-CN" w:bidi="ar-SA"/>
              </w:rPr>
            </w:pPr>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13</w:t>
            </w:r>
          </w:p>
        </w:tc>
        <w:tc>
          <w:tcPr>
            <w:tcW w:w="855" w:type="dxa"/>
            <w:vMerge w:val="restart"/>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2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hint="eastAsia" w:ascii="仿宋_GB2312" w:hAnsi="宋体"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15</w:t>
            </w:r>
          </w:p>
        </w:tc>
        <w:tc>
          <w:tcPr>
            <w:tcW w:w="8371" w:type="dxa"/>
            <w:gridSpan w:val="2"/>
            <w:vAlign w:val="center"/>
          </w:tcPr>
          <w:p>
            <w:pPr>
              <w:snapToGrid w:val="0"/>
              <w:spacing w:line="440" w:lineRule="exact"/>
              <w:rPr>
                <w:rFonts w:hint="eastAsia" w:ascii="仿宋_GB2312" w:hAnsi="仿宋" w:eastAsia="仿宋_GB2312" w:cs="Times New Roman"/>
                <w:kern w:val="2"/>
                <w:sz w:val="24"/>
                <w:szCs w:val="24"/>
                <w:lang w:val="en-US" w:eastAsia="zh-CN" w:bidi="ar-SA"/>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8371" w:type="dxa"/>
            <w:gridSpan w:val="2"/>
            <w:vAlign w:val="center"/>
          </w:tcPr>
          <w:p>
            <w:pPr>
              <w:spacing w:line="340" w:lineRule="exact"/>
              <w:rPr>
                <w:rFonts w:hint="eastAsia" w:ascii="仿宋" w:hAnsi="仿宋" w:eastAsia="仿宋" w:cs="仿宋"/>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参考</w:t>
            </w:r>
            <w:r>
              <w:rPr>
                <w:rFonts w:hint="eastAsia" w:ascii="仿宋" w:hAnsi="仿宋" w:eastAsia="仿宋" w:cs="仿宋"/>
                <w:sz w:val="24"/>
                <w:lang w:eastAsia="zh-CN"/>
              </w:rPr>
              <w:t>《招标代理服务收费管理暂行办法》计价格[2002]1980号文和发改价格[2011]534号文件收费标准</w:t>
            </w:r>
            <w:r>
              <w:rPr>
                <w:rFonts w:hint="eastAsia" w:ascii="仿宋" w:hAnsi="仿宋" w:eastAsia="仿宋" w:cs="仿宋"/>
                <w:sz w:val="24"/>
                <w:lang w:val="en-US" w:eastAsia="zh-CN"/>
              </w:rPr>
              <w:t>*60%计取，不足2000元按2000元计取，超过15000元按15000元计取。</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lang w:val="en-US" w:eastAsia="zh-CN"/>
              </w:rPr>
            </w:pPr>
            <w:r>
              <w:rPr>
                <w:rFonts w:hint="eastAsia" w:ascii="仿宋" w:hAnsi="仿宋" w:eastAsia="仿宋" w:cs="仿宋"/>
                <w:sz w:val="24"/>
              </w:rPr>
              <w:t>公司名称：</w:t>
            </w:r>
            <w:r>
              <w:rPr>
                <w:rFonts w:hint="eastAsia" w:ascii="仿宋" w:hAnsi="仿宋" w:eastAsia="仿宋" w:cs="仿宋"/>
                <w:sz w:val="24"/>
                <w:lang w:val="en-US" w:eastAsia="zh-CN"/>
              </w:rPr>
              <w:t>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解释：凡涉及本招标文件的解释权属于采购人和本</w:t>
            </w:r>
            <w:r>
              <w:rPr>
                <w:rFonts w:hint="eastAsia" w:ascii="仿宋_GB2312" w:hAnsi="宋体" w:eastAsia="仿宋_GB2312"/>
                <w:sz w:val="24"/>
                <w:lang w:val="en-US" w:eastAsia="zh-CN"/>
              </w:rPr>
              <w:t>代理公司</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注：中标人放弃中标资格或因质疑、投诉被取消中标资格或不能履行合同的，本项目重新开展政府采购活动。</w:t>
            </w:r>
          </w:p>
        </w:tc>
      </w:tr>
    </w:tbl>
    <w:p>
      <w:pPr>
        <w:pageBreakBefore/>
        <w:ind w:left="238"/>
        <w:jc w:val="center"/>
        <w:rPr>
          <w:rFonts w:ascii="仿宋_GB2312" w:eastAsia="仿宋_GB2312"/>
        </w:rPr>
      </w:pPr>
      <w:r>
        <w:rPr>
          <w:rFonts w:hint="eastAsia" w:ascii="仿宋_GB2312" w:hAnsi="宋体" w:eastAsia="仿宋_GB2312"/>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w:t>
      </w:r>
      <w:r>
        <w:rPr>
          <w:rFonts w:hint="eastAsia" w:ascii="仿宋" w:hAnsi="仿宋" w:eastAsia="仿宋" w:cs="仿宋_GB2312"/>
          <w:sz w:val="24"/>
          <w:lang w:val="en-US" w:eastAsia="zh-CN"/>
        </w:rPr>
        <w:t>人民</w:t>
      </w:r>
      <w:r>
        <w:rPr>
          <w:rFonts w:hint="eastAsia" w:ascii="仿宋" w:hAnsi="仿宋" w:eastAsia="仿宋" w:cs="仿宋_GB2312"/>
          <w:sz w:val="24"/>
        </w:rPr>
        <w:t>医院为本项目的采购人（合同中的甲方），</w:t>
      </w:r>
      <w:r>
        <w:rPr>
          <w:rFonts w:hint="eastAsia" w:ascii="仿宋" w:hAnsi="仿宋" w:eastAsia="仿宋" w:cs="仿宋_GB2312"/>
          <w:sz w:val="24"/>
          <w:lang w:val="en-US" w:eastAsia="zh-CN"/>
        </w:rPr>
        <w:t>华诚工程咨询集团有限公司</w:t>
      </w:r>
      <w:r>
        <w:rPr>
          <w:rFonts w:hint="eastAsia" w:ascii="仿宋" w:hAnsi="仿宋" w:eastAsia="仿宋" w:cs="仿宋_GB2312"/>
          <w:sz w:val="24"/>
        </w:rPr>
        <w:t>为采购</w:t>
      </w:r>
      <w:r>
        <w:rPr>
          <w:rFonts w:hint="eastAsia" w:ascii="仿宋" w:hAnsi="仿宋" w:eastAsia="仿宋" w:cs="仿宋_GB2312"/>
          <w:sz w:val="24"/>
          <w:lang w:val="en-US" w:eastAsia="zh-CN"/>
        </w:rPr>
        <w:t>代理</w:t>
      </w:r>
      <w:r>
        <w:rPr>
          <w:rFonts w:hint="eastAsia" w:ascii="仿宋" w:hAnsi="仿宋" w:eastAsia="仿宋" w:cs="仿宋_GB2312"/>
          <w:sz w:val="24"/>
        </w:rPr>
        <w:t>机构，响应招标、参加投标竞争的法人、其他组织或者自然人为投标人，经评审产生并经批准的投标人为中标候选人，经公告无异议，并签订合同后的中标人为供应商（合同中的乙方）。</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napToGrid w:val="0"/>
        <w:spacing w:line="440" w:lineRule="exact"/>
        <w:jc w:val="left"/>
        <w:rPr>
          <w:rFonts w:hint="eastAsia"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w:t>
      </w:r>
      <w:r>
        <w:rPr>
          <w:rFonts w:hint="eastAsia" w:ascii="仿宋_GB2312" w:hAnsi="仿宋" w:eastAsia="仿宋_GB2312"/>
          <w:sz w:val="24"/>
          <w:lang w:val="en-US" w:eastAsia="zh-CN"/>
        </w:rPr>
        <w:t>7</w:t>
      </w:r>
      <w:r>
        <w:rPr>
          <w:rFonts w:hint="eastAsia" w:ascii="仿宋_GB2312" w:hAnsi="仿宋" w:eastAsia="仿宋_GB2312"/>
          <w:sz w:val="24"/>
        </w:rPr>
        <w:t>因特殊原因需要使用冠以法定名称的业务专用章的，投标时须提供《业务专用章使用说明函》(详见附件)</w:t>
      </w:r>
    </w:p>
    <w:p>
      <w:pPr>
        <w:pStyle w:val="2"/>
      </w:pPr>
    </w:p>
    <w:p>
      <w:pPr>
        <w:spacing w:line="440" w:lineRule="exact"/>
        <w:rPr>
          <w:rFonts w:ascii="仿宋" w:hAnsi="仿宋" w:eastAsia="仿宋"/>
          <w:b/>
          <w:sz w:val="24"/>
        </w:rPr>
      </w:pPr>
      <w:r>
        <w:rPr>
          <w:rFonts w:hint="eastAsia" w:ascii="仿宋" w:hAnsi="仿宋" w:eastAsia="仿宋"/>
          <w:b/>
          <w:sz w:val="24"/>
        </w:rPr>
        <w:t>3.</w:t>
      </w:r>
      <w:r>
        <w:rPr>
          <w:rFonts w:hint="eastAsia" w:ascii="仿宋" w:hAnsi="仿宋" w:eastAsia="仿宋"/>
        </w:rPr>
        <w:t xml:space="preserve"> </w:t>
      </w:r>
      <w:r>
        <w:rPr>
          <w:rFonts w:hint="eastAsia" w:ascii="仿宋" w:hAnsi="仿宋" w:eastAsia="仿宋"/>
          <w:b/>
          <w:sz w:val="24"/>
        </w:rPr>
        <w:t>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w:t>
      </w:r>
      <w:r>
        <w:rPr>
          <w:rFonts w:hint="eastAsia" w:ascii="仿宋_GB2312" w:hAnsi="宋体" w:eastAsia="仿宋_GB2312"/>
          <w:sz w:val="24"/>
        </w:rPr>
        <w:t>和现场送达（即交即走）的方式递交投标文件，投标人的法定代表人或其授权代表或个体工商户不需要参加现场投标和开标。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投标人应自行承担编制投标文件及参加本次投标所涉及的一切费用。不管投标结果如何，招标人对上述费用不负任何责任。中标人</w:t>
      </w:r>
      <w:r>
        <w:rPr>
          <w:rFonts w:hint="eastAsia" w:ascii="仿宋_GB2312" w:hAnsi="宋体" w:eastAsia="仿宋_GB2312"/>
          <w:lang w:val="en-US" w:eastAsia="zh-CN"/>
        </w:rPr>
        <w:t>需支付采购</w:t>
      </w:r>
      <w:r>
        <w:rPr>
          <w:rFonts w:hint="eastAsia" w:ascii="仿宋_GB2312" w:hAnsi="宋体" w:eastAsia="仿宋_GB2312"/>
        </w:rPr>
        <w:t>代理服务费</w:t>
      </w:r>
      <w:r>
        <w:rPr>
          <w:rFonts w:hint="eastAsia" w:ascii="仿宋_GB2312" w:hAnsi="宋体" w:eastAsia="仿宋_GB2312"/>
          <w:lang w:eastAsia="zh-CN"/>
        </w:rPr>
        <w:t>，</w:t>
      </w:r>
      <w:r>
        <w:rPr>
          <w:rFonts w:hint="eastAsia" w:ascii="仿宋_GB2312" w:hAnsi="宋体" w:eastAsia="仿宋_GB2312"/>
          <w:lang w:val="en-US" w:eastAsia="zh-CN"/>
        </w:rPr>
        <w:t>详见前附表</w:t>
      </w:r>
      <w:r>
        <w:rPr>
          <w:rFonts w:hint="eastAsia" w:ascii="仿宋_GB2312" w:hAnsi="宋体" w:eastAsia="仿宋_GB2312"/>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w:t>
      </w:r>
      <w:r>
        <w:rPr>
          <w:rFonts w:hint="eastAsia" w:ascii="仿宋_GB2312" w:hAnsi="宋体" w:eastAsia="仿宋_GB2312"/>
          <w:lang w:eastAsia="zh-CN"/>
        </w:rPr>
        <w:t>）</w:t>
      </w:r>
      <w:r>
        <w:rPr>
          <w:rFonts w:hint="eastAsia" w:ascii="仿宋_GB2312" w:hAnsi="宋体" w:eastAsia="仿宋_GB2312"/>
        </w:rPr>
        <w:t>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9"/>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投标文件的语言及计量单位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 xml:space="preserve">投标文件由“报价文件资料”、“商务技术（资信）文件资料” </w:t>
      </w:r>
      <w:r>
        <w:rPr>
          <w:rFonts w:hint="eastAsia" w:ascii="仿宋_GB2312" w:hAnsi="宋体" w:eastAsia="仿宋_GB2312"/>
          <w:sz w:val="24"/>
          <w:lang w:val="en-US" w:eastAsia="zh-CN"/>
        </w:rPr>
        <w:t>两</w:t>
      </w:r>
      <w:r>
        <w:rPr>
          <w:rFonts w:hint="eastAsia" w:ascii="仿宋_GB2312" w:hAnsi="宋体" w:eastAsia="仿宋_GB2312"/>
          <w:sz w:val="24"/>
        </w:rPr>
        <w:t>部分组成：</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“报价文件资料”应包含以下内容（正本用原件）：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4"/>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2.1.3小微企业声明函及证明资料（如有，格式见第六部分附件）；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 “商务技术（资信）文件资料”应包括以下内容</w:t>
      </w:r>
      <w:r>
        <w:rPr>
          <w:rFonts w:hint="eastAsia" w:ascii="仿宋_GB2312" w:hAnsi="宋体" w:eastAsia="仿宋_GB2312"/>
          <w:sz w:val="24"/>
        </w:rPr>
        <w:t>（正本用原件）</w:t>
      </w:r>
      <w:r>
        <w:rPr>
          <w:rFonts w:hint="eastAsia" w:ascii="仿宋_GB2312" w:hAnsi="宋体" w:eastAsia="仿宋_GB2312"/>
        </w:rPr>
        <w:t>：</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2.2.1法定代表人授权委托书(个体工商户不需要提供，格式见第六部分附件)；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rPr>
        <w:t>2.2.2授</w:t>
      </w:r>
      <w:r>
        <w:rPr>
          <w:rFonts w:hint="eastAsia" w:ascii="仿宋_GB2312" w:hAnsi="宋体" w:eastAsia="仿宋_GB2312"/>
          <w:sz w:val="24"/>
          <w:highlight w:val="none"/>
        </w:rPr>
        <w:t>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jc w:val="left"/>
        <w:rPr>
          <w:rFonts w:hint="eastAsia" w:ascii="仿宋" w:hAnsi="仿宋" w:eastAsia="仿宋" w:cs="仿宋"/>
          <w:kern w:val="0"/>
          <w:sz w:val="24"/>
          <w:highlight w:val="none"/>
        </w:rPr>
      </w:pPr>
      <w:r>
        <w:rPr>
          <w:rFonts w:hint="eastAsia" w:ascii="仿宋" w:hAnsi="仿宋" w:eastAsia="仿宋" w:cs="仿宋"/>
          <w:color w:val="000000"/>
          <w:sz w:val="24"/>
          <w:highlight w:val="none"/>
        </w:rPr>
        <w:t>2.1.</w:t>
      </w:r>
      <w:r>
        <w:rPr>
          <w:rFonts w:hint="eastAsia" w:ascii="仿宋" w:hAnsi="仿宋" w:eastAsia="仿宋" w:cs="仿宋"/>
          <w:color w:val="000000"/>
          <w:sz w:val="24"/>
          <w:highlight w:val="none"/>
          <w:lang w:val="en-US" w:eastAsia="zh-CN"/>
        </w:rPr>
        <w:t>4</w:t>
      </w:r>
      <w:r>
        <w:rPr>
          <w:rFonts w:hint="eastAsia" w:ascii="仿宋" w:hAnsi="仿宋" w:eastAsia="仿宋" w:cs="仿宋"/>
          <w:kern w:val="0"/>
          <w:sz w:val="24"/>
          <w:highlight w:val="none"/>
        </w:rPr>
        <w:t>供应商基本资格条件</w:t>
      </w:r>
      <w:r>
        <w:rPr>
          <w:rFonts w:hint="eastAsia" w:ascii="仿宋" w:hAnsi="仿宋" w:eastAsia="仿宋" w:cs="仿宋"/>
          <w:sz w:val="24"/>
          <w:highlight w:val="none"/>
        </w:rPr>
        <w:t>书面承诺函（格式见第六部分附件）</w:t>
      </w:r>
      <w:r>
        <w:rPr>
          <w:rFonts w:hint="eastAsia" w:ascii="仿宋" w:hAnsi="仿宋" w:eastAsia="仿宋" w:cs="仿宋"/>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3"/>
        <w:snapToGrid w:val="0"/>
        <w:spacing w:line="440" w:lineRule="exact"/>
        <w:rPr>
          <w:rFonts w:ascii="仿宋_GB2312" w:hAnsi="仿宋_GB2312" w:eastAsia="仿宋_GB2312" w:cs="仿宋_GB2312"/>
          <w:sz w:val="24"/>
          <w:highlight w:val="none"/>
          <w:lang w:val="zh-CN"/>
        </w:rPr>
      </w:pPr>
      <w:r>
        <w:rPr>
          <w:rFonts w:hint="eastAsia" w:ascii="仿宋_GB2312" w:hAnsi="宋体" w:eastAsia="仿宋_GB2312"/>
          <w:sz w:val="24"/>
          <w:highlight w:val="none"/>
        </w:rPr>
        <w:t>2.2.</w:t>
      </w:r>
      <w:r>
        <w:rPr>
          <w:rFonts w:hint="eastAsia" w:ascii="仿宋_GB2312" w:hAnsi="宋体" w:eastAsia="仿宋_GB2312"/>
          <w:sz w:val="24"/>
          <w:highlight w:val="none"/>
          <w:lang w:val="en-US" w:eastAsia="zh-CN"/>
        </w:rPr>
        <w:t>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highlight w:val="none"/>
          <w:lang w:val="zh-CN"/>
        </w:rPr>
        <w:t>针对本项目的完整技术解决方案和实施方</w:t>
      </w:r>
      <w:r>
        <w:rPr>
          <w:rFonts w:hint="eastAsia" w:ascii="仿宋_GB2312" w:hAnsi="仿宋_GB2312" w:eastAsia="仿宋_GB2312" w:cs="仿宋_GB2312"/>
          <w:sz w:val="24"/>
          <w:lang w:val="zh-CN"/>
        </w:rPr>
        <w:t>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2.2.17廉政承诺书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2.2.21</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ascii="仿宋_GB2312" w:hAnsi="宋体" w:eastAsia="仿宋_GB2312"/>
          <w:b/>
        </w:rPr>
      </w:pPr>
      <w:r>
        <w:rPr>
          <w:rFonts w:hint="eastAsia" w:ascii="仿宋_GB2312" w:hAnsi="宋体" w:eastAsia="仿宋_GB2312"/>
          <w:b/>
        </w:rPr>
        <w:t>注：复印件</w:t>
      </w:r>
      <w:r>
        <w:rPr>
          <w:rFonts w:hint="eastAsia" w:ascii="仿宋_GB2312" w:hAnsi="宋体" w:eastAsia="仿宋_GB2312"/>
          <w:b/>
          <w:lang w:val="en-US" w:eastAsia="zh-CN"/>
        </w:rPr>
        <w:t>均</w:t>
      </w:r>
      <w:r>
        <w:rPr>
          <w:rFonts w:hint="eastAsia" w:ascii="仿宋_GB2312" w:hAnsi="宋体" w:eastAsia="仿宋_GB2312"/>
          <w:b/>
        </w:rPr>
        <w:t>应加盖投标人公章</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w:t>
      </w:r>
      <w:r>
        <w:rPr>
          <w:rFonts w:hint="eastAsia" w:ascii="仿宋_GB2312" w:hAnsi="宋体" w:eastAsia="仿宋_GB2312"/>
          <w:sz w:val="24"/>
          <w:lang w:val="en-US" w:eastAsia="zh-CN"/>
        </w:rPr>
        <w:t>4</w:t>
      </w:r>
      <w:r>
        <w:rPr>
          <w:rFonts w:hint="eastAsia" w:ascii="仿宋_GB2312" w:hAnsi="宋体" w:eastAsia="仿宋_GB2312"/>
          <w:b/>
          <w:i/>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5.投标文件的份数和规定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5.1投标文件的正本需打印或用不褪色的墨水填写，不允许行间插字，并注明“正本”字样，投标文件正本除本招标须知中规定的可提供复印件外均须提供原件。副本为正本的复印件。</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5.2投标文件由“商务技术（资信）文件资料”和“报价文件资料”两部分文件组成，应按统一格式填写，装订成册。并在封面处明确注明“商务技术（资信）文件资料”或“报价文件资料”。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5.3投标文件一式</w:t>
      </w:r>
      <w:r>
        <w:rPr>
          <w:rFonts w:hint="eastAsia" w:ascii="仿宋_GB2312" w:hAnsi="宋体" w:eastAsia="仿宋_GB2312"/>
          <w:sz w:val="24"/>
          <w:szCs w:val="24"/>
          <w:lang w:val="en-US" w:eastAsia="zh-CN"/>
        </w:rPr>
        <w:t>五</w:t>
      </w:r>
      <w:r>
        <w:rPr>
          <w:rFonts w:hint="eastAsia" w:ascii="仿宋_GB2312" w:hAnsi="宋体" w:eastAsia="仿宋_GB2312"/>
          <w:sz w:val="24"/>
          <w:szCs w:val="24"/>
        </w:rPr>
        <w:t>份，其中正本一份，副本</w:t>
      </w:r>
      <w:r>
        <w:rPr>
          <w:rFonts w:hint="eastAsia" w:ascii="仿宋_GB2312" w:hAnsi="宋体" w:eastAsia="仿宋_GB2312"/>
          <w:sz w:val="24"/>
          <w:szCs w:val="24"/>
          <w:lang w:val="en-US" w:eastAsia="zh-CN"/>
        </w:rPr>
        <w:t>四</w:t>
      </w:r>
      <w:r>
        <w:rPr>
          <w:rFonts w:hint="eastAsia" w:ascii="仿宋_GB2312" w:hAnsi="宋体" w:eastAsia="仿宋_GB2312"/>
          <w:sz w:val="24"/>
          <w:szCs w:val="24"/>
        </w:rPr>
        <w:t>份。</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 xml:space="preserve">5.4投标文件须由投标人在规定位置盖章并由法定代表人或其授权代表签署，投标人应写全称。 </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5.5投标文件不得涂改，若有修改错漏处，须加盖单位公章或者法定代表人或其授权代表签字或盖章。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5.6投标文件因字迹潦草或表达不清所引起的后果由投标人负责。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5.7投标人应认真阅读招标文件中所有的内容。如果投标人编制的投标文件实质上不响应招标文件的要求，其投标文件将被招标人拒绝。</w:t>
      </w:r>
    </w:p>
    <w:p>
      <w:pPr>
        <w:spacing w:line="440" w:lineRule="exact"/>
        <w:jc w:val="left"/>
        <w:rPr>
          <w:rFonts w:ascii="仿宋_GB2312" w:hAnsi="宋体" w:eastAsia="仿宋_GB2312"/>
          <w:sz w:val="24"/>
        </w:rPr>
      </w:pPr>
      <w:r>
        <w:rPr>
          <w:rFonts w:hint="eastAsia" w:ascii="仿宋_GB2312" w:hAnsi="仿宋_GB2312" w:eastAsia="仿宋_GB2312" w:cs="仿宋_GB2312"/>
          <w:sz w:val="24"/>
        </w:rPr>
        <w:t>5.8投标文件建议采用A4幅面，按顺序统一编目编码装订成册。</w:t>
      </w:r>
      <w:r>
        <w:rPr>
          <w:rFonts w:hint="eastAsia" w:ascii="仿宋_GB2312" w:hAnsi="仿宋_GB2312" w:eastAsia="仿宋_GB2312" w:cs="仿宋_GB2312"/>
          <w:b/>
          <w:sz w:val="24"/>
        </w:rPr>
        <w:t>提倡双面打印</w:t>
      </w:r>
      <w:r>
        <w:rPr>
          <w:rFonts w:hint="eastAsia" w:ascii="仿宋_GB2312" w:hAnsi="仿宋_GB2312" w:eastAsia="仿宋_GB2312" w:cs="仿宋_GB2312"/>
          <w:sz w:val="24"/>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6. 投标文件的密封、盖章和签署</w:t>
      </w:r>
    </w:p>
    <w:p>
      <w:pPr>
        <w:snapToGrid w:val="0"/>
        <w:spacing w:line="440" w:lineRule="exact"/>
        <w:ind w:firstLine="480" w:firstLineChars="200"/>
        <w:rPr>
          <w:rFonts w:ascii="仿宋_GB2312" w:eastAsia="仿宋_GB2312"/>
          <w:sz w:val="24"/>
        </w:rPr>
      </w:pPr>
      <w:r>
        <w:rPr>
          <w:rFonts w:hint="eastAsia" w:ascii="仿宋_GB2312" w:eastAsia="仿宋_GB2312"/>
          <w:sz w:val="24"/>
        </w:rPr>
        <w:t xml:space="preserve"> “商务技术（资信）文件资料”和“报价文件资料”</w:t>
      </w:r>
      <w:r>
        <w:rPr>
          <w:rFonts w:hint="eastAsia" w:ascii="仿宋_GB2312" w:eastAsia="仿宋_GB2312"/>
          <w:b/>
          <w:sz w:val="24"/>
        </w:rPr>
        <w:t>应分</w:t>
      </w:r>
      <w:r>
        <w:rPr>
          <w:rFonts w:hint="eastAsia" w:ascii="仿宋_GB2312" w:eastAsia="仿宋_GB2312"/>
          <w:b/>
          <w:sz w:val="24"/>
          <w:lang w:val="en-US" w:eastAsia="zh-CN"/>
        </w:rPr>
        <w:t>两</w:t>
      </w:r>
      <w:r>
        <w:rPr>
          <w:rFonts w:hint="eastAsia" w:ascii="仿宋_GB2312" w:eastAsia="仿宋_GB2312"/>
          <w:b/>
          <w:sz w:val="24"/>
        </w:rPr>
        <w:t>部份分别密封封装</w:t>
      </w:r>
      <w:r>
        <w:rPr>
          <w:rFonts w:hint="eastAsia" w:ascii="仿宋_GB2312" w:eastAsia="仿宋_GB2312"/>
          <w:sz w:val="24"/>
        </w:rPr>
        <w:t>，</w:t>
      </w:r>
      <w:r>
        <w:rPr>
          <w:rFonts w:hint="eastAsia" w:ascii="仿宋_GB2312" w:eastAsia="仿宋_GB2312"/>
          <w:b/>
          <w:sz w:val="24"/>
        </w:rPr>
        <w:t>没有密封包装的投标文件，将被拒收。同时投标人应确保所封装投标文件的质量，如在邮寄过程中出现破损等不符合接收标准的投标文件，本</w:t>
      </w:r>
      <w:r>
        <w:rPr>
          <w:rFonts w:hint="eastAsia" w:ascii="仿宋_GB2312" w:eastAsia="仿宋_GB2312"/>
          <w:b/>
          <w:sz w:val="24"/>
          <w:lang w:val="en-US" w:eastAsia="zh-CN"/>
        </w:rPr>
        <w:t>代理机构</w:t>
      </w:r>
      <w:r>
        <w:rPr>
          <w:rFonts w:hint="eastAsia" w:ascii="仿宋_GB2312" w:eastAsia="仿宋_GB2312"/>
          <w:b/>
          <w:sz w:val="24"/>
        </w:rPr>
        <w:t>将不予接收。</w:t>
      </w:r>
    </w:p>
    <w:p>
      <w:pPr>
        <w:snapToGrid w:val="0"/>
        <w:spacing w:line="440" w:lineRule="exact"/>
        <w:ind w:firstLine="480" w:firstLineChars="200"/>
        <w:rPr>
          <w:rFonts w:ascii="仿宋_GB2312" w:eastAsia="仿宋_GB2312"/>
          <w:sz w:val="24"/>
        </w:rPr>
      </w:pPr>
      <w:r>
        <w:rPr>
          <w:rFonts w:hint="eastAsia" w:ascii="仿宋_GB2312" w:eastAsia="仿宋_GB2312"/>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ascii="仿宋_GB2312" w:hAnsi="仿宋" w:eastAsia="仿宋_GB2312" w:cs="仿宋_GB2312"/>
          <w:b/>
          <w:szCs w:val="24"/>
        </w:rPr>
      </w:pPr>
      <w:r>
        <w:rPr>
          <w:rFonts w:hint="eastAsia" w:ascii="仿宋_GB2312" w:hAnsi="仿宋" w:eastAsia="仿宋_GB2312" w:cs="仿宋_GB2312"/>
          <w:b/>
          <w:szCs w:val="24"/>
        </w:rPr>
        <w:t>7、投标文件的提交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投标人应按“招标公告”规定的时间、地点将投标文件提交给采购机构，</w:t>
      </w:r>
      <w:r>
        <w:rPr>
          <w:rFonts w:hint="eastAsia" w:ascii="仿宋_GB2312" w:eastAsia="仿宋_GB2312"/>
          <w:b/>
          <w:sz w:val="24"/>
        </w:rPr>
        <w:t>采购机构将拒绝接受逾期送达</w:t>
      </w:r>
      <w:r>
        <w:rPr>
          <w:rFonts w:hint="eastAsia" w:ascii="仿宋_GB2312" w:eastAsia="仿宋_GB2312"/>
          <w:b/>
          <w:sz w:val="24"/>
          <w:lang w:val="en-US" w:eastAsia="zh-CN"/>
        </w:rPr>
        <w:t>或未报名送达</w:t>
      </w:r>
      <w:r>
        <w:rPr>
          <w:rFonts w:hint="eastAsia" w:ascii="仿宋_GB2312" w:eastAsia="仿宋_GB2312"/>
          <w:b/>
          <w:sz w:val="24"/>
        </w:rPr>
        <w:t>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8．</w:t>
      </w:r>
      <w:r>
        <w:rPr>
          <w:rFonts w:hint="eastAsia" w:ascii="仿宋_GB2312" w:hAnsi="宋体" w:eastAsia="仿宋_GB2312"/>
          <w:b/>
          <w:kern w:val="0"/>
          <w:sz w:val="24"/>
        </w:rPr>
        <w:t>投标文件的补充和修改</w:t>
      </w:r>
    </w:p>
    <w:p>
      <w:pPr>
        <w:widowControl/>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投标截止时间前，投标人可以书面形式向招标人提出对投标文件进行补充和修改，相应部分以最后的补充和修改为准。该书面材料应密封，</w:t>
      </w:r>
      <w:r>
        <w:rPr>
          <w:rFonts w:hint="eastAsia" w:ascii="仿宋_GB2312" w:hAnsi="宋体" w:eastAsia="仿宋_GB2312"/>
          <w:sz w:val="24"/>
        </w:rPr>
        <w:t>并明确注明“</w:t>
      </w:r>
      <w:r>
        <w:rPr>
          <w:rFonts w:hint="eastAsia" w:ascii="仿宋_GB2312" w:hAnsi="宋体" w:eastAsia="仿宋_GB2312"/>
          <w:kern w:val="0"/>
          <w:sz w:val="24"/>
        </w:rPr>
        <w:t>修改（或补充）商务技术（资信）文件资料或报价文件资料、项目名称、投标人名称</w:t>
      </w:r>
      <w:r>
        <w:rPr>
          <w:rFonts w:hint="eastAsia" w:ascii="仿宋_GB2312" w:hAnsi="宋体" w:eastAsia="仿宋_GB2312"/>
          <w:sz w:val="24"/>
        </w:rPr>
        <w:t>”</w:t>
      </w:r>
      <w:r>
        <w:rPr>
          <w:rFonts w:hint="eastAsia" w:ascii="仿宋_GB2312" w:hAnsi="宋体" w:eastAsia="仿宋_GB2312"/>
          <w:kern w:val="0"/>
          <w:sz w:val="24"/>
        </w:rPr>
        <w:t>字样</w:t>
      </w:r>
      <w:r>
        <w:rPr>
          <w:rFonts w:hint="eastAsia" w:ascii="仿宋_GB2312" w:hAnsi="宋体" w:eastAsia="仿宋_GB2312"/>
          <w:sz w:val="24"/>
        </w:rPr>
        <w:t>，</w:t>
      </w:r>
      <w:r>
        <w:rPr>
          <w:rFonts w:hint="eastAsia" w:ascii="仿宋_GB2312" w:hAnsi="宋体" w:eastAsia="仿宋_GB2312"/>
          <w:kern w:val="0"/>
          <w:sz w:val="24"/>
        </w:rPr>
        <w:t>同时</w:t>
      </w:r>
      <w:r>
        <w:rPr>
          <w:rFonts w:hint="eastAsia" w:ascii="仿宋_GB2312" w:hAnsi="宋体" w:eastAsia="仿宋_GB2312"/>
          <w:sz w:val="24"/>
        </w:rPr>
        <w:t>封口处</w:t>
      </w:r>
      <w:r>
        <w:rPr>
          <w:rFonts w:hint="eastAsia" w:ascii="仿宋_GB2312" w:hAnsi="宋体" w:eastAsia="仿宋_GB2312"/>
          <w:kern w:val="0"/>
          <w:sz w:val="24"/>
        </w:rPr>
        <w:t>由</w:t>
      </w:r>
      <w:r>
        <w:rPr>
          <w:rFonts w:hint="eastAsia" w:ascii="仿宋_GB2312" w:hAnsi="宋体" w:eastAsia="仿宋_GB2312"/>
          <w:sz w:val="24"/>
        </w:rPr>
        <w:t>法定代表人或其授权代表签字或盖章</w:t>
      </w:r>
      <w:r>
        <w:rPr>
          <w:rFonts w:hint="eastAsia" w:ascii="仿宋_GB2312" w:hAnsi="宋体" w:eastAsia="仿宋_GB2312"/>
          <w:kern w:val="0"/>
          <w:sz w:val="24"/>
        </w:rPr>
        <w:t>。</w:t>
      </w:r>
      <w:r>
        <w:rPr>
          <w:rFonts w:hint="eastAsia" w:ascii="仿宋_GB2312" w:hAnsi="新宋体" w:eastAsia="仿宋_GB2312"/>
          <w:sz w:val="24"/>
        </w:rPr>
        <w:t>投标人应于</w:t>
      </w:r>
      <w:r>
        <w:rPr>
          <w:rFonts w:hint="eastAsia" w:ascii="仿宋_GB2312" w:hAnsi="新宋体" w:eastAsia="仿宋_GB2312"/>
          <w:sz w:val="24"/>
          <w:lang w:val="en-US" w:eastAsia="zh-CN"/>
        </w:rPr>
        <w:t>开标截止时间</w:t>
      </w:r>
      <w:r>
        <w:rPr>
          <w:rFonts w:hint="eastAsia" w:ascii="仿宋_GB2312" w:hAnsi="新宋体" w:eastAsia="仿宋_GB2312"/>
          <w:sz w:val="24"/>
        </w:rPr>
        <w:t>前将该书面材料以邮寄</w:t>
      </w:r>
      <w:r>
        <w:rPr>
          <w:rFonts w:hint="eastAsia" w:ascii="仿宋_GB2312" w:hAnsi="新宋体" w:eastAsia="仿宋_GB2312"/>
          <w:sz w:val="24"/>
          <w:lang w:val="en-US" w:eastAsia="zh-CN"/>
        </w:rPr>
        <w:t>或</w:t>
      </w:r>
      <w:r>
        <w:rPr>
          <w:rFonts w:hint="eastAsia" w:ascii="仿宋_GB2312" w:hAnsi="新宋体" w:eastAsia="仿宋_GB2312"/>
          <w:sz w:val="24"/>
        </w:rPr>
        <w:t>现场送达（即交即走）的方式递交</w:t>
      </w:r>
      <w:r>
        <w:rPr>
          <w:rFonts w:hint="eastAsia" w:ascii="仿宋_GB2312" w:hAnsi="新宋体" w:eastAsia="仿宋_GB2312"/>
          <w:sz w:val="24"/>
          <w:lang w:val="en-US" w:eastAsia="zh-CN"/>
        </w:rPr>
        <w:t>给采购机构</w:t>
      </w:r>
      <w:r>
        <w:rPr>
          <w:rFonts w:hint="eastAsia" w:ascii="仿宋_GB2312" w:hAnsi="新宋体" w:eastAsia="仿宋_GB2312"/>
          <w:sz w:val="24"/>
        </w:rPr>
        <w:t>。</w:t>
      </w:r>
    </w:p>
    <w:p>
      <w:pPr>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1．开标大会程序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1.3启封投标文件商务技术（资信）资料。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1.4评标委员会对商务技术（资信）文件进行评审。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hint="eastAsia" w:ascii="仿宋_GB2312" w:hAnsi="宋体" w:eastAsia="仿宋_GB2312"/>
          <w:sz w:val="24"/>
        </w:rPr>
      </w:pPr>
      <w:r>
        <w:rPr>
          <w:rFonts w:hint="eastAsia" w:ascii="仿宋_GB2312" w:hAnsi="宋体" w:eastAsia="仿宋_GB2312"/>
          <w:sz w:val="24"/>
        </w:rPr>
        <w:t>1.8主持人向投标单位公布评审结果。</w:t>
      </w:r>
    </w:p>
    <w:p>
      <w:pPr>
        <w:snapToGrid w:val="0"/>
        <w:spacing w:line="480" w:lineRule="exact"/>
        <w:jc w:val="left"/>
      </w:pPr>
      <w:r>
        <w:rPr>
          <w:rFonts w:hint="eastAsia" w:ascii="仿宋" w:hAnsi="仿宋" w:eastAsia="仿宋" w:cs="仿宋"/>
          <w:sz w:val="24"/>
        </w:rPr>
        <w:t>以上程序在不违反公开、公平、公正原则的基础上，可适当调整。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2．评标</w:t>
      </w:r>
    </w:p>
    <w:p>
      <w:pPr>
        <w:spacing w:line="480" w:lineRule="exact"/>
        <w:jc w:val="left"/>
        <w:rPr>
          <w:rFonts w:ascii="仿宋_GB2312" w:hAnsi="宋体" w:eastAsia="仿宋_GB2312" w:cs="宋体"/>
          <w:sz w:val="24"/>
        </w:rPr>
      </w:pPr>
      <w:r>
        <w:rPr>
          <w:rFonts w:hint="eastAsia" w:ascii="仿宋_GB2312" w:hAnsi="宋体" w:eastAsia="仿宋_GB2312"/>
          <w:sz w:val="24"/>
        </w:rPr>
        <w:t>2.1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2.2评标委员会由采购人代表和有关方面的专家组成，成员人数为五人以上单数。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2.3评标委员会负责对投标人资格的最终审定。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2.4评标委员会可以要求投标人对其投标文件中含义不明确的内容作必要的澄清或者说明，但澄清或者说明不得超过投标文件的范围或者改变投标文件的实质性内容。</w:t>
      </w:r>
    </w:p>
    <w:p>
      <w:pPr>
        <w:spacing w:line="440" w:lineRule="exact"/>
        <w:jc w:val="left"/>
        <w:rPr>
          <w:rFonts w:ascii="仿宋_GB2312" w:hAnsi="宋体" w:eastAsia="仿宋_GB2312"/>
          <w:sz w:val="24"/>
        </w:rPr>
      </w:pPr>
      <w:r>
        <w:rPr>
          <w:rFonts w:hint="eastAsia" w:ascii="仿宋_GB2312" w:hAnsi="宋体" w:eastAsia="仿宋_GB2312"/>
          <w:kern w:val="0"/>
          <w:sz w:val="24"/>
        </w:rPr>
        <w:t>2.5</w:t>
      </w:r>
      <w:r>
        <w:rPr>
          <w:rFonts w:hint="eastAsia" w:ascii="仿宋_GB2312" w:hAnsi="宋体" w:eastAsia="仿宋_GB2312"/>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80" w:lineRule="exact"/>
        <w:rPr>
          <w:rFonts w:ascii="仿宋_GB2312" w:hAnsi="宋体" w:eastAsia="仿宋_GB2312"/>
          <w:kern w:val="0"/>
          <w:sz w:val="24"/>
        </w:rPr>
      </w:pPr>
      <w:r>
        <w:rPr>
          <w:rFonts w:hint="eastAsia" w:ascii="仿宋_GB2312" w:hAnsi="宋体" w:eastAsia="仿宋_GB2312"/>
          <w:sz w:val="24"/>
          <w:lang w:val="en-US" w:eastAsia="zh-CN"/>
        </w:rPr>
        <w:t>2.6</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2.</w:t>
      </w:r>
      <w:r>
        <w:rPr>
          <w:rFonts w:hint="eastAsia" w:ascii="仿宋_GB2312" w:hAnsi="宋体" w:eastAsia="仿宋_GB2312" w:cs="宋体"/>
          <w:sz w:val="24"/>
          <w:lang w:val="en-US" w:eastAsia="zh-CN"/>
        </w:rPr>
        <w:t>7</w:t>
      </w:r>
      <w:r>
        <w:rPr>
          <w:rFonts w:hint="eastAsia" w:ascii="仿宋_GB2312" w:hAnsi="宋体" w:eastAsia="仿宋_GB2312" w:cs="宋体"/>
          <w:sz w:val="24"/>
        </w:rPr>
        <w:t>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3．投标文件的初审鉴定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3.1资格性审查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3.1.1依据法律、法规和招标文件规定，评标委员会对投标人进行资格审查，以确定投标人是否具备投标资格。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3.2符合性审查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4. </w:t>
      </w:r>
      <w:r>
        <w:rPr>
          <w:rFonts w:hint="eastAsia" w:ascii="仿宋_GB2312" w:hAnsi="宋体" w:eastAsia="仿宋_GB2312" w:cs="宋体"/>
          <w:b/>
          <w:sz w:val="24"/>
        </w:rPr>
        <w:t>投标文件报价出现前后不一致的，按照下列规定修正：</w:t>
      </w:r>
      <w:r>
        <w:rPr>
          <w:rFonts w:hint="eastAsia" w:ascii="仿宋_GB2312" w:hAnsi="宋体" w:eastAsia="仿宋_GB2312"/>
          <w:kern w:val="0"/>
          <w:sz w:val="24"/>
        </w:rPr>
        <w:t xml:space="preserve"> </w:t>
      </w:r>
    </w:p>
    <w:p>
      <w:pPr>
        <w:spacing w:line="440" w:lineRule="exact"/>
        <w:jc w:val="left"/>
        <w:rPr>
          <w:rFonts w:ascii="仿宋_GB2312" w:hAnsi="宋体" w:eastAsia="仿宋_GB2312" w:cs="宋体"/>
          <w:sz w:val="24"/>
        </w:rPr>
      </w:pPr>
      <w:r>
        <w:rPr>
          <w:rFonts w:hint="eastAsia" w:ascii="仿宋_GB2312" w:hAnsi="宋体" w:eastAsia="仿宋_GB2312" w:cs="宋体"/>
          <w:sz w:val="24"/>
        </w:rPr>
        <w:t>4.1投标文件中开标一览表（报价表）内容与投标文件中相应内容不一致的，以开标一览表（报价表）为准；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4.4总价金额与按单价汇总金额不一致的，以单价金额计算结果为准。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5.投标文件的评审、比较和否决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5.1评标委员会将对在实质上响应招标文件要求的投标文件进行评估和比较。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5.2在评审过程中，评标委员会可以书面形式要求投标人就投标文件含义不明确的内容进行书面说明并提供相关材料，但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5.5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5.6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sz w:val="24"/>
        </w:rPr>
        <w:t>商务技术（资信）文件资料</w:t>
      </w:r>
      <w:r>
        <w:rPr>
          <w:rFonts w:ascii="仿宋_GB2312" w:hAnsi="宋体" w:eastAsia="仿宋_GB2312" w:cs="宋体"/>
          <w:sz w:val="24"/>
        </w:rPr>
        <w:t>文件进行评价，并汇总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5.7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5.7.3如需投标价格修正，按财政部87号令第五十九条的规定对投标价格进行修正。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5.8评标委员会依据招标文件规定的评标标准和方法，对投标文件进行评审和比较后，向</w:t>
      </w:r>
      <w:r>
        <w:rPr>
          <w:rFonts w:hint="eastAsia" w:ascii="仿宋_GB2312" w:hAnsi="宋体" w:eastAsia="仿宋_GB2312" w:cs="宋体"/>
          <w:sz w:val="24"/>
          <w:lang w:val="en-US" w:eastAsia="zh-CN"/>
        </w:rPr>
        <w:t>采购人</w:t>
      </w:r>
      <w:r>
        <w:rPr>
          <w:rFonts w:hint="eastAsia" w:ascii="仿宋_GB2312" w:hAnsi="宋体" w:eastAsia="仿宋_GB2312" w:cs="宋体"/>
          <w:sz w:val="24"/>
        </w:rPr>
        <w:t>提供书面评标报告，并按得分高低排序推荐中标候选供应商。</w:t>
      </w:r>
    </w:p>
    <w:p>
      <w:pPr>
        <w:pStyle w:val="15"/>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6.投标文件的澄清</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kern w:val="0"/>
          <w:sz w:val="24"/>
        </w:rPr>
      </w:pPr>
      <w:r>
        <w:rPr>
          <w:rFonts w:hint="eastAsia" w:ascii="仿宋_GB2312" w:hAnsi="宋体" w:eastAsia="仿宋_GB2312"/>
          <w:b/>
          <w:sz w:val="24"/>
        </w:rPr>
        <w:t>7.5</w:t>
      </w:r>
      <w:r>
        <w:rPr>
          <w:rFonts w:hint="eastAsia" w:ascii="仿宋_GB2312" w:hAnsi="宋体" w:eastAsia="仿宋_GB2312"/>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7.9</w:t>
      </w:r>
      <w:r>
        <w:rPr>
          <w:rFonts w:hint="eastAsia" w:ascii="仿宋_GB2312" w:hAnsi="宋体" w:eastAsia="仿宋_GB2312"/>
          <w:b/>
          <w:sz w:val="24"/>
        </w:rPr>
        <w:t>投标人递交两份或两份以上内容不同的投标书，且未声明哪一份有效的；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7.10</w:t>
      </w:r>
      <w:r>
        <w:rPr>
          <w:rFonts w:hint="eastAsia" w:ascii="仿宋_GB2312" w:hAnsi="宋体" w:eastAsia="仿宋_GB2312"/>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7.11</w:t>
      </w:r>
      <w:r>
        <w:rPr>
          <w:rFonts w:hint="eastAsia" w:ascii="仿宋_GB2312" w:hAnsi="宋体" w:eastAsia="仿宋_GB2312"/>
          <w:b/>
          <w:sz w:val="24"/>
        </w:rPr>
        <w:t>因未按招标文件规定的格式填写，或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7.12出现同一标的物或本次招标产品(服务)内的主要产品(重要组成部分)出现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7.13《</w:t>
      </w:r>
      <w:r>
        <w:rPr>
          <w:rFonts w:hint="eastAsia" w:ascii="仿宋_GB2312" w:hAnsi="宋体" w:eastAsia="仿宋_GB2312"/>
          <w:b/>
          <w:sz w:val="24"/>
        </w:rPr>
        <w:t>技术偏离说明表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7.14</w:t>
      </w:r>
      <w:r>
        <w:rPr>
          <w:rFonts w:hint="eastAsia" w:ascii="仿宋_GB2312" w:hAnsi="宋体" w:eastAsia="仿宋_GB2312"/>
          <w:b/>
          <w:kern w:val="0"/>
          <w:sz w:val="24"/>
        </w:rPr>
        <w:t>投标文件含有采购人不能接受的附加条件；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7.15</w:t>
      </w:r>
      <w:r>
        <w:rPr>
          <w:rFonts w:hint="eastAsia" w:ascii="仿宋_GB2312" w:hAnsi="宋体" w:eastAsia="仿宋_GB2312"/>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7.16</w:t>
      </w:r>
      <w:r>
        <w:rPr>
          <w:rFonts w:hint="eastAsia" w:ascii="仿宋_GB2312" w:eastAsia="仿宋_GB2312"/>
          <w:b/>
          <w:sz w:val="24"/>
        </w:rPr>
        <w:t>报价超过招标文件中规定的预算金额或最高限价的；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7.18</w:t>
      </w:r>
      <w:r>
        <w:rPr>
          <w:rFonts w:ascii="仿宋" w:hAnsi="仿宋" w:eastAsia="仿宋" w:cs="仿宋_GB2312"/>
          <w:b/>
          <w:sz w:val="24"/>
          <w:szCs w:val="21"/>
        </w:rPr>
        <w:t>采购人拟采购的产品属于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7.20投标人对根据修正原则修正后的报价不确认的；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7.21.1使用伪造、变造的许可证件；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7.21.5其他弄虚作假的行为。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_GB2312" w:hAnsi="宋体" w:eastAsia="仿宋_GB2312"/>
          <w:sz w:val="24"/>
        </w:rPr>
      </w:pPr>
      <w:r>
        <w:rPr>
          <w:rFonts w:hint="eastAsia" w:ascii="仿宋_GB2312" w:hAnsi="宋体" w:eastAsia="仿宋_GB2312"/>
          <w:sz w:val="24"/>
        </w:rPr>
        <w:t>7.22.5不同投标人的投标文件相互混装；</w:t>
      </w:r>
    </w:p>
    <w:p>
      <w:pPr>
        <w:tabs>
          <w:tab w:val="left" w:pos="3870"/>
          <w:tab w:val="left" w:pos="4085"/>
        </w:tabs>
        <w:snapToGrid w:val="0"/>
        <w:spacing w:line="440" w:lineRule="exact"/>
        <w:ind w:firstLine="422" w:firstLineChars="176"/>
        <w:jc w:val="left"/>
        <w:rPr>
          <w:rFonts w:hint="eastAsia" w:ascii="仿宋_GB2312" w:hAnsi="宋体" w:eastAsia="仿宋_GB2312"/>
          <w:sz w:val="24"/>
        </w:rPr>
      </w:pPr>
      <w:r>
        <w:rPr>
          <w:rFonts w:hint="eastAsia" w:ascii="仿宋_GB2312" w:hAnsi="宋体" w:eastAsia="仿宋_GB2312" w:cs="Times New Roman"/>
          <w:sz w:val="24"/>
          <w:lang w:val="en-US" w:eastAsia="zh-CN"/>
        </w:rPr>
        <w:t>7.22.6</w:t>
      </w:r>
      <w:r>
        <w:rPr>
          <w:rFonts w:hint="eastAsia" w:ascii="仿宋_GB2312" w:hAnsi="宋体" w:eastAsia="仿宋_GB2312" w:cs="Times New Roman"/>
          <w:sz w:val="24"/>
        </w:rPr>
        <w:t>有二</w:t>
      </w:r>
      <w:r>
        <w:rPr>
          <w:rFonts w:hint="eastAsia" w:ascii="仿宋_GB2312" w:hAnsi="宋体" w:eastAsia="仿宋_GB2312"/>
          <w:sz w:val="24"/>
        </w:rPr>
        <w:t>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ind w:firstLine="424" w:firstLineChars="176"/>
        <w:jc w:val="left"/>
        <w:rPr>
          <w:rFonts w:ascii="仿宋_GB2312" w:hAnsi="宋体" w:eastAsia="仿宋_GB2312"/>
          <w:b/>
          <w:sz w:val="24"/>
        </w:rPr>
      </w:pPr>
      <w:r>
        <w:rPr>
          <w:rFonts w:hint="eastAsia" w:ascii="仿宋_GB2312" w:hAnsi="宋体" w:eastAsia="仿宋_GB2312"/>
          <w:b/>
          <w:sz w:val="24"/>
        </w:rPr>
        <w:t>7.23有下列情形之一的，属于恶意串通，其投标无效：</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宋体" w:eastAsia="仿宋_GB2312"/>
          <w:b/>
          <w:sz w:val="24"/>
        </w:rPr>
      </w:pPr>
      <w:r>
        <w:rPr>
          <w:rFonts w:hint="eastAsia" w:ascii="仿宋_GB2312" w:hAnsi="仿宋" w:eastAsia="仿宋_GB2312" w:cs="仿宋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7.24</w:t>
      </w:r>
      <w:r>
        <w:rPr>
          <w:rFonts w:hint="eastAsia" w:ascii="仿宋_GB2312" w:hAnsi="宋体" w:eastAsia="仿宋_GB2312"/>
          <w:b/>
          <w:sz w:val="24"/>
        </w:rPr>
        <w:t>评标委员会认定有重大偏差或实质性不响应招标文件要求的；</w:t>
      </w:r>
    </w:p>
    <w:p>
      <w:pPr>
        <w:snapToGrid w:val="0"/>
        <w:spacing w:line="440" w:lineRule="exact"/>
        <w:rPr>
          <w:rFonts w:ascii="仿宋_GB2312" w:hAnsi="宋体" w:eastAsia="仿宋_GB2312"/>
          <w:b/>
          <w:color w:val="FF0000"/>
          <w:sz w:val="24"/>
        </w:rPr>
      </w:pPr>
      <w:r>
        <w:rPr>
          <w:rFonts w:hint="eastAsia" w:ascii="仿宋_GB2312" w:hAnsi="宋体" w:eastAsia="仿宋_GB2312" w:cs="Times New Roman"/>
          <w:b/>
          <w:sz w:val="24"/>
        </w:rPr>
        <w:t>7.25投标文件</w:t>
      </w:r>
      <w:r>
        <w:rPr>
          <w:rFonts w:hint="eastAsia" w:ascii="仿宋_GB2312" w:hAnsi="宋体" w:eastAsia="仿宋_GB2312"/>
          <w:b/>
          <w:sz w:val="24"/>
        </w:rPr>
        <w:t>出现不是唯一的、有选择性投标报价的；</w:t>
      </w:r>
    </w:p>
    <w:p>
      <w:pPr>
        <w:snapToGrid w:val="0"/>
        <w:spacing w:line="440" w:lineRule="exact"/>
        <w:rPr>
          <w:rFonts w:ascii="仿宋_GB2312" w:hAnsi="宋体" w:eastAsia="仿宋_GB2312"/>
          <w:b/>
          <w:sz w:val="24"/>
        </w:rPr>
      </w:pPr>
      <w:r>
        <w:rPr>
          <w:rFonts w:hint="eastAsia" w:ascii="仿宋_GB2312" w:eastAsia="仿宋_GB2312"/>
          <w:b/>
          <w:sz w:val="24"/>
        </w:rPr>
        <w:t>7.26</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8.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bookmarkStart w:id="0" w:name="_Toc84325929"/>
      <w:bookmarkStart w:id="1" w:name="_Toc81372953"/>
      <w:bookmarkStart w:id="2" w:name="_Toc81372776"/>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bookmarkEnd w:id="0"/>
    <w:bookmarkEnd w:id="1"/>
    <w:bookmarkEnd w:id="2"/>
    <w:p>
      <w:pPr>
        <w:pStyle w:val="148"/>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7"/>
          <w:rFonts w:hint="eastAsia" w:ascii="仿宋_GB2312" w:hAnsi="Helvetica" w:eastAsia="仿宋_GB2312" w:cs="Helvetica"/>
          <w:color w:val="auto"/>
          <w:kern w:val="0"/>
        </w:rPr>
        <w:t>http://zfcg.czt.zj.gov.cn/</w:t>
      </w:r>
      <w:r>
        <w:rPr>
          <w:rStyle w:val="47"/>
          <w:rFonts w:hint="eastAsia" w:ascii="仿宋_GB2312" w:hAnsi="Helvetica" w:eastAsia="仿宋_GB2312" w:cs="Helvetica"/>
          <w:color w:val="auto"/>
          <w:kern w:val="0"/>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w:t>
      </w:r>
      <w:r>
        <w:rPr>
          <w:rFonts w:hint="eastAsia" w:ascii="仿宋" w:hAnsi="仿宋" w:eastAsia="仿宋" w:cs="仿宋"/>
          <w:color w:val="000000"/>
          <w:kern w:val="0"/>
          <w:sz w:val="24"/>
        </w:rPr>
        <w:t>本项目中标通知书在采购代理机构处领取</w:t>
      </w:r>
      <w:r>
        <w:rPr>
          <w:rFonts w:hint="eastAsia" w:ascii="仿宋" w:hAnsi="仿宋" w:eastAsia="仿宋" w:cs="仿宋"/>
          <w:color w:val="000000"/>
          <w:kern w:val="0"/>
          <w:sz w:val="24"/>
          <w:lang w:eastAsia="zh-CN"/>
        </w:rPr>
        <w:t>。</w:t>
      </w:r>
      <w:r>
        <w:rPr>
          <w:rFonts w:hint="eastAsia" w:ascii="仿宋_GB2312" w:hAnsi="宋体" w:eastAsia="仿宋_GB2312"/>
          <w:sz w:val="24"/>
        </w:rPr>
        <w:t>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合同法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hint="eastAsia" w:ascii="仿宋_GB2312" w:hAnsi="宋体" w:eastAsia="仿宋_GB2312" w:cs="Times New Roman"/>
          <w:sz w:val="24"/>
        </w:rPr>
      </w:pPr>
      <w:r>
        <w:rPr>
          <w:rFonts w:hint="eastAsia" w:ascii="仿宋_GB2312" w:hAnsi="宋体" w:eastAsia="仿宋_GB2312"/>
          <w:sz w:val="24"/>
        </w:rPr>
        <w:t>5.1</w:t>
      </w:r>
      <w:r>
        <w:rPr>
          <w:rFonts w:hint="eastAsia" w:ascii="仿宋_GB2312" w:hAnsi="宋体" w:eastAsia="仿宋_GB2312" w:cs="Times New Roman"/>
          <w:sz w:val="24"/>
        </w:rPr>
        <w:t>中标人应当在中标通知书发出之日起30天内与采购人签订合同，自采购合同签订之日起3个工作日内，将采购合同原件报</w:t>
      </w:r>
      <w:r>
        <w:rPr>
          <w:rFonts w:hint="eastAsia" w:ascii="仿宋_GB2312" w:hAnsi="宋体" w:eastAsia="仿宋_GB2312" w:cs="Times New Roman"/>
          <w:sz w:val="24"/>
          <w:lang w:val="en-US" w:eastAsia="zh-CN"/>
        </w:rPr>
        <w:t>采购代理机构</w:t>
      </w:r>
      <w:r>
        <w:rPr>
          <w:rFonts w:hint="eastAsia" w:ascii="仿宋_GB2312" w:hAnsi="宋体" w:eastAsia="仿宋_GB2312" w:cs="Times New Roman"/>
          <w:sz w:val="24"/>
        </w:rPr>
        <w:t>备案。</w:t>
      </w:r>
    </w:p>
    <w:p>
      <w:pPr>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lang w:val="en-US" w:eastAsia="zh-CN"/>
        </w:rPr>
        <w:t>5.2</w:t>
      </w:r>
      <w:r>
        <w:rPr>
          <w:rFonts w:hint="eastAsia" w:ascii="仿宋_GB2312" w:hAnsi="宋体" w:eastAsia="仿宋_GB2312" w:cs="Times New Roman"/>
          <w:sz w:val="24"/>
        </w:rPr>
        <w:t>如中标人为联合体的，由联合体成员各方法定代表人或其授权代表与采购人代表签订合同。</w:t>
      </w:r>
    </w:p>
    <w:p>
      <w:pPr>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5.</w:t>
      </w:r>
      <w:r>
        <w:rPr>
          <w:rFonts w:hint="eastAsia" w:ascii="仿宋_GB2312" w:hAnsi="宋体" w:eastAsia="仿宋_GB2312" w:cs="Times New Roman"/>
          <w:sz w:val="24"/>
          <w:lang w:val="en-US" w:eastAsia="zh-CN"/>
        </w:rPr>
        <w:t>3</w:t>
      </w:r>
      <w:r>
        <w:rPr>
          <w:rFonts w:hint="eastAsia" w:ascii="仿宋_GB2312" w:hAnsi="宋体" w:eastAsia="仿宋_GB2312" w:cs="Times New Roman"/>
          <w:sz w:val="24"/>
        </w:rPr>
        <w:t>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55"/>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55"/>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tabs>
          <w:tab w:val="left" w:pos="3870"/>
          <w:tab w:val="left" w:pos="4085"/>
        </w:tabs>
        <w:snapToGrid w:val="0"/>
        <w:spacing w:line="440" w:lineRule="exact"/>
        <w:jc w:val="left"/>
        <w:rPr>
          <w:rFonts w:hint="eastAsia" w:ascii="仿宋_GB2312" w:hAnsi="宋体" w:eastAsia="仿宋_GB2312" w:cs="Times New Roman"/>
          <w:b/>
          <w:bCs/>
          <w:sz w:val="24"/>
        </w:rPr>
      </w:pPr>
      <w:bookmarkStart w:id="3" w:name="_Toc151354173"/>
      <w:bookmarkStart w:id="4" w:name="_Toc84325981"/>
      <w:bookmarkStart w:id="5" w:name="_Toc80157775"/>
      <w:bookmarkStart w:id="6" w:name="_Toc81372964"/>
      <w:bookmarkStart w:id="7" w:name="_Toc81372787"/>
      <w:r>
        <w:rPr>
          <w:rFonts w:hint="eastAsia" w:ascii="仿宋_GB2312" w:hAnsi="宋体" w:eastAsia="仿宋_GB2312" w:cs="Times New Roman"/>
          <w:b/>
          <w:bCs/>
          <w:sz w:val="24"/>
        </w:rPr>
        <w:t>8.招标项目设备名称及数量：</w:t>
      </w:r>
    </w:p>
    <w:bookmarkEnd w:id="3"/>
    <w:p>
      <w:pPr>
        <w:tabs>
          <w:tab w:val="left" w:pos="3870"/>
          <w:tab w:val="left" w:pos="4085"/>
        </w:tabs>
        <w:snapToGrid w:val="0"/>
        <w:spacing w:line="440" w:lineRule="exact"/>
        <w:jc w:val="left"/>
        <w:rPr>
          <w:rFonts w:hint="eastAsia" w:ascii="仿宋_GB2312" w:hAnsi="宋体" w:eastAsia="仿宋_GB2312" w:cs="Times New Roman"/>
          <w:b/>
          <w:bCs/>
          <w:sz w:val="24"/>
          <w:lang w:val="en-US" w:eastAsia="zh-CN"/>
        </w:rPr>
      </w:pPr>
      <w:r>
        <w:rPr>
          <w:rFonts w:hint="eastAsia" w:ascii="仿宋_GB2312" w:hAnsi="宋体" w:eastAsia="仿宋_GB2312" w:cs="Times New Roman"/>
          <w:b/>
          <w:bCs/>
          <w:sz w:val="24"/>
          <w:bdr w:val="single" w:sz="4" w:space="0"/>
          <w:shd w:val="clear" w:color="auto" w:fill="auto"/>
        </w:rPr>
        <w:t>01</w:t>
      </w:r>
      <w:r>
        <w:rPr>
          <w:rFonts w:hint="eastAsia" w:ascii="仿宋_GB2312" w:hAnsi="宋体" w:eastAsia="仿宋_GB2312" w:cs="Times New Roman"/>
          <w:b/>
          <w:bCs/>
          <w:sz w:val="24"/>
          <w:shd w:val="clear" w:color="auto" w:fill="auto"/>
          <w:lang w:val="en-US" w:eastAsia="zh-CN"/>
        </w:rPr>
        <w:t xml:space="preserve">标 </w:t>
      </w:r>
      <w:r>
        <w:rPr>
          <w:rFonts w:hint="eastAsia" w:ascii="仿宋_GB2312" w:hAnsi="宋体" w:eastAsia="仿宋_GB2312" w:cs="Times New Roman"/>
          <w:b/>
          <w:bCs/>
          <w:sz w:val="24"/>
          <w:lang w:val="en-US" w:eastAsia="zh-CN"/>
        </w:rPr>
        <w:t>绍兴市人民医院</w:t>
      </w:r>
      <w:r>
        <w:rPr>
          <w:rFonts w:hint="eastAsia" w:ascii="仿宋_GB2312" w:hAnsi="宋体" w:eastAsia="仿宋_GB2312" w:cs="Times New Roman"/>
          <w:b/>
          <w:bCs/>
          <w:sz w:val="24"/>
        </w:rPr>
        <w:t>房颤中心运维采购项目</w:t>
      </w:r>
      <w:r>
        <w:rPr>
          <w:rFonts w:hint="eastAsia" w:ascii="仿宋_GB2312" w:hAnsi="宋体" w:eastAsia="仿宋_GB2312" w:cs="Times New Roman"/>
          <w:b/>
          <w:bCs/>
          <w:sz w:val="24"/>
          <w:lang w:val="en-US" w:eastAsia="zh-CN"/>
        </w:rPr>
        <w:t xml:space="preserve">  预算金额：135000元</w:t>
      </w:r>
    </w:p>
    <w:p>
      <w:pPr>
        <w:tabs>
          <w:tab w:val="left" w:pos="3870"/>
          <w:tab w:val="left" w:pos="4085"/>
        </w:tabs>
        <w:snapToGrid w:val="0"/>
        <w:spacing w:line="440" w:lineRule="exact"/>
        <w:jc w:val="left"/>
        <w:rPr>
          <w:rFonts w:hint="eastAsia" w:ascii="仿宋_GB2312" w:hAnsi="宋体" w:eastAsia="仿宋_GB2312" w:cs="Times New Roman"/>
          <w:b/>
          <w:bCs/>
          <w:sz w:val="24"/>
        </w:rPr>
      </w:pPr>
      <w:r>
        <w:rPr>
          <w:rFonts w:hint="eastAsia" w:ascii="仿宋_GB2312" w:hAnsi="宋体" w:eastAsia="仿宋_GB2312" w:cs="Times New Roman"/>
          <w:b/>
          <w:bCs/>
          <w:sz w:val="24"/>
        </w:rPr>
        <w:t>一、</w:t>
      </w:r>
      <w:bookmarkStart w:id="8" w:name="_Toc6472866"/>
      <w:r>
        <w:rPr>
          <w:rFonts w:hint="eastAsia" w:ascii="仿宋_GB2312" w:hAnsi="宋体" w:eastAsia="仿宋_GB2312" w:cs="Times New Roman"/>
          <w:b/>
          <w:bCs/>
          <w:sz w:val="24"/>
        </w:rPr>
        <w:t>招标内容及需求</w:t>
      </w:r>
      <w:bookmarkEnd w:id="8"/>
    </w:p>
    <w:p>
      <w:pPr>
        <w:tabs>
          <w:tab w:val="left" w:pos="3870"/>
          <w:tab w:val="left" w:pos="4085"/>
        </w:tabs>
        <w:snapToGrid w:val="0"/>
        <w:spacing w:line="440" w:lineRule="exact"/>
        <w:jc w:val="left"/>
        <w:rPr>
          <w:rFonts w:hint="eastAsia" w:ascii="仿宋_GB2312" w:hAnsi="宋体" w:eastAsia="仿宋_GB2312" w:cs="Times New Roman"/>
          <w:sz w:val="24"/>
        </w:rPr>
      </w:pPr>
      <w:bookmarkStart w:id="9" w:name="_Toc6472867"/>
      <w:r>
        <w:rPr>
          <w:rFonts w:hint="eastAsia" w:ascii="仿宋_GB2312" w:hAnsi="宋体" w:eastAsia="仿宋_GB2312" w:cs="Times New Roman"/>
          <w:sz w:val="24"/>
        </w:rPr>
        <w:t>1采购内容一览表</w:t>
      </w:r>
      <w:bookmarkEnd w:id="9"/>
    </w:p>
    <w:tbl>
      <w:tblPr>
        <w:tblStyle w:val="41"/>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2975"/>
        <w:gridCol w:w="3444"/>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7"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序号</w:t>
            </w:r>
          </w:p>
        </w:tc>
        <w:tc>
          <w:tcPr>
            <w:tcW w:w="2975"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名称</w:t>
            </w:r>
          </w:p>
        </w:tc>
        <w:tc>
          <w:tcPr>
            <w:tcW w:w="3444"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功能要求</w:t>
            </w:r>
          </w:p>
        </w:tc>
        <w:tc>
          <w:tcPr>
            <w:tcW w:w="1384" w:type="dxa"/>
          </w:tcPr>
          <w:p>
            <w:pPr>
              <w:pStyle w:val="36"/>
              <w:widowControl/>
              <w:spacing w:before="210" w:beforeAutospacing="0" w:after="210" w:afterAutospacing="0" w:line="315" w:lineRule="atLeast"/>
              <w:jc w:val="center"/>
              <w:rPr>
                <w:rFonts w:hint="eastAsia" w:ascii="仿宋" w:hAnsi="仿宋" w:eastAsia="仿宋" w:cs="仿宋"/>
                <w:b/>
                <w:bCs/>
                <w:kern w:val="2"/>
                <w:sz w:val="24"/>
                <w:szCs w:val="24"/>
              </w:rPr>
            </w:pPr>
            <w:r>
              <w:rPr>
                <w:rFonts w:hint="eastAsia" w:ascii="仿宋" w:hAnsi="仿宋" w:eastAsia="仿宋" w:cs="仿宋"/>
                <w:b/>
                <w:bCs/>
                <w:kern w:val="2"/>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67" w:type="dxa"/>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2975" w:type="dxa"/>
            <w:vAlign w:val="center"/>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房颤中心运维服务</w:t>
            </w:r>
          </w:p>
        </w:tc>
        <w:tc>
          <w:tcPr>
            <w:tcW w:w="3444" w:type="dxa"/>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详见技术参数要求表</w:t>
            </w:r>
          </w:p>
        </w:tc>
        <w:tc>
          <w:tcPr>
            <w:tcW w:w="1384" w:type="dxa"/>
          </w:tcPr>
          <w:p>
            <w:pPr>
              <w:pStyle w:val="161"/>
              <w:spacing w:line="480" w:lineRule="auto"/>
              <w:ind w:firstLine="0" w:firstLineChars="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1套</w:t>
            </w:r>
          </w:p>
        </w:tc>
      </w:tr>
    </w:tbl>
    <w:p>
      <w:pPr>
        <w:pStyle w:val="5"/>
        <w:numPr>
          <w:ilvl w:val="0"/>
          <w:numId w:val="0"/>
        </w:numPr>
        <w:tabs>
          <w:tab w:val="left" w:pos="360"/>
        </w:tabs>
        <w:spacing w:before="0" w:after="0" w:line="360" w:lineRule="auto"/>
        <w:ind w:leftChars="0"/>
        <w:jc w:val="both"/>
        <w:rPr>
          <w:rFonts w:hint="eastAsia" w:ascii="仿宋" w:hAnsi="仿宋" w:eastAsia="仿宋" w:cs="仿宋"/>
          <w:sz w:val="24"/>
          <w:szCs w:val="24"/>
        </w:rPr>
      </w:pPr>
      <w:bookmarkStart w:id="10" w:name="_Toc6472868"/>
      <w:r>
        <w:rPr>
          <w:rFonts w:hint="eastAsia" w:ascii="仿宋" w:hAnsi="仿宋" w:eastAsia="仿宋" w:cs="仿宋"/>
          <w:sz w:val="24"/>
          <w:szCs w:val="24"/>
        </w:rPr>
        <w:t>1.2、</w:t>
      </w:r>
      <w:bookmarkEnd w:id="10"/>
      <w:r>
        <w:rPr>
          <w:rFonts w:hint="eastAsia" w:ascii="仿宋" w:hAnsi="仿宋" w:eastAsia="仿宋" w:cs="仿宋"/>
          <w:sz w:val="24"/>
          <w:szCs w:val="24"/>
        </w:rPr>
        <w:t>项目要求</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通过本项目实现与绍兴市人民医院数据中心对接，完成</w:t>
      </w:r>
      <w:r>
        <w:rPr>
          <w:rFonts w:hint="eastAsia" w:ascii="仿宋" w:hAnsi="仿宋" w:eastAsia="仿宋" w:cs="仿宋"/>
          <w:sz w:val="24"/>
          <w:szCs w:val="24"/>
          <w:lang w:eastAsia="zh-Hans"/>
        </w:rPr>
        <w:t>数据</w:t>
      </w:r>
      <w:r>
        <w:rPr>
          <w:rFonts w:hint="eastAsia" w:ascii="仿宋" w:hAnsi="仿宋" w:eastAsia="仿宋" w:cs="仿宋"/>
          <w:sz w:val="24"/>
          <w:szCs w:val="24"/>
        </w:rPr>
        <w:t>自动填报至中国房颤中心总部。</w:t>
      </w:r>
    </w:p>
    <w:p>
      <w:pPr>
        <w:pStyle w:val="5"/>
        <w:numPr>
          <w:ilvl w:val="0"/>
          <w:numId w:val="0"/>
        </w:numPr>
        <w:tabs>
          <w:tab w:val="left" w:pos="360"/>
        </w:tabs>
        <w:spacing w:before="0" w:after="0" w:line="360" w:lineRule="auto"/>
        <w:ind w:leftChars="0"/>
        <w:jc w:val="both"/>
        <w:rPr>
          <w:rFonts w:hint="eastAsia" w:ascii="仿宋" w:hAnsi="仿宋" w:eastAsia="仿宋" w:cs="仿宋"/>
          <w:sz w:val="24"/>
          <w:szCs w:val="24"/>
        </w:rPr>
      </w:pPr>
      <w:r>
        <w:rPr>
          <w:rFonts w:hint="eastAsia" w:ascii="仿宋" w:hAnsi="仿宋" w:eastAsia="仿宋" w:cs="仿宋"/>
          <w:sz w:val="24"/>
          <w:szCs w:val="24"/>
        </w:rPr>
        <w:t>1.3、房颤中心运维</w:t>
      </w:r>
      <w:r>
        <w:rPr>
          <w:rFonts w:hint="eastAsia" w:ascii="仿宋" w:hAnsi="仿宋" w:eastAsia="仿宋" w:cs="仿宋"/>
          <w:bCs/>
          <w:color w:val="000000"/>
          <w:kern w:val="0"/>
          <w:sz w:val="24"/>
          <w:szCs w:val="24"/>
        </w:rPr>
        <w:t>采购项目功能模块及其它要求</w:t>
      </w:r>
    </w:p>
    <w:tbl>
      <w:tblPr>
        <w:tblStyle w:val="40"/>
        <w:tblW w:w="9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841"/>
        <w:gridCol w:w="6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89" w:type="dxa"/>
            <w:vAlign w:val="center"/>
          </w:tcPr>
          <w:p>
            <w:pPr>
              <w:spacing w:line="600" w:lineRule="exact"/>
              <w:rPr>
                <w:rFonts w:hint="eastAsia" w:ascii="仿宋" w:hAnsi="仿宋" w:eastAsia="仿宋" w:cs="仿宋"/>
                <w:sz w:val="21"/>
                <w:szCs w:val="21"/>
              </w:rPr>
            </w:pPr>
            <w:r>
              <w:rPr>
                <w:rFonts w:hint="eastAsia" w:ascii="仿宋" w:hAnsi="仿宋" w:eastAsia="仿宋" w:cs="仿宋"/>
                <w:sz w:val="21"/>
                <w:szCs w:val="21"/>
              </w:rPr>
              <w:t>序号</w:t>
            </w:r>
          </w:p>
        </w:tc>
        <w:tc>
          <w:tcPr>
            <w:tcW w:w="1841"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模块名称</w:t>
            </w:r>
          </w:p>
        </w:tc>
        <w:tc>
          <w:tcPr>
            <w:tcW w:w="6533"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1</w:t>
            </w:r>
          </w:p>
        </w:tc>
        <w:tc>
          <w:tcPr>
            <w:tcW w:w="1841" w:type="dxa"/>
            <w:vAlign w:val="center"/>
          </w:tcPr>
          <w:p>
            <w:pPr>
              <w:spacing w:line="600" w:lineRule="exact"/>
              <w:rPr>
                <w:rFonts w:hint="eastAsia" w:ascii="仿宋" w:hAnsi="仿宋" w:eastAsia="仿宋" w:cs="仿宋"/>
                <w:sz w:val="21"/>
                <w:szCs w:val="21"/>
              </w:rPr>
            </w:pPr>
            <w:r>
              <w:rPr>
                <w:rFonts w:hint="eastAsia" w:ascii="仿宋" w:hAnsi="仿宋" w:eastAsia="仿宋" w:cs="仿宋"/>
                <w:b/>
                <w:bCs/>
                <w:sz w:val="21"/>
                <w:szCs w:val="21"/>
              </w:rPr>
              <w:t>数据</w:t>
            </w:r>
            <w:r>
              <w:rPr>
                <w:rFonts w:hint="eastAsia" w:ascii="仿宋" w:hAnsi="仿宋" w:eastAsia="仿宋" w:cs="仿宋"/>
                <w:b/>
                <w:bCs/>
                <w:sz w:val="21"/>
                <w:szCs w:val="21"/>
                <w:lang w:eastAsia="zh-Hans"/>
              </w:rPr>
              <w:t>直报</w:t>
            </w:r>
          </w:p>
        </w:tc>
        <w:tc>
          <w:tcPr>
            <w:tcW w:w="6533" w:type="dxa"/>
          </w:tcPr>
          <w:p>
            <w:pPr>
              <w:numPr>
                <w:ilvl w:val="0"/>
                <w:numId w:val="10"/>
              </w:numPr>
              <w:rPr>
                <w:rFonts w:hint="eastAsia" w:ascii="仿宋" w:hAnsi="仿宋" w:eastAsia="仿宋" w:cs="仿宋"/>
                <w:sz w:val="21"/>
                <w:szCs w:val="21"/>
              </w:rPr>
            </w:pPr>
            <w:r>
              <w:rPr>
                <w:rFonts w:hint="eastAsia" w:ascii="仿宋" w:hAnsi="仿宋" w:eastAsia="仿宋" w:cs="仿宋"/>
                <w:sz w:val="21"/>
                <w:szCs w:val="21"/>
              </w:rPr>
              <w:t>★与绍兴市人民医院数据中心对接，完成</w:t>
            </w:r>
            <w:r>
              <w:rPr>
                <w:rFonts w:hint="eastAsia" w:ascii="仿宋" w:hAnsi="仿宋" w:eastAsia="仿宋" w:cs="仿宋"/>
                <w:sz w:val="21"/>
                <w:szCs w:val="21"/>
                <w:lang w:eastAsia="zh-Hans"/>
              </w:rPr>
              <w:t>数据</w:t>
            </w:r>
            <w:r>
              <w:rPr>
                <w:rFonts w:hint="eastAsia" w:ascii="仿宋" w:hAnsi="仿宋" w:eastAsia="仿宋" w:cs="仿宋"/>
                <w:sz w:val="21"/>
                <w:szCs w:val="21"/>
              </w:rPr>
              <w:t>自动填报至中国房颤中心总部；</w:t>
            </w:r>
          </w:p>
          <w:p>
            <w:pPr>
              <w:numPr>
                <w:ilvl w:val="0"/>
                <w:numId w:val="10"/>
              </w:numPr>
              <w:rPr>
                <w:rFonts w:hint="eastAsia" w:ascii="仿宋" w:hAnsi="仿宋" w:eastAsia="仿宋" w:cs="仿宋"/>
                <w:sz w:val="21"/>
                <w:szCs w:val="21"/>
              </w:rPr>
            </w:pPr>
            <w:r>
              <w:rPr>
                <w:rFonts w:hint="eastAsia" w:ascii="仿宋" w:hAnsi="仿宋" w:eastAsia="仿宋" w:cs="仿宋"/>
                <w:sz w:val="21"/>
                <w:szCs w:val="21"/>
              </w:rPr>
              <w:t>▲提供微信小程序，实现随时随地填报数据；</w:t>
            </w:r>
          </w:p>
          <w:p>
            <w:pPr>
              <w:numPr>
                <w:ilvl w:val="0"/>
                <w:numId w:val="10"/>
              </w:numPr>
              <w:rPr>
                <w:rFonts w:hint="eastAsia" w:ascii="仿宋" w:hAnsi="仿宋" w:eastAsia="仿宋" w:cs="仿宋"/>
                <w:sz w:val="21"/>
                <w:szCs w:val="21"/>
                <w:lang w:eastAsia="zh-Hans"/>
              </w:rPr>
            </w:pPr>
            <w:r>
              <w:rPr>
                <w:rFonts w:hint="eastAsia" w:ascii="仿宋" w:hAnsi="仿宋" w:eastAsia="仿宋" w:cs="仿宋"/>
                <w:sz w:val="21"/>
                <w:szCs w:val="21"/>
              </w:rPr>
              <w:t>▲</w:t>
            </w:r>
            <w:r>
              <w:rPr>
                <w:rFonts w:hint="eastAsia" w:ascii="仿宋" w:hAnsi="仿宋" w:eastAsia="仿宋" w:cs="仿宋"/>
                <w:sz w:val="21"/>
                <w:szCs w:val="21"/>
                <w:lang w:eastAsia="zh-Hans"/>
              </w:rPr>
              <w:t>自动直报数据分类归档管理；</w:t>
            </w:r>
          </w:p>
          <w:p>
            <w:pPr>
              <w:numPr>
                <w:ilvl w:val="0"/>
                <w:numId w:val="10"/>
              </w:numPr>
              <w:rPr>
                <w:rFonts w:hint="eastAsia" w:ascii="仿宋" w:hAnsi="仿宋" w:eastAsia="仿宋" w:cs="仿宋"/>
                <w:sz w:val="21"/>
                <w:szCs w:val="21"/>
              </w:rPr>
            </w:pPr>
            <w:r>
              <w:rPr>
                <w:rFonts w:hint="eastAsia" w:ascii="仿宋" w:hAnsi="仿宋" w:eastAsia="仿宋" w:cs="仿宋"/>
                <w:sz w:val="21"/>
                <w:szCs w:val="21"/>
                <w:lang w:eastAsia="zh-Hans"/>
              </w:rPr>
              <w:t>数据自动直报至总部后台之后支持手动纠错；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2</w:t>
            </w:r>
          </w:p>
        </w:tc>
        <w:tc>
          <w:tcPr>
            <w:tcW w:w="1841" w:type="dxa"/>
            <w:vAlign w:val="center"/>
          </w:tcPr>
          <w:p>
            <w:pPr>
              <w:rPr>
                <w:rFonts w:hint="eastAsia" w:ascii="仿宋" w:hAnsi="仿宋" w:eastAsia="仿宋" w:cs="仿宋"/>
                <w:sz w:val="21"/>
                <w:szCs w:val="21"/>
              </w:rPr>
            </w:pPr>
            <w:r>
              <w:rPr>
                <w:rFonts w:hint="eastAsia" w:ascii="仿宋" w:hAnsi="仿宋" w:eastAsia="仿宋" w:cs="仿宋"/>
                <w:b/>
                <w:bCs/>
                <w:sz w:val="21"/>
                <w:szCs w:val="21"/>
              </w:rPr>
              <w:t>辅助科研</w:t>
            </w:r>
          </w:p>
        </w:tc>
        <w:tc>
          <w:tcPr>
            <w:tcW w:w="6533" w:type="dxa"/>
          </w:tcPr>
          <w:p>
            <w:pPr>
              <w:numPr>
                <w:ilvl w:val="0"/>
                <w:numId w:val="11"/>
              </w:numPr>
              <w:rPr>
                <w:rFonts w:hint="eastAsia" w:ascii="仿宋" w:hAnsi="仿宋" w:eastAsia="仿宋" w:cs="仿宋"/>
                <w:sz w:val="21"/>
                <w:szCs w:val="21"/>
              </w:rPr>
            </w:pPr>
            <w:r>
              <w:rPr>
                <w:rFonts w:hint="eastAsia" w:ascii="仿宋" w:hAnsi="仿宋" w:eastAsia="仿宋" w:cs="仿宋"/>
                <w:sz w:val="21"/>
                <w:szCs w:val="21"/>
              </w:rPr>
              <w:t>数据清洗，提高数据可用性；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3</w:t>
            </w:r>
          </w:p>
        </w:tc>
        <w:tc>
          <w:tcPr>
            <w:tcW w:w="1841" w:type="dxa"/>
            <w:vAlign w:val="center"/>
          </w:tcPr>
          <w:p>
            <w:pPr>
              <w:spacing w:line="440" w:lineRule="exact"/>
              <w:rPr>
                <w:rFonts w:hint="eastAsia" w:ascii="仿宋" w:hAnsi="仿宋" w:eastAsia="仿宋" w:cs="仿宋"/>
                <w:sz w:val="21"/>
                <w:szCs w:val="21"/>
              </w:rPr>
            </w:pPr>
            <w:r>
              <w:rPr>
                <w:rFonts w:hint="eastAsia" w:ascii="仿宋" w:hAnsi="仿宋" w:eastAsia="仿宋" w:cs="仿宋"/>
                <w:b/>
                <w:bCs/>
                <w:sz w:val="21"/>
                <w:szCs w:val="21"/>
              </w:rPr>
              <w:t>医患沟通</w:t>
            </w:r>
          </w:p>
        </w:tc>
        <w:tc>
          <w:tcPr>
            <w:tcW w:w="6533" w:type="dxa"/>
          </w:tcPr>
          <w:p>
            <w:pPr>
              <w:numPr>
                <w:ilvl w:val="0"/>
                <w:numId w:val="12"/>
              </w:numPr>
              <w:rPr>
                <w:rFonts w:hint="eastAsia" w:ascii="仿宋" w:hAnsi="仿宋" w:eastAsia="仿宋" w:cs="仿宋"/>
                <w:sz w:val="21"/>
                <w:szCs w:val="21"/>
              </w:rPr>
            </w:pPr>
            <w:r>
              <w:rPr>
                <w:rFonts w:hint="eastAsia" w:ascii="仿宋" w:hAnsi="仿宋" w:eastAsia="仿宋" w:cs="仿宋"/>
                <w:sz w:val="21"/>
                <w:szCs w:val="21"/>
              </w:rPr>
              <w:t>提供沟通工具为医院导流患者，提高就诊率；</w:t>
            </w:r>
          </w:p>
          <w:p>
            <w:pPr>
              <w:numPr>
                <w:ilvl w:val="0"/>
                <w:numId w:val="12"/>
              </w:numPr>
              <w:rPr>
                <w:rFonts w:hint="eastAsia" w:ascii="仿宋" w:hAnsi="仿宋" w:eastAsia="仿宋" w:cs="仿宋"/>
                <w:sz w:val="21"/>
                <w:szCs w:val="21"/>
              </w:rPr>
            </w:pPr>
            <w:r>
              <w:rPr>
                <w:rFonts w:hint="eastAsia" w:ascii="仿宋" w:hAnsi="仿宋" w:eastAsia="仿宋" w:cs="仿宋"/>
                <w:sz w:val="21"/>
                <w:szCs w:val="21"/>
              </w:rPr>
              <w:t>提供随访工具辅助医院进行健康管理；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4</w:t>
            </w:r>
          </w:p>
        </w:tc>
        <w:tc>
          <w:tcPr>
            <w:tcW w:w="1841" w:type="dxa"/>
            <w:vAlign w:val="center"/>
          </w:tcPr>
          <w:p>
            <w:pPr>
              <w:spacing w:line="600" w:lineRule="exact"/>
              <w:rPr>
                <w:rFonts w:hint="eastAsia" w:ascii="仿宋" w:hAnsi="仿宋" w:eastAsia="仿宋" w:cs="仿宋"/>
                <w:sz w:val="21"/>
                <w:szCs w:val="21"/>
              </w:rPr>
            </w:pPr>
            <w:r>
              <w:rPr>
                <w:rFonts w:hint="eastAsia" w:ascii="仿宋" w:hAnsi="仿宋" w:eastAsia="仿宋" w:cs="仿宋"/>
                <w:b/>
                <w:bCs/>
                <w:sz w:val="21"/>
                <w:szCs w:val="21"/>
              </w:rPr>
              <w:t>数据统计</w:t>
            </w:r>
          </w:p>
        </w:tc>
        <w:tc>
          <w:tcPr>
            <w:tcW w:w="6533" w:type="dxa"/>
          </w:tcPr>
          <w:p>
            <w:pPr>
              <w:numPr>
                <w:ilvl w:val="0"/>
                <w:numId w:val="13"/>
              </w:numPr>
              <w:rPr>
                <w:rFonts w:hint="eastAsia" w:ascii="仿宋" w:hAnsi="仿宋" w:eastAsia="仿宋" w:cs="仿宋"/>
                <w:sz w:val="21"/>
                <w:szCs w:val="21"/>
              </w:rPr>
            </w:pPr>
            <w:r>
              <w:rPr>
                <w:rFonts w:hint="eastAsia" w:ascii="仿宋" w:hAnsi="仿宋" w:eastAsia="仿宋" w:cs="仿宋"/>
                <w:sz w:val="21"/>
                <w:szCs w:val="21"/>
              </w:rPr>
              <w:t>提供基础数据分析，减轻日常统计负担；</w:t>
            </w:r>
          </w:p>
          <w:p>
            <w:pPr>
              <w:numPr>
                <w:ilvl w:val="0"/>
                <w:numId w:val="13"/>
              </w:numPr>
              <w:rPr>
                <w:rFonts w:hint="eastAsia" w:ascii="仿宋" w:hAnsi="仿宋" w:eastAsia="仿宋" w:cs="仿宋"/>
                <w:sz w:val="21"/>
                <w:szCs w:val="21"/>
              </w:rPr>
            </w:pPr>
            <w:r>
              <w:rPr>
                <w:rFonts w:hint="eastAsia" w:ascii="仿宋" w:hAnsi="仿宋" w:eastAsia="仿宋" w:cs="仿宋"/>
                <w:sz w:val="21"/>
                <w:szCs w:val="21"/>
                <w:lang w:eastAsia="zh-Hans"/>
              </w:rPr>
              <w:t>做出抗凝趋势分析</w:t>
            </w:r>
            <w:r>
              <w:rPr>
                <w:rFonts w:hint="eastAsia" w:ascii="仿宋" w:hAnsi="仿宋" w:eastAsia="仿宋" w:cs="仿宋"/>
                <w:sz w:val="21"/>
                <w:szCs w:val="21"/>
              </w:rPr>
              <w:t>；</w:t>
            </w:r>
          </w:p>
          <w:p>
            <w:pPr>
              <w:pStyle w:val="2"/>
              <w:numPr>
                <w:ilvl w:val="0"/>
                <w:numId w:val="13"/>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统计患者总量、半年填报量、月份分布、科室分布、EHRA分布、血栓风险评估、出血风险评估、治疗方式统计等；</w:t>
            </w:r>
          </w:p>
          <w:p>
            <w:pPr>
              <w:pStyle w:val="2"/>
              <w:numPr>
                <w:ilvl w:val="0"/>
                <w:numId w:val="13"/>
              </w:numPr>
              <w:ind w:firstLineChars="0"/>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eastAsia="zh-Hans"/>
              </w:rPr>
              <w:t>提供</w:t>
            </w:r>
            <w:r>
              <w:rPr>
                <w:rFonts w:hint="eastAsia" w:ascii="仿宋" w:hAnsi="仿宋" w:eastAsia="仿宋" w:cs="仿宋"/>
                <w:sz w:val="21"/>
                <w:szCs w:val="21"/>
              </w:rPr>
              <w:t>质控报告，</w:t>
            </w:r>
            <w:r>
              <w:rPr>
                <w:rFonts w:hint="eastAsia" w:ascii="仿宋" w:hAnsi="仿宋" w:eastAsia="仿宋" w:cs="仿宋"/>
                <w:sz w:val="21"/>
                <w:szCs w:val="21"/>
                <w:lang w:eastAsia="zh-Hans"/>
              </w:rPr>
              <w:t>规范诊疗行为</w:t>
            </w: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789" w:type="dxa"/>
            <w:vAlign w:val="center"/>
          </w:tcPr>
          <w:p>
            <w:pPr>
              <w:spacing w:line="600" w:lineRule="exact"/>
              <w:jc w:val="center"/>
              <w:rPr>
                <w:rFonts w:hint="eastAsia" w:ascii="仿宋" w:hAnsi="仿宋" w:eastAsia="仿宋" w:cs="仿宋"/>
                <w:sz w:val="21"/>
                <w:szCs w:val="21"/>
              </w:rPr>
            </w:pPr>
            <w:r>
              <w:rPr>
                <w:rFonts w:hint="eastAsia" w:ascii="仿宋" w:hAnsi="仿宋" w:eastAsia="仿宋" w:cs="仿宋"/>
                <w:sz w:val="21"/>
                <w:szCs w:val="21"/>
              </w:rPr>
              <w:t>5</w:t>
            </w:r>
          </w:p>
        </w:tc>
        <w:tc>
          <w:tcPr>
            <w:tcW w:w="1841" w:type="dxa"/>
            <w:vAlign w:val="center"/>
          </w:tcPr>
          <w:p>
            <w:pPr>
              <w:spacing w:line="600" w:lineRule="exact"/>
              <w:rPr>
                <w:rFonts w:hint="eastAsia" w:ascii="仿宋" w:hAnsi="仿宋" w:eastAsia="仿宋" w:cs="仿宋"/>
                <w:sz w:val="21"/>
                <w:szCs w:val="21"/>
              </w:rPr>
            </w:pPr>
            <w:r>
              <w:rPr>
                <w:rFonts w:hint="eastAsia" w:ascii="仿宋" w:hAnsi="仿宋" w:eastAsia="仿宋" w:cs="仿宋"/>
                <w:b/>
                <w:bCs/>
                <w:sz w:val="21"/>
                <w:szCs w:val="21"/>
                <w:lang w:eastAsia="zh-Hans"/>
              </w:rPr>
              <w:t>住院信息采集</w:t>
            </w:r>
          </w:p>
        </w:tc>
        <w:tc>
          <w:tcPr>
            <w:tcW w:w="6533" w:type="dxa"/>
          </w:tcPr>
          <w:p>
            <w:pPr>
              <w:numPr>
                <w:ilvl w:val="0"/>
                <w:numId w:val="14"/>
              </w:numPr>
              <w:rPr>
                <w:rFonts w:hint="eastAsia" w:ascii="仿宋" w:hAnsi="仿宋" w:eastAsia="仿宋" w:cs="仿宋"/>
                <w:sz w:val="21"/>
                <w:szCs w:val="21"/>
              </w:rPr>
            </w:pPr>
            <w:r>
              <w:rPr>
                <w:rFonts w:hint="eastAsia" w:ascii="仿宋" w:hAnsi="仿宋" w:eastAsia="仿宋" w:cs="仿宋"/>
                <w:sz w:val="21"/>
                <w:szCs w:val="21"/>
              </w:rPr>
              <w:t>基础</w:t>
            </w:r>
            <w:r>
              <w:rPr>
                <w:rFonts w:hint="eastAsia" w:ascii="仿宋" w:hAnsi="仿宋" w:eastAsia="仿宋" w:cs="仿宋"/>
                <w:sz w:val="21"/>
                <w:szCs w:val="21"/>
                <w:lang w:eastAsia="zh-Hans"/>
              </w:rPr>
              <w:t>的患者住院信息</w:t>
            </w:r>
            <w:r>
              <w:rPr>
                <w:rFonts w:hint="eastAsia" w:ascii="仿宋" w:hAnsi="仿宋" w:eastAsia="仿宋" w:cs="仿宋"/>
                <w:sz w:val="21"/>
                <w:szCs w:val="21"/>
              </w:rPr>
              <w:t>；</w:t>
            </w:r>
          </w:p>
          <w:p>
            <w:pPr>
              <w:numPr>
                <w:ilvl w:val="0"/>
                <w:numId w:val="14"/>
              </w:numPr>
              <w:rPr>
                <w:rFonts w:hint="eastAsia" w:ascii="仿宋" w:hAnsi="仿宋" w:eastAsia="仿宋" w:cs="仿宋"/>
                <w:sz w:val="21"/>
                <w:szCs w:val="21"/>
              </w:rPr>
            </w:pPr>
            <w:r>
              <w:rPr>
                <w:rFonts w:hint="eastAsia" w:ascii="仿宋" w:hAnsi="仿宋" w:eastAsia="仿宋" w:cs="仿宋"/>
                <w:sz w:val="21"/>
                <w:szCs w:val="21"/>
                <w:lang w:eastAsia="zh-Hans"/>
              </w:rPr>
              <w:t>房颤的治疗方式</w:t>
            </w:r>
            <w:r>
              <w:rPr>
                <w:rFonts w:hint="eastAsia" w:ascii="仿宋" w:hAnsi="仿宋" w:eastAsia="仿宋" w:cs="仿宋"/>
                <w:sz w:val="21"/>
                <w:szCs w:val="21"/>
              </w:rPr>
              <w:t>。</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症状，包含症状描述、EHRA评级等</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健康评估，包含生活方式及家族式、高血压、糖尿病、冠心病、瓣膜病、心肌病、心衰、脑血管病、甲状腺疾病、肺部疾病、肝功能异常、肾脏疾病、血管疾病、INR、药物、血栓、出血、HAS-BLED评分；</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检查，包含心电图、心脏超声、左房血栓、检查方式；</w:t>
            </w:r>
          </w:p>
          <w:p>
            <w:pPr>
              <w:pStyle w:val="2"/>
              <w:numPr>
                <w:ilvl w:val="0"/>
                <w:numId w:val="14"/>
              </w:numPr>
              <w:ind w:firstLineChars="0"/>
              <w:rPr>
                <w:rFonts w:hint="eastAsia" w:ascii="仿宋" w:hAnsi="仿宋" w:eastAsia="仿宋" w:cs="仿宋"/>
                <w:sz w:val="21"/>
                <w:szCs w:val="21"/>
                <w:lang w:eastAsia="zh-Hans"/>
              </w:rPr>
            </w:pPr>
            <w:r>
              <w:rPr>
                <w:rFonts w:hint="eastAsia" w:ascii="仿宋" w:hAnsi="仿宋" w:eastAsia="仿宋" w:cs="仿宋"/>
                <w:sz w:val="21"/>
                <w:szCs w:val="21"/>
                <w:lang w:eastAsia="zh-Hans"/>
              </w:rPr>
              <w:t>检验，包含INR、BNP、NT-proBNP、SCr、CrCI</w:t>
            </w:r>
          </w:p>
          <w:p>
            <w:pPr>
              <w:pStyle w:val="2"/>
              <w:numPr>
                <w:ilvl w:val="0"/>
                <w:numId w:val="14"/>
              </w:numPr>
              <w:ind w:firstLineChars="0"/>
              <w:rPr>
                <w:rFonts w:hint="eastAsia" w:ascii="仿宋" w:hAnsi="仿宋" w:eastAsia="仿宋" w:cs="仿宋"/>
                <w:sz w:val="21"/>
                <w:szCs w:val="21"/>
              </w:rPr>
            </w:pPr>
            <w:r>
              <w:rPr>
                <w:rFonts w:hint="eastAsia" w:ascii="仿宋" w:hAnsi="仿宋" w:eastAsia="仿宋" w:cs="仿宋"/>
                <w:sz w:val="21"/>
                <w:szCs w:val="21"/>
                <w:lang w:eastAsia="zh-Hans"/>
              </w:rPr>
              <w:t>治疗药物，包括抗心律失常药物、抗凝药物、抗血小板药物、他汀类药物、ACEI、ARB、地高辛、利尿剂等；</w:t>
            </w:r>
          </w:p>
        </w:tc>
      </w:tr>
    </w:tbl>
    <w:p>
      <w:pPr>
        <w:snapToGrid w:val="0"/>
        <w:spacing w:line="440" w:lineRule="exact"/>
        <w:jc w:val="left"/>
        <w:rPr>
          <w:rFonts w:hint="eastAsia" w:ascii="仿宋" w:hAnsi="仿宋" w:eastAsia="仿宋" w:cs="仿宋"/>
          <w:b/>
          <w:sz w:val="24"/>
        </w:rPr>
      </w:pPr>
      <w:r>
        <w:rPr>
          <w:rFonts w:hint="eastAsia" w:ascii="仿宋" w:hAnsi="仿宋" w:eastAsia="仿宋" w:cs="仿宋"/>
          <w:b/>
          <w:sz w:val="24"/>
        </w:rPr>
        <w:t>注:</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1.服务期内未涉及产品框架改造，投标人应按医院业务需求修改，不收取任何费用。</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2.此项目实施过程中所产生的一切实施费用均包含在投标报价中。</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3.针对与集成平台对接应承诺不收取任何费用。</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4.投标方提供免费接口供其它系统使用及认证。</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5.因房颤中心平台涉及改动所产生费用均包含在投标报价中。</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二、项目实施进度要求: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安装地点：绍兴市人民医院。</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项目完成时间：自合同签订后，2个月内完成，投标人应在投标文件中标明工期及实施计划、进度。</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三、项目培训要求: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系统操作培训：主要面向使用人员，投标人需提供操作培训及文档。</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四、项目售后服务要求: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(4)、在本合同项目实施及维保期间内，投标人应承诺对合同范围内的产品免费提供更新、升级服务。</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(5)、服务期限：自项目验收之日起，为期3年。</w:t>
      </w:r>
    </w:p>
    <w:p>
      <w:pPr>
        <w:spacing w:line="440" w:lineRule="exact"/>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五、项目验收要求:</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(1)实施确认书；</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(2)培训资料；</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(3)安装维护手册；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(4)使用操作手册；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(5)项目验收报告。</w:t>
      </w:r>
    </w:p>
    <w:p>
      <w:pPr>
        <w:spacing w:line="440" w:lineRule="exact"/>
        <w:ind w:firstLine="482" w:firstLineChars="200"/>
        <w:rPr>
          <w:rFonts w:hint="eastAsia" w:ascii="仿宋" w:hAnsi="仿宋" w:eastAsia="仿宋" w:cs="仿宋"/>
          <w:sz w:val="24"/>
        </w:rPr>
      </w:pPr>
      <w:r>
        <w:rPr>
          <w:rFonts w:hint="eastAsia" w:ascii="仿宋" w:hAnsi="仿宋" w:eastAsia="仿宋" w:cs="仿宋"/>
          <w:b/>
          <w:bCs/>
          <w:sz w:val="24"/>
          <w:lang w:val="en-US" w:eastAsia="zh-CN"/>
        </w:rPr>
        <w:t>六、</w:t>
      </w:r>
      <w:r>
        <w:rPr>
          <w:rFonts w:hint="eastAsia" w:ascii="仿宋" w:hAnsi="仿宋" w:eastAsia="仿宋" w:cs="仿宋"/>
          <w:b/>
          <w:bCs/>
          <w:sz w:val="24"/>
        </w:rPr>
        <w:t>付款方式：</w:t>
      </w:r>
      <w:r>
        <w:rPr>
          <w:rFonts w:hint="eastAsia" w:ascii="仿宋" w:hAnsi="仿宋" w:eastAsia="仿宋" w:cs="仿宋"/>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pStyle w:val="2"/>
        <w:rPr>
          <w:rFonts w:hint="eastAsia" w:ascii="仿宋" w:hAnsi="仿宋" w:eastAsia="仿宋" w:cs="仿宋"/>
          <w:sz w:val="24"/>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11" w:name="OLE_LINK1"/>
      <w:r>
        <w:rPr>
          <w:rFonts w:hint="eastAsia" w:ascii="仿宋_GB2312" w:hAnsi="宋体" w:eastAsia="仿宋_GB2312"/>
          <w:b/>
          <w:sz w:val="24"/>
        </w:rPr>
        <w:t>范围</w:t>
      </w:r>
      <w:bookmarkEnd w:id="11"/>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54"/>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4"/>
        <w:widowControl w:val="0"/>
        <w:tabs>
          <w:tab w:val="clear" w:pos="1697"/>
        </w:tabs>
        <w:spacing w:afterLines="0" w:line="440" w:lineRule="exact"/>
        <w:ind w:left="0" w:firstLine="0"/>
        <w:rPr>
          <w:rFonts w:hint="eastAsia"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5.1中标人提供的产品及服务必须是经合法途径取得的。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5.3验收由使用单位按规定组织相关人员或专家进行。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6.2由于招标人保管不善或使用不当造成设备短缺、故障或损坏，中标人协助招标人及时给予补齐或修复。</w:t>
      </w:r>
    </w:p>
    <w:p>
      <w:pPr>
        <w:pStyle w:val="14"/>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7．违约赔偿</w:t>
      </w:r>
    </w:p>
    <w:p>
      <w:pPr>
        <w:spacing w:line="440" w:lineRule="exact"/>
        <w:rPr>
          <w:rFonts w:ascii="仿宋_GB2312" w:hAnsi="宋体" w:eastAsia="仿宋_GB2312"/>
          <w:sz w:val="24"/>
        </w:rPr>
      </w:pPr>
      <w:r>
        <w:rPr>
          <w:rFonts w:hint="eastAsia" w:ascii="仿宋_GB2312" w:hAnsi="宋体" w:eastAsia="仿宋_GB2312"/>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7.2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8.不可抗力</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9.解决合同纠纷的方式</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9.1凡有关本合同或与本合同中发生的争端，双方应通过友好协商，妥善解决。如通过协商仍不能解决时，可向当地的仲裁机构申请仲裁或人民法院起诉。</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9.2仲裁和诉讼费用除仲裁机构和人民法院另有裁决外，由败诉方承担。</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9.4合同应在双方签字盖章后开始生效。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pStyle w:val="23"/>
        <w:spacing w:line="800" w:lineRule="exact"/>
        <w:ind w:firstLine="723"/>
        <w:jc w:val="center"/>
        <w:rPr>
          <w:rFonts w:ascii="仿宋_GB2312" w:hAnsi="宋体" w:eastAsia="仿宋_GB2312"/>
          <w:b/>
          <w:sz w:val="36"/>
          <w:szCs w:val="36"/>
        </w:rPr>
      </w:pPr>
    </w:p>
    <w:p>
      <w:pPr>
        <w:pStyle w:val="23"/>
        <w:spacing w:line="800" w:lineRule="exact"/>
        <w:ind w:firstLine="723"/>
        <w:jc w:val="center"/>
        <w:rPr>
          <w:rFonts w:ascii="仿宋_GB2312" w:hAnsi="宋体" w:eastAsia="仿宋_GB2312"/>
          <w:b/>
          <w:sz w:val="36"/>
          <w:szCs w:val="36"/>
        </w:rPr>
      </w:pPr>
    </w:p>
    <w:p>
      <w:pPr>
        <w:pStyle w:val="23"/>
        <w:spacing w:line="800" w:lineRule="exact"/>
        <w:ind w:firstLine="723"/>
        <w:jc w:val="center"/>
        <w:rPr>
          <w:rFonts w:ascii="仿宋_GB2312" w:hAnsi="宋体" w:eastAsia="仿宋_GB2312"/>
          <w:b/>
          <w:sz w:val="36"/>
          <w:szCs w:val="36"/>
        </w:rPr>
      </w:pPr>
    </w:p>
    <w:p>
      <w:pPr>
        <w:pStyle w:val="23"/>
        <w:spacing w:line="800" w:lineRule="exact"/>
        <w:ind w:firstLine="723"/>
        <w:jc w:val="center"/>
        <w:rPr>
          <w:rFonts w:ascii="仿宋_GB2312" w:hAnsi="宋体" w:eastAsia="仿宋_GB2312"/>
          <w:b/>
          <w:sz w:val="36"/>
          <w:szCs w:val="36"/>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2.1商务技术分（70分）</w:t>
      </w:r>
    </w:p>
    <w:tbl>
      <w:tblPr>
        <w:tblStyle w:val="4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08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rPr>
              <w:t>评分内容</w:t>
            </w:r>
          </w:p>
        </w:tc>
        <w:tc>
          <w:tcPr>
            <w:tcW w:w="7088" w:type="dxa"/>
            <w:vAlign w:val="center"/>
          </w:tcPr>
          <w:p>
            <w:pPr>
              <w:widowControl/>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rPr>
              <w:t>评审细则</w:t>
            </w:r>
          </w:p>
        </w:tc>
        <w:tc>
          <w:tcPr>
            <w:tcW w:w="709" w:type="dxa"/>
            <w:vAlign w:val="center"/>
          </w:tcPr>
          <w:p>
            <w:pPr>
              <w:widowControl/>
              <w:spacing w:line="360" w:lineRule="auto"/>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基本技术</w:t>
            </w:r>
          </w:p>
          <w:p>
            <w:pPr>
              <w:widowControl/>
              <w:spacing w:line="360" w:lineRule="auto"/>
              <w:jc w:val="center"/>
              <w:rPr>
                <w:rFonts w:hint="eastAsia" w:ascii="仿宋" w:hAnsi="仿宋" w:eastAsia="仿宋" w:cs="仿宋"/>
                <w:sz w:val="24"/>
              </w:rPr>
            </w:pPr>
            <w:r>
              <w:rPr>
                <w:rFonts w:hint="eastAsia" w:ascii="仿宋" w:hAnsi="仿宋" w:eastAsia="仿宋" w:cs="仿宋"/>
                <w:sz w:val="24"/>
              </w:rPr>
              <w:t>（15分）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满足招标文件要求的得15分，</w:t>
            </w:r>
            <w:r>
              <w:rPr>
                <w:rFonts w:hint="eastAsia" w:ascii="仿宋" w:hAnsi="仿宋" w:eastAsia="仿宋" w:cs="仿宋"/>
                <w:sz w:val="22"/>
                <w:szCs w:val="22"/>
              </w:rPr>
              <w:t>其中含“★”为实质性指标要求条款，如有负偏离，则作无效投标处理；</w:t>
            </w:r>
            <w:r>
              <w:rPr>
                <w:rFonts w:hint="eastAsia" w:ascii="仿宋" w:hAnsi="仿宋" w:eastAsia="仿宋" w:cs="仿宋"/>
                <w:sz w:val="24"/>
              </w:rPr>
              <w:t>含“▲”主要性能指标要求条款，如有负偏离，每项扣3分，其他项负偏离每项扣1分。非量化类的，若是功能一样，表述方式不一样则为符合，量化类的由评委视情况讨论决定。</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both"/>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企业资质认证及人员资质</w:t>
            </w:r>
          </w:p>
          <w:p>
            <w:pPr>
              <w:widowControl/>
              <w:spacing w:line="360" w:lineRule="auto"/>
              <w:jc w:val="center"/>
              <w:rPr>
                <w:rFonts w:hint="eastAsia" w:ascii="仿宋" w:hAnsi="仿宋" w:eastAsia="仿宋" w:cs="仿宋"/>
                <w:sz w:val="24"/>
              </w:rPr>
            </w:pPr>
            <w:r>
              <w:rPr>
                <w:rFonts w:hint="eastAsia" w:ascii="仿宋" w:hAnsi="仿宋" w:eastAsia="仿宋" w:cs="仿宋"/>
                <w:sz w:val="24"/>
              </w:rPr>
              <w:t>（10分）</w:t>
            </w:r>
          </w:p>
        </w:tc>
        <w:tc>
          <w:tcPr>
            <w:tcW w:w="7088" w:type="dxa"/>
            <w:vAlign w:val="center"/>
          </w:tcPr>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投标人应具有企业信用等级证书，AA级以上得1分，其他不得分。（投标文件中提供证书复印件并加盖投标人公章）</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投标人具有ISO9001质量管理体系认证</w:t>
            </w:r>
            <w:r>
              <w:rPr>
                <w:rFonts w:hint="eastAsia" w:ascii="仿宋" w:hAnsi="仿宋" w:eastAsia="仿宋" w:cs="仿宋"/>
                <w:lang w:eastAsia="zh-CN"/>
              </w:rPr>
              <w:t>证书得</w:t>
            </w:r>
            <w:r>
              <w:rPr>
                <w:rFonts w:hint="eastAsia" w:ascii="仿宋" w:hAnsi="仿宋" w:eastAsia="仿宋" w:cs="仿宋"/>
                <w:lang w:val="en-US" w:eastAsia="zh-CN"/>
              </w:rPr>
              <w:t>1分，不提供不得分。</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投标人具有ISO 22301业务连续性管理体系认证</w:t>
            </w:r>
            <w:r>
              <w:rPr>
                <w:rFonts w:hint="eastAsia" w:ascii="仿宋" w:hAnsi="仿宋" w:eastAsia="仿宋" w:cs="仿宋"/>
                <w:lang w:eastAsia="zh-CN"/>
              </w:rPr>
              <w:t>证书得</w:t>
            </w:r>
            <w:r>
              <w:rPr>
                <w:rFonts w:hint="eastAsia" w:ascii="仿宋" w:hAnsi="仿宋" w:eastAsia="仿宋" w:cs="仿宋"/>
                <w:lang w:val="en-US" w:eastAsia="zh-CN"/>
              </w:rPr>
              <w:t>1分，不提供不得分。</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投标人具有GB/T27922服务认证证书</w:t>
            </w:r>
            <w:r>
              <w:rPr>
                <w:rFonts w:hint="eastAsia" w:ascii="仿宋" w:hAnsi="仿宋" w:eastAsia="仿宋" w:cs="仿宋"/>
                <w:highlight w:val="none"/>
              </w:rPr>
              <w:t>，三星</w:t>
            </w:r>
            <w:r>
              <w:rPr>
                <w:rFonts w:hint="eastAsia" w:ascii="仿宋_GB2312" w:hAnsi="Arial Unicode MS" w:eastAsia="仿宋_GB2312" w:cs="Arial Unicode MS"/>
                <w:sz w:val="24"/>
                <w:highlight w:val="none"/>
                <w:lang w:val="en-US" w:eastAsia="zh-CN"/>
              </w:rPr>
              <w:t>及</w:t>
            </w:r>
            <w:r>
              <w:rPr>
                <w:rFonts w:hint="eastAsia" w:ascii="仿宋" w:hAnsi="仿宋" w:eastAsia="仿宋" w:cs="仿宋"/>
                <w:highlight w:val="none"/>
              </w:rPr>
              <w:t>以上得2分</w:t>
            </w:r>
            <w:r>
              <w:rPr>
                <w:rFonts w:hint="eastAsia" w:ascii="仿宋" w:hAnsi="仿宋" w:eastAsia="仿宋" w:cs="仿宋"/>
                <w:highlight w:val="none"/>
                <w:lang w:eastAsia="zh-CN"/>
              </w:rPr>
              <w:t>，</w:t>
            </w:r>
            <w:r>
              <w:rPr>
                <w:rFonts w:hint="eastAsia" w:ascii="仿宋" w:hAnsi="仿宋" w:eastAsia="仿宋" w:cs="仿宋"/>
                <w:lang w:eastAsia="zh-CN"/>
              </w:rPr>
              <w:t>否则不得分</w:t>
            </w:r>
            <w:r>
              <w:rPr>
                <w:rFonts w:hint="eastAsia" w:ascii="仿宋" w:hAnsi="仿宋" w:eastAsia="仿宋" w:cs="仿宋"/>
              </w:rPr>
              <w:t>。</w:t>
            </w:r>
          </w:p>
          <w:p>
            <w:pPr>
              <w:pStyle w:val="21"/>
              <w:numPr>
                <w:ilvl w:val="0"/>
                <w:numId w:val="15"/>
              </w:numPr>
              <w:ind w:leftChars="0" w:firstLineChars="0"/>
              <w:rPr>
                <w:rFonts w:hint="eastAsia" w:ascii="仿宋" w:hAnsi="仿宋" w:eastAsia="仿宋" w:cs="仿宋"/>
              </w:rPr>
            </w:pPr>
            <w:r>
              <w:rPr>
                <w:rFonts w:hint="eastAsia" w:ascii="仿宋" w:hAnsi="仿宋" w:eastAsia="仿宋" w:cs="仿宋"/>
              </w:rPr>
              <w:t>投标人具有ISO/IEC27701隐私信息管理体系认证证书</w:t>
            </w:r>
            <w:r>
              <w:rPr>
                <w:rFonts w:hint="eastAsia" w:ascii="仿宋" w:hAnsi="仿宋" w:eastAsia="仿宋" w:cs="仿宋"/>
                <w:lang w:eastAsia="zh-CN"/>
              </w:rPr>
              <w:t>，提供</w:t>
            </w:r>
            <w:r>
              <w:rPr>
                <w:rFonts w:hint="eastAsia" w:ascii="仿宋" w:hAnsi="仿宋" w:eastAsia="仿宋" w:cs="仿宋"/>
              </w:rPr>
              <w:t>得2分，否则不得分。</w:t>
            </w:r>
          </w:p>
          <w:p>
            <w:pPr>
              <w:numPr>
                <w:ilvl w:val="0"/>
                <w:numId w:val="15"/>
              </w:numPr>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投标人拟项目总负责人具有PMP（项目管理师）证书得1分，否则不得分。</w:t>
            </w:r>
          </w:p>
          <w:p>
            <w:pPr>
              <w:pStyle w:val="21"/>
              <w:numPr>
                <w:ilvl w:val="0"/>
                <w:numId w:val="15"/>
              </w:numPr>
              <w:ind w:leftChars="0" w:firstLineChars="0"/>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highlight w:val="none"/>
                <w:lang w:val="zh-CN" w:eastAsia="zh-CN" w:bidi="ar-SA"/>
              </w:rPr>
              <w:t>根据项目实施团队人员进行对比打分，</w:t>
            </w:r>
            <w:r>
              <w:rPr>
                <w:rFonts w:hint="eastAsia" w:ascii="仿宋" w:hAnsi="仿宋" w:eastAsia="仿宋" w:cs="仿宋"/>
                <w:kern w:val="2"/>
                <w:sz w:val="24"/>
                <w:szCs w:val="24"/>
                <w:lang w:val="zh-CN" w:eastAsia="zh-CN" w:bidi="ar-SA"/>
              </w:rPr>
              <w:t>优于项目需求要求的得</w:t>
            </w:r>
            <w:r>
              <w:rPr>
                <w:rFonts w:hint="eastAsia" w:ascii="仿宋" w:hAnsi="仿宋" w:eastAsia="仿宋" w:cs="仿宋"/>
                <w:kern w:val="2"/>
                <w:sz w:val="24"/>
                <w:szCs w:val="24"/>
                <w:lang w:val="en-US" w:eastAsia="zh-CN" w:bidi="ar-SA"/>
              </w:rPr>
              <w:t>2-1.6</w:t>
            </w:r>
            <w:r>
              <w:rPr>
                <w:rFonts w:hint="eastAsia" w:ascii="仿宋" w:hAnsi="仿宋" w:eastAsia="仿宋" w:cs="仿宋"/>
                <w:kern w:val="2"/>
                <w:sz w:val="24"/>
                <w:szCs w:val="24"/>
                <w:lang w:val="zh-CN" w:eastAsia="zh-CN" w:bidi="ar-SA"/>
              </w:rPr>
              <w:t>分，符合项目需求要求的得</w:t>
            </w:r>
            <w:r>
              <w:rPr>
                <w:rFonts w:hint="eastAsia" w:ascii="仿宋" w:hAnsi="仿宋" w:eastAsia="仿宋" w:cs="仿宋"/>
                <w:kern w:val="2"/>
                <w:sz w:val="24"/>
                <w:szCs w:val="24"/>
                <w:lang w:val="en-US" w:eastAsia="zh-CN" w:bidi="ar-SA"/>
              </w:rPr>
              <w:t>1.5</w:t>
            </w:r>
            <w:r>
              <w:rPr>
                <w:rFonts w:hint="eastAsia" w:ascii="仿宋" w:hAnsi="仿宋" w:eastAsia="仿宋" w:cs="仿宋"/>
                <w:kern w:val="2"/>
                <w:sz w:val="24"/>
                <w:szCs w:val="24"/>
                <w:lang w:val="zh-CN" w:eastAsia="zh-CN" w:bidi="ar-SA"/>
              </w:rPr>
              <w:t>-1</w:t>
            </w:r>
            <w:r>
              <w:rPr>
                <w:rFonts w:hint="eastAsia" w:ascii="仿宋" w:hAnsi="仿宋" w:eastAsia="仿宋" w:cs="仿宋"/>
                <w:kern w:val="2"/>
                <w:sz w:val="24"/>
                <w:szCs w:val="24"/>
                <w:lang w:val="en-US" w:eastAsia="zh-CN" w:bidi="ar-SA"/>
              </w:rPr>
              <w:t>.1</w:t>
            </w:r>
            <w:r>
              <w:rPr>
                <w:rFonts w:hint="eastAsia" w:ascii="仿宋" w:hAnsi="仿宋" w:eastAsia="仿宋" w:cs="仿宋"/>
                <w:kern w:val="2"/>
                <w:sz w:val="24"/>
                <w:szCs w:val="24"/>
                <w:lang w:val="zh-CN" w:eastAsia="zh-CN" w:bidi="ar-SA"/>
              </w:rPr>
              <w:t>分，部分符合项目需求要求的得</w:t>
            </w:r>
            <w:r>
              <w:rPr>
                <w:rFonts w:hint="eastAsia" w:ascii="仿宋" w:hAnsi="仿宋" w:eastAsia="仿宋" w:cs="仿宋"/>
                <w:kern w:val="2"/>
                <w:sz w:val="24"/>
                <w:szCs w:val="24"/>
                <w:lang w:val="en-US" w:eastAsia="zh-CN" w:bidi="ar-SA"/>
              </w:rPr>
              <w:t>1</w:t>
            </w:r>
            <w:r>
              <w:rPr>
                <w:rFonts w:hint="eastAsia" w:ascii="仿宋" w:hAnsi="仿宋" w:eastAsia="仿宋" w:cs="仿宋"/>
                <w:kern w:val="2"/>
                <w:sz w:val="24"/>
                <w:szCs w:val="24"/>
                <w:lang w:val="zh-CN" w:eastAsia="zh-CN" w:bidi="ar-SA"/>
              </w:rPr>
              <w:t>-0.1分，不符合或不提供的不得分。</w:t>
            </w:r>
          </w:p>
          <w:p>
            <w:pPr>
              <w:pStyle w:val="21"/>
              <w:spacing w:line="276" w:lineRule="auto"/>
              <w:ind w:left="15" w:leftChars="7" w:firstLine="0" w:firstLineChars="0"/>
              <w:jc w:val="left"/>
              <w:rPr>
                <w:rFonts w:hint="eastAsia" w:ascii="仿宋" w:hAnsi="仿宋" w:eastAsia="仿宋" w:cs="仿宋"/>
              </w:rPr>
            </w:pPr>
            <w:r>
              <w:rPr>
                <w:rFonts w:hint="eastAsia" w:ascii="仿宋" w:hAnsi="仿宋" w:eastAsia="仿宋" w:cs="仿宋"/>
                <w:b/>
                <w:bCs/>
                <w:sz w:val="22"/>
                <w:szCs w:val="22"/>
                <w:lang w:val="zh-CN"/>
              </w:rPr>
              <w:t>注：以上证书</w:t>
            </w:r>
            <w:r>
              <w:rPr>
                <w:rFonts w:hint="eastAsia" w:ascii="仿宋" w:hAnsi="仿宋" w:eastAsia="仿宋" w:cs="仿宋"/>
                <w:b/>
                <w:bCs/>
                <w:sz w:val="21"/>
                <w:szCs w:val="21"/>
              </w:rPr>
              <w:t>在投标文件中提供复印件加盖单位公章</w:t>
            </w:r>
            <w:r>
              <w:rPr>
                <w:rFonts w:hint="eastAsia" w:ascii="仿宋" w:hAnsi="仿宋" w:eastAsia="仿宋" w:cs="仿宋"/>
                <w:b/>
                <w:bCs/>
                <w:sz w:val="22"/>
                <w:szCs w:val="22"/>
                <w:lang w:val="zh-CN"/>
              </w:rPr>
              <w:t>，需提供项目实施团队人员</w:t>
            </w:r>
            <w:r>
              <w:rPr>
                <w:rFonts w:hint="eastAsia" w:ascii="仿宋" w:hAnsi="仿宋" w:eastAsia="仿宋" w:cs="仿宋"/>
                <w:b/>
                <w:bCs/>
                <w:sz w:val="22"/>
                <w:szCs w:val="22"/>
              </w:rPr>
              <w:t>近三个月</w:t>
            </w:r>
            <w:r>
              <w:rPr>
                <w:rFonts w:hint="eastAsia" w:ascii="仿宋" w:hAnsi="仿宋" w:eastAsia="仿宋" w:cs="仿宋"/>
                <w:b/>
                <w:bCs/>
                <w:sz w:val="22"/>
                <w:szCs w:val="22"/>
                <w:lang w:val="zh-CN"/>
              </w:rPr>
              <w:t>公司缴纳社保的证明文件或相应的缴纳公积金证明。</w:t>
            </w:r>
          </w:p>
        </w:tc>
        <w:tc>
          <w:tcPr>
            <w:tcW w:w="709" w:type="dxa"/>
            <w:vAlign w:val="center"/>
          </w:tcPr>
          <w:p>
            <w:pPr>
              <w:widowControl/>
              <w:spacing w:line="360" w:lineRule="auto"/>
              <w:ind w:firstLine="120" w:firstLineChars="50"/>
              <w:rPr>
                <w:rFonts w:hint="eastAsia" w:ascii="仿宋" w:hAnsi="仿宋" w:eastAsia="仿宋" w:cs="仿宋"/>
                <w:sz w:val="24"/>
              </w:rPr>
            </w:pPr>
            <w:r>
              <w:rPr>
                <w:rFonts w:hint="eastAsia"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项目案例</w:t>
            </w:r>
          </w:p>
          <w:p>
            <w:pPr>
              <w:widowControl/>
              <w:spacing w:line="360" w:lineRule="auto"/>
              <w:jc w:val="center"/>
              <w:rPr>
                <w:rFonts w:hint="eastAsia" w:ascii="仿宋" w:hAnsi="仿宋" w:eastAsia="仿宋" w:cs="仿宋"/>
                <w:sz w:val="24"/>
              </w:rPr>
            </w:pPr>
            <w:r>
              <w:rPr>
                <w:rFonts w:hint="eastAsia" w:ascii="仿宋" w:hAnsi="仿宋" w:eastAsia="仿宋" w:cs="仿宋"/>
                <w:sz w:val="24"/>
              </w:rPr>
              <w:t>（3分）</w:t>
            </w:r>
          </w:p>
        </w:tc>
        <w:tc>
          <w:tcPr>
            <w:tcW w:w="7088" w:type="dxa"/>
            <w:vAlign w:val="center"/>
          </w:tcPr>
          <w:p>
            <w:pPr>
              <w:pStyle w:val="21"/>
              <w:ind w:left="-64" w:leftChars="-31" w:hanging="1" w:firstLineChars="0"/>
              <w:rPr>
                <w:rFonts w:hint="eastAsia" w:ascii="仿宋" w:hAnsi="仿宋" w:eastAsia="仿宋" w:cs="仿宋"/>
              </w:rPr>
            </w:pPr>
            <w:r>
              <w:rPr>
                <w:rFonts w:hint="eastAsia" w:ascii="仿宋" w:hAnsi="仿宋" w:eastAsia="仿宋" w:cs="仿宋"/>
              </w:rPr>
              <w:t>投标人提供自2019年1月1日起的同类产品成功销售案例合同（须同时提供合同复印件和对应合同的发票及验收资料，否则不得分），每个案例1分，最高3分。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功能现场演示</w:t>
            </w:r>
          </w:p>
          <w:p>
            <w:pPr>
              <w:widowControl/>
              <w:spacing w:line="360" w:lineRule="auto"/>
              <w:jc w:val="center"/>
              <w:rPr>
                <w:rFonts w:hint="eastAsia" w:ascii="仿宋" w:hAnsi="仿宋" w:eastAsia="仿宋" w:cs="仿宋"/>
                <w:sz w:val="24"/>
              </w:rPr>
            </w:pPr>
            <w:r>
              <w:rPr>
                <w:rFonts w:hint="eastAsia" w:ascii="仿宋" w:hAnsi="仿宋" w:eastAsia="仿宋" w:cs="仿宋"/>
                <w:sz w:val="24"/>
              </w:rPr>
              <w:t>（14分）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演示其他相关要求详见“前附表”。</w:t>
            </w:r>
          </w:p>
          <w:p>
            <w:pPr>
              <w:widowControl/>
              <w:spacing w:line="276" w:lineRule="auto"/>
              <w:jc w:val="left"/>
              <w:rPr>
                <w:rFonts w:hint="eastAsia" w:ascii="仿宋" w:hAnsi="仿宋" w:eastAsia="仿宋" w:cs="仿宋"/>
                <w:sz w:val="24"/>
              </w:rPr>
            </w:pPr>
            <w:r>
              <w:rPr>
                <w:rFonts w:hint="eastAsia" w:ascii="仿宋" w:hAnsi="仿宋" w:eastAsia="仿宋" w:cs="仿宋"/>
                <w:sz w:val="24"/>
              </w:rPr>
              <w:t>投标人按功能表项目逐一进行演示，评标委员会根据演示效果进行评分（完成满足每项演示要求最高得14分，仅提供PPT演示每项得0.5分，最高2分）。</w:t>
            </w:r>
          </w:p>
          <w:p>
            <w:pPr>
              <w:pStyle w:val="2"/>
              <w:numPr>
                <w:ilvl w:val="0"/>
                <w:numId w:val="16"/>
              </w:numPr>
              <w:ind w:firstLine="0" w:firstLineChars="0"/>
              <w:rPr>
                <w:rFonts w:hint="eastAsia" w:ascii="仿宋" w:hAnsi="仿宋" w:eastAsia="仿宋" w:cs="仿宋"/>
                <w:kern w:val="2"/>
                <w:sz w:val="24"/>
              </w:rPr>
            </w:pPr>
            <w:r>
              <w:rPr>
                <w:rFonts w:hint="eastAsia" w:ascii="仿宋" w:hAnsi="仿宋" w:eastAsia="仿宋" w:cs="仿宋"/>
                <w:kern w:val="2"/>
                <w:sz w:val="24"/>
              </w:rPr>
              <w:t>演示“1.3.1、房颤中心运维采购项目功能模块及其它要求”中序号1的第1.2小点功能项进行演示比较打分，优得3-2.1分，良得2-1.1分，一般得1-0.1分，不提供的不得分。</w:t>
            </w:r>
          </w:p>
          <w:p>
            <w:pPr>
              <w:pStyle w:val="2"/>
              <w:numPr>
                <w:ilvl w:val="0"/>
                <w:numId w:val="16"/>
              </w:numPr>
              <w:ind w:firstLine="0" w:firstLineChars="0"/>
              <w:rPr>
                <w:rFonts w:hint="eastAsia" w:ascii="仿宋" w:hAnsi="仿宋" w:eastAsia="仿宋" w:cs="仿宋"/>
                <w:kern w:val="2"/>
                <w:sz w:val="24"/>
              </w:rPr>
            </w:pPr>
            <w:r>
              <w:rPr>
                <w:rFonts w:hint="eastAsia" w:ascii="仿宋" w:hAnsi="仿宋" w:eastAsia="仿宋" w:cs="仿宋"/>
                <w:kern w:val="2"/>
                <w:sz w:val="24"/>
              </w:rPr>
              <w:t>演示“1.3.1、房颤中心运维采购项目功能模块及其它要求”中序号1的第1.3小点功能项进行演示比较打分，优得3-2.1分，良得2-1.1分，一般得1-0.1分，不提供的不得分。</w:t>
            </w:r>
          </w:p>
          <w:p>
            <w:pPr>
              <w:pStyle w:val="2"/>
              <w:numPr>
                <w:ilvl w:val="0"/>
                <w:numId w:val="16"/>
              </w:numPr>
              <w:ind w:firstLine="0" w:firstLineChars="0"/>
              <w:rPr>
                <w:rFonts w:hint="eastAsia" w:ascii="仿宋" w:hAnsi="仿宋" w:eastAsia="仿宋" w:cs="仿宋"/>
                <w:bCs/>
                <w:sz w:val="24"/>
              </w:rPr>
            </w:pPr>
            <w:r>
              <w:rPr>
                <w:rFonts w:hint="eastAsia" w:ascii="仿宋" w:hAnsi="仿宋" w:eastAsia="仿宋" w:cs="仿宋"/>
                <w:kern w:val="2"/>
                <w:sz w:val="24"/>
              </w:rPr>
              <w:t>演示“1.3.1、房颤中心运维采购项目功能模块及其它要求”中序号3的第3.1小点功能项进行演示比较打分，优得4-3.1分，良得3-1.6分，一般得1.5-0.1分，不提供的不得分。</w:t>
            </w:r>
          </w:p>
          <w:p>
            <w:pPr>
              <w:pStyle w:val="2"/>
              <w:numPr>
                <w:ilvl w:val="0"/>
                <w:numId w:val="16"/>
              </w:numPr>
              <w:ind w:firstLine="0" w:firstLineChars="0"/>
              <w:rPr>
                <w:rFonts w:hint="eastAsia" w:ascii="仿宋" w:hAnsi="仿宋" w:eastAsia="仿宋" w:cs="仿宋"/>
                <w:bCs/>
                <w:sz w:val="24"/>
              </w:rPr>
            </w:pPr>
            <w:r>
              <w:rPr>
                <w:rFonts w:hint="eastAsia" w:ascii="仿宋" w:hAnsi="仿宋" w:eastAsia="仿宋" w:cs="仿宋"/>
                <w:kern w:val="2"/>
                <w:sz w:val="24"/>
              </w:rPr>
              <w:t>演示“1.3.1、房颤中心运维采购项目功能模块及其它要求”中序号4的第4.4小点功能项进行演示比较打分，优得4-3.1分，良得3-1.6分，一般得1.5-0.1分，不提供的不得分。</w:t>
            </w:r>
          </w:p>
        </w:tc>
        <w:tc>
          <w:tcPr>
            <w:tcW w:w="709" w:type="dxa"/>
            <w:vAlign w:val="center"/>
          </w:tcPr>
          <w:p>
            <w:pPr>
              <w:widowControl/>
              <w:spacing w:line="360" w:lineRule="auto"/>
              <w:ind w:firstLine="120" w:firstLineChars="50"/>
              <w:rPr>
                <w:rFonts w:hint="eastAsia" w:ascii="仿宋" w:hAnsi="仿宋" w:eastAsia="仿宋" w:cs="仿宋"/>
                <w:sz w:val="24"/>
              </w:rPr>
            </w:pPr>
            <w:r>
              <w:rPr>
                <w:rFonts w:hint="eastAsia" w:ascii="仿宋" w:hAnsi="仿宋" w:eastAsia="仿宋" w:cs="仿宋"/>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pStyle w:val="21"/>
              <w:ind w:left="195" w:leftChars="93" w:firstLine="0" w:firstLineChars="0"/>
              <w:jc w:val="both"/>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5.总体设计方案</w:t>
            </w:r>
          </w:p>
          <w:p>
            <w:pPr>
              <w:pStyle w:val="21"/>
              <w:ind w:left="195" w:leftChars="93" w:firstLine="0" w:firstLineChars="0"/>
              <w:jc w:val="both"/>
              <w:rPr>
                <w:rFonts w:hint="eastAsia" w:ascii="仿宋" w:hAnsi="仿宋" w:eastAsia="仿宋" w:cs="仿宋"/>
              </w:rPr>
            </w:pPr>
            <w:r>
              <w:rPr>
                <w:rFonts w:hint="eastAsia" w:ascii="仿宋" w:hAnsi="仿宋" w:eastAsia="仿宋" w:cs="仿宋"/>
                <w:kern w:val="2"/>
                <w:sz w:val="24"/>
                <w:szCs w:val="20"/>
                <w:lang w:val="en-US" w:eastAsia="zh-CN" w:bidi="ar-SA"/>
              </w:rPr>
              <w:t>（5分）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根据投标人针对项目实际情况提供的项目质量保障控制原则、质量检查流程，操作切实可行等方面进行打分，优于项目需求要求的得5-4.1分，符合项目需求要求的得4-2.1分，部分符合招标文件要求的得2-0.1分，不符合或不提供的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Merge w:val="restart"/>
            <w:vAlign w:val="center"/>
          </w:tcPr>
          <w:p>
            <w:pPr>
              <w:widowControl/>
              <w:spacing w:line="360" w:lineRule="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技术方案</w:t>
            </w:r>
          </w:p>
          <w:p>
            <w:pPr>
              <w:widowControl/>
              <w:spacing w:line="360" w:lineRule="auto"/>
              <w:jc w:val="center"/>
              <w:rPr>
                <w:rFonts w:hint="eastAsia" w:ascii="仿宋" w:hAnsi="仿宋" w:eastAsia="仿宋" w:cs="仿宋"/>
                <w:sz w:val="24"/>
              </w:rPr>
            </w:pPr>
            <w:r>
              <w:rPr>
                <w:rFonts w:hint="eastAsia" w:ascii="仿宋" w:hAnsi="仿宋" w:eastAsia="仿宋" w:cs="仿宋"/>
                <w:sz w:val="24"/>
              </w:rPr>
              <w:t>（8分）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sz w:val="24"/>
              </w:rPr>
              <w:t>根据投标人提供的整体技术方案合理性，所采用技术先进性、性能稳定性等方面进行打分，优于项目需求要求的得5-4.1分，符合项目需求要求的得4-2.1分，部分符合招标文件要求的得2-0.1分，不符合或不提供的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42" w:type="dxa"/>
            <w:vMerge w:val="continue"/>
            <w:vAlign w:val="center"/>
          </w:tcPr>
          <w:p>
            <w:pPr>
              <w:widowControl/>
              <w:spacing w:line="360" w:lineRule="auto"/>
              <w:jc w:val="center"/>
              <w:rPr>
                <w:rFonts w:hint="eastAsia" w:ascii="仿宋" w:hAnsi="仿宋" w:eastAsia="仿宋" w:cs="仿宋"/>
                <w:sz w:val="24"/>
              </w:rPr>
            </w:pP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kern w:val="0"/>
                <w:sz w:val="24"/>
              </w:rPr>
              <w:t>投标人提供能够充分利用医院现有信息化资源与其他系统的集成，详细阐述了系统集成的总体原则、集成效果、集成流程图文说明的系统集成方案，</w:t>
            </w:r>
            <w:r>
              <w:rPr>
                <w:rFonts w:hint="eastAsia" w:ascii="仿宋" w:hAnsi="仿宋" w:eastAsia="仿宋" w:cs="仿宋"/>
                <w:sz w:val="24"/>
              </w:rPr>
              <w:t>优于项目需求要求的得</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.1分，符合项目需求要求的得</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.1分，部分符合招标文件要求的得</w:t>
            </w:r>
            <w:r>
              <w:rPr>
                <w:rFonts w:hint="eastAsia" w:ascii="仿宋" w:hAnsi="仿宋" w:eastAsia="仿宋" w:cs="仿宋"/>
                <w:sz w:val="24"/>
                <w:lang w:val="en-US" w:eastAsia="zh-CN"/>
              </w:rPr>
              <w:t>1</w:t>
            </w:r>
            <w:r>
              <w:rPr>
                <w:rFonts w:hint="eastAsia" w:ascii="仿宋" w:hAnsi="仿宋" w:eastAsia="仿宋" w:cs="仿宋"/>
                <w:sz w:val="24"/>
              </w:rPr>
              <w:t>-0.1分，</w:t>
            </w:r>
            <w:r>
              <w:rPr>
                <w:rFonts w:hint="eastAsia" w:ascii="仿宋" w:hAnsi="仿宋" w:eastAsia="仿宋" w:cs="仿宋"/>
                <w:kern w:val="0"/>
                <w:sz w:val="24"/>
              </w:rPr>
              <w:t>不符合或不提供的不得分。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施工组织方案</w:t>
            </w:r>
          </w:p>
          <w:p>
            <w:pPr>
              <w:widowControl/>
              <w:spacing w:line="360" w:lineRule="auto"/>
              <w:jc w:val="center"/>
              <w:rPr>
                <w:rFonts w:hint="eastAsia" w:ascii="仿宋" w:hAnsi="仿宋" w:eastAsia="仿宋" w:cs="仿宋"/>
                <w:sz w:val="24"/>
              </w:rPr>
            </w:pPr>
            <w:r>
              <w:rPr>
                <w:rFonts w:hint="eastAsia" w:ascii="仿宋" w:hAnsi="仿宋" w:eastAsia="仿宋" w:cs="仿宋"/>
                <w:sz w:val="24"/>
              </w:rPr>
              <w:t>（5分）</w:t>
            </w:r>
          </w:p>
        </w:tc>
        <w:tc>
          <w:tcPr>
            <w:tcW w:w="7088" w:type="dxa"/>
            <w:vAlign w:val="center"/>
          </w:tcPr>
          <w:p>
            <w:pPr>
              <w:widowControl/>
              <w:spacing w:line="276" w:lineRule="auto"/>
              <w:jc w:val="left"/>
              <w:rPr>
                <w:rFonts w:hint="eastAsia" w:ascii="仿宋" w:hAnsi="仿宋" w:eastAsia="仿宋" w:cs="仿宋"/>
                <w:sz w:val="24"/>
                <w:highlight w:val="none"/>
              </w:rPr>
            </w:pPr>
            <w:r>
              <w:rPr>
                <w:rFonts w:hint="eastAsia" w:ascii="仿宋" w:hAnsi="仿宋" w:eastAsia="仿宋" w:cs="仿宋"/>
                <w:kern w:val="0"/>
                <w:sz w:val="24"/>
                <w:highlight w:val="none"/>
              </w:rPr>
              <w:t>根据投标人提供的针对本项目的工期响应、技术服务、技术支持、</w:t>
            </w:r>
            <w:r>
              <w:rPr>
                <w:rFonts w:hint="eastAsia" w:ascii="仿宋" w:hAnsi="仿宋" w:eastAsia="仿宋" w:cs="仿宋"/>
                <w:sz w:val="24"/>
                <w:highlight w:val="none"/>
              </w:rPr>
              <w:t>验收可操作性与</w:t>
            </w:r>
            <w:r>
              <w:rPr>
                <w:rFonts w:hint="eastAsia" w:ascii="仿宋" w:hAnsi="仿宋" w:eastAsia="仿宋" w:cs="仿宋"/>
                <w:kern w:val="0"/>
                <w:sz w:val="24"/>
                <w:highlight w:val="none"/>
              </w:rPr>
              <w:t>相关承诺等方面进行打分，优于项目需求的得5-3.1分，符合项目需求的得3-1.1分，部分符合项目需求的得1-0.1分，不符合或不提供的不得分。</w:t>
            </w:r>
          </w:p>
        </w:tc>
        <w:tc>
          <w:tcPr>
            <w:tcW w:w="709" w:type="dxa"/>
            <w:vAlign w:val="center"/>
          </w:tcPr>
          <w:p>
            <w:pPr>
              <w:widowControl/>
              <w:spacing w:line="360" w:lineRule="auto"/>
              <w:ind w:firstLine="120" w:firstLineChars="50"/>
              <w:rPr>
                <w:rFonts w:hint="eastAsia" w:ascii="仿宋" w:hAnsi="仿宋" w:eastAsia="仿宋" w:cs="仿宋"/>
                <w:sz w:val="24"/>
                <w:highlight w:val="none"/>
              </w:rPr>
            </w:pPr>
            <w:r>
              <w:rPr>
                <w:rFonts w:hint="eastAsia" w:ascii="仿宋" w:hAnsi="仿宋" w:eastAsia="仿宋" w:cs="仿宋"/>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Cs w:val="21"/>
                <w:lang w:val="en-US" w:eastAsia="zh-CN"/>
              </w:rPr>
              <w:t>8.</w:t>
            </w:r>
            <w:r>
              <w:rPr>
                <w:rFonts w:hint="eastAsia" w:ascii="仿宋" w:hAnsi="仿宋" w:eastAsia="仿宋" w:cs="仿宋"/>
                <w:szCs w:val="21"/>
              </w:rPr>
              <w:t>实质性优惠</w:t>
            </w:r>
            <w:r>
              <w:rPr>
                <w:rFonts w:hint="eastAsia" w:ascii="仿宋" w:hAnsi="仿宋" w:eastAsia="仿宋" w:cs="仿宋"/>
                <w:sz w:val="24"/>
              </w:rPr>
              <w:t>（3分）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color w:val="auto"/>
                <w:sz w:val="24"/>
                <w:szCs w:val="24"/>
                <w:lang w:eastAsia="zh-CN"/>
              </w:rPr>
              <w:t>根据投标人提供的项目实质性优惠进行打分，优于项目需求的得3-2.1分，符合项目需求的得2-1.1分，部分符合项目需求的得1-0.1分，不符合或</w:t>
            </w:r>
            <w:r>
              <w:rPr>
                <w:rFonts w:hint="eastAsia" w:ascii="仿宋" w:hAnsi="仿宋" w:eastAsia="仿宋" w:cs="仿宋"/>
                <w:color w:val="auto"/>
                <w:sz w:val="24"/>
                <w:szCs w:val="24"/>
                <w:lang w:val="en-US" w:eastAsia="zh-CN"/>
              </w:rPr>
              <w:t>未</w:t>
            </w:r>
            <w:r>
              <w:rPr>
                <w:rFonts w:hint="eastAsia" w:ascii="仿宋" w:hAnsi="仿宋" w:eastAsia="仿宋" w:cs="仿宋"/>
                <w:color w:val="auto"/>
                <w:sz w:val="24"/>
                <w:szCs w:val="24"/>
                <w:lang w:eastAsia="zh-CN"/>
              </w:rPr>
              <w:t>提供不得分。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接口源代码（3分）</w:t>
            </w:r>
          </w:p>
        </w:tc>
        <w:tc>
          <w:tcPr>
            <w:tcW w:w="7088" w:type="dxa"/>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提供项目</w:t>
            </w:r>
            <w:r>
              <w:rPr>
                <w:rFonts w:hint="eastAsia" w:ascii="仿宋" w:hAnsi="仿宋" w:eastAsia="仿宋" w:cs="仿宋"/>
                <w:sz w:val="24"/>
              </w:rPr>
              <w:t>接口</w:t>
            </w:r>
            <w:r>
              <w:rPr>
                <w:rFonts w:hint="eastAsia" w:ascii="仿宋" w:hAnsi="仿宋" w:eastAsia="仿宋" w:cs="仿宋"/>
                <w:kern w:val="0"/>
                <w:sz w:val="24"/>
              </w:rPr>
              <w:t>源代码，并承诺源代码可编译并能正常运行得3分，不提供不得分。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售后服务</w:t>
            </w:r>
          </w:p>
          <w:p>
            <w:pPr>
              <w:widowControl/>
              <w:spacing w:line="360" w:lineRule="auto"/>
              <w:jc w:val="center"/>
              <w:rPr>
                <w:rFonts w:hint="eastAsia" w:ascii="仿宋" w:hAnsi="仿宋" w:eastAsia="仿宋" w:cs="仿宋"/>
                <w:sz w:val="24"/>
              </w:rPr>
            </w:pPr>
            <w:r>
              <w:rPr>
                <w:rFonts w:hint="eastAsia" w:ascii="仿宋" w:hAnsi="仿宋" w:eastAsia="仿宋" w:cs="仿宋"/>
                <w:sz w:val="24"/>
              </w:rPr>
              <w:t>（3分）</w:t>
            </w:r>
          </w:p>
        </w:tc>
        <w:tc>
          <w:tcPr>
            <w:tcW w:w="7088" w:type="dxa"/>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投标人能否有技术和能力提供售后服务：投标人承诺能半小时内响应的得3分；承诺能一个小时内响应的得1分；大于一个小时，不得分。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2"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lang w:val="en-US" w:eastAsia="zh-CN"/>
              </w:rPr>
              <w:t>11.</w:t>
            </w:r>
            <w:r>
              <w:rPr>
                <w:rFonts w:hint="eastAsia" w:ascii="仿宋" w:hAnsi="仿宋" w:eastAsia="仿宋" w:cs="仿宋"/>
                <w:sz w:val="24"/>
              </w:rPr>
              <w:t>标书质量</w:t>
            </w:r>
          </w:p>
          <w:p>
            <w:pPr>
              <w:widowControl/>
              <w:spacing w:line="360" w:lineRule="auto"/>
              <w:jc w:val="center"/>
              <w:rPr>
                <w:rFonts w:hint="eastAsia" w:ascii="仿宋" w:hAnsi="仿宋" w:eastAsia="仿宋" w:cs="仿宋"/>
                <w:sz w:val="24"/>
              </w:rPr>
            </w:pPr>
            <w:r>
              <w:rPr>
                <w:rFonts w:hint="eastAsia" w:ascii="仿宋" w:hAnsi="仿宋" w:eastAsia="仿宋" w:cs="仿宋"/>
                <w:sz w:val="24"/>
              </w:rPr>
              <w:t>（1分）</w:t>
            </w:r>
          </w:p>
        </w:tc>
        <w:tc>
          <w:tcPr>
            <w:tcW w:w="7088" w:type="dxa"/>
            <w:vAlign w:val="center"/>
          </w:tcPr>
          <w:p>
            <w:pPr>
              <w:widowControl/>
              <w:spacing w:line="276" w:lineRule="auto"/>
              <w:jc w:val="left"/>
              <w:rPr>
                <w:rFonts w:hint="eastAsia" w:ascii="仿宋" w:hAnsi="仿宋" w:eastAsia="仿宋" w:cs="仿宋"/>
                <w:sz w:val="24"/>
              </w:rPr>
            </w:pPr>
            <w:r>
              <w:rPr>
                <w:rFonts w:hint="eastAsia" w:ascii="仿宋" w:hAnsi="仿宋" w:eastAsia="仿宋" w:cs="仿宋"/>
                <w:kern w:val="0"/>
                <w:sz w:val="24"/>
              </w:rPr>
              <w:t>投标文件制作条理清晰、易查、完整性等进行比较打分（1-0.1分）。</w:t>
            </w:r>
          </w:p>
        </w:tc>
        <w:tc>
          <w:tcPr>
            <w:tcW w:w="709" w:type="dxa"/>
            <w:vAlign w:val="center"/>
          </w:tcPr>
          <w:p>
            <w:pPr>
              <w:widowControl/>
              <w:spacing w:line="360" w:lineRule="auto"/>
              <w:jc w:val="center"/>
              <w:rPr>
                <w:rFonts w:hint="eastAsia" w:ascii="仿宋" w:hAnsi="仿宋" w:eastAsia="仿宋" w:cs="仿宋"/>
                <w:sz w:val="24"/>
              </w:rPr>
            </w:pPr>
            <w:r>
              <w:rPr>
                <w:rFonts w:hint="eastAsia" w:ascii="仿宋" w:hAnsi="仿宋" w:eastAsia="仿宋" w:cs="仿宋"/>
                <w:sz w:val="24"/>
              </w:rPr>
              <w:t>1</w:t>
            </w:r>
          </w:p>
        </w:tc>
      </w:tr>
    </w:tbl>
    <w:p>
      <w:pPr>
        <w:spacing w:line="440" w:lineRule="exact"/>
        <w:rPr>
          <w:rFonts w:hint="eastAsia" w:ascii="仿宋" w:hAnsi="仿宋" w:eastAsia="仿宋" w:cs="仿宋"/>
          <w:b/>
          <w:bCs/>
          <w:iCs/>
          <w:sz w:val="24"/>
        </w:rPr>
      </w:pPr>
      <w:r>
        <w:rPr>
          <w:rFonts w:hint="eastAsia" w:ascii="仿宋" w:hAnsi="仿宋" w:eastAsia="仿宋" w:cs="仿宋"/>
          <w:b/>
          <w:bCs/>
          <w:iCs/>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1.</w:t>
      </w:r>
      <w:r>
        <w:rPr>
          <w:rFonts w:hint="eastAsia" w:ascii="仿宋" w:hAnsi="仿宋" w:eastAsia="仿宋" w:cs="仿宋"/>
          <w:bCs/>
          <w:iCs/>
          <w:sz w:val="24"/>
        </w:rPr>
        <w:t>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pPr>
        <w:snapToGrid w:val="0"/>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Style w:val="2"/>
        <w:rPr>
          <w:rFonts w:hint="eastAsia" w:ascii="仿宋" w:hAnsi="仿宋" w:eastAsia="仿宋" w:cs="仿宋"/>
          <w:b/>
          <w:sz w:val="24"/>
          <w:u w:val="single"/>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如有</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………………………………（页码）</w:t>
      </w: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sz w:val="24"/>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55"/>
        <w:spacing w:afterLines="0" w:line="440" w:lineRule="exact"/>
        <w:ind w:firstLine="0" w:firstLineChars="0"/>
        <w:rPr>
          <w:rFonts w:ascii="仿宋_GB2312" w:hAnsi="宋体" w:eastAsia="仿宋_GB2312"/>
          <w:szCs w:val="24"/>
        </w:rPr>
      </w:pPr>
    </w:p>
    <w:p>
      <w:pPr>
        <w:pStyle w:val="55"/>
        <w:spacing w:afterLines="0" w:line="440" w:lineRule="exact"/>
        <w:ind w:firstLine="0" w:firstLineChars="0"/>
        <w:rPr>
          <w:rFonts w:hint="eastAsia" w:ascii="仿宋_GB2312" w:hAnsi="宋体" w:eastAsia="仿宋_GB2312"/>
          <w:szCs w:val="24"/>
          <w:lang w:eastAsia="zh-CN"/>
        </w:rPr>
      </w:pPr>
      <w:r>
        <w:rPr>
          <w:rFonts w:hint="eastAsia" w:ascii="仿宋_GB2312" w:hAnsi="宋体" w:eastAsia="仿宋_GB2312"/>
          <w:szCs w:val="24"/>
        </w:rPr>
        <w:t>致：</w:t>
      </w:r>
      <w:r>
        <w:rPr>
          <w:rFonts w:hint="eastAsia" w:ascii="仿宋_GB2312" w:hAnsi="宋体" w:eastAsia="仿宋_GB2312"/>
          <w:szCs w:val="24"/>
          <w:u w:val="single"/>
        </w:rPr>
        <w:t>绍兴市</w:t>
      </w:r>
      <w:r>
        <w:rPr>
          <w:rFonts w:hint="eastAsia" w:ascii="仿宋_GB2312" w:hAnsi="宋体" w:eastAsia="仿宋_GB2312"/>
          <w:szCs w:val="24"/>
          <w:u w:val="single"/>
          <w:lang w:val="en-US" w:eastAsia="zh-CN"/>
        </w:rPr>
        <w:t>人民医院</w:t>
      </w:r>
      <w:r>
        <w:rPr>
          <w:rFonts w:hint="eastAsia" w:ascii="仿宋_GB2312" w:hAnsi="宋体" w:eastAsia="仿宋_GB2312"/>
          <w:szCs w:val="24"/>
          <w:u w:val="single"/>
        </w:rPr>
        <w:t>、</w:t>
      </w:r>
      <w:r>
        <w:rPr>
          <w:rFonts w:hint="eastAsia" w:ascii="仿宋_GB2312" w:hAnsi="宋体" w:eastAsia="仿宋_GB2312"/>
          <w:szCs w:val="24"/>
          <w:u w:val="single"/>
          <w:lang w:val="en-US" w:eastAsia="zh-CN"/>
        </w:rPr>
        <w:t>华诚工程咨询集团有限公司</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55"/>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lang w:val="en-US" w:eastAsia="zh-CN"/>
        </w:rPr>
        <w:t>华诚工程咨询集团有限公司</w:t>
      </w:r>
      <w:r>
        <w:rPr>
          <w:rFonts w:hint="eastAsia" w:ascii="仿宋_GB2312" w:eastAsia="仿宋_GB2312"/>
        </w:rPr>
        <w:t>提供可能另外要求的与投标有关的任何数据或资料。</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55"/>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55"/>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55"/>
        <w:spacing w:afterLines="0" w:line="440" w:lineRule="exact"/>
        <w:ind w:firstLine="480"/>
        <w:rPr>
          <w:rFonts w:ascii="仿宋_GB2312" w:hAnsi="宋体" w:eastAsia="仿宋_GB2312"/>
          <w:b/>
          <w:sz w:val="24"/>
        </w:rPr>
      </w:pPr>
      <w:r>
        <w:rPr>
          <w:rFonts w:hint="eastAsia" w:ascii="仿宋_GB2312" w:hAnsi="宋体" w:eastAsia="仿宋_GB2312"/>
          <w:szCs w:val="24"/>
        </w:rPr>
        <w:t>投标人(</w:t>
      </w:r>
      <w:r>
        <w:rPr>
          <w:rFonts w:hint="eastAsia" w:ascii="仿宋_GB2312" w:hAnsi="宋体" w:eastAsia="仿宋_GB2312"/>
          <w:szCs w:val="24"/>
          <w:lang w:val="en-US" w:eastAsia="zh-CN"/>
        </w:rPr>
        <w:t>盖章</w:t>
      </w:r>
      <w:r>
        <w:rPr>
          <w:rFonts w:hint="eastAsia" w:ascii="仿宋_GB2312" w:hAnsi="宋体" w:eastAsia="仿宋_GB2312"/>
          <w:szCs w:val="24"/>
        </w:rPr>
        <w:t xml:space="preserve">)：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rPr>
      </w:pPr>
      <w:r>
        <w:rPr>
          <w:rFonts w:hint="eastAsia" w:ascii="仿宋_GB2312" w:hAnsi="宋体" w:eastAsia="仿宋_GB2312"/>
          <w:sz w:val="24"/>
        </w:rPr>
        <w:t>标    项：</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r>
        <w:rPr>
          <w:rFonts w:hint="eastAsia" w:ascii="仿宋_GB2312" w:hAnsi="宋体" w:eastAsia="仿宋_GB2312"/>
          <w:sz w:val="24"/>
          <w:u w:val="single"/>
        </w:rPr>
        <w:t xml:space="preserve">                                      </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sz w:val="24"/>
          <w:lang w:val="en-US" w:eastAsia="zh-CN"/>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right="-817" w:rightChars="-389"/>
        <w:rPr>
          <w:rFonts w:ascii="仿宋_GB2312" w:hAnsi="宋体" w:eastAsia="仿宋_GB2312"/>
          <w:sz w:val="24"/>
        </w:rPr>
      </w:pPr>
    </w:p>
    <w:p>
      <w:pPr>
        <w:spacing w:line="360" w:lineRule="auto"/>
        <w:ind w:right="-817" w:rightChars="-389"/>
        <w:rPr>
          <w:rFonts w:ascii="仿宋_GB2312" w:hAnsi="宋体" w:eastAsia="仿宋_GB2312"/>
          <w:sz w:val="24"/>
        </w:rPr>
      </w:pPr>
      <w:r>
        <w:rPr>
          <w:rFonts w:hint="eastAsia" w:ascii="仿宋_GB2312" w:hAnsi="宋体" w:eastAsia="仿宋_GB2312"/>
          <w:sz w:val="24"/>
        </w:rPr>
        <w:t>投标人名称（盖章）：</w:t>
      </w:r>
    </w:p>
    <w:p>
      <w:pPr>
        <w:spacing w:line="360" w:lineRule="auto"/>
        <w:jc w:val="center"/>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pStyle w:val="154"/>
        <w:spacing w:line="360" w:lineRule="auto"/>
        <w:ind w:left="0" w:firstLine="0" w:firstLineChars="0"/>
        <w:rPr>
          <w:rFonts w:hAnsi="仿宋_GB2312" w:cs="仿宋_GB2312"/>
        </w:rPr>
      </w:pPr>
      <w:r>
        <w:rPr>
          <w:rFonts w:hint="eastAsia" w:hAnsi="仿宋_GB2312" w:cs="仿宋_GB2312"/>
        </w:rPr>
        <w:t>（1）法定代表人授权书 …………………………………………………………（页码）</w:t>
      </w:r>
    </w:p>
    <w:p>
      <w:pPr>
        <w:pStyle w:val="154"/>
        <w:spacing w:line="360" w:lineRule="auto"/>
        <w:ind w:left="0" w:firstLine="0" w:firstLineChars="0"/>
        <w:rPr>
          <w:rFonts w:hAnsi="仿宋_GB2312" w:cs="仿宋_GB2312"/>
        </w:rPr>
      </w:pPr>
      <w:r>
        <w:rPr>
          <w:rFonts w:hint="eastAsia" w:hAnsi="仿宋_GB2312" w:cs="仿宋_GB2312"/>
        </w:rPr>
        <w:t>（2）授权代表社保证明（复印件）………………………………………………（页码）</w:t>
      </w:r>
    </w:p>
    <w:p>
      <w:pPr>
        <w:pStyle w:val="154"/>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54"/>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sz w:val="24"/>
        </w:rPr>
        <w:t>（页码）</w:t>
      </w:r>
    </w:p>
    <w:p>
      <w:pPr>
        <w:pStyle w:val="154"/>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54"/>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54"/>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54"/>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（19）认为需要的其他商务技术（资信）文件或说明</w:t>
      </w:r>
      <w:r>
        <w:rPr>
          <w:rFonts w:ascii="仿宋_GB2312" w:hAnsi="仿宋_GB2312" w:eastAsia="仿宋_GB2312" w:cs="仿宋_GB2312"/>
          <w:kern w:val="0"/>
          <w:sz w:val="24"/>
          <w:lang w:val="zh-CN"/>
        </w:rPr>
        <w:t>…………………………</w:t>
      </w:r>
      <w:r>
        <w:rPr>
          <w:rFonts w:hint="eastAsia" w:ascii="仿宋_GB2312" w:hAnsi="仿宋_GB2312" w:eastAsia="仿宋_GB2312" w:cs="仿宋_GB2312"/>
          <w:kern w:val="0"/>
          <w:sz w:val="24"/>
          <w:lang w:val="zh-CN"/>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宋体" w:eastAsia="仿宋_GB2312"/>
          <w:sz w:val="24"/>
        </w:rPr>
        <w:t>组织</w:t>
      </w:r>
      <w:r>
        <w:rPr>
          <w:rFonts w:hint="eastAsia" w:ascii="仿宋_GB2312" w:hAnsi="宋体" w:eastAsia="仿宋_GB2312" w:cs="Times New Roman"/>
          <w:sz w:val="24"/>
        </w:rPr>
        <w:t>的</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rPr>
        <w:t>投标</w:t>
      </w:r>
      <w:r>
        <w:rPr>
          <w:rFonts w:hint="eastAsia" w:ascii="仿宋_GB2312" w:hAnsi="宋体" w:eastAsia="仿宋_GB2312"/>
          <w:sz w:val="24"/>
        </w:rPr>
        <w:t>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w:t>
      </w:r>
      <w:r>
        <w:rPr>
          <w:rFonts w:hint="eastAsia" w:ascii="仿宋_GB2312" w:hAnsi="宋体" w:eastAsia="仿宋_GB2312"/>
          <w:sz w:val="24"/>
          <w:lang w:val="en-US" w:eastAsia="zh-CN"/>
        </w:rPr>
        <w:t>盖章）</w:t>
      </w:r>
      <w:r>
        <w:rPr>
          <w:rFonts w:hint="eastAsia" w:ascii="仿宋_GB2312" w:hAnsi="宋体" w:eastAsia="仿宋_GB2312"/>
          <w:sz w:val="24"/>
        </w:rPr>
        <w:t>：</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宋体" w:eastAsia="仿宋_GB2312"/>
          <w:sz w:val="24"/>
        </w:rPr>
        <w:t>组织</w:t>
      </w:r>
      <w:r>
        <w:rPr>
          <w:rFonts w:hint="eastAsia" w:ascii="仿宋_GB2312" w:hAnsi="宋体" w:eastAsia="仿宋_GB2312" w:cs="Times New Roman"/>
          <w:sz w:val="24"/>
        </w:rPr>
        <w:t>的</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highlight w:val="yellow"/>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lang w:val="en-US" w:eastAsia="zh-CN"/>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lang w:val="en-US" w:eastAsia="zh-CN"/>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w:t>
      </w:r>
      <w:r>
        <w:rPr>
          <w:rFonts w:hint="eastAsia" w:ascii="仿宋_GB2312" w:hAnsi="宋体" w:eastAsia="仿宋_GB2312"/>
          <w:sz w:val="24"/>
          <w:lang w:val="en-US" w:eastAsia="zh-CN"/>
        </w:rPr>
        <w:t>签字/盖章</w:t>
      </w:r>
      <w:r>
        <w:rPr>
          <w:rFonts w:hint="eastAsia" w:ascii="仿宋_GB2312" w:hAnsi="宋体" w:eastAsia="仿宋_GB2312"/>
          <w:sz w:val="24"/>
        </w:rPr>
        <w:t>）</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360" w:lineRule="auto"/>
        <w:rPr>
          <w:rFonts w:ascii="仿宋" w:hAnsi="仿宋" w:eastAsia="仿宋" w:cs="仿宋_GB2312"/>
          <w:sz w:val="24"/>
        </w:rPr>
      </w:pP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仿宋" w:eastAsia="仿宋_GB2312" w:cs="仿宋_GB2312"/>
          <w:sz w:val="24"/>
        </w:rPr>
        <w:t>（招标编号:</w:t>
      </w:r>
      <w:r>
        <w:rPr>
          <w:rFonts w:hint="eastAsia" w:ascii="仿宋_GB2312" w:hAnsi="仿宋" w:eastAsia="仿宋_GB2312" w:cs="仿宋_GB2312"/>
          <w:sz w:val="24"/>
          <w:u w:val="single"/>
          <w:lang w:val="en-US" w:eastAsia="zh-CN"/>
        </w:rPr>
        <w:t xml:space="preserve">           </w:t>
      </w:r>
      <w:r>
        <w:rPr>
          <w:rFonts w:hint="eastAsia" w:ascii="仿宋_GB2312" w:hAnsi="仿宋" w:eastAsia="仿宋_GB2312" w:cs="仿宋_GB2312"/>
          <w:sz w:val="24"/>
        </w:rPr>
        <w:t>）招标文件中关于申请人资格要求的下列条件：</w:t>
      </w:r>
    </w:p>
    <w:p>
      <w:pPr>
        <w:pStyle w:val="55"/>
        <w:spacing w:after="12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rPr>
        <w:t xml:space="preserve">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lang w:val="en-US" w:eastAsia="zh-CN"/>
        </w:rPr>
        <w:t>盖</w:t>
      </w:r>
      <w:r>
        <w:rPr>
          <w:rFonts w:hint="eastAsia" w:ascii="仿宋_GB2312" w:hAnsi="仿宋_GB2312" w:eastAsia="仿宋_GB2312" w:cs="仿宋_GB2312"/>
          <w:kern w:val="0"/>
          <w:sz w:val="24"/>
          <w:lang w:val="zh-CN"/>
        </w:rPr>
        <w:t>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56"/>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w:t>
      </w:r>
      <w:r>
        <w:rPr>
          <w:rFonts w:hint="eastAsia" w:ascii="仿宋_GB2312" w:hAnsi="仿宋_GB2312" w:eastAsia="仿宋_GB2312" w:cs="仿宋_GB2312"/>
          <w:sz w:val="24"/>
          <w:lang w:val="en-US" w:eastAsia="zh-CN"/>
        </w:rPr>
        <w:t>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0"/>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0"/>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pgNumType w:start="2"/>
          <w:cols w:space="720" w:num="1"/>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en-US" w:eastAsia="zh-CN"/>
        </w:rPr>
        <w:t>盖</w:t>
      </w:r>
      <w:r>
        <w:rPr>
          <w:rFonts w:hint="eastAsia" w:ascii="仿宋_GB2312" w:hAnsi="仿宋_GB2312" w:eastAsia="仿宋_GB2312" w:cs="仿宋_GB2312"/>
          <w:kern w:val="0"/>
          <w:sz w:val="24"/>
          <w:lang w:val="zh-CN"/>
        </w:rPr>
        <w:t>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highlight w:val="yellow"/>
        </w:rPr>
      </w:pPr>
    </w:p>
    <w:p>
      <w:pPr>
        <w:spacing w:line="360" w:lineRule="auto"/>
        <w:ind w:firstLine="482" w:firstLineChars="200"/>
        <w:rPr>
          <w:rFonts w:ascii="仿宋_GB2312" w:hAnsi="仿宋" w:eastAsia="仿宋_GB2312" w:cs="仿宋_GB2312"/>
          <w:b/>
          <w:sz w:val="24"/>
          <w:highlight w:val="yellow"/>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color w:val="FF0000"/>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7" DrawAspect="Content" ObjectID="_1468075727" r:id="rId13">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统计上大中小微型企业划分标准</w:t>
      </w:r>
    </w:p>
    <w:tbl>
      <w:tblPr>
        <w:tblStyle w:val="40"/>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w:t>
      </w:r>
    </w:p>
    <w:tbl>
      <w:tblPr>
        <w:tblStyle w:val="40"/>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bl>
    <w:p>
      <w:pPr>
        <w:spacing w:line="360" w:lineRule="auto"/>
        <w:rPr>
          <w:rFonts w:ascii="仿宋_GB2312" w:hAnsi="仿宋_GB2312" w:eastAsia="仿宋_GB2312" w:cs="仿宋_GB2312"/>
          <w:kern w:val="0"/>
          <w:sz w:val="24"/>
          <w:lang w:val="zh-CN"/>
        </w:rPr>
      </w:pPr>
    </w:p>
    <w:sectPr>
      <w:footerReference r:id="rId6" w:type="default"/>
      <w:footerReference r:id="rId7"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16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lang w:val="en-US" w:eastAsia="zh-CN"/>
      </w:rPr>
      <w:t xml:space="preserve">华诚工程咨询集团有限公司                                                  </w:t>
    </w:r>
    <w:r>
      <w:rPr>
        <w:rFonts w:hint="eastAsia"/>
      </w:rPr>
      <w:t>招标编号:</w:t>
    </w:r>
    <w:r>
      <w:t xml:space="preserve"> </w:t>
    </w:r>
    <w:r>
      <w:rPr>
        <w:rFonts w:hint="eastAsia"/>
      </w:rPr>
      <w:t>HC</w:t>
    </w:r>
    <w:r>
      <w:rPr>
        <w:rFonts w:hint="eastAsia"/>
        <w:lang w:val="en-US" w:eastAsia="zh-CN"/>
      </w:rPr>
      <w:t>ZB</w:t>
    </w:r>
    <w:r>
      <w:rPr>
        <w:rFonts w:hint="eastAsia"/>
      </w:rPr>
      <w:t>-2022-</w:t>
    </w:r>
    <w:r>
      <w:rPr>
        <w:rFonts w:hint="eastAsia"/>
        <w:lang w:val="en-US" w:eastAsia="zh-CN"/>
      </w:rPr>
      <w:t>002</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77BE7"/>
    <w:multiLevelType w:val="singleLevel"/>
    <w:tmpl w:val="8BD77BE7"/>
    <w:lvl w:ilvl="0" w:tentative="0">
      <w:start w:val="1"/>
      <w:numFmt w:val="decimal"/>
      <w:suff w:val="nothing"/>
      <w:lvlText w:val="5.%1、"/>
      <w:lvlJc w:val="left"/>
      <w:pPr>
        <w:ind w:left="0" w:firstLine="0"/>
      </w:pPr>
      <w:rPr>
        <w:rFonts w:hint="default"/>
      </w:rPr>
    </w:lvl>
  </w:abstractNum>
  <w:abstractNum w:abstractNumId="1">
    <w:nsid w:val="9DDC1085"/>
    <w:multiLevelType w:val="singleLevel"/>
    <w:tmpl w:val="9DDC1085"/>
    <w:lvl w:ilvl="0" w:tentative="0">
      <w:start w:val="1"/>
      <w:numFmt w:val="decimal"/>
      <w:suff w:val="nothing"/>
      <w:lvlText w:val="%1、"/>
      <w:lvlJc w:val="left"/>
      <w:pPr>
        <w:ind w:left="0" w:firstLine="0"/>
      </w:pPr>
      <w:rPr>
        <w:rFonts w:hint="default"/>
      </w:rPr>
    </w:lvl>
  </w:abstractNum>
  <w:abstractNum w:abstractNumId="2">
    <w:nsid w:val="B3802184"/>
    <w:multiLevelType w:val="multilevel"/>
    <w:tmpl w:val="B3802184"/>
    <w:lvl w:ilvl="0" w:tentative="0">
      <w:start w:val="1"/>
      <w:numFmt w:val="decimal"/>
      <w:lvlText w:val="%1."/>
      <w:legacy w:legacy="1" w:legacySpace="0" w:legacyIndent="425"/>
      <w:lvlJc w:val="left"/>
      <w:pPr>
        <w:ind w:left="425" w:hanging="425"/>
      </w:pPr>
    </w:lvl>
    <w:lvl w:ilvl="1" w:tentative="0">
      <w:start w:val="1"/>
      <w:numFmt w:val="decimal"/>
      <w:pStyle w:val="155"/>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3">
    <w:nsid w:val="CA3082F8"/>
    <w:multiLevelType w:val="singleLevel"/>
    <w:tmpl w:val="CA3082F8"/>
    <w:lvl w:ilvl="0" w:tentative="0">
      <w:start w:val="1"/>
      <w:numFmt w:val="decimal"/>
      <w:suff w:val="nothing"/>
      <w:lvlText w:val="1.%1、"/>
      <w:lvlJc w:val="left"/>
      <w:pPr>
        <w:ind w:left="0" w:firstLine="0"/>
      </w:pPr>
      <w:rPr>
        <w:rFonts w:hint="default"/>
      </w:rPr>
    </w:lvl>
  </w:abstractNum>
  <w:abstractNum w:abstractNumId="4">
    <w:nsid w:val="D4B1B3FA"/>
    <w:multiLevelType w:val="singleLevel"/>
    <w:tmpl w:val="D4B1B3FA"/>
    <w:lvl w:ilvl="0" w:tentative="0">
      <w:start w:val="1"/>
      <w:numFmt w:val="decimal"/>
      <w:suff w:val="nothing"/>
      <w:lvlText w:val="4.%1、"/>
      <w:lvlJc w:val="left"/>
      <w:pPr>
        <w:ind w:left="0" w:firstLine="0"/>
      </w:pPr>
      <w:rPr>
        <w:rFonts w:hint="default"/>
      </w:rPr>
    </w:lvl>
  </w:abstractNum>
  <w:abstractNum w:abstractNumId="5">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6">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0A97A8BF"/>
    <w:multiLevelType w:val="singleLevel"/>
    <w:tmpl w:val="0A97A8BF"/>
    <w:lvl w:ilvl="0" w:tentative="0">
      <w:start w:val="2"/>
      <w:numFmt w:val="decimal"/>
      <w:lvlText w:val="%1."/>
      <w:lvlJc w:val="left"/>
      <w:pPr>
        <w:tabs>
          <w:tab w:val="left" w:pos="312"/>
        </w:tabs>
      </w:pPr>
    </w:lvl>
  </w:abstractNum>
  <w:abstractNum w:abstractNumId="9">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81214D4"/>
    <w:multiLevelType w:val="singleLevel"/>
    <w:tmpl w:val="581214D4"/>
    <w:lvl w:ilvl="0" w:tentative="0">
      <w:start w:val="1"/>
      <w:numFmt w:val="decimal"/>
      <w:suff w:val="nothing"/>
      <w:lvlText w:val="3.%1、"/>
      <w:lvlJc w:val="left"/>
      <w:pPr>
        <w:ind w:left="0" w:firstLine="0"/>
      </w:pPr>
      <w:rPr>
        <w:rFonts w:hint="default"/>
      </w:rPr>
    </w:lvl>
  </w:abstractNum>
  <w:abstractNum w:abstractNumId="11">
    <w:nsid w:val="58373BF1"/>
    <w:multiLevelType w:val="singleLevel"/>
    <w:tmpl w:val="58373BF1"/>
    <w:lvl w:ilvl="0" w:tentative="0">
      <w:start w:val="1"/>
      <w:numFmt w:val="decimal"/>
      <w:suff w:val="nothing"/>
      <w:lvlText w:val="2.%1、"/>
      <w:lvlJc w:val="left"/>
      <w:pPr>
        <w:ind w:left="0" w:firstLine="0"/>
      </w:pPr>
      <w:rPr>
        <w:rFonts w:hint="default"/>
      </w:rPr>
    </w:lvl>
  </w:abstractNum>
  <w:abstractNum w:abstractNumId="12">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380B2CC"/>
    <w:multiLevelType w:val="singleLevel"/>
    <w:tmpl w:val="6380B2CC"/>
    <w:lvl w:ilvl="0" w:tentative="0">
      <w:start w:val="1"/>
      <w:numFmt w:val="decimal"/>
      <w:suff w:val="nothing"/>
      <w:lvlText w:val="%1、"/>
      <w:lvlJc w:val="left"/>
    </w:lvl>
  </w:abstractNum>
  <w:abstractNum w:abstractNumId="14">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5">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6"/>
  </w:num>
  <w:num w:numId="3">
    <w:abstractNumId w:val="5"/>
  </w:num>
  <w:num w:numId="4">
    <w:abstractNumId w:val="14"/>
  </w:num>
  <w:num w:numId="5">
    <w:abstractNumId w:val="15"/>
  </w:num>
  <w:num w:numId="6">
    <w:abstractNumId w:val="9"/>
  </w:num>
  <w:num w:numId="7">
    <w:abstractNumId w:val="2"/>
  </w:num>
  <w:num w:numId="8">
    <w:abstractNumId w:val="8"/>
  </w:num>
  <w:num w:numId="9">
    <w:abstractNumId w:val="16"/>
  </w:num>
  <w:num w:numId="10">
    <w:abstractNumId w:val="3"/>
  </w:num>
  <w:num w:numId="11">
    <w:abstractNumId w:val="11"/>
  </w:num>
  <w:num w:numId="12">
    <w:abstractNumId w:val="10"/>
  </w:num>
  <w:num w:numId="13">
    <w:abstractNumId w:val="4"/>
  </w:num>
  <w:num w:numId="14">
    <w:abstractNumId w:val="0"/>
  </w:num>
  <w:num w:numId="15">
    <w:abstractNumId w:val="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0FD1"/>
    <w:rsid w:val="003133B8"/>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61F8"/>
    <w:rsid w:val="003F77E0"/>
    <w:rsid w:val="00400057"/>
    <w:rsid w:val="004014F5"/>
    <w:rsid w:val="00405C1A"/>
    <w:rsid w:val="00407D88"/>
    <w:rsid w:val="004109FD"/>
    <w:rsid w:val="004126B4"/>
    <w:rsid w:val="004138A3"/>
    <w:rsid w:val="0041394C"/>
    <w:rsid w:val="0041468F"/>
    <w:rsid w:val="004169D9"/>
    <w:rsid w:val="00417AA2"/>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5E68"/>
    <w:rsid w:val="00586C3A"/>
    <w:rsid w:val="00587796"/>
    <w:rsid w:val="005879E7"/>
    <w:rsid w:val="00590E09"/>
    <w:rsid w:val="00591584"/>
    <w:rsid w:val="00594CDD"/>
    <w:rsid w:val="005962C6"/>
    <w:rsid w:val="005A0348"/>
    <w:rsid w:val="005A32FB"/>
    <w:rsid w:val="005A38C6"/>
    <w:rsid w:val="005A3E6E"/>
    <w:rsid w:val="005A7A4A"/>
    <w:rsid w:val="005B280F"/>
    <w:rsid w:val="005B5915"/>
    <w:rsid w:val="005C1CD8"/>
    <w:rsid w:val="005C3154"/>
    <w:rsid w:val="005C3A22"/>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A32"/>
    <w:rsid w:val="00617F65"/>
    <w:rsid w:val="00625BC2"/>
    <w:rsid w:val="0063038E"/>
    <w:rsid w:val="006329C9"/>
    <w:rsid w:val="006351A3"/>
    <w:rsid w:val="006366FE"/>
    <w:rsid w:val="00651C90"/>
    <w:rsid w:val="00655480"/>
    <w:rsid w:val="00655744"/>
    <w:rsid w:val="00656E00"/>
    <w:rsid w:val="00660A99"/>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CDD"/>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313A"/>
    <w:rsid w:val="00B34302"/>
    <w:rsid w:val="00B36043"/>
    <w:rsid w:val="00B37781"/>
    <w:rsid w:val="00B37BCC"/>
    <w:rsid w:val="00B475BB"/>
    <w:rsid w:val="00B537C5"/>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150B"/>
    <w:rsid w:val="00C01E03"/>
    <w:rsid w:val="00C036EC"/>
    <w:rsid w:val="00C0598F"/>
    <w:rsid w:val="00C13CEC"/>
    <w:rsid w:val="00C13CF5"/>
    <w:rsid w:val="00C1781A"/>
    <w:rsid w:val="00C20683"/>
    <w:rsid w:val="00C20DC8"/>
    <w:rsid w:val="00C256B4"/>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2582"/>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123"/>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A3654"/>
    <w:rsid w:val="00EA37AB"/>
    <w:rsid w:val="00EA4736"/>
    <w:rsid w:val="00EA62B8"/>
    <w:rsid w:val="00EA6B0D"/>
    <w:rsid w:val="00EB0AE3"/>
    <w:rsid w:val="00EB241D"/>
    <w:rsid w:val="00EB72A5"/>
    <w:rsid w:val="00EB7E69"/>
    <w:rsid w:val="00EC075C"/>
    <w:rsid w:val="00EC155E"/>
    <w:rsid w:val="00EC209C"/>
    <w:rsid w:val="00EC2864"/>
    <w:rsid w:val="00EC3182"/>
    <w:rsid w:val="00EC57BD"/>
    <w:rsid w:val="00EC7697"/>
    <w:rsid w:val="00EC77D6"/>
    <w:rsid w:val="00ED1F25"/>
    <w:rsid w:val="00ED29D1"/>
    <w:rsid w:val="00ED3A96"/>
    <w:rsid w:val="00EE0302"/>
    <w:rsid w:val="00EE2519"/>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724C"/>
    <w:rsid w:val="00FF7A04"/>
    <w:rsid w:val="00FF7BD2"/>
    <w:rsid w:val="0D387450"/>
    <w:rsid w:val="0E0E4577"/>
    <w:rsid w:val="0F197C1E"/>
    <w:rsid w:val="15E325C7"/>
    <w:rsid w:val="18F065FD"/>
    <w:rsid w:val="1B116BC5"/>
    <w:rsid w:val="23944BBC"/>
    <w:rsid w:val="28B4330E"/>
    <w:rsid w:val="310562E8"/>
    <w:rsid w:val="35C45A51"/>
    <w:rsid w:val="475927BD"/>
    <w:rsid w:val="5A78732F"/>
    <w:rsid w:val="61E36918"/>
    <w:rsid w:val="62EE1292"/>
    <w:rsid w:val="67396F09"/>
    <w:rsid w:val="6D490505"/>
    <w:rsid w:val="6E4F0509"/>
    <w:rsid w:val="6F543F55"/>
    <w:rsid w:val="780F4522"/>
    <w:rsid w:val="79C93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2"/>
    <w:qFormat/>
    <w:uiPriority w:val="0"/>
    <w:pPr>
      <w:keepNext/>
      <w:widowControl/>
      <w:numPr>
        <w:ilvl w:val="0"/>
        <w:numId w:val="4"/>
      </w:numPr>
      <w:jc w:val="left"/>
      <w:outlineLvl w:val="4"/>
    </w:pPr>
    <w:rPr>
      <w:kern w:val="0"/>
      <w:sz w:val="24"/>
      <w:szCs w:val="20"/>
    </w:rPr>
  </w:style>
  <w:style w:type="paragraph" w:styleId="10">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pPr>
    <w:rPr>
      <w:rFonts w:eastAsia="宋体"/>
      <w:sz w:val="21"/>
    </w:rPr>
  </w:style>
  <w:style w:type="paragraph" w:styleId="3">
    <w:name w:val="Body Text"/>
    <w:basedOn w:val="1"/>
    <w:next w:val="1"/>
    <w:link w:val="67"/>
    <w:qFormat/>
    <w:uiPriority w:val="0"/>
    <w:pPr>
      <w:spacing w:line="360" w:lineRule="auto"/>
    </w:pPr>
    <w:rPr>
      <w:rFonts w:eastAsia="仿宋_GB2312"/>
      <w:sz w:val="28"/>
    </w:rPr>
  </w:style>
  <w:style w:type="paragraph" w:styleId="6">
    <w:name w:val="Normal Indent"/>
    <w:basedOn w:val="1"/>
    <w:link w:val="50"/>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8"/>
    <w:semiHidden/>
    <w:qFormat/>
    <w:uiPriority w:val="0"/>
    <w:pPr>
      <w:shd w:val="clear" w:color="auto" w:fill="000080"/>
    </w:pPr>
  </w:style>
  <w:style w:type="paragraph" w:styleId="18">
    <w:name w:val="annotation text"/>
    <w:basedOn w:val="1"/>
    <w:link w:val="120"/>
    <w:semiHidden/>
    <w:qFormat/>
    <w:uiPriority w:val="0"/>
    <w:pPr>
      <w:jc w:val="left"/>
    </w:p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Plain Text"/>
    <w:basedOn w:val="1"/>
    <w:next w:val="1"/>
    <w:link w:val="53"/>
    <w:qFormat/>
    <w:uiPriority w:val="0"/>
    <w:rPr>
      <w:rFonts w:ascii="宋体" w:hAnsi="Courier New"/>
      <w:szCs w:val="20"/>
    </w:rPr>
  </w:style>
  <w:style w:type="paragraph" w:styleId="24">
    <w:name w:val="Date"/>
    <w:basedOn w:val="1"/>
    <w:next w:val="1"/>
    <w:link w:val="113"/>
    <w:qFormat/>
    <w:uiPriority w:val="0"/>
    <w:rPr>
      <w:rFonts w:ascii="楷体_GB2312" w:eastAsia="楷体_GB2312"/>
      <w:b/>
      <w:sz w:val="28"/>
      <w:szCs w:val="20"/>
    </w:rPr>
  </w:style>
  <w:style w:type="paragraph" w:styleId="25">
    <w:name w:val="Body Text Indent 2"/>
    <w:basedOn w:val="1"/>
    <w:link w:val="63"/>
    <w:qFormat/>
    <w:uiPriority w:val="0"/>
    <w:pPr>
      <w:spacing w:after="120" w:line="480" w:lineRule="auto"/>
      <w:ind w:left="420" w:leftChars="200"/>
    </w:pPr>
  </w:style>
  <w:style w:type="paragraph" w:styleId="26">
    <w:name w:val="Balloon Text"/>
    <w:basedOn w:val="1"/>
    <w:link w:val="159"/>
    <w:semiHidden/>
    <w:qFormat/>
    <w:uiPriority w:val="99"/>
    <w:rPr>
      <w:sz w:val="18"/>
      <w:szCs w:val="18"/>
    </w:rPr>
  </w:style>
  <w:style w:type="paragraph" w:styleId="27">
    <w:name w:val="footer"/>
    <w:basedOn w:val="1"/>
    <w:link w:val="158"/>
    <w:qFormat/>
    <w:uiPriority w:val="99"/>
    <w:pPr>
      <w:tabs>
        <w:tab w:val="center" w:pos="4153"/>
        <w:tab w:val="right" w:pos="8306"/>
      </w:tabs>
      <w:snapToGrid w:val="0"/>
      <w:jc w:val="left"/>
    </w:pPr>
    <w:rPr>
      <w:sz w:val="18"/>
      <w:szCs w:val="18"/>
    </w:rPr>
  </w:style>
  <w:style w:type="paragraph" w:styleId="28">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annotation subject"/>
    <w:basedOn w:val="18"/>
    <w:next w:val="18"/>
    <w:semiHidden/>
    <w:qFormat/>
    <w:uiPriority w:val="0"/>
    <w:pPr>
      <w:widowControl/>
      <w:spacing w:afterLines="50"/>
    </w:pPr>
    <w:rPr>
      <w:b/>
      <w:bCs/>
      <w:kern w:val="0"/>
      <w:sz w:val="24"/>
      <w:szCs w:val="20"/>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0"/>
    <w:rPr>
      <w:color w:val="0000FF"/>
      <w:u w:val="single"/>
    </w:rPr>
  </w:style>
  <w:style w:type="character" w:styleId="48">
    <w:name w:val="annotation reference"/>
    <w:basedOn w:val="42"/>
    <w:semiHidden/>
    <w:qFormat/>
    <w:uiPriority w:val="0"/>
    <w:rPr>
      <w:sz w:val="21"/>
      <w:szCs w:val="21"/>
    </w:rPr>
  </w:style>
  <w:style w:type="character" w:customStyle="1" w:styleId="49">
    <w:name w:val="标题 1 Char"/>
    <w:link w:val="4"/>
    <w:qFormat/>
    <w:uiPriority w:val="0"/>
    <w:rPr>
      <w:rFonts w:eastAsia="仿宋_GB2312"/>
      <w:b/>
      <w:kern w:val="44"/>
      <w:sz w:val="44"/>
      <w:lang w:val="en-US" w:eastAsia="zh-CN" w:bidi="ar-SA"/>
    </w:rPr>
  </w:style>
  <w:style w:type="character" w:customStyle="1" w:styleId="50">
    <w:name w:val="正文缩进 Char1"/>
    <w:basedOn w:val="42"/>
    <w:link w:val="6"/>
    <w:qFormat/>
    <w:uiPriority w:val="0"/>
    <w:rPr>
      <w:rFonts w:eastAsia="宋体"/>
      <w:kern w:val="2"/>
      <w:sz w:val="21"/>
      <w:szCs w:val="24"/>
      <w:lang w:val="en-US" w:eastAsia="zh-CN" w:bidi="ar-SA"/>
    </w:rPr>
  </w:style>
  <w:style w:type="character" w:customStyle="1" w:styleId="51">
    <w:name w:val="标题 4 Char"/>
    <w:link w:val="8"/>
    <w:qFormat/>
    <w:uiPriority w:val="0"/>
    <w:rPr>
      <w:rFonts w:ascii="Arial" w:hAnsi="Arial" w:eastAsia="黑体"/>
      <w:b/>
      <w:kern w:val="2"/>
      <w:sz w:val="28"/>
      <w:lang w:val="en-US" w:eastAsia="zh-CN" w:bidi="ar-SA"/>
    </w:rPr>
  </w:style>
  <w:style w:type="character" w:customStyle="1" w:styleId="52">
    <w:name w:val="标题 5 Char"/>
    <w:link w:val="9"/>
    <w:qFormat/>
    <w:uiPriority w:val="0"/>
    <w:rPr>
      <w:rFonts w:eastAsia="宋体"/>
      <w:sz w:val="24"/>
      <w:lang w:val="en-US" w:eastAsia="zh-CN" w:bidi="ar-SA"/>
    </w:rPr>
  </w:style>
  <w:style w:type="character" w:customStyle="1" w:styleId="53">
    <w:name w:val="纯文本 Char1"/>
    <w:basedOn w:val="42"/>
    <w:link w:val="23"/>
    <w:qFormat/>
    <w:uiPriority w:val="0"/>
    <w:rPr>
      <w:rFonts w:ascii="宋体" w:hAnsi="Courier New" w:eastAsia="宋体"/>
      <w:kern w:val="2"/>
      <w:sz w:val="21"/>
      <w:lang w:val="en-US" w:eastAsia="zh-CN" w:bidi="ar-SA"/>
    </w:rPr>
  </w:style>
  <w:style w:type="paragraph" w:customStyle="1" w:styleId="54">
    <w:name w:val="表正文"/>
    <w:basedOn w:val="1"/>
    <w:next w:val="23"/>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5"/>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3"/>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5"/>
    <w:qFormat/>
    <w:uiPriority w:val="0"/>
    <w:rPr>
      <w:rFonts w:ascii="Arial" w:hAnsi="Arial" w:eastAsia="黑体"/>
      <w:b/>
      <w:kern w:val="2"/>
      <w:sz w:val="32"/>
      <w:lang w:val="en-US" w:eastAsia="zh-CN" w:bidi="ar-SA"/>
    </w:rPr>
  </w:style>
  <w:style w:type="character" w:customStyle="1" w:styleId="106">
    <w:name w:val="标题 3 Char"/>
    <w:link w:val="7"/>
    <w:qFormat/>
    <w:uiPriority w:val="0"/>
    <w:rPr>
      <w:rFonts w:eastAsia="仿宋_GB2312"/>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10"/>
    <w:qFormat/>
    <w:uiPriority w:val="0"/>
    <w:rPr>
      <w:rFonts w:ascii="宋体" w:hAnsi="Arial" w:eastAsia="宋体"/>
      <w:sz w:val="24"/>
      <w:lang w:val="en-US" w:eastAsia="zh-CN" w:bidi="ar-SA"/>
    </w:rPr>
  </w:style>
  <w:style w:type="character" w:customStyle="1" w:styleId="110">
    <w:name w:val="标题 7 Char"/>
    <w:link w:val="11"/>
    <w:qFormat/>
    <w:uiPriority w:val="0"/>
    <w:rPr>
      <w:rFonts w:ascii="宋体" w:hAnsi="Arial" w:eastAsia="宋体"/>
      <w:b/>
      <w:sz w:val="24"/>
      <w:lang w:val="en-US" w:eastAsia="zh-CN" w:bidi="ar-SA"/>
    </w:rPr>
  </w:style>
  <w:style w:type="character" w:customStyle="1" w:styleId="111">
    <w:name w:val="标题 8 Char"/>
    <w:link w:val="12"/>
    <w:qFormat/>
    <w:uiPriority w:val="0"/>
    <w:rPr>
      <w:rFonts w:ascii="Arial" w:hAnsi="Arial" w:eastAsia="黑体"/>
      <w:sz w:val="24"/>
      <w:lang w:val="en-US" w:eastAsia="zh-CN" w:bidi="ar-SA"/>
    </w:rPr>
  </w:style>
  <w:style w:type="character" w:customStyle="1" w:styleId="112">
    <w:name w:val="标题 9 Char"/>
    <w:link w:val="13"/>
    <w:qFormat/>
    <w:uiPriority w:val="0"/>
    <w:rPr>
      <w:rFonts w:ascii="Arial" w:hAnsi="Arial" w:eastAsia="黑体"/>
      <w:sz w:val="24"/>
      <w:lang w:val="en-US" w:eastAsia="zh-CN" w:bidi="ar-SA"/>
    </w:rPr>
  </w:style>
  <w:style w:type="character" w:customStyle="1" w:styleId="113">
    <w:name w:val="日期 Char"/>
    <w:link w:val="24"/>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8"/>
    <w:qFormat/>
    <w:uiPriority w:val="99"/>
    <w:rPr>
      <w:rFonts w:eastAsia="宋体"/>
      <w:kern w:val="2"/>
      <w:sz w:val="18"/>
      <w:szCs w:val="18"/>
      <w:lang w:val="en-US" w:eastAsia="zh-CN" w:bidi="ar-SA"/>
    </w:rPr>
  </w:style>
  <w:style w:type="character" w:customStyle="1" w:styleId="118">
    <w:name w:val="文档结构图 Char"/>
    <w:link w:val="17"/>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8"/>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3"/>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7"/>
    <w:qFormat/>
    <w:uiPriority w:val="0"/>
    <w:rPr>
      <w:rFonts w:ascii="Tahoma" w:hAnsi="Tahoma"/>
      <w:sz w:val="24"/>
    </w:rPr>
  </w:style>
  <w:style w:type="paragraph" w:customStyle="1" w:styleId="134">
    <w:name w:val="Char Char Char"/>
    <w:basedOn w:val="17"/>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6"/>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next w:val="155"/>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正文文字 8"/>
    <w:next w:val="1"/>
    <w:qFormat/>
    <w:uiPriority w:val="0"/>
    <w:pPr>
      <w:widowControl w:val="0"/>
      <w:numPr>
        <w:ilvl w:val="1"/>
        <w:numId w:val="7"/>
      </w:numPr>
      <w:spacing w:line="240" w:lineRule="auto"/>
      <w:ind w:left="805"/>
      <w:jc w:val="both"/>
    </w:pPr>
    <w:rPr>
      <w:rFonts w:ascii="Times New Roman" w:hAnsi="Times New Roman" w:eastAsia="宋体" w:cs="Times New Roman"/>
      <w:kern w:val="2"/>
      <w:sz w:val="16"/>
      <w:szCs w:val="20"/>
      <w:lang w:val="en-US" w:eastAsia="zh-CN" w:bidi="ar-SA"/>
    </w:rPr>
  </w:style>
  <w:style w:type="paragraph" w:customStyle="1" w:styleId="15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7">
    <w:name w:val="日期 Char2"/>
    <w:qFormat/>
    <w:uiPriority w:val="0"/>
    <w:rPr>
      <w:rFonts w:ascii="楷体_GB2312" w:eastAsia="楷体_GB2312"/>
      <w:b/>
      <w:kern w:val="2"/>
      <w:sz w:val="28"/>
      <w:lang w:val="en-US" w:eastAsia="zh-CN" w:bidi="ar-SA"/>
    </w:rPr>
  </w:style>
  <w:style w:type="character" w:customStyle="1" w:styleId="158">
    <w:name w:val="页脚 Char"/>
    <w:link w:val="27"/>
    <w:qFormat/>
    <w:uiPriority w:val="99"/>
    <w:rPr>
      <w:kern w:val="2"/>
      <w:sz w:val="18"/>
      <w:szCs w:val="18"/>
    </w:rPr>
  </w:style>
  <w:style w:type="character" w:customStyle="1" w:styleId="159">
    <w:name w:val="批注框文本 Char"/>
    <w:link w:val="26"/>
    <w:semiHidden/>
    <w:qFormat/>
    <w:uiPriority w:val="99"/>
    <w:rPr>
      <w:kern w:val="2"/>
      <w:sz w:val="18"/>
      <w:szCs w:val="18"/>
    </w:rPr>
  </w:style>
  <w:style w:type="character" w:customStyle="1" w:styleId="160">
    <w:name w:val="正文文本 2 Char1"/>
    <w:qFormat/>
    <w:uiPriority w:val="0"/>
    <w:rPr>
      <w:rFonts w:ascii="隶书" w:eastAsia="隶书"/>
      <w:bCs/>
      <w:sz w:val="72"/>
      <w:szCs w:val="84"/>
      <w:lang w:val="en-US" w:eastAsia="zh-CN" w:bidi="ar-SA"/>
    </w:rPr>
  </w:style>
  <w:style w:type="paragraph" w:styleId="161">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6BAF3-AA0A-42D8-BE85-0A84F607748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70</Pages>
  <Words>40567</Words>
  <Characters>43065</Characters>
  <Lines>299</Lines>
  <Paragraphs>84</Paragraphs>
  <TotalTime>0</TotalTime>
  <ScaleCrop>false</ScaleCrop>
  <LinksUpToDate>false</LinksUpToDate>
  <CharactersWithSpaces>45910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2020-03-16T03:59:00Z</dcterms:created>
  <dc:creator>USER</dc:creator>
  <cp:lastModifiedBy>ASUS</cp:lastModifiedBy>
  <cp:lastPrinted>2013-09-24T01:34:00Z</cp:lastPrinted>
  <dcterms:modified xsi:type="dcterms:W3CDTF">2022-09-01T06:56:35Z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ADFE602F0FF747C58C78A70AFB895218</vt:lpwstr>
  </property>
</Properties>
</file>