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ind w:firstLine="0" w:firstLineChars="0"/>
        <w:jc w:val="center"/>
        <w:rPr>
          <w:rFonts w:ascii="仿宋" w:hAnsi="仿宋" w:eastAsia="仿宋" w:cs="仿宋"/>
          <w:sz w:val="52"/>
          <w:szCs w:val="48"/>
          <w:lang w:val="en-US"/>
        </w:rPr>
      </w:pPr>
      <w:r>
        <w:rPr>
          <w:rFonts w:hint="eastAsia" w:ascii="仿宋" w:hAnsi="仿宋" w:eastAsia="仿宋" w:cs="仿宋"/>
          <w:b/>
          <w:sz w:val="52"/>
          <w:szCs w:val="52"/>
          <w:lang w:val="en-US"/>
        </w:rPr>
        <w:t>绍兴市人民医院放射性药品采购项目</w:t>
      </w:r>
    </w:p>
    <w:p>
      <w:pPr>
        <w:rPr>
          <w:rFonts w:ascii="仿宋" w:hAnsi="仿宋" w:eastAsia="仿宋" w:cs="仿宋"/>
          <w:sz w:val="36"/>
          <w:szCs w:val="36"/>
        </w:rPr>
      </w:pPr>
    </w:p>
    <w:p>
      <w:pPr>
        <w:rPr>
          <w:rFonts w:ascii="仿宋" w:hAnsi="仿宋" w:eastAsia="仿宋" w:cs="仿宋"/>
          <w:sz w:val="56"/>
          <w:szCs w:val="56"/>
        </w:rPr>
      </w:pPr>
    </w:p>
    <w:p>
      <w:pPr>
        <w:rPr>
          <w:rFonts w:ascii="仿宋" w:hAnsi="仿宋" w:eastAsia="仿宋" w:cs="仿宋"/>
          <w:sz w:val="36"/>
          <w:szCs w:val="36"/>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rPr>
          <w:rFonts w:ascii="仿宋" w:hAnsi="仿宋" w:eastAsia="仿宋" w:cs="仿宋"/>
          <w:b/>
          <w:bCs/>
          <w:sz w:val="36"/>
          <w:szCs w:val="36"/>
        </w:rPr>
      </w:pPr>
    </w:p>
    <w:p>
      <w:pPr>
        <w:rPr>
          <w:rFonts w:ascii="仿宋" w:hAnsi="仿宋" w:eastAsia="仿宋" w:cs="仿宋"/>
          <w:sz w:val="36"/>
          <w:szCs w:val="36"/>
        </w:rPr>
      </w:pPr>
    </w:p>
    <w:p>
      <w:pPr>
        <w:rPr>
          <w:rFonts w:ascii="仿宋" w:hAnsi="仿宋" w:eastAsia="仿宋" w:cs="仿宋"/>
          <w:sz w:val="36"/>
          <w:szCs w:val="36"/>
        </w:rPr>
      </w:pPr>
    </w:p>
    <w:tbl>
      <w:tblPr>
        <w:tblStyle w:val="23"/>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项目编号：</w:t>
            </w:r>
          </w:p>
        </w:tc>
        <w:tc>
          <w:tcPr>
            <w:tcW w:w="5329" w:type="dxa"/>
            <w:tcBorders>
              <w:top w:val="nil"/>
              <w:left w:val="nil"/>
              <w:bottom w:val="nil"/>
              <w:right w:val="nil"/>
            </w:tcBorders>
            <w:noWrap/>
            <w:vAlign w:val="center"/>
          </w:tcPr>
          <w:p>
            <w:pPr>
              <w:jc w:val="left"/>
              <w:rPr>
                <w:rFonts w:hint="default" w:ascii="仿宋" w:hAnsi="仿宋" w:eastAsia="仿宋" w:cs="仿宋"/>
                <w:sz w:val="28"/>
                <w:lang w:val="en-US" w:eastAsia="zh-CN"/>
              </w:rPr>
            </w:pPr>
            <w:r>
              <w:rPr>
                <w:rFonts w:hint="eastAsia" w:ascii="仿宋" w:hAnsi="仿宋" w:eastAsia="仿宋" w:cs="仿宋"/>
                <w:sz w:val="28"/>
              </w:rPr>
              <w:t>ZJXSC-2021-</w:t>
            </w:r>
            <w:r>
              <w:rPr>
                <w:rFonts w:hint="eastAsia" w:ascii="仿宋" w:hAnsi="仿宋" w:eastAsia="仿宋" w:cs="仿宋"/>
                <w:sz w:val="28"/>
                <w:lang w:val="en-US" w:eastAsia="zh-CN"/>
              </w:rPr>
              <w:t>071</w:t>
            </w:r>
          </w:p>
          <w:p>
            <w:pPr>
              <w:jc w:val="center"/>
              <w:rPr>
                <w:rFonts w:ascii="仿宋" w:hAnsi="仿宋" w:eastAsia="仿宋" w:cs="仿宋"/>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采购单位：</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right"/>
              <w:rPr>
                <w:rFonts w:ascii="仿宋" w:hAnsi="仿宋" w:eastAsia="仿宋" w:cs="仿宋"/>
                <w:sz w:val="28"/>
              </w:rPr>
            </w:pP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ascii="仿宋" w:hAnsi="仿宋" w:eastAsia="仿宋" w:cs="仿宋"/>
          <w:sz w:val="28"/>
        </w:rPr>
      </w:pPr>
      <w:r>
        <w:rPr>
          <w:rFonts w:hint="eastAsia" w:ascii="仿宋" w:hAnsi="仿宋" w:eastAsia="仿宋" w:cs="仿宋"/>
          <w:sz w:val="28"/>
          <w:u w:val="single"/>
        </w:rPr>
        <w:t>2021</w:t>
      </w:r>
      <w:r>
        <w:rPr>
          <w:rFonts w:hint="eastAsia" w:ascii="仿宋" w:hAnsi="仿宋" w:eastAsia="仿宋" w:cs="仿宋"/>
          <w:sz w:val="28"/>
        </w:rPr>
        <w:t>年</w:t>
      </w:r>
      <w:r>
        <w:rPr>
          <w:rFonts w:hint="eastAsia" w:ascii="仿宋" w:hAnsi="仿宋" w:eastAsia="仿宋" w:cs="仿宋"/>
          <w:sz w:val="28"/>
          <w:u w:val="single"/>
          <w:lang w:val="en-US" w:eastAsia="zh-CN"/>
        </w:rPr>
        <w:t>9</w:t>
      </w:r>
      <w:r>
        <w:rPr>
          <w:rFonts w:hint="eastAsia" w:ascii="仿宋" w:hAnsi="仿宋" w:eastAsia="仿宋" w:cs="仿宋"/>
          <w:sz w:val="28"/>
        </w:rPr>
        <w:t>月</w:t>
      </w:r>
    </w:p>
    <w:p>
      <w:pPr>
        <w:rPr>
          <w:rFonts w:ascii="仿宋" w:hAnsi="仿宋" w:eastAsia="仿宋" w:cs="仿宋"/>
          <w:sz w:val="28"/>
        </w:rPr>
      </w:pPr>
    </w:p>
    <w:p>
      <w:pPr>
        <w:rPr>
          <w:rFonts w:ascii="仿宋" w:hAnsi="仿宋" w:eastAsia="仿宋" w:cs="仿宋"/>
          <w:sz w:val="28"/>
        </w:rPr>
      </w:pPr>
    </w:p>
    <w:p>
      <w:pPr>
        <w:jc w:val="center"/>
        <w:rPr>
          <w:rFonts w:ascii="仿宋" w:hAnsi="仿宋" w:eastAsia="仿宋" w:cs="仿宋"/>
          <w:b/>
          <w:color w:val="000000"/>
          <w:sz w:val="44"/>
          <w:szCs w:val="44"/>
        </w:rPr>
        <w:sectPr>
          <w:headerReference r:id="rId5" w:type="first"/>
          <w:headerReference r:id="rId3" w:type="default"/>
          <w:headerReference r:id="rId4" w:type="even"/>
          <w:footerReference r:id="rId6" w:type="even"/>
          <w:pgSz w:w="11907" w:h="16840"/>
          <w:pgMar w:top="1417" w:right="1417" w:bottom="1417" w:left="1417" w:header="850" w:footer="850" w:gutter="0"/>
          <w:cols w:space="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sz w:val="32"/>
          <w:szCs w:val="21"/>
        </w:rPr>
      </w:pPr>
      <w:r>
        <w:rPr>
          <w:rFonts w:hint="eastAsia" w:ascii="仿宋" w:hAnsi="仿宋" w:eastAsia="仿宋" w:cs="仿宋"/>
          <w:b/>
          <w:color w:val="000000"/>
          <w:sz w:val="48"/>
          <w:szCs w:val="48"/>
        </w:rPr>
        <w:t>目录</w:t>
      </w:r>
    </w:p>
    <w:p>
      <w:pPr>
        <w:jc w:val="center"/>
        <w:rPr>
          <w:rFonts w:ascii="仿宋" w:hAnsi="仿宋" w:eastAsia="仿宋" w:cs="仿宋"/>
          <w:b/>
          <w:color w:val="000000"/>
          <w:sz w:val="44"/>
          <w:szCs w:val="44"/>
        </w:rPr>
      </w:pPr>
    </w:p>
    <w:p>
      <w:pPr>
        <w:pStyle w:val="20"/>
        <w:tabs>
          <w:tab w:val="right" w:leader="dot" w:pos="8301"/>
        </w:tabs>
        <w:jc w:val="center"/>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"_Toc643610525"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"_Toc643610526"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"_Toc643610529"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"_Toc643610531"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"_Toc643610535"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"_Toc643610536"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"_Toc643610538"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"_Toc643610539"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"_Toc643610540"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color w:val="000000"/>
          <w:sz w:val="28"/>
          <w:szCs w:val="28"/>
        </w:rPr>
      </w:pPr>
      <w:r>
        <w:fldChar w:fldCharType="begin"/>
      </w:r>
      <w:r>
        <w:instrText xml:space="preserve"> HYPERLINK \l "_Toc643610541"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ascii="仿宋" w:hAnsi="仿宋" w:eastAsia="仿宋" w:cs="仿宋"/>
        </w:rPr>
      </w:pPr>
    </w:p>
    <w:p>
      <w:pPr>
        <w:pStyle w:val="2"/>
        <w:rPr>
          <w:rFonts w:ascii="仿宋" w:hAnsi="仿宋" w:cs="仿宋"/>
        </w:rPr>
        <w:sectPr>
          <w:headerReference r:id="rId7" w:type="first"/>
          <w:footerReference r:id="rId9" w:type="first"/>
          <w:footerReference r:id="rId8" w:type="default"/>
          <w:pgSz w:w="11907" w:h="16840"/>
          <w:pgMar w:top="1417" w:right="1417" w:bottom="1417" w:left="1417" w:header="850" w:footer="850" w:gutter="0"/>
          <w:cols w:space="0" w:num="1"/>
          <w:titlePg/>
          <w:docGrid w:type="lines" w:linePitch="312" w:charSpace="0"/>
        </w:sectPr>
      </w:pPr>
      <w:bookmarkStart w:id="0" w:name="_Toc643610525"/>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浙江翔实建设项目管理有限公司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ZJXSC-2021-</w:t>
      </w:r>
      <w:r>
        <w:rPr>
          <w:rFonts w:hint="eastAsia" w:ascii="仿宋" w:hAnsi="仿宋" w:eastAsia="仿宋" w:cs="仿宋"/>
          <w:bCs/>
          <w:color w:val="000000"/>
          <w:sz w:val="24"/>
          <w:u w:val="single"/>
          <w:lang w:val="en-US" w:eastAsia="zh-CN"/>
        </w:rPr>
        <w:t>071</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u w:val="none"/>
          <w:lang w:val="en-US" w:eastAsia="zh-CN"/>
        </w:rPr>
        <w:t xml:space="preserve">              </w:t>
      </w:r>
      <w:r>
        <w:rPr>
          <w:rFonts w:hint="eastAsia" w:ascii="仿宋" w:hAnsi="仿宋" w:eastAsia="仿宋" w:cs="仿宋"/>
          <w:b/>
          <w:bCs/>
          <w:color w:val="000000"/>
          <w:sz w:val="24"/>
        </w:rPr>
        <w:t>采购类别：</w:t>
      </w:r>
      <w:r>
        <w:rPr>
          <w:rFonts w:hint="eastAsia" w:ascii="仿宋" w:hAnsi="仿宋" w:eastAsia="仿宋" w:cs="仿宋"/>
          <w:color w:val="000000"/>
          <w:sz w:val="24"/>
          <w:u w:val="single"/>
        </w:rPr>
        <w:t xml:space="preserve">货物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3"/>
        <w:tblW w:w="4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3907"/>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标段编号</w:t>
            </w:r>
          </w:p>
        </w:tc>
        <w:tc>
          <w:tcPr>
            <w:tcW w:w="2332"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标段名称</w:t>
            </w:r>
          </w:p>
        </w:tc>
        <w:tc>
          <w:tcPr>
            <w:tcW w:w="1764"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预算金额或上限价</w:t>
            </w:r>
          </w:p>
          <w:p>
            <w:pPr>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01</w:t>
            </w:r>
          </w:p>
        </w:tc>
        <w:tc>
          <w:tcPr>
            <w:tcW w:w="2332"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color w:val="000000"/>
                <w:szCs w:val="21"/>
              </w:rPr>
              <w:t>氟【</w:t>
            </w:r>
            <w:r>
              <w:rPr>
                <w:rFonts w:hint="eastAsia" w:ascii="仿宋" w:hAnsi="仿宋" w:eastAsia="仿宋" w:cs="仿宋"/>
                <w:color w:val="000000"/>
                <w:szCs w:val="21"/>
                <w:vertAlign w:val="superscript"/>
              </w:rPr>
              <w:t>18</w:t>
            </w:r>
            <w:r>
              <w:rPr>
                <w:rFonts w:hint="eastAsia" w:ascii="仿宋" w:hAnsi="仿宋" w:eastAsia="仿宋" w:cs="仿宋"/>
                <w:color w:val="000000"/>
                <w:szCs w:val="21"/>
              </w:rPr>
              <w:t>F】脱氧葡糖注射液</w:t>
            </w:r>
          </w:p>
        </w:tc>
        <w:tc>
          <w:tcPr>
            <w:tcW w:w="1764"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02</w:t>
            </w:r>
          </w:p>
        </w:tc>
        <w:tc>
          <w:tcPr>
            <w:tcW w:w="2332"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color w:val="000000"/>
                <w:szCs w:val="21"/>
              </w:rPr>
              <w:t>碘【</w:t>
            </w:r>
            <w:r>
              <w:rPr>
                <w:rFonts w:hint="eastAsia" w:ascii="仿宋" w:hAnsi="仿宋" w:eastAsia="仿宋" w:cs="仿宋"/>
                <w:color w:val="000000"/>
                <w:szCs w:val="21"/>
                <w:vertAlign w:val="superscript"/>
              </w:rPr>
              <w:t>131</w:t>
            </w:r>
            <w:r>
              <w:rPr>
                <w:rFonts w:hint="eastAsia" w:ascii="仿宋" w:hAnsi="仿宋" w:eastAsia="仿宋" w:cs="仿宋"/>
                <w:color w:val="000000"/>
                <w:szCs w:val="21"/>
              </w:rPr>
              <w:t>I】化钠口服溶液</w:t>
            </w:r>
          </w:p>
        </w:tc>
        <w:tc>
          <w:tcPr>
            <w:tcW w:w="1764"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03</w:t>
            </w:r>
          </w:p>
        </w:tc>
        <w:tc>
          <w:tcPr>
            <w:tcW w:w="2332"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color w:val="000000"/>
                <w:szCs w:val="21"/>
              </w:rPr>
              <w:t>氯化锶【</w:t>
            </w:r>
            <w:r>
              <w:rPr>
                <w:rFonts w:hint="eastAsia" w:ascii="仿宋" w:hAnsi="仿宋" w:eastAsia="仿宋" w:cs="仿宋"/>
                <w:color w:val="000000"/>
                <w:szCs w:val="21"/>
                <w:vertAlign w:val="superscript"/>
              </w:rPr>
              <w:t>89</w:t>
            </w:r>
            <w:r>
              <w:rPr>
                <w:rFonts w:hint="eastAsia" w:ascii="仿宋" w:hAnsi="仿宋" w:eastAsia="仿宋" w:cs="仿宋"/>
                <w:color w:val="000000"/>
                <w:szCs w:val="21"/>
              </w:rPr>
              <w:t>Sr】注射液</w:t>
            </w:r>
          </w:p>
        </w:tc>
        <w:tc>
          <w:tcPr>
            <w:tcW w:w="1764"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160万</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000000"/>
          <w:kern w:val="0"/>
          <w:sz w:val="24"/>
        </w:rPr>
      </w:pPr>
      <w:r>
        <w:rPr>
          <w:rFonts w:hint="eastAsia" w:ascii="仿宋" w:hAnsi="仿宋" w:eastAsia="仿宋" w:cs="仿宋"/>
          <w:color w:val="000000"/>
          <w:kern w:val="0"/>
          <w:sz w:val="24"/>
        </w:rPr>
        <w:t>3.本项目不允许联合体投标，不接受公益一类事业单位投标。</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4.供应商具有放射性药品经营和生产许可证，辐射安全许可证，投标产品具有药品注册证或药品再注册批件。</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1.报名时间：自公告之日起至2021年  月  日下午17:00时截止，每天上午08:30至12:00，下午14:00至17:00（北京时间，法定节假日除外）。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color w:val="000000"/>
          <w:sz w:val="24"/>
        </w:rPr>
        <w:t>2.报名方式：疫情防控期间，本项目报名资料允许供应商通过邮寄快递方式送达，邮寄前需电话联系代理机构</w:t>
      </w:r>
      <w:r>
        <w:rPr>
          <w:rFonts w:hint="eastAsia" w:ascii="仿宋" w:hAnsi="仿宋" w:eastAsia="仿宋" w:cs="仿宋"/>
          <w:color w:val="000000"/>
          <w:kern w:val="0"/>
          <w:sz w:val="24"/>
        </w:rPr>
        <w:t>（建议采用EMS或顺丰快递，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：18267597863。）或现场报名（</w:t>
      </w:r>
      <w:r>
        <w:rPr>
          <w:rFonts w:hint="eastAsia" w:ascii="仿宋" w:hAnsi="仿宋" w:eastAsia="仿宋" w:cs="仿宋"/>
          <w:bCs/>
          <w:color w:val="000000"/>
          <w:sz w:val="24"/>
        </w:rPr>
        <w:t>绍兴市越城区阳明北路692号浙江翔实建设项目管理有限公司一楼政府采购部受理）</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C00000"/>
          <w:kern w:val="0"/>
          <w:sz w:val="24"/>
        </w:rPr>
      </w:pPr>
      <w:r>
        <w:rPr>
          <w:rFonts w:hint="eastAsia" w:ascii="仿宋" w:hAnsi="仿宋" w:eastAsia="仿宋" w:cs="仿宋"/>
          <w:bCs/>
          <w:kern w:val="0"/>
          <w:sz w:val="24"/>
        </w:rPr>
        <w:t>3.报名时需提供：营业执照副本复印件、授权委托书、法定代表人（授权委托人）及被授权人身份证复印件、联系方式、邮箱等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000000"/>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09：00</w:t>
      </w:r>
      <w:r>
        <w:rPr>
          <w:rFonts w:hint="eastAsia" w:ascii="仿宋" w:hAnsi="仿宋" w:eastAsia="仿宋" w:cs="仿宋"/>
          <w:color w:val="000000"/>
          <w:sz w:val="24"/>
        </w:rPr>
        <w:t>时整以前将投标文件密封送交到</w:t>
      </w:r>
      <w:r>
        <w:rPr>
          <w:rFonts w:hint="eastAsia" w:ascii="仿宋" w:hAnsi="仿宋" w:eastAsia="仿宋" w:cs="仿宋"/>
          <w:kern w:val="0"/>
          <w:sz w:val="24"/>
          <w:szCs w:val="24"/>
          <w:u w:val="single"/>
        </w:rPr>
        <w:t>绍兴市越城区阳明北路692号浙江翔实建设项目管理有限公司一楼开标室</w:t>
      </w:r>
      <w:r>
        <w:rPr>
          <w:rFonts w:hint="eastAsia" w:ascii="仿宋" w:hAnsi="仿宋" w:eastAsia="仿宋" w:cs="仿宋"/>
          <w:color w:val="000000"/>
          <w:sz w:val="24"/>
        </w:rPr>
        <w:t>，逾期送达不予接收。</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因疫情防控期间，本项目投标与开标采用以下方式：</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1.本项目投标文件允许投标单位通过邮寄快递方式送达（建议采用EMS或顺丰快递，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color w:val="000000"/>
          <w:spacing w:val="-4"/>
          <w:sz w:val="24"/>
        </w:rPr>
      </w:pPr>
      <w:r>
        <w:rPr>
          <w:rFonts w:hint="eastAsia" w:ascii="仿宋" w:hAnsi="仿宋" w:eastAsia="仿宋" w:cs="仿宋"/>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十二、采购公告期限：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十三、质疑和投诉：</w:t>
      </w:r>
    </w:p>
    <w:p>
      <w:pPr>
        <w:spacing w:line="360" w:lineRule="auto"/>
        <w:ind w:left="120" w:leftChars="57" w:firstLine="360" w:firstLineChars="150"/>
        <w:rPr>
          <w:rFonts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color w:val="3F3F3F"/>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孙莉</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0575-88976639</w:t>
      </w:r>
      <w:r>
        <w:rPr>
          <w:rFonts w:hint="eastAsia" w:ascii="仿宋" w:hAnsi="仿宋" w:eastAsia="仿宋" w:cs="仿宋"/>
          <w:color w:val="000000"/>
          <w:sz w:val="24"/>
        </w:rPr>
        <w:t>；数据电文接收邮箱：</w:t>
      </w:r>
      <w:r>
        <w:rPr>
          <w:rFonts w:hint="eastAsia" w:ascii="仿宋" w:hAnsi="仿宋" w:eastAsia="仿宋" w:cs="仿宋"/>
          <w:color w:val="3F3F3F"/>
          <w:kern w:val="0"/>
          <w:sz w:val="24"/>
          <w:szCs w:val="24"/>
          <w:u w:val="single"/>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0575-88228890</w:t>
      </w:r>
      <w:r>
        <w:rPr>
          <w:rFonts w:hint="eastAsia" w:ascii="仿宋" w:hAnsi="仿宋" w:eastAsia="仿宋" w:cs="仿宋"/>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sz w:val="24"/>
        </w:rPr>
        <w:t>联系人：</w:t>
      </w:r>
      <w:r>
        <w:rPr>
          <w:rFonts w:hint="eastAsia" w:ascii="仿宋" w:hAnsi="仿宋" w:eastAsia="仿宋" w:cs="仿宋"/>
          <w:sz w:val="24"/>
          <w:u w:val="single"/>
        </w:rPr>
        <w:t>张雅萍</w:t>
      </w:r>
      <w:r>
        <w:rPr>
          <w:rFonts w:hint="eastAsia" w:ascii="仿宋" w:hAnsi="仿宋" w:eastAsia="仿宋" w:cs="仿宋"/>
          <w:sz w:val="24"/>
        </w:rPr>
        <w:t>，联系电话：</w:t>
      </w:r>
      <w:r>
        <w:rPr>
          <w:rFonts w:hint="eastAsia" w:ascii="仿宋" w:hAnsi="仿宋" w:eastAsia="仿宋" w:cs="仿宋"/>
          <w:sz w:val="24"/>
          <w:u w:val="single"/>
        </w:rPr>
        <w:t>13857590234</w:t>
      </w:r>
      <w:bookmarkStart w:id="55" w:name="_GoBack"/>
      <w:bookmarkEnd w:id="55"/>
      <w:r>
        <w:rPr>
          <w:rFonts w:hint="eastAsia" w:ascii="仿宋" w:hAnsi="仿宋" w:eastAsia="仿宋" w:cs="仿宋"/>
          <w:sz w:val="24"/>
        </w:rPr>
        <w:t>。</w:t>
      </w:r>
    </w:p>
    <w:p>
      <w:pPr>
        <w:spacing w:line="360" w:lineRule="auto"/>
        <w:ind w:firstLine="470" w:firstLineChars="196"/>
        <w:rPr>
          <w:rFonts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0575-88979683/18267597863</w:t>
      </w:r>
      <w:r>
        <w:rPr>
          <w:rFonts w:hint="eastAsia" w:ascii="仿宋" w:hAnsi="仿宋" w:eastAsia="仿宋" w:cs="仿宋"/>
          <w:color w:val="000000"/>
          <w:sz w:val="24"/>
        </w:rPr>
        <w:t>。</w:t>
      </w:r>
      <w:r>
        <w:rPr>
          <w:rFonts w:hint="eastAsia" w:ascii="仿宋" w:hAnsi="仿宋" w:eastAsia="仿宋" w:cs="仿宋"/>
          <w:color w:val="000000"/>
        </w:rPr>
        <w:t xml:space="preserve">             　　　</w:t>
      </w:r>
    </w:p>
    <w:p>
      <w:pPr>
        <w:wordWrap w:val="0"/>
        <w:spacing w:line="400" w:lineRule="exact"/>
        <w:ind w:firstLine="420" w:firstLineChars="200"/>
        <w:jc w:val="right"/>
        <w:rPr>
          <w:rFonts w:ascii="仿宋" w:hAnsi="仿宋" w:eastAsia="仿宋" w:cs="仿宋"/>
          <w:color w:val="000000"/>
        </w:rPr>
      </w:pPr>
    </w:p>
    <w:p>
      <w:pPr>
        <w:wordWrap w:val="0"/>
        <w:spacing w:line="360" w:lineRule="auto"/>
        <w:ind w:firstLine="480" w:firstLineChars="200"/>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绍兴市人民医院</w:t>
      </w:r>
    </w:p>
    <w:p>
      <w:pPr>
        <w:wordWrap w:val="0"/>
        <w:spacing w:line="360" w:lineRule="auto"/>
        <w:ind w:firstLine="480" w:firstLineChars="200"/>
        <w:jc w:val="right"/>
        <w:rPr>
          <w:rFonts w:ascii="仿宋" w:hAnsi="仿宋" w:eastAsia="仿宋" w:cs="仿宋"/>
          <w:color w:val="000000"/>
          <w:kern w:val="0"/>
          <w:sz w:val="24"/>
        </w:rPr>
      </w:pPr>
      <w:r>
        <w:rPr>
          <w:rFonts w:hint="eastAsia" w:ascii="仿宋" w:hAnsi="仿宋" w:eastAsia="仿宋" w:cs="仿宋"/>
          <w:color w:val="000000"/>
          <w:kern w:val="0"/>
          <w:sz w:val="24"/>
          <w:u w:val="single"/>
        </w:rPr>
        <w:t>浙江翔实建设项目管理有限公司</w:t>
      </w:r>
    </w:p>
    <w:p>
      <w:pPr>
        <w:wordWrap w:val="0"/>
        <w:spacing w:line="360" w:lineRule="auto"/>
        <w:jc w:val="right"/>
        <w:rPr>
          <w:rFonts w:ascii="仿宋" w:hAnsi="仿宋" w:eastAsia="仿宋" w:cs="仿宋"/>
          <w:color w:val="000000"/>
          <w:sz w:val="24"/>
        </w:rPr>
      </w:pPr>
      <w:r>
        <w:rPr>
          <w:rFonts w:hint="eastAsia" w:ascii="仿宋" w:hAnsi="仿宋" w:eastAsia="仿宋" w:cs="仿宋"/>
          <w:color w:val="000000"/>
          <w:kern w:val="0"/>
          <w:sz w:val="24"/>
          <w:u w:val="single"/>
        </w:rPr>
        <w:t>2021</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日</w:t>
      </w:r>
    </w:p>
    <w:p>
      <w:bookmarkStart w:id="3" w:name="_Toc643610526"/>
    </w:p>
    <w:p>
      <w:pPr>
        <w:pStyle w:val="2"/>
        <w:rPr>
          <w:rFonts w:ascii="仿宋" w:hAnsi="仿宋" w:cs="仿宋"/>
        </w:rPr>
      </w:pPr>
    </w:p>
    <w:p/>
    <w:p>
      <w:pPr>
        <w:pStyle w:val="2"/>
        <w:rPr>
          <w:rFonts w:ascii="仿宋" w:hAnsi="仿宋" w:cs="仿宋"/>
        </w:rPr>
      </w:pPr>
    </w:p>
    <w:p/>
    <w:p/>
    <w:p/>
    <w:p>
      <w:pPr>
        <w:pStyle w:val="2"/>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绍兴市人民医院放射性药品采购项目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Cs/>
                <w:color w:val="000000"/>
                <w:sz w:val="24"/>
                <w:u w:val="single"/>
              </w:rPr>
              <w:t>/</w:t>
            </w:r>
            <w:r>
              <w:rPr>
                <w:rFonts w:hint="eastAsia" w:ascii="仿宋" w:hAnsi="仿宋" w:eastAsia="仿宋" w:cs="仿宋"/>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lang w:val="en-US" w:eastAsia="zh-CN"/>
              </w:rPr>
            </w:pPr>
            <w:r>
              <w:rPr>
                <w:rFonts w:hint="eastAsia" w:ascii="仿宋" w:hAnsi="仿宋" w:eastAsia="仿宋" w:cs="仿宋"/>
                <w:b/>
                <w:color w:val="000000"/>
                <w:sz w:val="24"/>
              </w:rPr>
              <w:t>是否演示：</w:t>
            </w:r>
            <w:r>
              <w:rPr>
                <w:rFonts w:hint="eastAsia" w:ascii="仿宋" w:hAnsi="仿宋" w:eastAsia="仿宋" w:cs="仿宋"/>
                <w:b/>
                <w:color w:val="000000"/>
                <w:sz w:val="24"/>
                <w:u w:val="single"/>
                <w:lang w:val="en-US" w:eastAsia="zh-CN"/>
              </w:rPr>
              <w:t xml:space="preserve"> </w:t>
            </w:r>
            <w:r>
              <w:rPr>
                <w:rFonts w:hint="eastAsia" w:ascii="仿宋" w:hAnsi="仿宋" w:eastAsia="仿宋" w:cs="仿宋"/>
                <w:bCs/>
                <w:color w:val="000000"/>
                <w:sz w:val="24"/>
                <w:u w:val="single"/>
              </w:rPr>
              <w:t>/</w:t>
            </w:r>
            <w:r>
              <w:rPr>
                <w:rFonts w:hint="eastAsia" w:ascii="仿宋" w:hAnsi="仿宋" w:eastAsia="仿宋" w:cs="仿宋"/>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sz w:val="24"/>
                <w:u w:val="single"/>
                <w:lang w:val="en-US" w:eastAsia="zh-CN"/>
              </w:rPr>
              <w:t xml:space="preserve"> </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（1）整个项目最终代理服务费为</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w:t>
            </w:r>
            <w:r>
              <w:rPr>
                <w:rFonts w:hint="eastAsia" w:ascii="仿宋" w:hAnsi="仿宋" w:eastAsia="仿宋" w:cs="仿宋"/>
                <w:color w:val="auto"/>
                <w:sz w:val="24"/>
                <w:lang w:eastAsia="zh-CN"/>
              </w:rPr>
              <w:t>（各中标单位按整个项目中标金额占比支付代理服务费）</w:t>
            </w:r>
            <w:r>
              <w:rPr>
                <w:rFonts w:hint="eastAsia" w:ascii="仿宋" w:hAnsi="仿宋" w:eastAsia="仿宋" w:cs="仿宋"/>
                <w:color w:val="auto"/>
                <w:sz w:val="24"/>
              </w:rPr>
              <w:t xml:space="preserve">。 </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ascii="仿宋" w:hAnsi="仿宋" w:eastAsia="仿宋" w:cs="仿宋"/>
                <w:sz w:val="24"/>
              </w:rPr>
            </w:pPr>
            <w:r>
              <w:rPr>
                <w:rFonts w:hint="eastAsia" w:ascii="仿宋" w:hAnsi="仿宋" w:eastAsia="仿宋" w:cs="仿宋"/>
                <w:sz w:val="24"/>
              </w:rPr>
              <w:t>账  号：33001653549053003519</w:t>
            </w:r>
          </w:p>
          <w:p>
            <w:pPr>
              <w:spacing w:line="340" w:lineRule="exact"/>
              <w:rPr>
                <w:rFonts w:ascii="仿宋" w:hAnsi="仿宋" w:eastAsia="仿宋" w:cs="仿宋"/>
                <w:sz w:val="24"/>
              </w:rPr>
            </w:pPr>
            <w:r>
              <w:rPr>
                <w:rFonts w:hint="eastAsia" w:ascii="仿宋" w:hAnsi="仿宋" w:eastAsia="仿宋" w:cs="仿宋"/>
                <w:sz w:val="24"/>
              </w:rPr>
              <w:t>建行行号：105337035490</w:t>
            </w:r>
          </w:p>
          <w:p>
            <w:pPr>
              <w:spacing w:line="3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000000"/>
          <w:sz w:val="24"/>
        </w:rPr>
      </w:pPr>
    </w:p>
    <w:p>
      <w:pPr>
        <w:pStyle w:val="3"/>
        <w:rPr>
          <w:rFonts w:ascii="仿宋" w:hAnsi="仿宋" w:cs="仿宋"/>
        </w:rPr>
      </w:pPr>
      <w:bookmarkStart w:id="5" w:name="_Toc643610528"/>
      <w:r>
        <w:rPr>
          <w:rFonts w:hint="eastAsia" w:ascii="仿宋" w:hAnsi="仿宋" w:cs="仿宋"/>
        </w:rPr>
        <w:t>二、采购文件</w:t>
      </w:r>
      <w:bookmarkEnd w:id="5"/>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b/>
          <w:bCs/>
          <w:color w:val="000000"/>
          <w:sz w:val="24"/>
        </w:rPr>
        <w:t>“</w:t>
      </w:r>
      <w:r>
        <w:rPr>
          <w:rFonts w:hint="eastAsia" w:ascii="仿宋_GB2312" w:hAnsi="宋体" w:eastAsia="仿宋_GB2312"/>
          <w:b/>
          <w:bCs/>
          <w:sz w:val="24"/>
        </w:rPr>
        <w:t>主要性能指标要求条款</w:t>
      </w:r>
      <w:r>
        <w:rPr>
          <w:rFonts w:hint="eastAsia" w:ascii="仿宋" w:hAnsi="仿宋" w:eastAsia="仿宋" w:cs="仿宋"/>
          <w:b/>
          <w:bCs/>
          <w:color w:val="000000"/>
          <w:sz w:val="24"/>
        </w:rPr>
        <w:t>”</w:t>
      </w:r>
      <w:r>
        <w:rPr>
          <w:rFonts w:hint="eastAsia" w:ascii="仿宋" w:hAnsi="仿宋" w:eastAsia="仿宋" w:cs="仿宋"/>
          <w:color w:val="000000"/>
          <w:sz w:val="24"/>
        </w:rPr>
        <w:t>：</w:t>
      </w:r>
      <w:r>
        <w:rPr>
          <w:rFonts w:hint="eastAsia" w:ascii="仿宋_GB2312" w:hAnsi="宋体" w:eastAsia="仿宋_GB2312"/>
          <w:sz w:val="24"/>
        </w:rPr>
        <w:t>任意一条打“▲”的指标出现负偏离按评分标准作扣分处理。</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3.本项目执行的采购政策性规定</w:t>
      </w:r>
    </w:p>
    <w:p>
      <w:pPr>
        <w:snapToGrid w:val="0"/>
        <w:spacing w:line="440" w:lineRule="exact"/>
        <w:jc w:val="left"/>
        <w:rPr>
          <w:rFonts w:ascii="仿宋" w:hAnsi="仿宋" w:eastAsia="仿宋" w:cs="仿宋"/>
          <w:color w:val="000000"/>
          <w:sz w:val="24"/>
        </w:rPr>
      </w:pPr>
      <w:r>
        <w:rPr>
          <w:rFonts w:hint="eastAsia" w:ascii="仿宋" w:hAnsi="仿宋" w:eastAsia="仿宋" w:cs="仿宋"/>
          <w:b/>
          <w:bCs/>
          <w:sz w:val="24"/>
        </w:rPr>
        <w:t>3.1扶持中小企业</w:t>
      </w:r>
    </w:p>
    <w:p>
      <w:pPr>
        <w:snapToGrid w:val="0"/>
        <w:spacing w:line="420" w:lineRule="exact"/>
        <w:ind w:firstLine="360" w:firstLineChars="150"/>
        <w:rPr>
          <w:rFonts w:ascii="仿宋" w:eastAsia="仿宋"/>
          <w:color w:val="000000"/>
          <w:sz w:val="24"/>
        </w:rPr>
      </w:pPr>
      <w:r>
        <w:rPr>
          <w:rFonts w:ascii="仿宋" w:eastAsia="仿宋"/>
          <w:color w:val="000000"/>
          <w:sz w:val="24"/>
        </w:rPr>
        <w:t>非专门面向中小企业的采购项目，对产品制造商全部符合《政府采购促进中小企业发展管理办法》（</w:t>
      </w:r>
      <w:r>
        <w:rPr>
          <w:rFonts w:hint="eastAsia" w:ascii="楷体" w:eastAsia="楷体"/>
          <w:color w:val="333333"/>
          <w:sz w:val="24"/>
          <w:szCs w:val="24"/>
          <w:shd w:val="clear" w:color="auto" w:fill="FFFFFF"/>
        </w:rPr>
        <w:t>财库〔2020〕46号</w:t>
      </w:r>
      <w:r>
        <w:rPr>
          <w:rFonts w:ascii="仿宋" w:eastAsia="仿宋"/>
          <w:color w:val="000000"/>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000000"/>
          <w:sz w:val="24"/>
        </w:rPr>
      </w:pPr>
      <w:r>
        <w:rPr>
          <w:rFonts w:ascii="仿宋" w:eastAsia="仿宋"/>
          <w:color w:val="000000"/>
          <w:sz w:val="24"/>
        </w:rPr>
        <w:t>中小微型企业按照采购文件的格式要求提供《中小企业声明函》。</w:t>
      </w:r>
    </w:p>
    <w:p>
      <w:pPr>
        <w:snapToGrid w:val="0"/>
        <w:spacing w:line="420" w:lineRule="exact"/>
        <w:ind w:firstLine="360" w:firstLineChars="150"/>
        <w:rPr>
          <w:rFonts w:ascii="仿宋" w:eastAsia="仿宋"/>
          <w:color w:val="000000"/>
          <w:sz w:val="24"/>
        </w:rPr>
      </w:pPr>
      <w:r>
        <w:rPr>
          <w:rFonts w:ascii="仿宋" w:eastAsia="仿宋"/>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000000"/>
          <w:sz w:val="24"/>
        </w:rPr>
      </w:pPr>
      <w:r>
        <w:rPr>
          <w:rFonts w:ascii="仿宋" w:eastAsia="仿宋"/>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000000"/>
          <w:sz w:val="24"/>
        </w:rPr>
      </w:pPr>
      <w:r>
        <w:rPr>
          <w:rFonts w:ascii="仿宋" w:eastAsia="仿宋"/>
          <w:color w:val="000000"/>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Lines="0" w:line="440" w:lineRule="exact"/>
        <w:rPr>
          <w:rFonts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rPr>
        <w:t>请在浙江政府采购网更正公告页面中下载。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5.参考品牌</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w:t>
      </w:r>
      <w:r>
        <w:rPr>
          <w:rFonts w:hint="eastAsia" w:ascii="仿宋" w:hAnsi="仿宋" w:eastAsia="仿宋" w:cs="仿宋"/>
          <w:color w:val="auto"/>
          <w:sz w:val="24"/>
        </w:rPr>
        <w:t>的</w:t>
      </w:r>
      <w:r>
        <w:rPr>
          <w:rFonts w:hint="eastAsia" w:ascii="仿宋" w:hAnsi="仿宋" w:eastAsia="仿宋" w:cs="仿宋"/>
          <w:color w:val="000000"/>
          <w:sz w:val="24"/>
        </w:rPr>
        <w:t>要求推荐性能相当或高于、服务条款相等或高于、符合采购人实际业务需求其他同档次优质品牌的产品，进行方案优化。</w:t>
      </w:r>
    </w:p>
    <w:p>
      <w:pPr>
        <w:pStyle w:val="3"/>
        <w:rPr>
          <w:rFonts w:ascii="仿宋" w:hAnsi="仿宋" w:cs="仿宋"/>
        </w:rPr>
      </w:pPr>
      <w:bookmarkStart w:id="6" w:name="_Toc643610529"/>
      <w:r>
        <w:rPr>
          <w:rFonts w:hint="eastAsia" w:ascii="仿宋" w:hAnsi="仿宋" w:cs="仿宋"/>
        </w:rPr>
        <w:t>三、投标文件</w:t>
      </w:r>
      <w:bookmarkEnd w:id="6"/>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w:t>
      </w:r>
      <w:r>
        <w:rPr>
          <w:rFonts w:hint="eastAsia" w:ascii="仿宋" w:hAnsi="仿宋" w:eastAsia="仿宋" w:cs="仿宋"/>
          <w:bCs/>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2.1.3法定代表人及其授权代表的身份证（复印件）；</w:t>
      </w:r>
    </w:p>
    <w:p>
      <w:pPr>
        <w:snapToGrid w:val="0"/>
        <w:spacing w:line="440" w:lineRule="exact"/>
        <w:jc w:val="left"/>
        <w:rPr>
          <w:rFonts w:ascii="仿宋" w:hAnsi="仿宋" w:eastAsia="仿宋" w:cs="仿宋"/>
          <w:color w:val="000000"/>
          <w:sz w:val="24"/>
        </w:rPr>
      </w:pPr>
      <w:r>
        <w:rPr>
          <w:rFonts w:hint="eastAsia" w:ascii="仿宋" w:hAnsi="仿宋" w:eastAsia="仿宋" w:cs="仿宋"/>
          <w:bCs/>
          <w:color w:val="000000"/>
          <w:sz w:val="24"/>
        </w:rPr>
        <w:t>2.1.4授权代表社保证明;</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2.1.5资格条件证明材料（复印件或打印件）：</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2.1.5.1营业执照或事业单位法人登记证书；</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 xml:space="preserve">2.1.5.2 </w:t>
      </w:r>
      <w:r>
        <w:rPr>
          <w:rFonts w:hint="eastAsia" w:ascii="仿宋" w:hAnsi="仿宋" w:eastAsia="仿宋" w:cs="仿宋"/>
          <w:color w:val="000000" w:themeColor="text1"/>
          <w:sz w:val="24"/>
        </w:rPr>
        <w:t>2020年度资产负债表等财务报表资料文件(新成立的公司提供情况证明)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2.1.5.4依法缴纳社会保障资金材料（缴纳凭证或人社部门出具的证明）；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2.1.5.5特定资格条件证明材料（详见采购公告要求）。</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注：“资格文件”需按采购文件要求的格式、内容制作，复印件需加盖供应商公章。未按第六章附件的格式填写、盖章的，资格审查不通过。</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2.2.6项目实施人员清单；</w:t>
      </w:r>
    </w:p>
    <w:p>
      <w:pPr>
        <w:pStyle w:val="35"/>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5"/>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5"/>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5"/>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2.3.2中小企业声明函（如有，附证明材料）；</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2.3.3残疾人福利性单位声明函（如有）；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2.3.4关于报价的其他说明（如有，格式自拟）。</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Cs/>
        </w:rPr>
        <w:t>投标人的投标文件中承</w:t>
      </w:r>
      <w:r>
        <w:rPr>
          <w:rFonts w:hint="eastAsia" w:ascii="仿宋" w:hAnsi="仿宋" w:eastAsia="仿宋" w:cs="仿宋_GB2312"/>
          <w:bCs/>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rPr>
          <w:rFonts w:ascii="仿宋" w:hAnsi="仿宋" w:cs="仿宋"/>
        </w:rPr>
      </w:pPr>
      <w:bookmarkStart w:id="7" w:name="_Toc643610530"/>
      <w:r>
        <w:rPr>
          <w:rFonts w:hint="eastAsia" w:ascii="仿宋" w:hAnsi="仿宋" w:cs="仿宋"/>
        </w:rPr>
        <w:t>四、开标评标</w:t>
      </w:r>
      <w:bookmarkEnd w:id="7"/>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1.开标出席</w:t>
      </w:r>
    </w:p>
    <w:p>
      <w:pPr>
        <w:snapToGrid w:val="0"/>
        <w:spacing w:line="480" w:lineRule="exact"/>
        <w:jc w:val="left"/>
        <w:rPr>
          <w:rFonts w:ascii="仿宋" w:hAnsi="仿宋" w:eastAsia="仿宋" w:cs="仿宋"/>
          <w:b/>
          <w:bCs/>
          <w:color w:val="FF0000"/>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3.5启封“资格文件”，采购人代表对“资格文件”进行符合性审查，公布审查结果。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9.4中标通知书的领取不妨碍相关质疑投诉的提出和处置，成交结果在法定情形内允许改变。在处理完针对成交结果的质疑或投诉前，原则上不签订采购合同。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8"/>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的5%。</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rPr>
      </w:pPr>
    </w:p>
    <w:p>
      <w:pPr>
        <w:rPr>
          <w:rFonts w:hint="eastAsia" w:ascii="仿宋" w:hAnsi="仿宋" w:eastAsia="仿宋" w:cs="仿宋"/>
          <w:sz w:val="24"/>
        </w:rPr>
      </w:pPr>
    </w:p>
    <w:p>
      <w:pPr>
        <w:pStyle w:val="2"/>
        <w:jc w:val="both"/>
        <w:rPr>
          <w:rFonts w:ascii="仿宋" w:hAnsi="仿宋" w:cs="仿宋"/>
        </w:rPr>
      </w:pPr>
      <w:bookmarkStart w:id="9" w:name="_Toc643610532"/>
      <w:r>
        <w:rPr>
          <w:rFonts w:hint="eastAsia" w:ascii="仿宋" w:hAnsi="仿宋" w:cs="仿宋"/>
        </w:rPr>
        <w:t xml:space="preserve">           第三章  采购需求</w:t>
      </w:r>
      <w:bookmarkEnd w:id="9"/>
    </w:p>
    <w:p>
      <w:pPr>
        <w:snapToGrid w:val="0"/>
        <w:spacing w:line="360" w:lineRule="auto"/>
        <w:rPr>
          <w:rFonts w:ascii="仿宋" w:hAnsi="仿宋" w:eastAsia="仿宋"/>
          <w:b/>
          <w:color w:val="000000" w:themeColor="text1"/>
          <w:sz w:val="24"/>
        </w:rPr>
      </w:pPr>
      <w:r>
        <w:rPr>
          <w:rFonts w:hint="eastAsia" w:ascii="仿宋" w:hAnsi="仿宋" w:eastAsia="仿宋"/>
          <w:b/>
          <w:color w:val="000000" w:themeColor="text1"/>
          <w:sz w:val="24"/>
          <w:u w:val="wave"/>
        </w:rPr>
        <w:t>相关声明</w:t>
      </w:r>
      <w:r>
        <w:rPr>
          <w:rFonts w:hint="eastAsia" w:ascii="仿宋" w:hAnsi="仿宋" w:eastAsia="仿宋"/>
          <w:b/>
          <w:color w:val="000000" w:themeColor="text1"/>
          <w:sz w:val="24"/>
        </w:rPr>
        <w:t>：</w:t>
      </w:r>
      <w:r>
        <w:rPr>
          <w:rFonts w:hint="eastAsia" w:ascii="仿宋" w:hAnsi="仿宋" w:eastAsia="仿宋"/>
          <w:b/>
          <w:color w:val="000000" w:themeColor="text1"/>
          <w:sz w:val="24"/>
          <w:u w:val="wave"/>
        </w:rPr>
        <w:t>以下1-7条款如标段内另有说明的</w:t>
      </w:r>
      <w:r>
        <w:rPr>
          <w:rFonts w:hint="eastAsia" w:ascii="仿宋" w:hAnsi="仿宋" w:eastAsia="仿宋"/>
          <w:b/>
          <w:color w:val="000000" w:themeColor="text1"/>
          <w:sz w:val="24"/>
        </w:rPr>
        <w:t>，</w:t>
      </w:r>
      <w:r>
        <w:rPr>
          <w:rFonts w:hint="eastAsia" w:ascii="仿宋" w:hAnsi="仿宋" w:eastAsia="仿宋"/>
          <w:b/>
          <w:color w:val="000000" w:themeColor="text1"/>
          <w:sz w:val="24"/>
          <w:u w:val="wave"/>
        </w:rPr>
        <w:t>则按标内要求执行</w:t>
      </w:r>
      <w:r>
        <w:rPr>
          <w:rFonts w:hint="eastAsia" w:ascii="仿宋" w:hAnsi="仿宋" w:eastAsia="仿宋"/>
          <w:b/>
          <w:color w:val="000000" w:themeColor="text1"/>
          <w:sz w:val="24"/>
        </w:rPr>
        <w:t>。</w:t>
      </w:r>
    </w:p>
    <w:p>
      <w:pPr>
        <w:pStyle w:val="30"/>
        <w:widowControl w:val="0"/>
        <w:spacing w:afterLines="0" w:line="360" w:lineRule="auto"/>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1.设备（材料）要求</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1.1投标人投标提供的设备必须是厂商原装的、全新的，型号、性能及指标符合国家及招标文件提出的有关技术、质量、安全标准。</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1.2所有设备在开箱检验时必须完好，无破损，配置与装箱单相符。数量、质量及性能不低于本需求书中提出的要求。</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1.4对于影响设备正常工作的必要组成部分，无论在技术规范中指出与否，投标人都应提供并在投标文件中明确列出。</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1.5所有货物提供出厂合格证等质量证明文件，国外生产的必须有合法的进货渠道证明，如海关报关单、原产地证明、商检证明等。</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1.6所有货物到现场安装使用前，招标人将进行抽样检验或试验。</w:t>
      </w:r>
    </w:p>
    <w:p>
      <w:pPr>
        <w:pStyle w:val="30"/>
        <w:widowControl w:val="0"/>
        <w:spacing w:afterLines="0" w:line="360" w:lineRule="auto"/>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2.数量调整</w:t>
      </w:r>
    </w:p>
    <w:p>
      <w:pPr>
        <w:pStyle w:val="30"/>
        <w:widowControl w:val="0"/>
        <w:spacing w:afterLines="0" w:line="360" w:lineRule="auto"/>
        <w:ind w:firstLine="480"/>
        <w:rPr>
          <w:rFonts w:ascii="仿宋" w:hAnsi="仿宋" w:eastAsia="仿宋"/>
          <w:color w:val="000000" w:themeColor="text1"/>
          <w:szCs w:val="24"/>
        </w:rPr>
      </w:pPr>
      <w:r>
        <w:rPr>
          <w:rFonts w:hint="eastAsia" w:ascii="仿宋" w:hAnsi="仿宋" w:eastAsia="仿宋"/>
          <w:color w:val="000000" w:themeColor="text1"/>
          <w:szCs w:val="24"/>
        </w:rPr>
        <w:t>招标人保留在签约时调整部分方案及定购设备数量和服务的权力，投标人应对系统方案中设备和服务明细报价，按投标单价不变的前提下进行调整，双方不得拒绝。</w:t>
      </w:r>
    </w:p>
    <w:p>
      <w:pPr>
        <w:pStyle w:val="30"/>
        <w:widowControl w:val="0"/>
        <w:spacing w:afterLines="0" w:line="360" w:lineRule="auto"/>
        <w:ind w:firstLine="480"/>
        <w:rPr>
          <w:rFonts w:ascii="仿宋" w:hAnsi="仿宋" w:eastAsia="仿宋"/>
          <w:color w:val="000000" w:themeColor="text1"/>
          <w:szCs w:val="24"/>
        </w:rPr>
      </w:pPr>
      <w:r>
        <w:rPr>
          <w:rFonts w:hint="eastAsia" w:ascii="仿宋" w:hAnsi="仿宋" w:eastAsia="仿宋"/>
          <w:color w:val="000000" w:themeColor="text1"/>
          <w:szCs w:val="24"/>
        </w:rPr>
        <w:t>如遇本次招标没有涉及的设备或服务时，由中标人提供申请，招标人确认后实施。</w:t>
      </w:r>
    </w:p>
    <w:p>
      <w:pPr>
        <w:pStyle w:val="30"/>
        <w:widowControl w:val="0"/>
        <w:spacing w:afterLines="0" w:line="360" w:lineRule="auto"/>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3.安装及调试、验收</w:t>
      </w:r>
    </w:p>
    <w:p>
      <w:pPr>
        <w:pStyle w:val="30"/>
        <w:widowControl w:val="0"/>
        <w:spacing w:afterLines="0" w:line="360" w:lineRule="auto"/>
        <w:ind w:firstLine="480"/>
        <w:rPr>
          <w:rFonts w:ascii="仿宋" w:hAnsi="仿宋" w:eastAsia="仿宋"/>
          <w:color w:val="000000" w:themeColor="text1"/>
          <w:szCs w:val="24"/>
        </w:rPr>
      </w:pPr>
      <w:r>
        <w:rPr>
          <w:rFonts w:hint="eastAsia" w:ascii="仿宋" w:hAnsi="仿宋" w:eastAsia="仿宋"/>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3.1中标人负责设备的安装、调试。</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3.2调试所需专用工具设施物料由中标人自备、自费运到现场，完工后自费搬走。</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3.3安装完成后，进行调试、验收按国家有关规范标准（国家无验收规范标准的按双方合同规定的要求）进行。</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3.5所有的招标设备应按照国家有关技术标准在制造厂检查和试验合格，以表明其运行性能、安全性能以及设备材料和结构在电气、机械上的完整性。</w:t>
      </w:r>
    </w:p>
    <w:p>
      <w:pPr>
        <w:pStyle w:val="30"/>
        <w:widowControl w:val="0"/>
        <w:spacing w:afterLines="0" w:line="360" w:lineRule="auto"/>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4.技术培训</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4.1中标人须对招标人的技术人员培训。投标人须在投标文件中提供详细的培训计划，包括培训内容、培训时间、培训费用等。</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4.2中标人提供的负责培训的人员应具备同类设备五年以上的经验。</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 xml:space="preserve">4.3技术培训费用应包含在投标总价中。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4.4技术培训至少应包括下列内容：</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4.4.1原理、构成和功能的描述。</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4.4.2常见故障的处理或排除。</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4.4.3各系统部件（设备）的检查、调整和维护。</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4.4.4对使用者关于设备基本操作技能的培训。</w:t>
      </w:r>
    </w:p>
    <w:p>
      <w:pPr>
        <w:pStyle w:val="30"/>
        <w:widowControl w:val="0"/>
        <w:spacing w:afterLines="0" w:line="360" w:lineRule="auto"/>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5.售后服务</w:t>
      </w:r>
    </w:p>
    <w:p>
      <w:pPr>
        <w:pStyle w:val="8"/>
        <w:spacing w:line="360" w:lineRule="auto"/>
        <w:ind w:firstLine="0"/>
        <w:rPr>
          <w:rFonts w:ascii="仿宋" w:hAnsi="仿宋" w:eastAsia="仿宋"/>
          <w:color w:val="000000" w:themeColor="text1"/>
          <w:sz w:val="24"/>
        </w:rPr>
      </w:pPr>
      <w:r>
        <w:rPr>
          <w:rFonts w:hint="eastAsia" w:ascii="仿宋" w:hAnsi="仿宋" w:eastAsia="仿宋"/>
          <w:color w:val="000000" w:themeColor="text1"/>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5.2中标人必须有可靠的售后服务保障包括但不限于在</w:t>
      </w:r>
      <w:r>
        <w:rPr>
          <w:rFonts w:hint="eastAsia" w:ascii="仿宋" w:hAnsi="仿宋" w:eastAsia="仿宋"/>
          <w:b/>
          <w:color w:val="000000" w:themeColor="text1"/>
          <w:sz w:val="24"/>
          <w:u w:val="single"/>
        </w:rPr>
        <w:t>绍兴附近</w:t>
      </w:r>
      <w:r>
        <w:rPr>
          <w:rFonts w:hint="eastAsia" w:ascii="仿宋" w:hAnsi="仿宋" w:eastAsia="仿宋"/>
          <w:color w:val="000000" w:themeColor="text1"/>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360" w:lineRule="auto"/>
        <w:jc w:val="left"/>
        <w:rPr>
          <w:rFonts w:ascii="仿宋" w:hAnsi="仿宋" w:eastAsia="仿宋"/>
          <w:b/>
          <w:color w:val="000000" w:themeColor="text1"/>
          <w:kern w:val="0"/>
          <w:sz w:val="24"/>
          <w:u w:val="wave"/>
        </w:rPr>
      </w:pPr>
      <w:r>
        <w:rPr>
          <w:rFonts w:hint="eastAsia" w:ascii="仿宋" w:hAnsi="仿宋" w:eastAsia="仿宋"/>
          <w:b/>
          <w:color w:val="000000" w:themeColor="text1"/>
          <w:sz w:val="24"/>
        </w:rPr>
        <w:t>6.服务要求</w:t>
      </w:r>
    </w:p>
    <w:p>
      <w:pPr>
        <w:tabs>
          <w:tab w:val="left" w:pos="3870"/>
          <w:tab w:val="left" w:pos="4085"/>
        </w:tabs>
        <w:snapToGrid w:val="0"/>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6.1设备包修期内（各标项内已有要求的除外），如出现故障，中标人在接到电话6小时内到达采购人指定地点。</w:t>
      </w:r>
    </w:p>
    <w:p>
      <w:pPr>
        <w:tabs>
          <w:tab w:val="left" w:pos="3870"/>
          <w:tab w:val="left" w:pos="4085"/>
        </w:tabs>
        <w:snapToGrid w:val="0"/>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6.2 中标人提供的设备，必须符合招标文件及其投标文件规定的要求，如有不符，采购人可以无条件退货，造成的损失由中标人承担。</w:t>
      </w:r>
    </w:p>
    <w:p>
      <w:pPr>
        <w:snapToGrid w:val="0"/>
        <w:spacing w:line="360" w:lineRule="auto"/>
        <w:jc w:val="left"/>
        <w:rPr>
          <w:rFonts w:ascii="仿宋" w:hAnsi="仿宋" w:eastAsia="仿宋"/>
          <w:b/>
          <w:color w:val="000000" w:themeColor="text1"/>
          <w:sz w:val="24"/>
        </w:rPr>
      </w:pPr>
      <w:r>
        <w:rPr>
          <w:rFonts w:hint="eastAsia" w:ascii="仿宋" w:hAnsi="仿宋" w:eastAsia="仿宋"/>
          <w:b/>
          <w:color w:val="000000" w:themeColor="text1"/>
          <w:sz w:val="24"/>
        </w:rPr>
        <w:t>7.项目实施人员费用</w:t>
      </w:r>
    </w:p>
    <w:p>
      <w:pPr>
        <w:snapToGrid w:val="0"/>
        <w:spacing w:line="360" w:lineRule="auto"/>
        <w:jc w:val="left"/>
        <w:rPr>
          <w:rFonts w:ascii="仿宋" w:hAnsi="仿宋" w:eastAsia="仿宋"/>
          <w:b/>
          <w:color w:val="000000" w:themeColor="text1"/>
          <w:sz w:val="24"/>
        </w:rPr>
      </w:pPr>
      <w:r>
        <w:rPr>
          <w:rFonts w:hint="eastAsia" w:ascii="仿宋" w:hAnsi="仿宋" w:eastAsia="仿宋"/>
          <w:color w:val="000000" w:themeColor="text1"/>
          <w:sz w:val="24"/>
        </w:rPr>
        <w:t xml:space="preserve">   中标人应自行承担选派专业人员的住宿、就餐和交通等费用。</w:t>
      </w:r>
    </w:p>
    <w:p>
      <w:pPr>
        <w:snapToGrid w:val="0"/>
        <w:spacing w:line="360" w:lineRule="auto"/>
        <w:jc w:val="left"/>
        <w:rPr>
          <w:rFonts w:ascii="仿宋" w:hAnsi="仿宋" w:eastAsia="仿宋"/>
          <w:b/>
          <w:color w:val="000000" w:themeColor="text1"/>
          <w:sz w:val="24"/>
        </w:rPr>
      </w:pPr>
      <w:bookmarkStart w:id="10" w:name="_Toc151354173"/>
      <w:r>
        <w:rPr>
          <w:rFonts w:hint="eastAsia" w:ascii="仿宋" w:hAnsi="仿宋" w:eastAsia="仿宋"/>
          <w:b/>
          <w:color w:val="000000" w:themeColor="text1"/>
          <w:sz w:val="24"/>
        </w:rPr>
        <w:t>8.招标项目名称及数量</w:t>
      </w:r>
      <w:bookmarkEnd w:id="10"/>
    </w:p>
    <w:tbl>
      <w:tblPr>
        <w:tblStyle w:val="23"/>
        <w:tblW w:w="930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945"/>
        <w:gridCol w:w="1705"/>
        <w:gridCol w:w="1414"/>
        <w:gridCol w:w="1511"/>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2" w:type="dxa"/>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标段名称</w:t>
            </w:r>
          </w:p>
        </w:tc>
        <w:tc>
          <w:tcPr>
            <w:tcW w:w="2945" w:type="dxa"/>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产品名称</w:t>
            </w:r>
          </w:p>
        </w:tc>
        <w:tc>
          <w:tcPr>
            <w:tcW w:w="1705" w:type="dxa"/>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上限单价</w:t>
            </w:r>
          </w:p>
        </w:tc>
        <w:tc>
          <w:tcPr>
            <w:tcW w:w="1414" w:type="dxa"/>
            <w:vAlign w:val="center"/>
          </w:tcPr>
          <w:p>
            <w:pPr>
              <w:keepNext w:val="0"/>
              <w:keepLines w:val="0"/>
              <w:pageBreakBefore w:val="0"/>
              <w:tabs>
                <w:tab w:val="left" w:pos="37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年采购数量</w:t>
            </w:r>
          </w:p>
          <w:p>
            <w:pPr>
              <w:keepNext w:val="0"/>
              <w:keepLines w:val="0"/>
              <w:pageBreakBefore w:val="0"/>
              <w:tabs>
                <w:tab w:val="left" w:pos="37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（份）</w:t>
            </w:r>
          </w:p>
        </w:tc>
        <w:tc>
          <w:tcPr>
            <w:tcW w:w="1511" w:type="dxa"/>
            <w:vAlign w:val="center"/>
          </w:tcPr>
          <w:p>
            <w:pPr>
              <w:keepNext w:val="0"/>
              <w:keepLines w:val="0"/>
              <w:pageBreakBefore w:val="0"/>
              <w:tabs>
                <w:tab w:val="left" w:pos="37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年预算金额（元）</w:t>
            </w:r>
          </w:p>
        </w:tc>
        <w:tc>
          <w:tcPr>
            <w:tcW w:w="963" w:type="dxa"/>
            <w:vAlign w:val="center"/>
          </w:tcPr>
          <w:p>
            <w:pPr>
              <w:keepNext w:val="0"/>
              <w:keepLines w:val="0"/>
              <w:pageBreakBefore w:val="0"/>
              <w:tabs>
                <w:tab w:val="left" w:pos="37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采购周期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2" w:type="dxa"/>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01</w:t>
            </w:r>
          </w:p>
        </w:tc>
        <w:tc>
          <w:tcPr>
            <w:tcW w:w="2945" w:type="dxa"/>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b/>
                <w:bCs/>
                <w:color w:val="000000"/>
                <w:sz w:val="21"/>
                <w:szCs w:val="21"/>
              </w:rPr>
              <w:t>氟【</w:t>
            </w:r>
            <w:r>
              <w:rPr>
                <w:rFonts w:hint="eastAsia" w:ascii="仿宋" w:hAnsi="仿宋" w:eastAsia="仿宋" w:cs="仿宋"/>
                <w:b/>
                <w:bCs/>
                <w:color w:val="000000"/>
                <w:sz w:val="21"/>
                <w:szCs w:val="21"/>
                <w:vertAlign w:val="superscript"/>
              </w:rPr>
              <w:t>18</w:t>
            </w:r>
            <w:r>
              <w:rPr>
                <w:rFonts w:hint="eastAsia" w:ascii="仿宋" w:hAnsi="仿宋" w:eastAsia="仿宋" w:cs="仿宋"/>
                <w:b/>
                <w:bCs/>
                <w:color w:val="000000"/>
                <w:sz w:val="21"/>
                <w:szCs w:val="21"/>
              </w:rPr>
              <w:t>F】脱氧葡糖注射液</w:t>
            </w:r>
          </w:p>
        </w:tc>
        <w:tc>
          <w:tcPr>
            <w:tcW w:w="1705" w:type="dxa"/>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1200元/人份</w:t>
            </w:r>
          </w:p>
        </w:tc>
        <w:tc>
          <w:tcPr>
            <w:tcW w:w="14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2500</w:t>
            </w:r>
          </w:p>
        </w:tc>
        <w:tc>
          <w:tcPr>
            <w:tcW w:w="151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300万</w:t>
            </w:r>
          </w:p>
        </w:tc>
        <w:tc>
          <w:tcPr>
            <w:tcW w:w="963"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firstLine="210" w:firstLineChars="100"/>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2" w:type="dxa"/>
            <w:noWrap/>
            <w:vAlign w:val="center"/>
          </w:tcPr>
          <w:p>
            <w:pPr>
              <w:spacing w:line="360" w:lineRule="auto"/>
              <w:jc w:val="center"/>
              <w:rPr>
                <w:rFonts w:hint="eastAsia" w:ascii="仿宋" w:hAnsi="仿宋" w:eastAsia="仿宋" w:cs="仿宋"/>
                <w:color w:val="000000"/>
                <w:kern w:val="0"/>
                <w:sz w:val="21"/>
                <w:szCs w:val="21"/>
              </w:rPr>
            </w:pPr>
            <w:bookmarkStart w:id="11" w:name="_Hlk57969929"/>
            <w:r>
              <w:rPr>
                <w:rFonts w:hint="eastAsia" w:ascii="仿宋" w:hAnsi="仿宋" w:eastAsia="仿宋" w:cs="仿宋"/>
                <w:color w:val="000000"/>
                <w:kern w:val="0"/>
                <w:sz w:val="21"/>
                <w:szCs w:val="21"/>
              </w:rPr>
              <w:t>02</w:t>
            </w:r>
          </w:p>
        </w:tc>
        <w:tc>
          <w:tcPr>
            <w:tcW w:w="2945" w:type="dxa"/>
            <w:noWrap/>
            <w:vAlign w:val="center"/>
          </w:tcPr>
          <w:p>
            <w:pPr>
              <w:snapToGrid w:val="0"/>
              <w:spacing w:line="360" w:lineRule="auto"/>
              <w:jc w:val="center"/>
              <w:rPr>
                <w:rFonts w:hint="eastAsia" w:ascii="仿宋" w:hAnsi="仿宋" w:eastAsia="仿宋" w:cs="仿宋"/>
                <w:color w:val="000000"/>
                <w:kern w:val="0"/>
                <w:sz w:val="21"/>
                <w:szCs w:val="21"/>
              </w:rPr>
            </w:pPr>
            <w:r>
              <w:rPr>
                <w:rFonts w:hint="eastAsia" w:ascii="仿宋" w:hAnsi="仿宋" w:eastAsia="仿宋" w:cs="仿宋"/>
                <w:b/>
                <w:bCs/>
                <w:color w:val="000000"/>
                <w:sz w:val="21"/>
                <w:szCs w:val="21"/>
              </w:rPr>
              <w:t>碘【</w:t>
            </w:r>
            <w:r>
              <w:rPr>
                <w:rFonts w:hint="eastAsia" w:ascii="仿宋" w:hAnsi="仿宋" w:eastAsia="仿宋" w:cs="仿宋"/>
                <w:b/>
                <w:bCs/>
                <w:color w:val="000000"/>
                <w:sz w:val="21"/>
                <w:szCs w:val="21"/>
                <w:vertAlign w:val="superscript"/>
              </w:rPr>
              <w:t>131</w:t>
            </w:r>
            <w:r>
              <w:rPr>
                <w:rFonts w:hint="eastAsia" w:ascii="仿宋" w:hAnsi="仿宋" w:eastAsia="仿宋" w:cs="仿宋"/>
                <w:b/>
                <w:bCs/>
                <w:color w:val="000000"/>
                <w:sz w:val="21"/>
                <w:szCs w:val="21"/>
              </w:rPr>
              <w:t>I】化钠口服溶液</w:t>
            </w:r>
          </w:p>
        </w:tc>
        <w:tc>
          <w:tcPr>
            <w:tcW w:w="1705" w:type="dxa"/>
            <w:noWrap/>
            <w:vAlign w:val="center"/>
          </w:tcPr>
          <w:p>
            <w:pPr>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60元/mCi</w:t>
            </w:r>
          </w:p>
        </w:tc>
        <w:tc>
          <w:tcPr>
            <w:tcW w:w="1414" w:type="dxa"/>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w:t>
            </w:r>
          </w:p>
        </w:tc>
        <w:tc>
          <w:tcPr>
            <w:tcW w:w="1511" w:type="dxa"/>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6万</w:t>
            </w:r>
          </w:p>
        </w:tc>
        <w:tc>
          <w:tcPr>
            <w:tcW w:w="963" w:type="dxa"/>
            <w:vMerge w:val="continue"/>
            <w:vAlign w:val="center"/>
          </w:tcPr>
          <w:p>
            <w:pPr>
              <w:widowControl/>
              <w:spacing w:line="360" w:lineRule="auto"/>
              <w:jc w:val="center"/>
              <w:rPr>
                <w:rFonts w:hint="eastAsia" w:ascii="仿宋" w:hAnsi="仿宋" w:eastAsia="仿宋" w:cs="仿宋"/>
                <w:color w:val="000000"/>
                <w:kern w:val="0"/>
                <w:sz w:val="21"/>
                <w:szCs w:val="21"/>
              </w:rPr>
            </w:pP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2" w:type="dxa"/>
            <w:noWrap/>
            <w:vAlign w:val="center"/>
          </w:tcPr>
          <w:p>
            <w:pPr>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03</w:t>
            </w:r>
          </w:p>
        </w:tc>
        <w:tc>
          <w:tcPr>
            <w:tcW w:w="2945" w:type="dxa"/>
            <w:noWrap/>
            <w:vAlign w:val="center"/>
          </w:tcPr>
          <w:p>
            <w:pPr>
              <w:snapToGrid w:val="0"/>
              <w:spacing w:line="360" w:lineRule="auto"/>
              <w:jc w:val="center"/>
              <w:rPr>
                <w:rFonts w:hint="eastAsia" w:ascii="仿宋" w:hAnsi="仿宋" w:eastAsia="仿宋" w:cs="仿宋"/>
                <w:color w:val="000000"/>
                <w:kern w:val="0"/>
                <w:sz w:val="21"/>
                <w:szCs w:val="21"/>
              </w:rPr>
            </w:pPr>
            <w:r>
              <w:rPr>
                <w:rFonts w:hint="eastAsia" w:ascii="仿宋" w:hAnsi="仿宋" w:eastAsia="仿宋" w:cs="仿宋"/>
                <w:b/>
                <w:bCs/>
                <w:color w:val="000000"/>
                <w:sz w:val="21"/>
                <w:szCs w:val="21"/>
              </w:rPr>
              <w:t>氯化锶【</w:t>
            </w:r>
            <w:r>
              <w:rPr>
                <w:rFonts w:hint="eastAsia" w:ascii="仿宋" w:hAnsi="仿宋" w:eastAsia="仿宋" w:cs="仿宋"/>
                <w:b/>
                <w:bCs/>
                <w:color w:val="000000"/>
                <w:sz w:val="21"/>
                <w:szCs w:val="21"/>
                <w:vertAlign w:val="superscript"/>
              </w:rPr>
              <w:t>89</w:t>
            </w:r>
            <w:r>
              <w:rPr>
                <w:rFonts w:hint="eastAsia" w:ascii="仿宋" w:hAnsi="仿宋" w:eastAsia="仿宋" w:cs="仿宋"/>
                <w:b/>
                <w:bCs/>
                <w:color w:val="000000"/>
                <w:sz w:val="21"/>
                <w:szCs w:val="21"/>
              </w:rPr>
              <w:t>Sr】注射液</w:t>
            </w:r>
          </w:p>
        </w:tc>
        <w:tc>
          <w:tcPr>
            <w:tcW w:w="1705" w:type="dxa"/>
            <w:noWrap/>
            <w:vAlign w:val="center"/>
          </w:tcPr>
          <w:p>
            <w:pPr>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12800元/4mCi</w:t>
            </w:r>
          </w:p>
        </w:tc>
        <w:tc>
          <w:tcPr>
            <w:tcW w:w="1414" w:type="dxa"/>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625</w:t>
            </w:r>
          </w:p>
        </w:tc>
        <w:tc>
          <w:tcPr>
            <w:tcW w:w="1511" w:type="dxa"/>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80万</w:t>
            </w:r>
          </w:p>
        </w:tc>
        <w:tc>
          <w:tcPr>
            <w:tcW w:w="963" w:type="dxa"/>
            <w:vMerge w:val="continue"/>
            <w:vAlign w:val="center"/>
          </w:tcPr>
          <w:p>
            <w:pPr>
              <w:widowControl/>
              <w:spacing w:line="360" w:lineRule="auto"/>
              <w:jc w:val="center"/>
              <w:rPr>
                <w:rFonts w:hint="eastAsia" w:ascii="仿宋" w:hAnsi="仿宋" w:eastAsia="仿宋" w:cs="仿宋"/>
                <w:color w:val="000000"/>
                <w:kern w:val="0"/>
                <w:sz w:val="21"/>
                <w:szCs w:val="21"/>
              </w:rPr>
            </w:pPr>
          </w:p>
        </w:tc>
      </w:tr>
    </w:tbl>
    <w:p>
      <w:pPr>
        <w:pStyle w:val="3"/>
        <w:spacing w:line="240" w:lineRule="auto"/>
        <w:ind w:left="566" w:hanging="566" w:hangingChars="236"/>
        <w:jc w:val="both"/>
        <w:rPr>
          <w:rFonts w:hint="eastAsia" w:ascii="仿宋" w:hAnsi="仿宋" w:eastAsia="仿宋" w:cs="仿宋"/>
          <w:b w:val="0"/>
          <w:color w:val="000000"/>
          <w:kern w:val="0"/>
          <w:sz w:val="24"/>
          <w:szCs w:val="24"/>
        </w:rPr>
      </w:pPr>
      <w:r>
        <w:rPr>
          <w:rFonts w:hint="eastAsia" w:ascii="仿宋" w:hAnsi="仿宋" w:eastAsia="仿宋" w:cs="仿宋"/>
          <w:b w:val="0"/>
          <w:color w:val="000000"/>
          <w:kern w:val="0"/>
          <w:sz w:val="24"/>
          <w:szCs w:val="24"/>
          <w:lang w:val="en-US" w:eastAsia="zh-CN"/>
        </w:rPr>
        <w:t>注：</w:t>
      </w:r>
      <w:r>
        <w:rPr>
          <w:rFonts w:hint="eastAsia" w:ascii="仿宋" w:hAnsi="仿宋" w:eastAsia="仿宋" w:cs="仿宋"/>
          <w:b w:val="0"/>
          <w:color w:val="000000"/>
          <w:kern w:val="0"/>
          <w:sz w:val="24"/>
          <w:szCs w:val="24"/>
        </w:rPr>
        <w:t>数量、金额以实际供货使用量为准。</w:t>
      </w:r>
    </w:p>
    <w:p>
      <w:pPr>
        <w:snapToGrid w:val="0"/>
        <w:spacing w:line="360" w:lineRule="auto"/>
        <w:jc w:val="left"/>
        <w:rPr>
          <w:rFonts w:ascii="仿宋" w:hAnsi="仿宋" w:eastAsia="仿宋" w:cs="仿宋"/>
          <w:b/>
          <w:sz w:val="24"/>
          <w:szCs w:val="24"/>
        </w:rPr>
      </w:pPr>
      <w:r>
        <w:rPr>
          <w:rFonts w:hint="eastAsia" w:ascii="仿宋" w:hAnsi="仿宋" w:eastAsia="仿宋" w:cs="仿宋"/>
          <w:b/>
          <w:sz w:val="24"/>
          <w:szCs w:val="24"/>
          <w:bdr w:val="single" w:color="auto" w:sz="4" w:space="0"/>
        </w:rPr>
        <w:t>01标</w:t>
      </w:r>
      <w:r>
        <w:rPr>
          <w:rFonts w:hint="eastAsia" w:ascii="仿宋" w:hAnsi="仿宋" w:eastAsia="仿宋" w:cs="仿宋"/>
          <w:b/>
          <w:bCs/>
          <w:color w:val="000000"/>
          <w:sz w:val="24"/>
          <w:szCs w:val="24"/>
        </w:rPr>
        <w:t>氟【</w:t>
      </w:r>
      <w:r>
        <w:rPr>
          <w:rFonts w:hint="eastAsia" w:ascii="仿宋" w:hAnsi="仿宋" w:eastAsia="仿宋" w:cs="仿宋"/>
          <w:b/>
          <w:bCs/>
          <w:color w:val="000000"/>
          <w:sz w:val="24"/>
          <w:szCs w:val="24"/>
          <w:vertAlign w:val="superscript"/>
        </w:rPr>
        <w:t>18</w:t>
      </w:r>
      <w:r>
        <w:rPr>
          <w:rFonts w:hint="eastAsia" w:ascii="仿宋" w:hAnsi="仿宋" w:eastAsia="仿宋" w:cs="仿宋"/>
          <w:b/>
          <w:bCs/>
          <w:color w:val="000000"/>
          <w:sz w:val="24"/>
          <w:szCs w:val="24"/>
        </w:rPr>
        <w:t>F】脱氧葡糖注射液</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Align w:val="center"/>
          </w:tcPr>
          <w:p>
            <w:pPr>
              <w:jc w:val="center"/>
              <w:rPr>
                <w:rFonts w:ascii="仿宋_GB2312" w:hAnsi="仿宋" w:eastAsia="仿宋_GB2312"/>
                <w:b/>
                <w:iCs/>
                <w:color w:val="000000" w:themeColor="text1"/>
                <w:kern w:val="0"/>
                <w:sz w:val="24"/>
                <w:szCs w:val="24"/>
              </w:rPr>
            </w:pPr>
            <w:r>
              <w:rPr>
                <w:rFonts w:hint="eastAsia" w:ascii="仿宋_GB2312" w:hAnsi="仿宋" w:eastAsia="仿宋_GB2312"/>
                <w:b/>
                <w:iCs/>
                <w:color w:val="000000" w:themeColor="text1"/>
                <w:kern w:val="0"/>
                <w:sz w:val="24"/>
                <w:szCs w:val="24"/>
              </w:rPr>
              <w:t>序号</w:t>
            </w:r>
          </w:p>
        </w:tc>
        <w:tc>
          <w:tcPr>
            <w:tcW w:w="4514" w:type="pct"/>
            <w:tcBorders>
              <w:bottom w:val="single" w:color="auto" w:sz="4" w:space="0"/>
            </w:tcBorders>
            <w:vAlign w:val="center"/>
          </w:tcPr>
          <w:p>
            <w:pPr>
              <w:jc w:val="center"/>
              <w:rPr>
                <w:rFonts w:ascii="仿宋_GB2312" w:hAnsi="仿宋" w:eastAsia="仿宋_GB2312"/>
                <w:b/>
                <w:iCs/>
                <w:color w:val="000000" w:themeColor="text1"/>
                <w:kern w:val="0"/>
                <w:sz w:val="24"/>
                <w:szCs w:val="24"/>
              </w:rPr>
            </w:pPr>
            <w:r>
              <w:rPr>
                <w:rFonts w:hint="eastAsia" w:ascii="仿宋_GB2312" w:hAnsi="仿宋" w:eastAsia="仿宋_GB2312"/>
                <w:b/>
                <w:iCs/>
                <w:color w:val="000000" w:themeColor="text1"/>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1</w:t>
            </w:r>
          </w:p>
        </w:tc>
        <w:tc>
          <w:tcPr>
            <w:tcW w:w="8386" w:type="dxa"/>
            <w:vAlign w:val="center"/>
          </w:tcPr>
          <w:p>
            <w:pPr>
              <w:spacing w:line="280" w:lineRule="exact"/>
              <w:rPr>
                <w:rFonts w:ascii="仿宋" w:hAnsi="仿宋" w:eastAsia="仿宋" w:cs="仿宋"/>
                <w:b/>
                <w:color w:val="000000" w:themeColor="text1"/>
                <w:kern w:val="0"/>
                <w:sz w:val="24"/>
                <w:szCs w:val="24"/>
              </w:rPr>
            </w:pPr>
            <w:r>
              <w:rPr>
                <w:rFonts w:hint="eastAsia" w:ascii="仿宋" w:hAnsi="仿宋" w:eastAsia="仿宋" w:cs="仿宋"/>
                <w:color w:val="000000"/>
                <w:szCs w:val="21"/>
              </w:rPr>
              <w:t>性状：无色澄明液体。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2</w:t>
            </w:r>
          </w:p>
        </w:tc>
        <w:tc>
          <w:tcPr>
            <w:tcW w:w="8386"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PH值：5.0-8.0。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3</w:t>
            </w:r>
          </w:p>
        </w:tc>
        <w:tc>
          <w:tcPr>
            <w:tcW w:w="8386"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放射性核纯度：γ能谱图中除0.511MeV和1.022MeV外无别的峰出现。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4</w:t>
            </w:r>
          </w:p>
        </w:tc>
        <w:tc>
          <w:tcPr>
            <w:tcW w:w="8386"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放射化学纯度：不低于90%。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5</w:t>
            </w:r>
          </w:p>
        </w:tc>
        <w:tc>
          <w:tcPr>
            <w:tcW w:w="8386"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放射性浓度：按标签上记载的时间，放射性浓度不低于370MBq/ml。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6</w:t>
            </w:r>
          </w:p>
        </w:tc>
        <w:tc>
          <w:tcPr>
            <w:tcW w:w="8386"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半衰期：105-115分钟。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7</w:t>
            </w:r>
          </w:p>
        </w:tc>
        <w:tc>
          <w:tcPr>
            <w:tcW w:w="8386"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无菌：应符合规定。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8</w:t>
            </w:r>
          </w:p>
        </w:tc>
        <w:tc>
          <w:tcPr>
            <w:tcW w:w="8386"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细菌内毒素：每1ml中含内毒素的量小于15EU。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9</w:t>
            </w:r>
          </w:p>
        </w:tc>
        <w:tc>
          <w:tcPr>
            <w:tcW w:w="8386"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贮藏：置适宜的屏蔽容器内，密闭保存。容器表面辐射水平符合规定。</w:t>
            </w:r>
          </w:p>
        </w:tc>
      </w:tr>
    </w:tbl>
    <w:p>
      <w:pPr>
        <w:snapToGrid w:val="0"/>
        <w:spacing w:line="360" w:lineRule="auto"/>
        <w:jc w:val="left"/>
        <w:rPr>
          <w:rFonts w:ascii="仿宋" w:hAnsi="仿宋" w:eastAsia="仿宋" w:cs="仿宋"/>
          <w:b/>
          <w:sz w:val="24"/>
          <w:szCs w:val="24"/>
          <w:bdr w:val="single" w:color="auto" w:sz="4" w:space="0"/>
        </w:rPr>
      </w:pPr>
    </w:p>
    <w:p>
      <w:pPr>
        <w:snapToGrid w:val="0"/>
        <w:spacing w:line="360" w:lineRule="auto"/>
        <w:jc w:val="left"/>
        <w:rPr>
          <w:rFonts w:ascii="仿宋" w:hAnsi="仿宋" w:eastAsia="仿宋" w:cs="仿宋"/>
          <w:b/>
          <w:sz w:val="24"/>
          <w:szCs w:val="24"/>
        </w:rPr>
      </w:pPr>
      <w:r>
        <w:rPr>
          <w:rFonts w:hint="eastAsia" w:ascii="仿宋" w:hAnsi="仿宋" w:eastAsia="仿宋" w:cs="仿宋"/>
          <w:b/>
          <w:sz w:val="24"/>
          <w:szCs w:val="24"/>
          <w:bdr w:val="single" w:color="auto" w:sz="4" w:space="0"/>
        </w:rPr>
        <w:t>02标</w:t>
      </w:r>
      <w:r>
        <w:rPr>
          <w:rFonts w:hint="eastAsia" w:ascii="仿宋" w:hAnsi="仿宋" w:eastAsia="仿宋" w:cs="仿宋"/>
          <w:b/>
          <w:bCs/>
          <w:color w:val="000000"/>
          <w:sz w:val="24"/>
          <w:szCs w:val="24"/>
        </w:rPr>
        <w:t>碘【</w:t>
      </w:r>
      <w:r>
        <w:rPr>
          <w:rFonts w:hint="eastAsia" w:ascii="仿宋" w:hAnsi="仿宋" w:eastAsia="仿宋" w:cs="仿宋"/>
          <w:b/>
          <w:bCs/>
          <w:color w:val="000000"/>
          <w:sz w:val="24"/>
          <w:szCs w:val="24"/>
          <w:vertAlign w:val="superscript"/>
        </w:rPr>
        <w:t>131</w:t>
      </w:r>
      <w:r>
        <w:rPr>
          <w:rFonts w:hint="eastAsia" w:ascii="仿宋" w:hAnsi="仿宋" w:eastAsia="仿宋" w:cs="仿宋"/>
          <w:b/>
          <w:bCs/>
          <w:color w:val="000000"/>
          <w:sz w:val="24"/>
          <w:szCs w:val="24"/>
        </w:rPr>
        <w:t>I】化钠口服溶液</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Align w:val="center"/>
          </w:tcPr>
          <w:p>
            <w:pPr>
              <w:jc w:val="center"/>
              <w:rPr>
                <w:rFonts w:ascii="仿宋_GB2312" w:hAnsi="仿宋" w:eastAsia="仿宋_GB2312"/>
                <w:b/>
                <w:iCs/>
                <w:color w:val="000000" w:themeColor="text1"/>
                <w:kern w:val="0"/>
                <w:sz w:val="24"/>
                <w:szCs w:val="24"/>
              </w:rPr>
            </w:pPr>
            <w:r>
              <w:rPr>
                <w:rFonts w:hint="eastAsia" w:ascii="仿宋_GB2312" w:hAnsi="仿宋" w:eastAsia="仿宋_GB2312"/>
                <w:b/>
                <w:iCs/>
                <w:color w:val="000000" w:themeColor="text1"/>
                <w:kern w:val="0"/>
                <w:sz w:val="24"/>
                <w:szCs w:val="24"/>
              </w:rPr>
              <w:t>序号</w:t>
            </w:r>
          </w:p>
        </w:tc>
        <w:tc>
          <w:tcPr>
            <w:tcW w:w="4514" w:type="pct"/>
            <w:tcBorders>
              <w:bottom w:val="single" w:color="auto" w:sz="4" w:space="0"/>
            </w:tcBorders>
            <w:vAlign w:val="center"/>
          </w:tcPr>
          <w:p>
            <w:pPr>
              <w:jc w:val="center"/>
              <w:rPr>
                <w:rFonts w:ascii="仿宋_GB2312" w:hAnsi="仿宋" w:eastAsia="仿宋_GB2312"/>
                <w:b/>
                <w:iCs/>
                <w:color w:val="000000" w:themeColor="text1"/>
                <w:kern w:val="0"/>
                <w:sz w:val="24"/>
                <w:szCs w:val="24"/>
              </w:rPr>
            </w:pPr>
            <w:r>
              <w:rPr>
                <w:rFonts w:hint="eastAsia" w:ascii="仿宋_GB2312" w:hAnsi="仿宋" w:eastAsia="仿宋_GB2312"/>
                <w:b/>
                <w:iCs/>
                <w:color w:val="000000" w:themeColor="text1"/>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1</w:t>
            </w:r>
          </w:p>
        </w:tc>
        <w:tc>
          <w:tcPr>
            <w:tcW w:w="8487" w:type="dxa"/>
            <w:vAlign w:val="center"/>
          </w:tcPr>
          <w:p>
            <w:pPr>
              <w:spacing w:line="280" w:lineRule="exact"/>
              <w:rPr>
                <w:rFonts w:ascii="仿宋" w:hAnsi="仿宋" w:eastAsia="仿宋" w:cs="仿宋"/>
                <w:b/>
                <w:color w:val="000000" w:themeColor="text1"/>
                <w:kern w:val="0"/>
                <w:sz w:val="24"/>
                <w:szCs w:val="24"/>
              </w:rPr>
            </w:pPr>
            <w:r>
              <w:rPr>
                <w:rFonts w:hint="eastAsia" w:ascii="仿宋" w:hAnsi="仿宋" w:eastAsia="仿宋" w:cs="仿宋"/>
                <w:color w:val="000000"/>
                <w:szCs w:val="21"/>
              </w:rPr>
              <w:t>性状：无色澄明液体。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2</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PH值：7.0-9.0。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3</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放射性核纯度：碘【</w:t>
            </w:r>
            <w:r>
              <w:rPr>
                <w:rFonts w:hint="eastAsia" w:ascii="仿宋" w:hAnsi="仿宋" w:eastAsia="仿宋" w:cs="仿宋"/>
                <w:color w:val="000000"/>
                <w:szCs w:val="21"/>
                <w:vertAlign w:val="superscript"/>
              </w:rPr>
              <w:t>131</w:t>
            </w:r>
            <w:r>
              <w:rPr>
                <w:rFonts w:hint="eastAsia" w:ascii="仿宋" w:hAnsi="仿宋" w:eastAsia="仿宋" w:cs="仿宋"/>
                <w:color w:val="000000"/>
                <w:szCs w:val="21"/>
              </w:rPr>
              <w:t>I】不低于99.9%。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4</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放射化学纯度：不低于95%。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5</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放射性浓度：每1ml的放射性活度不低于185MBq。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6</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应加适量的亚硫酸钠作为稳定剂。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7</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贮藏：置铅容器内，密封保存。铅容器表面辐射水平符合规定。</w:t>
            </w:r>
          </w:p>
        </w:tc>
      </w:tr>
    </w:tbl>
    <w:p>
      <w:pPr>
        <w:snapToGrid w:val="0"/>
        <w:spacing w:line="440" w:lineRule="exact"/>
        <w:jc w:val="left"/>
        <w:rPr>
          <w:rFonts w:ascii="仿宋_GB2312" w:hAnsi="宋体" w:eastAsia="仿宋_GB2312" w:cs="Arial"/>
          <w:b/>
          <w:bCs/>
          <w:sz w:val="24"/>
        </w:rPr>
      </w:pPr>
    </w:p>
    <w:p>
      <w:pPr>
        <w:snapToGrid w:val="0"/>
        <w:spacing w:line="360" w:lineRule="auto"/>
        <w:jc w:val="left"/>
        <w:rPr>
          <w:rFonts w:ascii="仿宋" w:hAnsi="仿宋" w:eastAsia="仿宋" w:cs="仿宋"/>
          <w:b/>
          <w:sz w:val="24"/>
          <w:szCs w:val="24"/>
        </w:rPr>
      </w:pPr>
      <w:r>
        <w:rPr>
          <w:rFonts w:hint="eastAsia" w:ascii="仿宋" w:hAnsi="仿宋" w:eastAsia="仿宋" w:cs="仿宋"/>
          <w:b/>
          <w:sz w:val="24"/>
          <w:szCs w:val="24"/>
          <w:bdr w:val="single" w:color="auto" w:sz="4" w:space="0"/>
        </w:rPr>
        <w:t>03标</w:t>
      </w:r>
      <w:r>
        <w:rPr>
          <w:rFonts w:hint="eastAsia" w:ascii="仿宋" w:hAnsi="仿宋" w:eastAsia="仿宋" w:cs="仿宋"/>
          <w:b/>
          <w:bCs/>
          <w:color w:val="000000"/>
          <w:sz w:val="24"/>
          <w:szCs w:val="24"/>
        </w:rPr>
        <w:t>氯化锶【</w:t>
      </w:r>
      <w:r>
        <w:rPr>
          <w:rFonts w:hint="eastAsia" w:ascii="仿宋" w:hAnsi="仿宋" w:eastAsia="仿宋" w:cs="仿宋"/>
          <w:b/>
          <w:bCs/>
          <w:color w:val="000000"/>
          <w:sz w:val="24"/>
          <w:szCs w:val="24"/>
          <w:vertAlign w:val="superscript"/>
        </w:rPr>
        <w:t>89</w:t>
      </w:r>
      <w:r>
        <w:rPr>
          <w:rFonts w:hint="eastAsia" w:ascii="仿宋" w:hAnsi="仿宋" w:eastAsia="仿宋" w:cs="仿宋"/>
          <w:b/>
          <w:bCs/>
          <w:color w:val="000000"/>
          <w:sz w:val="24"/>
          <w:szCs w:val="24"/>
        </w:rPr>
        <w:t>Sr】注射液</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Align w:val="center"/>
          </w:tcPr>
          <w:p>
            <w:pPr>
              <w:jc w:val="center"/>
              <w:rPr>
                <w:rFonts w:ascii="仿宋_GB2312" w:hAnsi="仿宋" w:eastAsia="仿宋_GB2312"/>
                <w:b/>
                <w:iCs/>
                <w:color w:val="000000" w:themeColor="text1"/>
                <w:kern w:val="0"/>
                <w:sz w:val="24"/>
                <w:szCs w:val="24"/>
              </w:rPr>
            </w:pPr>
            <w:r>
              <w:rPr>
                <w:rFonts w:hint="eastAsia" w:ascii="仿宋_GB2312" w:hAnsi="仿宋" w:eastAsia="仿宋_GB2312"/>
                <w:b/>
                <w:iCs/>
                <w:color w:val="000000" w:themeColor="text1"/>
                <w:kern w:val="0"/>
                <w:sz w:val="24"/>
                <w:szCs w:val="24"/>
              </w:rPr>
              <w:t>序号</w:t>
            </w:r>
          </w:p>
        </w:tc>
        <w:tc>
          <w:tcPr>
            <w:tcW w:w="4514" w:type="pct"/>
            <w:tcBorders>
              <w:bottom w:val="single" w:color="auto" w:sz="4" w:space="0"/>
            </w:tcBorders>
            <w:vAlign w:val="center"/>
          </w:tcPr>
          <w:p>
            <w:pPr>
              <w:jc w:val="center"/>
              <w:rPr>
                <w:rFonts w:ascii="仿宋" w:hAnsi="仿宋" w:eastAsia="仿宋" w:cs="仿宋"/>
                <w:b/>
                <w:iCs/>
                <w:color w:val="000000" w:themeColor="text1"/>
                <w:kern w:val="0"/>
                <w:sz w:val="24"/>
                <w:szCs w:val="24"/>
              </w:rPr>
            </w:pPr>
            <w:r>
              <w:rPr>
                <w:rFonts w:hint="eastAsia" w:ascii="仿宋" w:hAnsi="仿宋" w:eastAsia="仿宋" w:cs="仿宋"/>
                <w:b/>
                <w:iCs/>
                <w:color w:val="000000" w:themeColor="text1"/>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1</w:t>
            </w:r>
          </w:p>
        </w:tc>
        <w:tc>
          <w:tcPr>
            <w:tcW w:w="8487" w:type="dxa"/>
            <w:vAlign w:val="center"/>
          </w:tcPr>
          <w:p>
            <w:pPr>
              <w:spacing w:line="280" w:lineRule="exact"/>
              <w:rPr>
                <w:rFonts w:ascii="仿宋" w:hAnsi="仿宋" w:eastAsia="仿宋" w:cs="仿宋"/>
                <w:b/>
                <w:color w:val="000000" w:themeColor="text1"/>
                <w:kern w:val="0"/>
                <w:sz w:val="24"/>
                <w:szCs w:val="24"/>
              </w:rPr>
            </w:pPr>
            <w:r>
              <w:rPr>
                <w:rFonts w:hint="eastAsia" w:ascii="仿宋" w:hAnsi="仿宋" w:eastAsia="仿宋" w:cs="仿宋"/>
                <w:color w:val="000000"/>
                <w:szCs w:val="21"/>
              </w:rPr>
              <w:t>性状：无色澄明液体。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2</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PH值：4.0-7.5。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3</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放射性核纯度：含γ放射性核素杂质的量不得过1.0%。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4</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放射性浓度：每1ml的放射性活度不低于37MBq。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5</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含铝量：每1ml中含铝量不得过2µg。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6</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含锶量：每1ml中含锶量应为6.0-12.5mg。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7</w:t>
            </w:r>
          </w:p>
        </w:tc>
        <w:tc>
          <w:tcPr>
            <w:tcW w:w="8487" w:type="dxa"/>
            <w:vAlign w:val="center"/>
          </w:tcPr>
          <w:p>
            <w:pPr>
              <w:spacing w:line="280" w:lineRule="exact"/>
              <w:rPr>
                <w:rFonts w:ascii="仿宋" w:hAnsi="仿宋" w:eastAsia="仿宋" w:cs="仿宋"/>
                <w:color w:val="000000" w:themeColor="text1"/>
                <w:kern w:val="0"/>
                <w:sz w:val="24"/>
                <w:szCs w:val="24"/>
              </w:rPr>
            </w:pPr>
            <w:r>
              <w:rPr>
                <w:rFonts w:hint="eastAsia" w:ascii="仿宋" w:hAnsi="仿宋" w:eastAsia="仿宋" w:cs="仿宋"/>
                <w:color w:val="000000"/>
                <w:szCs w:val="21"/>
              </w:rPr>
              <w:t>无菌：应符合规定。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8</w:t>
            </w:r>
          </w:p>
        </w:tc>
        <w:tc>
          <w:tcPr>
            <w:tcW w:w="8487" w:type="dxa"/>
            <w:vAlign w:val="center"/>
          </w:tcPr>
          <w:p>
            <w:pPr>
              <w:spacing w:line="280" w:lineRule="exact"/>
              <w:rPr>
                <w:rFonts w:ascii="仿宋" w:hAnsi="仿宋" w:eastAsia="仿宋" w:cs="仿宋"/>
                <w:color w:val="000000"/>
                <w:szCs w:val="21"/>
              </w:rPr>
            </w:pPr>
            <w:r>
              <w:rPr>
                <w:rFonts w:hint="eastAsia" w:ascii="仿宋" w:hAnsi="仿宋" w:eastAsia="仿宋" w:cs="仿宋"/>
                <w:color w:val="000000"/>
                <w:szCs w:val="21"/>
              </w:rPr>
              <w:t>细菌内毒素：每1ml中含内毒素的量小于15EU。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5" w:type="pct"/>
            <w:vAlign w:val="center"/>
          </w:tcPr>
          <w:p>
            <w:pPr>
              <w:spacing w:line="320" w:lineRule="exact"/>
              <w:jc w:val="center"/>
              <w:rPr>
                <w:rFonts w:ascii="仿宋_GB2312" w:hAnsi="仿宋" w:eastAsia="仿宋_GB2312"/>
                <w:bCs/>
                <w:iCs/>
                <w:color w:val="000000" w:themeColor="text1"/>
                <w:kern w:val="0"/>
                <w:sz w:val="24"/>
                <w:szCs w:val="24"/>
              </w:rPr>
            </w:pPr>
            <w:r>
              <w:rPr>
                <w:rFonts w:hint="eastAsia" w:ascii="仿宋_GB2312" w:hAnsi="仿宋" w:eastAsia="仿宋_GB2312"/>
                <w:bCs/>
                <w:iCs/>
                <w:color w:val="000000" w:themeColor="text1"/>
                <w:kern w:val="0"/>
                <w:sz w:val="24"/>
                <w:szCs w:val="24"/>
              </w:rPr>
              <w:t>9</w:t>
            </w:r>
          </w:p>
        </w:tc>
        <w:tc>
          <w:tcPr>
            <w:tcW w:w="8487" w:type="dxa"/>
            <w:vAlign w:val="center"/>
          </w:tcPr>
          <w:p>
            <w:pPr>
              <w:spacing w:line="280" w:lineRule="exact"/>
              <w:rPr>
                <w:rFonts w:ascii="仿宋" w:hAnsi="仿宋" w:eastAsia="仿宋" w:cs="仿宋"/>
                <w:color w:val="000000"/>
                <w:szCs w:val="21"/>
              </w:rPr>
            </w:pPr>
            <w:r>
              <w:rPr>
                <w:rFonts w:hint="eastAsia" w:ascii="仿宋" w:hAnsi="仿宋" w:eastAsia="仿宋" w:cs="仿宋"/>
                <w:color w:val="000000"/>
                <w:szCs w:val="21"/>
              </w:rPr>
              <w:t>贮藏：置铅容器内，密闭保存。铅容器表面辐射水平符合规定。</w:t>
            </w:r>
          </w:p>
        </w:tc>
      </w:tr>
    </w:tbl>
    <w:p>
      <w:pPr>
        <w:snapToGrid w:val="0"/>
        <w:spacing w:line="440" w:lineRule="exact"/>
        <w:jc w:val="left"/>
        <w:rPr>
          <w:rFonts w:ascii="仿宋_GB2312" w:hAnsi="宋体" w:eastAsia="仿宋_GB2312" w:cs="Arial"/>
          <w:b/>
          <w:bCs/>
          <w:sz w:val="24"/>
        </w:rPr>
      </w:pPr>
    </w:p>
    <w:p>
      <w:pPr>
        <w:tabs>
          <w:tab w:val="left" w:pos="3870"/>
          <w:tab w:val="left" w:pos="4085"/>
        </w:tabs>
        <w:snapToGrid w:val="0"/>
        <w:spacing w:line="360" w:lineRule="auto"/>
        <w:jc w:val="left"/>
        <w:rPr>
          <w:rFonts w:hint="eastAsia" w:ascii="仿宋" w:hAnsi="仿宋" w:eastAsia="仿宋" w:cs="Times New Roman"/>
          <w:color w:val="000000" w:themeColor="text1"/>
          <w:sz w:val="24"/>
          <w:lang w:eastAsia="zh-CN"/>
        </w:rPr>
      </w:pPr>
      <w:r>
        <w:rPr>
          <w:rFonts w:hint="eastAsia" w:ascii="仿宋" w:hAnsi="仿宋" w:eastAsia="仿宋" w:cs="Times New Roman"/>
          <w:color w:val="000000" w:themeColor="text1"/>
          <w:sz w:val="24"/>
          <w:lang w:val="en-US" w:eastAsia="zh-CN"/>
        </w:rPr>
        <w:t>以上标段</w:t>
      </w:r>
      <w:r>
        <w:rPr>
          <w:rFonts w:hint="eastAsia" w:ascii="仿宋" w:hAnsi="仿宋" w:eastAsia="仿宋" w:cs="Times New Roman"/>
          <w:color w:val="000000" w:themeColor="text1"/>
          <w:sz w:val="24"/>
        </w:rPr>
        <w:t>其他要求</w:t>
      </w:r>
      <w:r>
        <w:rPr>
          <w:rFonts w:hint="eastAsia" w:ascii="仿宋" w:hAnsi="仿宋" w:eastAsia="仿宋" w:cs="Times New Roman"/>
          <w:color w:val="000000" w:themeColor="text1"/>
          <w:sz w:val="24"/>
          <w:lang w:eastAsia="zh-CN"/>
        </w:rPr>
        <w:t>：</w:t>
      </w:r>
    </w:p>
    <w:p>
      <w:pPr>
        <w:tabs>
          <w:tab w:val="left" w:pos="3870"/>
          <w:tab w:val="left" w:pos="4085"/>
        </w:tabs>
        <w:snapToGrid w:val="0"/>
        <w:spacing w:line="360" w:lineRule="auto"/>
        <w:jc w:val="left"/>
        <w:rPr>
          <w:rFonts w:hint="eastAsia" w:ascii="仿宋" w:hAnsi="仿宋" w:eastAsia="仿宋" w:cs="Times New Roman"/>
          <w:color w:val="000000" w:themeColor="text1"/>
          <w:sz w:val="24"/>
          <w:lang w:val="zh-CN"/>
        </w:rPr>
      </w:pPr>
      <w:r>
        <w:rPr>
          <w:rFonts w:hint="eastAsia" w:ascii="仿宋" w:hAnsi="仿宋" w:eastAsia="仿宋" w:cs="Times New Roman"/>
          <w:color w:val="000000" w:themeColor="text1"/>
          <w:sz w:val="24"/>
        </w:rPr>
        <w:t>★1</w:t>
      </w:r>
      <w:r>
        <w:rPr>
          <w:rFonts w:hint="eastAsia" w:ascii="仿宋" w:hAnsi="仿宋" w:eastAsia="仿宋" w:cs="Times New Roman"/>
          <w:color w:val="000000" w:themeColor="text1"/>
          <w:sz w:val="24"/>
          <w:lang w:val="zh-CN"/>
        </w:rPr>
        <w:t>.产品投标单价高于医院上限单价的作</w:t>
      </w:r>
      <w:r>
        <w:rPr>
          <w:rFonts w:hint="eastAsia" w:ascii="仿宋" w:hAnsi="仿宋" w:eastAsia="仿宋" w:cs="Times New Roman"/>
          <w:color w:val="C00000"/>
          <w:sz w:val="24"/>
          <w:lang w:val="en-US" w:eastAsia="zh-CN"/>
        </w:rPr>
        <w:t>无效投标处理</w:t>
      </w:r>
      <w:r>
        <w:rPr>
          <w:rFonts w:hint="eastAsia" w:ascii="仿宋" w:hAnsi="仿宋" w:eastAsia="仿宋" w:cs="Times New Roman"/>
          <w:color w:val="C00000"/>
          <w:sz w:val="24"/>
          <w:lang w:val="zh-CN"/>
        </w:rPr>
        <w:t>。</w:t>
      </w:r>
    </w:p>
    <w:p>
      <w:pPr>
        <w:tabs>
          <w:tab w:val="left" w:pos="3870"/>
          <w:tab w:val="left" w:pos="4085"/>
        </w:tabs>
        <w:snapToGrid w:val="0"/>
        <w:spacing w:line="360" w:lineRule="auto"/>
        <w:jc w:val="left"/>
        <w:rPr>
          <w:rFonts w:hint="eastAsia" w:ascii="仿宋" w:hAnsi="仿宋" w:eastAsia="仿宋" w:cs="Times New Roman"/>
          <w:color w:val="000000" w:themeColor="text1"/>
          <w:sz w:val="24"/>
        </w:rPr>
      </w:pPr>
      <w:r>
        <w:rPr>
          <w:rFonts w:hint="eastAsia" w:ascii="仿宋" w:hAnsi="仿宋" w:eastAsia="仿宋" w:cs="Times New Roman"/>
          <w:color w:val="000000" w:themeColor="text1"/>
          <w:sz w:val="24"/>
        </w:rPr>
        <w:t>★2</w:t>
      </w:r>
      <w:r>
        <w:rPr>
          <w:rFonts w:hint="eastAsia" w:ascii="仿宋" w:hAnsi="仿宋" w:eastAsia="仿宋" w:cs="Times New Roman"/>
          <w:color w:val="000000" w:themeColor="text1"/>
          <w:sz w:val="24"/>
          <w:lang w:val="zh-CN"/>
        </w:rPr>
        <w:t>.产品投标单价不高于医院之前采购价，不高于浙江省其他医疗机构的</w:t>
      </w:r>
      <w:r>
        <w:rPr>
          <w:rFonts w:hint="eastAsia" w:ascii="仿宋" w:hAnsi="仿宋" w:eastAsia="仿宋" w:cs="Times New Roman"/>
          <w:color w:val="000000" w:themeColor="text1"/>
          <w:sz w:val="24"/>
        </w:rPr>
        <w:t>最低销售价（投标时）。</w:t>
      </w:r>
    </w:p>
    <w:p>
      <w:pPr>
        <w:tabs>
          <w:tab w:val="left" w:pos="3870"/>
          <w:tab w:val="left" w:pos="4085"/>
        </w:tabs>
        <w:snapToGrid w:val="0"/>
        <w:spacing w:line="360" w:lineRule="auto"/>
        <w:jc w:val="left"/>
        <w:rPr>
          <w:rFonts w:hint="eastAsia" w:ascii="仿宋" w:hAnsi="仿宋" w:eastAsia="仿宋" w:cs="Times New Roman"/>
          <w:color w:val="000000" w:themeColor="text1"/>
          <w:sz w:val="24"/>
        </w:rPr>
      </w:pPr>
      <w:r>
        <w:rPr>
          <w:rFonts w:hint="eastAsia" w:ascii="仿宋" w:hAnsi="仿宋" w:eastAsia="仿宋" w:cs="Times New Roman"/>
          <w:color w:val="000000" w:themeColor="text1"/>
          <w:sz w:val="24"/>
          <w:lang w:val="zh-CN"/>
        </w:rPr>
        <w:t>3.</w:t>
      </w:r>
      <w:r>
        <w:rPr>
          <w:rFonts w:hint="eastAsia" w:ascii="仿宋" w:hAnsi="仿宋" w:eastAsia="仿宋" w:cs="Times New Roman"/>
          <w:color w:val="000000" w:themeColor="text1"/>
          <w:sz w:val="24"/>
        </w:rPr>
        <w:t>付款方式：合同生效且具备实施条件后15日内支付合同金额的30%作为预付款，同时中标单位应提交银行、保险公司等金融机构出具的预付款保函，具体支付细则双方协商决定。按照医院要求供货，按实际用量分批采购和结算。医院专职人员对所提供的货物质量、数量等进行验收，验收合格后并按医院财务付款流程支付相应货款。</w:t>
      </w:r>
    </w:p>
    <w:p>
      <w:pPr>
        <w:tabs>
          <w:tab w:val="left" w:pos="3870"/>
          <w:tab w:val="left" w:pos="4085"/>
        </w:tabs>
        <w:snapToGrid w:val="0"/>
        <w:spacing w:line="360" w:lineRule="auto"/>
        <w:jc w:val="left"/>
        <w:rPr>
          <w:rFonts w:hint="eastAsia" w:ascii="仿宋" w:hAnsi="仿宋" w:eastAsia="仿宋" w:cs="Times New Roman"/>
          <w:color w:val="000000" w:themeColor="text1"/>
          <w:sz w:val="24"/>
        </w:rPr>
      </w:pPr>
      <w:r>
        <w:rPr>
          <w:rFonts w:hint="eastAsia" w:ascii="仿宋" w:hAnsi="仿宋" w:eastAsia="仿宋" w:cs="Times New Roman"/>
          <w:color w:val="000000" w:themeColor="text1"/>
          <w:sz w:val="24"/>
          <w:lang w:val="zh-CN"/>
        </w:rPr>
        <w:t>4.</w:t>
      </w:r>
      <w:r>
        <w:rPr>
          <w:rFonts w:hint="eastAsia" w:ascii="仿宋" w:hAnsi="仿宋" w:eastAsia="仿宋" w:cs="Times New Roman"/>
          <w:color w:val="000000" w:themeColor="text1"/>
          <w:sz w:val="24"/>
        </w:rPr>
        <w:t>到货期：按需订货，每个工作日早上7:30 之前送达。</w:t>
      </w:r>
    </w:p>
    <w:p>
      <w:pPr>
        <w:tabs>
          <w:tab w:val="left" w:pos="3870"/>
          <w:tab w:val="left" w:pos="4085"/>
        </w:tabs>
        <w:snapToGrid w:val="0"/>
        <w:spacing w:line="360" w:lineRule="auto"/>
        <w:jc w:val="left"/>
        <w:rPr>
          <w:rFonts w:hint="eastAsia" w:ascii="仿宋" w:hAnsi="仿宋" w:eastAsia="仿宋" w:cs="Times New Roman"/>
          <w:color w:val="000000" w:themeColor="text1"/>
          <w:sz w:val="24"/>
        </w:rPr>
      </w:pPr>
      <w:r>
        <w:rPr>
          <w:rFonts w:hint="eastAsia" w:ascii="仿宋" w:hAnsi="仿宋" w:eastAsia="仿宋" w:cs="Times New Roman"/>
          <w:color w:val="000000" w:themeColor="text1"/>
          <w:sz w:val="24"/>
        </w:rPr>
        <w:t>5.合同期:2年。若在合同期内供应商不能正常履约的，医院重新组织招标，并没收供应商履约保证金。</w:t>
      </w:r>
    </w:p>
    <w:p>
      <w:pPr>
        <w:tabs>
          <w:tab w:val="left" w:pos="3870"/>
          <w:tab w:val="left" w:pos="4085"/>
        </w:tabs>
        <w:snapToGrid w:val="0"/>
        <w:spacing w:line="360" w:lineRule="auto"/>
        <w:jc w:val="left"/>
        <w:rPr>
          <w:rFonts w:hint="eastAsia" w:ascii="仿宋" w:hAnsi="仿宋" w:eastAsia="仿宋" w:cs="Times New Roman"/>
          <w:color w:val="000000" w:themeColor="text1"/>
          <w:sz w:val="24"/>
          <w:lang w:val="zh-CN"/>
        </w:rPr>
      </w:pPr>
      <w:r>
        <w:rPr>
          <w:rFonts w:hint="eastAsia" w:ascii="仿宋" w:hAnsi="仿宋" w:eastAsia="仿宋" w:cs="Times New Roman"/>
          <w:color w:val="000000" w:themeColor="text1"/>
          <w:sz w:val="24"/>
        </w:rPr>
        <w:t>6.</w:t>
      </w:r>
      <w:r>
        <w:rPr>
          <w:rFonts w:hint="eastAsia" w:ascii="仿宋" w:hAnsi="仿宋" w:eastAsia="仿宋" w:cs="Times New Roman"/>
          <w:color w:val="000000" w:themeColor="text1"/>
          <w:sz w:val="24"/>
          <w:lang w:val="zh-CN"/>
        </w:rPr>
        <w:t>本项目中的产品若进入浙江省药械采购平台交易，需提供省平台代码；</w:t>
      </w:r>
    </w:p>
    <w:p>
      <w:pPr>
        <w:tabs>
          <w:tab w:val="left" w:pos="3870"/>
          <w:tab w:val="left" w:pos="4085"/>
        </w:tabs>
        <w:snapToGrid w:val="0"/>
        <w:spacing w:line="360" w:lineRule="auto"/>
        <w:jc w:val="left"/>
        <w:rPr>
          <w:rFonts w:hint="eastAsia" w:ascii="仿宋" w:hAnsi="仿宋" w:eastAsia="仿宋" w:cs="Times New Roman"/>
          <w:color w:val="000000" w:themeColor="text1"/>
          <w:sz w:val="24"/>
        </w:rPr>
      </w:pPr>
      <w:r>
        <w:rPr>
          <w:rFonts w:hint="eastAsia" w:ascii="仿宋" w:hAnsi="仿宋" w:eastAsia="仿宋" w:cs="Times New Roman"/>
          <w:color w:val="000000" w:themeColor="text1"/>
          <w:sz w:val="24"/>
        </w:rPr>
        <w:t>7.</w:t>
      </w:r>
      <w:r>
        <w:rPr>
          <w:rFonts w:hint="eastAsia" w:ascii="仿宋" w:hAnsi="仿宋" w:eastAsia="仿宋" w:cs="Times New Roman"/>
          <w:color w:val="000000" w:themeColor="text1"/>
          <w:sz w:val="24"/>
          <w:lang w:val="zh-CN"/>
        </w:rPr>
        <w:t>合同期内如遇上级部门集中采购或其他有关政策，如上级部门政策与本合同条款</w:t>
      </w:r>
      <w:r>
        <w:rPr>
          <w:rFonts w:hint="eastAsia" w:ascii="仿宋" w:hAnsi="仿宋" w:eastAsia="仿宋" w:cs="Times New Roman"/>
          <w:color w:val="000000" w:themeColor="text1"/>
          <w:sz w:val="24"/>
        </w:rPr>
        <w:t>冲突的，则本合同自然终止。</w:t>
      </w:r>
    </w:p>
    <w:p>
      <w:pPr>
        <w:tabs>
          <w:tab w:val="left" w:pos="3870"/>
          <w:tab w:val="left" w:pos="4085"/>
        </w:tabs>
        <w:snapToGrid w:val="0"/>
        <w:spacing w:line="360" w:lineRule="auto"/>
        <w:jc w:val="left"/>
        <w:rPr>
          <w:rFonts w:hint="eastAsia" w:ascii="仿宋" w:hAnsi="仿宋" w:eastAsia="仿宋" w:cs="Times New Roman"/>
          <w:color w:val="000000" w:themeColor="text1"/>
          <w:sz w:val="24"/>
        </w:rPr>
      </w:pPr>
      <w:r>
        <w:rPr>
          <w:rFonts w:hint="eastAsia" w:ascii="仿宋" w:hAnsi="仿宋" w:eastAsia="仿宋" w:cs="Times New Roman"/>
          <w:color w:val="000000" w:themeColor="text1"/>
          <w:sz w:val="24"/>
        </w:rPr>
        <w:t>8.合同期内若遇中标产品价格统一下调，中标单位需主动向医院申报并下调交易价格，医院不定期进行抽查，发现未主动申报下调价格，将在履约保证金中加倍扣除相应的金额</w:t>
      </w:r>
      <w:bookmarkStart w:id="12" w:name="_Hlk57924952"/>
      <w:r>
        <w:rPr>
          <w:rFonts w:hint="eastAsia" w:ascii="仿宋" w:hAnsi="仿宋" w:eastAsia="仿宋" w:cs="Times New Roman"/>
          <w:color w:val="000000" w:themeColor="text1"/>
          <w:sz w:val="24"/>
        </w:rPr>
        <w:t>。</w:t>
      </w:r>
      <w:bookmarkEnd w:id="12"/>
    </w:p>
    <w:p>
      <w:pPr>
        <w:tabs>
          <w:tab w:val="left" w:pos="3870"/>
          <w:tab w:val="left" w:pos="4085"/>
        </w:tabs>
        <w:snapToGrid w:val="0"/>
        <w:spacing w:line="360" w:lineRule="auto"/>
        <w:jc w:val="left"/>
        <w:rPr>
          <w:rFonts w:hint="eastAsia" w:ascii="仿宋" w:hAnsi="仿宋" w:eastAsia="仿宋" w:cs="Times New Roman"/>
          <w:color w:val="000000" w:themeColor="text1"/>
          <w:sz w:val="24"/>
        </w:rPr>
      </w:pPr>
      <w:r>
        <w:rPr>
          <w:rFonts w:hint="eastAsia" w:ascii="仿宋" w:hAnsi="仿宋" w:eastAsia="仿宋" w:cs="Times New Roman"/>
          <w:color w:val="000000" w:themeColor="text1"/>
          <w:sz w:val="24"/>
        </w:rPr>
        <w:t>9.售后服务：投标人须提供符合国家相关标准和要求的质量合格产品，满足本项目的售后服务承诺，在此期间，因质量发生的故障，由投标人全权承担。</w:t>
      </w:r>
    </w:p>
    <w:p>
      <w:pPr>
        <w:snapToGrid w:val="0"/>
        <w:spacing w:line="440" w:lineRule="exact"/>
        <w:jc w:val="left"/>
        <w:rPr>
          <w:rFonts w:ascii="仿宋_GB2312" w:hAnsi="宋体" w:eastAsia="仿宋_GB2312" w:cs="Arial"/>
          <w:b/>
          <w:bCs/>
          <w:sz w:val="24"/>
        </w:rPr>
      </w:pPr>
    </w:p>
    <w:p>
      <w:bookmarkStart w:id="13" w:name="_Toc643610535"/>
    </w:p>
    <w:p>
      <w:pPr>
        <w:pStyle w:val="2"/>
        <w:rPr>
          <w:rFonts w:ascii="仿宋" w:hAnsi="仿宋" w:cs="仿宋"/>
        </w:rPr>
      </w:pPr>
      <w:r>
        <w:rPr>
          <w:rFonts w:hint="eastAsia" w:ascii="仿宋" w:hAnsi="仿宋" w:cs="仿宋"/>
        </w:rPr>
        <w:t>第四章  拟签订合同的主要条款</w:t>
      </w:r>
      <w:bookmarkEnd w:id="13"/>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1.合同</w:t>
      </w:r>
      <w:bookmarkStart w:id="14" w:name="OLE_LINK1"/>
      <w:r>
        <w:rPr>
          <w:rFonts w:hint="eastAsia" w:ascii="仿宋" w:hAnsi="仿宋" w:eastAsia="仿宋"/>
          <w:b/>
          <w:color w:val="000000" w:themeColor="text1"/>
          <w:sz w:val="24"/>
        </w:rPr>
        <w:t>范围</w:t>
      </w:r>
      <w:bookmarkEnd w:id="14"/>
    </w:p>
    <w:p>
      <w:pPr>
        <w:spacing w:line="440" w:lineRule="exact"/>
        <w:ind w:firstLine="480" w:firstLineChars="200"/>
        <w:jc w:val="left"/>
        <w:rPr>
          <w:rFonts w:ascii="仿宋" w:hAnsi="仿宋" w:eastAsia="仿宋"/>
          <w:color w:val="000000" w:themeColor="text1"/>
          <w:sz w:val="24"/>
        </w:rPr>
      </w:pPr>
      <w:r>
        <w:rPr>
          <w:rFonts w:hint="eastAsia" w:ascii="仿宋" w:hAnsi="仿宋" w:eastAsia="仿宋" w:cs="FangSong_GB2312"/>
          <w:color w:val="000000" w:themeColor="text1"/>
          <w:sz w:val="24"/>
        </w:rPr>
        <w:t>本合同条款适用与本次采购活动。项目实施范围详见附件——招标文件和投标文件及补充文件、采购设计图、承诺书等。</w:t>
      </w:r>
    </w:p>
    <w:p>
      <w:pPr>
        <w:pStyle w:val="38"/>
        <w:spacing w:line="440" w:lineRule="exact"/>
        <w:rPr>
          <w:rFonts w:ascii="仿宋" w:hAnsi="仿宋" w:eastAsia="仿宋"/>
          <w:b/>
          <w:color w:val="000000" w:themeColor="text1"/>
          <w:sz w:val="24"/>
          <w:szCs w:val="24"/>
        </w:rPr>
      </w:pPr>
      <w:r>
        <w:rPr>
          <w:rFonts w:hint="eastAsia" w:ascii="仿宋" w:hAnsi="仿宋" w:eastAsia="仿宋"/>
          <w:b/>
          <w:color w:val="000000" w:themeColor="text1"/>
          <w:sz w:val="24"/>
          <w:szCs w:val="24"/>
        </w:rPr>
        <w:t>2.合同的签订</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rPr>
      </w:pPr>
      <w:r>
        <w:rPr>
          <w:rFonts w:hint="eastAsia" w:ascii="仿宋" w:hAnsi="仿宋" w:eastAsia="仿宋"/>
          <w:color w:val="000000" w:themeColor="text1"/>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rPr>
      </w:pPr>
      <w:r>
        <w:rPr>
          <w:rFonts w:hint="eastAsia" w:ascii="仿宋" w:hAnsi="仿宋" w:eastAsia="仿宋"/>
          <w:color w:val="000000" w:themeColor="text1"/>
          <w:szCs w:val="24"/>
        </w:rPr>
        <w:t>2.1.2</w:t>
      </w:r>
      <w:r>
        <w:rPr>
          <w:rFonts w:hint="eastAsia" w:ascii="仿宋" w:hAnsi="仿宋" w:eastAsia="仿宋"/>
          <w:color w:val="000000" w:themeColor="text1"/>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b/>
          <w:color w:val="000000" w:themeColor="text1"/>
          <w:szCs w:val="24"/>
        </w:rPr>
        <w:t>3.付款方式：</w:t>
      </w:r>
      <w:r>
        <w:rPr>
          <w:rFonts w:hint="eastAsia" w:ascii="仿宋" w:hAnsi="仿宋" w:eastAsia="仿宋"/>
          <w:color w:val="000000" w:themeColor="text1"/>
        </w:rPr>
        <w:t>按标项内具体要求执行。</w:t>
      </w:r>
    </w:p>
    <w:p>
      <w:pPr>
        <w:tabs>
          <w:tab w:val="left" w:pos="7950"/>
        </w:tabs>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6.质量标准和验收</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6.1中标人提供的产品及服务必须是经合法途径取得的。</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6.3验收由使用单位按规定组织相关人员或专家进行。</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rPr>
      </w:pPr>
      <w:r>
        <w:rPr>
          <w:rFonts w:hint="eastAsia" w:ascii="仿宋" w:hAnsi="仿宋" w:eastAsia="仿宋"/>
          <w:b/>
          <w:color w:val="000000" w:themeColor="text1"/>
          <w:sz w:val="24"/>
        </w:rPr>
        <w:t>7.违约责任</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rPr>
      </w:pPr>
      <w:r>
        <w:rPr>
          <w:rFonts w:hint="eastAsia" w:ascii="仿宋" w:hAnsi="仿宋" w:eastAsia="仿宋"/>
          <w:b/>
          <w:color w:val="000000" w:themeColor="text1"/>
          <w:szCs w:val="24"/>
        </w:rPr>
        <w:t>8.违约赔偿</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kern w:val="0"/>
          <w:sz w:val="24"/>
        </w:rPr>
        <w:t xml:space="preserve">8.2 </w:t>
      </w:r>
      <w:r>
        <w:rPr>
          <w:rFonts w:hint="eastAsia" w:ascii="仿宋" w:hAnsi="仿宋" w:eastAsia="仿宋"/>
          <w:color w:val="000000" w:themeColor="text1"/>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10.3在仲裁和诉讼期间，除正在进行裁定的部分外，本合同其他部分应继续执行。</w:t>
      </w:r>
    </w:p>
    <w:p>
      <w:pPr>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10.4合同应在双方签字盖章后开始生效。</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（注：在正式签约时，根据上述精神应拟就更为详尽的合同书）</w:t>
      </w:r>
    </w:p>
    <w:p>
      <w:pPr>
        <w:widowControl/>
        <w:snapToGrid w:val="0"/>
        <w:spacing w:line="480" w:lineRule="exact"/>
        <w:ind w:firstLine="480" w:firstLineChars="200"/>
        <w:rPr>
          <w:rFonts w:ascii="仿宋" w:hAnsi="仿宋" w:eastAsia="仿宋" w:cs="仿宋"/>
          <w:color w:val="000000"/>
          <w:kern w:val="0"/>
          <w:sz w:val="24"/>
        </w:rPr>
      </w:pPr>
    </w:p>
    <w:p>
      <w:pPr>
        <w:pStyle w:val="2"/>
        <w:rPr>
          <w:rFonts w:ascii="仿宋" w:hAnsi="仿宋" w:cs="仿宋"/>
        </w:rPr>
      </w:pPr>
      <w:bookmarkStart w:id="15" w:name="_Toc643610536"/>
      <w:r>
        <w:rPr>
          <w:rFonts w:hint="eastAsia" w:ascii="仿宋" w:hAnsi="仿宋" w:cs="仿宋"/>
        </w:rPr>
        <w:t>第五章  评标办法及标准</w:t>
      </w:r>
      <w:bookmarkEnd w:id="15"/>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1.评标方法：</w:t>
      </w:r>
    </w:p>
    <w:p>
      <w:pPr>
        <w:spacing w:line="4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rPr>
      </w:pPr>
      <w:r>
        <w:rPr>
          <w:rFonts w:hint="eastAsia" w:ascii="仿宋" w:hAnsi="仿宋" w:eastAsia="仿宋"/>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rPr>
      </w:pPr>
      <w:r>
        <w:rPr>
          <w:rFonts w:hint="eastAsia" w:ascii="仿宋" w:hAnsi="仿宋" w:eastAsia="仿宋"/>
          <w:b/>
          <w:color w:val="000000" w:themeColor="text1"/>
          <w:sz w:val="24"/>
        </w:rPr>
        <w:t>2.评分标准：</w:t>
      </w:r>
      <w:r>
        <w:rPr>
          <w:rFonts w:hint="eastAsia" w:ascii="仿宋" w:hAnsi="仿宋" w:eastAsia="仿宋"/>
          <w:color w:val="000000" w:themeColor="text1"/>
          <w:sz w:val="24"/>
        </w:rPr>
        <w:t>共100分，其中</w:t>
      </w:r>
      <w:r>
        <w:rPr>
          <w:rFonts w:hint="eastAsia" w:ascii="仿宋" w:hAnsi="仿宋" w:eastAsia="仿宋" w:cs="仿宋"/>
          <w:b/>
          <w:sz w:val="24"/>
          <w:szCs w:val="24"/>
          <w:bdr w:val="single" w:color="auto" w:sz="4" w:space="0"/>
        </w:rPr>
        <w:t>01标-03标</w:t>
      </w:r>
      <w:r>
        <w:rPr>
          <w:rFonts w:hint="eastAsia" w:ascii="仿宋" w:hAnsi="仿宋" w:eastAsia="仿宋"/>
          <w:color w:val="000000" w:themeColor="text1"/>
          <w:sz w:val="24"/>
        </w:rPr>
        <w:t>商务技术分</w:t>
      </w:r>
      <w:r>
        <w:rPr>
          <w:rFonts w:hint="eastAsia" w:ascii="仿宋" w:hAnsi="仿宋" w:eastAsia="仿宋"/>
          <w:color w:val="000000" w:themeColor="text1"/>
          <w:sz w:val="24"/>
          <w:u w:val="single"/>
        </w:rPr>
        <w:t>60</w:t>
      </w:r>
      <w:r>
        <w:rPr>
          <w:rFonts w:hint="eastAsia" w:ascii="仿宋" w:hAnsi="仿宋" w:eastAsia="仿宋"/>
          <w:color w:val="000000" w:themeColor="text1"/>
          <w:sz w:val="24"/>
        </w:rPr>
        <w:t>分，价格分</w:t>
      </w:r>
      <w:r>
        <w:rPr>
          <w:rFonts w:hint="eastAsia" w:ascii="仿宋" w:hAnsi="仿宋" w:eastAsia="仿宋"/>
          <w:color w:val="000000" w:themeColor="text1"/>
          <w:sz w:val="24"/>
          <w:u w:val="single"/>
        </w:rPr>
        <w:t>40</w:t>
      </w:r>
      <w:r>
        <w:rPr>
          <w:rFonts w:hint="eastAsia" w:ascii="仿宋" w:hAnsi="仿宋" w:eastAsia="仿宋"/>
          <w:color w:val="000000" w:themeColor="text1"/>
          <w:sz w:val="24"/>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rPr>
      </w:pPr>
      <w:r>
        <w:rPr>
          <w:rFonts w:hint="eastAsia" w:ascii="仿宋" w:hAnsi="仿宋" w:eastAsia="仿宋"/>
          <w:b/>
          <w:bCs/>
          <w:iCs/>
          <w:color w:val="000000" w:themeColor="text1"/>
          <w:sz w:val="24"/>
        </w:rPr>
        <w:t xml:space="preserve">2.1 </w:t>
      </w:r>
      <w:r>
        <w:rPr>
          <w:rFonts w:hint="eastAsia" w:ascii="仿宋" w:hAnsi="仿宋" w:eastAsia="仿宋" w:cs="仿宋"/>
          <w:b/>
          <w:sz w:val="24"/>
          <w:szCs w:val="24"/>
          <w:bdr w:val="single" w:color="auto" w:sz="4" w:space="0"/>
        </w:rPr>
        <w:t>01标-03标</w:t>
      </w:r>
      <w:r>
        <w:rPr>
          <w:rFonts w:hint="eastAsia" w:ascii="仿宋" w:hAnsi="仿宋" w:eastAsia="仿宋"/>
          <w:b/>
          <w:bCs/>
          <w:iCs/>
          <w:color w:val="000000" w:themeColor="text1"/>
          <w:sz w:val="24"/>
        </w:rPr>
        <w:t>商务技术分（60分）</w:t>
      </w:r>
    </w:p>
    <w:tbl>
      <w:tblPr>
        <w:tblStyle w:val="23"/>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jc w:val="center"/>
              <w:rPr>
                <w:rFonts w:ascii="仿宋" w:hAnsi="仿宋" w:eastAsia="仿宋" w:cs="仿宋"/>
                <w:szCs w:val="21"/>
              </w:rPr>
            </w:pPr>
            <w:r>
              <w:rPr>
                <w:rFonts w:hint="eastAsia" w:ascii="仿宋" w:hAnsi="仿宋" w:eastAsia="仿宋" w:cs="仿宋"/>
                <w:szCs w:val="21"/>
              </w:rPr>
              <w:t>评分内容</w:t>
            </w:r>
          </w:p>
        </w:tc>
        <w:tc>
          <w:tcPr>
            <w:tcW w:w="6439" w:type="dxa"/>
            <w:noWrap/>
            <w:vAlign w:val="center"/>
          </w:tcPr>
          <w:p>
            <w:pPr>
              <w:jc w:val="center"/>
              <w:rPr>
                <w:rFonts w:ascii="仿宋" w:hAnsi="仿宋" w:eastAsia="仿宋" w:cs="仿宋"/>
                <w:szCs w:val="21"/>
              </w:rPr>
            </w:pPr>
            <w:r>
              <w:rPr>
                <w:rFonts w:hint="eastAsia" w:ascii="仿宋" w:hAnsi="仿宋" w:eastAsia="仿宋" w:cs="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spacing w:line="280" w:lineRule="exact"/>
              <w:jc w:val="center"/>
              <w:rPr>
                <w:rFonts w:ascii="仿宋" w:hAnsi="仿宋" w:eastAsia="仿宋" w:cs="仿宋"/>
                <w:szCs w:val="21"/>
              </w:rPr>
            </w:pPr>
            <w:r>
              <w:rPr>
                <w:rFonts w:hint="eastAsia" w:ascii="仿宋" w:hAnsi="仿宋" w:eastAsia="仿宋" w:cs="仿宋"/>
                <w:szCs w:val="21"/>
              </w:rPr>
              <w:t>市场覆盖率</w:t>
            </w:r>
          </w:p>
        </w:tc>
        <w:tc>
          <w:tcPr>
            <w:tcW w:w="6439" w:type="dxa"/>
            <w:noWrap/>
            <w:vAlign w:val="center"/>
          </w:tcPr>
          <w:p>
            <w:pPr>
              <w:spacing w:line="320" w:lineRule="exact"/>
              <w:rPr>
                <w:rFonts w:ascii="仿宋" w:hAnsi="仿宋" w:eastAsia="仿宋" w:cs="仿宋"/>
                <w:szCs w:val="21"/>
              </w:rPr>
            </w:pPr>
            <w:r>
              <w:rPr>
                <w:rFonts w:hint="eastAsia" w:ascii="仿宋" w:hAnsi="仿宋" w:eastAsia="仿宋" w:cs="仿宋"/>
                <w:color w:val="000000" w:themeColor="text1"/>
                <w:szCs w:val="21"/>
              </w:rPr>
              <w:t>2018年1月1日以来三级医院使用证明材料，每提供一份供货发票或供货合同复印件（加盖公章）得2.0分，最高分值为12.0分；未提交材料或提交材料不符合要求的，不得分。（同一家医院只计一份，以合同签订日期或供货发票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widowControl/>
              <w:spacing w:line="280" w:lineRule="exact"/>
              <w:jc w:val="center"/>
              <w:rPr>
                <w:rFonts w:ascii="仿宋" w:hAnsi="仿宋" w:eastAsia="仿宋" w:cs="仿宋"/>
                <w:szCs w:val="21"/>
              </w:rPr>
            </w:pPr>
            <w:r>
              <w:rPr>
                <w:rFonts w:hint="eastAsia" w:ascii="仿宋" w:hAnsi="仿宋" w:eastAsia="仿宋" w:cs="仿宋"/>
                <w:szCs w:val="21"/>
              </w:rPr>
              <w:t>产品技术指标</w:t>
            </w:r>
          </w:p>
        </w:tc>
        <w:tc>
          <w:tcPr>
            <w:tcW w:w="6439" w:type="dxa"/>
            <w:noWrap/>
            <w:vAlign w:val="center"/>
          </w:tcPr>
          <w:p>
            <w:pPr>
              <w:widowControl/>
              <w:spacing w:line="320" w:lineRule="exact"/>
              <w:rPr>
                <w:rFonts w:ascii="仿宋" w:hAnsi="仿宋" w:eastAsia="仿宋" w:cs="仿宋"/>
                <w:szCs w:val="21"/>
              </w:rPr>
            </w:pPr>
            <w:r>
              <w:rPr>
                <w:rFonts w:hint="eastAsia" w:ascii="仿宋" w:hAnsi="仿宋" w:eastAsia="仿宋" w:cs="仿宋"/>
                <w:szCs w:val="21"/>
              </w:rPr>
              <w:t>投标产品性能、规格，由评审专家综合评定统一层次打分，优于项目需求的得12.0-8.0分，基本符合项目需求的得7.9-4.0分，部分符合项目需求的得3.9-0.1分，不符合或不提供不得分。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896" w:type="dxa"/>
            <w:noWrap/>
            <w:vAlign w:val="center"/>
          </w:tcPr>
          <w:p>
            <w:pPr>
              <w:widowControl/>
              <w:spacing w:line="280" w:lineRule="exact"/>
              <w:jc w:val="center"/>
              <w:rPr>
                <w:rFonts w:ascii="仿宋" w:hAnsi="仿宋" w:eastAsia="仿宋" w:cs="仿宋"/>
                <w:szCs w:val="21"/>
              </w:rPr>
            </w:pPr>
            <w:r>
              <w:rPr>
                <w:rFonts w:hint="eastAsia" w:ascii="仿宋" w:hAnsi="仿宋" w:eastAsia="仿宋" w:cs="仿宋"/>
                <w:szCs w:val="21"/>
              </w:rPr>
              <w:t>服务承诺</w:t>
            </w:r>
          </w:p>
        </w:tc>
        <w:tc>
          <w:tcPr>
            <w:tcW w:w="6439" w:type="dxa"/>
            <w:noWrap/>
            <w:vAlign w:val="center"/>
          </w:tcPr>
          <w:p>
            <w:pPr>
              <w:widowControl/>
              <w:spacing w:line="320" w:lineRule="exact"/>
              <w:rPr>
                <w:rFonts w:ascii="仿宋" w:hAnsi="仿宋" w:eastAsia="仿宋" w:cs="仿宋"/>
                <w:szCs w:val="21"/>
              </w:rPr>
            </w:pPr>
            <w:r>
              <w:rPr>
                <w:rFonts w:hint="eastAsia" w:ascii="仿宋" w:hAnsi="仿宋" w:eastAsia="仿宋" w:cs="仿宋"/>
                <w:szCs w:val="21"/>
              </w:rPr>
              <w:t>考查、比对针对医院项目建立的组织架构、服务计划、配送退换给</w:t>
            </w:r>
            <w:r>
              <w:rPr>
                <w:rFonts w:hint="eastAsia" w:ascii="仿宋" w:hAnsi="仿宋" w:eastAsia="仿宋" w:cs="仿宋"/>
                <w:color w:val="auto"/>
                <w:szCs w:val="21"/>
              </w:rPr>
              <w:t>分，</w:t>
            </w:r>
            <w:r>
              <w:rPr>
                <w:rFonts w:hint="eastAsia" w:ascii="仿宋" w:hAnsi="仿宋" w:eastAsia="仿宋" w:cs="仿宋"/>
                <w:szCs w:val="21"/>
              </w:rPr>
              <w:t>由评审专家综合评定统一层次打分，优于项目需求的得12.0-8.0分，基本符合项目需求的得7.9-4.0分，部分符合项目需求的得3.9-0.1分，不符合或不提供不得分。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896" w:type="dxa"/>
            <w:noWrap/>
            <w:vAlign w:val="center"/>
          </w:tcPr>
          <w:p>
            <w:pPr>
              <w:widowControl/>
              <w:spacing w:line="280" w:lineRule="exact"/>
              <w:jc w:val="center"/>
              <w:rPr>
                <w:rFonts w:ascii="仿宋" w:hAnsi="仿宋" w:eastAsia="仿宋" w:cs="仿宋"/>
                <w:szCs w:val="21"/>
              </w:rPr>
            </w:pPr>
            <w:r>
              <w:rPr>
                <w:rFonts w:hint="eastAsia" w:ascii="仿宋" w:hAnsi="仿宋" w:eastAsia="仿宋" w:cs="仿宋"/>
                <w:szCs w:val="21"/>
              </w:rPr>
              <w:t>配送运输</w:t>
            </w:r>
          </w:p>
        </w:tc>
        <w:tc>
          <w:tcPr>
            <w:tcW w:w="6439" w:type="dxa"/>
            <w:noWrap/>
            <w:vAlign w:val="center"/>
          </w:tcPr>
          <w:p>
            <w:pPr>
              <w:widowControl/>
              <w:spacing w:line="320" w:lineRule="exact"/>
              <w:rPr>
                <w:rFonts w:ascii="仿宋" w:hAnsi="仿宋" w:eastAsia="仿宋" w:cs="仿宋"/>
                <w:szCs w:val="21"/>
              </w:rPr>
            </w:pPr>
            <w:r>
              <w:rPr>
                <w:rFonts w:hint="eastAsia" w:ascii="仿宋" w:hAnsi="仿宋" w:eastAsia="仿宋" w:cs="仿宋"/>
                <w:szCs w:val="21"/>
              </w:rPr>
              <w:t>拥有专业的运输方式得10分，第三方物流得5分，其他得2分。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5</w:t>
            </w:r>
          </w:p>
        </w:tc>
        <w:tc>
          <w:tcPr>
            <w:tcW w:w="1896" w:type="dxa"/>
            <w:noWrap/>
            <w:vAlign w:val="center"/>
          </w:tcPr>
          <w:p>
            <w:pPr>
              <w:widowControl/>
              <w:spacing w:line="280" w:lineRule="exact"/>
              <w:jc w:val="center"/>
              <w:rPr>
                <w:rFonts w:ascii="仿宋" w:hAnsi="仿宋" w:eastAsia="仿宋" w:cs="仿宋"/>
                <w:kern w:val="0"/>
                <w:szCs w:val="21"/>
              </w:rPr>
            </w:pPr>
            <w:r>
              <w:rPr>
                <w:rFonts w:hint="eastAsia" w:ascii="仿宋" w:hAnsi="仿宋" w:eastAsia="仿宋" w:cs="仿宋"/>
                <w:szCs w:val="21"/>
              </w:rPr>
              <w:t>附加服务</w:t>
            </w:r>
          </w:p>
        </w:tc>
        <w:tc>
          <w:tcPr>
            <w:tcW w:w="6439" w:type="dxa"/>
            <w:noWrap/>
            <w:vAlign w:val="center"/>
          </w:tcPr>
          <w:p>
            <w:pPr>
              <w:widowControl/>
              <w:spacing w:line="320" w:lineRule="exact"/>
              <w:rPr>
                <w:rFonts w:ascii="仿宋" w:hAnsi="仿宋" w:eastAsia="仿宋" w:cs="仿宋"/>
                <w:kern w:val="0"/>
                <w:szCs w:val="21"/>
              </w:rPr>
            </w:pPr>
            <w:r>
              <w:rPr>
                <w:rFonts w:hint="eastAsia" w:ascii="仿宋" w:hAnsi="仿宋" w:eastAsia="仿宋" w:cs="仿宋"/>
                <w:szCs w:val="21"/>
              </w:rPr>
              <w:t>根据有利于医院发展，有利于科室管理及学术建设等其他优惠措施，由评审专家综合评定统一层次打分，优于项目需求的得12.0-8.0分，基本符合项目需求的得7.9-4.0分，部分符合项目需求的得3.9-0.1分，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6</w:t>
            </w:r>
          </w:p>
        </w:tc>
        <w:tc>
          <w:tcPr>
            <w:tcW w:w="1896" w:type="dxa"/>
            <w:noWrap/>
            <w:vAlign w:val="center"/>
          </w:tcPr>
          <w:p>
            <w:pPr>
              <w:widowControl/>
              <w:spacing w:line="280" w:lineRule="exact"/>
              <w:jc w:val="center"/>
              <w:rPr>
                <w:rFonts w:ascii="仿宋" w:hAnsi="仿宋" w:eastAsia="仿宋" w:cs="仿宋"/>
                <w:kern w:val="0"/>
                <w:szCs w:val="21"/>
              </w:rPr>
            </w:pPr>
            <w:r>
              <w:rPr>
                <w:rFonts w:hint="eastAsia" w:ascii="仿宋" w:hAnsi="仿宋" w:eastAsia="仿宋" w:cs="仿宋"/>
                <w:szCs w:val="21"/>
              </w:rPr>
              <w:t>投标文件情况</w:t>
            </w:r>
          </w:p>
        </w:tc>
        <w:tc>
          <w:tcPr>
            <w:tcW w:w="6439" w:type="dxa"/>
            <w:noWrap/>
            <w:vAlign w:val="center"/>
          </w:tcPr>
          <w:p>
            <w:pPr>
              <w:widowControl/>
              <w:spacing w:line="320" w:lineRule="exact"/>
              <w:rPr>
                <w:rFonts w:ascii="仿宋" w:hAnsi="仿宋" w:eastAsia="仿宋" w:cs="仿宋"/>
                <w:kern w:val="0"/>
                <w:szCs w:val="21"/>
              </w:rPr>
            </w:pPr>
            <w:r>
              <w:rPr>
                <w:rFonts w:hint="eastAsia" w:ascii="仿宋" w:hAnsi="仿宋" w:eastAsia="仿宋" w:cs="仿宋"/>
                <w:szCs w:val="21"/>
              </w:rPr>
              <w:t>根据投标文件资料完整性、真实性及编制质量（应字迹清晰，内容齐全，真实有据，不得有涂改、漏页、错页、夹页、漏章等情况）综合评定（0-2分）。</w:t>
            </w:r>
          </w:p>
        </w:tc>
      </w:tr>
    </w:tbl>
    <w:p>
      <w:pPr>
        <w:spacing w:line="440" w:lineRule="exact"/>
        <w:rPr>
          <w:rFonts w:ascii="仿宋" w:hAnsi="仿宋" w:eastAsia="仿宋"/>
          <w:b/>
          <w:bCs/>
          <w:iCs/>
          <w:color w:val="000000" w:themeColor="text1"/>
          <w:sz w:val="24"/>
        </w:rPr>
      </w:pPr>
    </w:p>
    <w:p>
      <w:pPr>
        <w:spacing w:line="440" w:lineRule="exact"/>
        <w:rPr>
          <w:rFonts w:ascii="仿宋" w:hAnsi="仿宋" w:eastAsia="仿宋"/>
          <w:b/>
          <w:bCs/>
          <w:iCs/>
          <w:color w:val="000000" w:themeColor="text1"/>
          <w:sz w:val="24"/>
        </w:rPr>
      </w:pPr>
      <w:r>
        <w:rPr>
          <w:rFonts w:hint="eastAsia" w:ascii="仿宋" w:hAnsi="仿宋" w:eastAsia="仿宋"/>
          <w:b/>
          <w:bCs/>
          <w:iCs/>
          <w:color w:val="000000" w:themeColor="text1"/>
          <w:sz w:val="24"/>
        </w:rPr>
        <w:t>2.2价格分（40分）</w:t>
      </w:r>
    </w:p>
    <w:p>
      <w:pPr>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rPr>
      </w:pPr>
      <w:r>
        <w:rPr>
          <w:rFonts w:hint="eastAsia" w:ascii="仿宋" w:hAnsi="仿宋" w:eastAsia="仿宋"/>
          <w:bCs/>
          <w:iCs/>
          <w:color w:val="000000" w:themeColor="text1"/>
          <w:sz w:val="24"/>
        </w:rPr>
        <w:t>即：投标报价得分=(评标基准价／投标报价)×40</w:t>
      </w:r>
      <w:bookmarkStart w:id="16" w:name="_Toc643610537"/>
    </w:p>
    <w:p/>
    <w:p>
      <w:pPr>
        <w:pStyle w:val="2"/>
        <w:rPr>
          <w:rFonts w:hint="eastAsia" w:ascii="仿宋" w:hAnsi="仿宋" w:cs="仿宋"/>
        </w:rPr>
      </w:pPr>
    </w:p>
    <w:p>
      <w:pPr>
        <w:pStyle w:val="2"/>
        <w:rPr>
          <w:rFonts w:hint="eastAsia" w:ascii="仿宋" w:hAnsi="仿宋" w:cs="仿宋"/>
        </w:rPr>
      </w:pPr>
    </w:p>
    <w:p>
      <w:pPr>
        <w:pStyle w:val="2"/>
        <w:rPr>
          <w:rFonts w:hint="eastAsia" w:ascii="仿宋" w:hAnsi="仿宋" w:cs="仿宋"/>
        </w:rPr>
      </w:pPr>
    </w:p>
    <w:p>
      <w:pPr>
        <w:pStyle w:val="2"/>
        <w:rPr>
          <w:rFonts w:hint="eastAsia" w:ascii="仿宋" w:hAnsi="仿宋" w:cs="仿宋"/>
        </w:rPr>
      </w:pPr>
    </w:p>
    <w:p>
      <w:pPr>
        <w:rPr>
          <w:rFonts w:hint="eastAsia" w:ascii="仿宋" w:hAnsi="仿宋" w:cs="仿宋"/>
        </w:rPr>
      </w:pPr>
    </w:p>
    <w:p>
      <w:pPr>
        <w:pStyle w:val="2"/>
        <w:rPr>
          <w:rFonts w:hint="eastAsia"/>
        </w:rPr>
      </w:pPr>
    </w:p>
    <w:p>
      <w:pPr>
        <w:pStyle w:val="2"/>
        <w:rPr>
          <w:rFonts w:hint="eastAsia"/>
        </w:rPr>
      </w:pPr>
    </w:p>
    <w:p>
      <w:pPr>
        <w:rPr>
          <w:rFonts w:hint="eastAsia"/>
        </w:rPr>
      </w:pPr>
    </w:p>
    <w:p>
      <w:pPr>
        <w:pStyle w:val="2"/>
        <w:jc w:val="center"/>
        <w:rPr>
          <w:rFonts w:ascii="仿宋" w:hAnsi="仿宋" w:cs="仿宋"/>
        </w:rPr>
      </w:pPr>
      <w:r>
        <w:rPr>
          <w:rFonts w:hint="eastAsia" w:ascii="仿宋" w:hAnsi="仿宋" w:cs="仿宋"/>
        </w:rPr>
        <w:t>第六章  投标文件格式附件</w:t>
      </w:r>
      <w:bookmarkEnd w:id="16"/>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hint="eastAsia" w:ascii="仿宋" w:hAnsi="仿宋" w:eastAsia="仿宋" w:cs="仿宋"/>
          <w:b/>
          <w:bCs/>
          <w:sz w:val="30"/>
          <w:szCs w:val="30"/>
        </w:rPr>
      </w:pPr>
    </w:p>
    <w:p>
      <w:pPr>
        <w:widowControl/>
        <w:snapToGrid w:val="0"/>
        <w:spacing w:line="480" w:lineRule="exact"/>
        <w:ind w:firstLine="602" w:firstLineChars="200"/>
        <w:rPr>
          <w:rFonts w:ascii="仿宋" w:hAnsi="仿宋" w:eastAsia="仿宋" w:cs="仿宋"/>
          <w:color w:val="000000"/>
          <w:kern w:val="0"/>
          <w:sz w:val="24"/>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rPr>
          <w:rFonts w:ascii="仿宋" w:hAnsi="仿宋" w:eastAsia="仿宋" w:cs="仿宋"/>
          <w:b/>
          <w:bCs/>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附件2：资格文件目录</w:t>
      </w:r>
    </w:p>
    <w:p>
      <w:pPr>
        <w:snapToGrid w:val="0"/>
        <w:spacing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distribute"/>
        <w:rPr>
          <w:rFonts w:ascii="仿宋" w:hAnsi="仿宋" w:eastAsia="仿宋" w:cs="仿宋"/>
        </w:rPr>
      </w:pPr>
      <w:r>
        <w:rPr>
          <w:rFonts w:hint="eastAsia" w:ascii="仿宋" w:hAnsi="仿宋" w:eastAsia="仿宋" w:cs="仿宋"/>
        </w:rPr>
        <w:t>1.投标声明函 …………………………………………………………………（页码）</w:t>
      </w:r>
    </w:p>
    <w:p>
      <w:pPr>
        <w:pStyle w:val="35"/>
        <w:spacing w:line="360" w:lineRule="auto"/>
        <w:ind w:firstLine="0" w:firstLineChars="0"/>
        <w:jc w:val="distribute"/>
        <w:rPr>
          <w:rFonts w:ascii="仿宋" w:hAnsi="仿宋" w:eastAsia="仿宋" w:cs="仿宋"/>
        </w:rPr>
      </w:pPr>
      <w:r>
        <w:rPr>
          <w:rFonts w:hint="eastAsia" w:ascii="仿宋" w:hAnsi="仿宋" w:eastAsia="仿宋" w:cs="仿宋"/>
        </w:rPr>
        <w:t>2.法定代表人授权委托书………………………………………………………（页码）</w:t>
      </w:r>
    </w:p>
    <w:p>
      <w:pPr>
        <w:pStyle w:val="35"/>
        <w:spacing w:line="360" w:lineRule="auto"/>
        <w:ind w:firstLine="0" w:firstLineChars="0"/>
        <w:jc w:val="distribute"/>
        <w:rPr>
          <w:rFonts w:ascii="仿宋" w:hAnsi="仿宋" w:eastAsia="仿宋" w:cs="仿宋"/>
        </w:rPr>
      </w:pPr>
      <w:r>
        <w:rPr>
          <w:rFonts w:hint="eastAsia" w:ascii="仿宋" w:hAnsi="仿宋" w:eastAsia="仿宋" w:cs="仿宋"/>
        </w:rPr>
        <w:t>3.</w:t>
      </w:r>
      <w:r>
        <w:rPr>
          <w:rFonts w:hint="eastAsia" w:ascii="仿宋" w:hAnsi="仿宋" w:eastAsia="仿宋" w:cs="仿宋"/>
          <w:bCs/>
          <w:color w:val="000000"/>
        </w:rPr>
        <w:t>授权代表社保证明</w:t>
      </w:r>
      <w:r>
        <w:rPr>
          <w:rFonts w:hint="eastAsia" w:ascii="仿宋" w:hAnsi="仿宋" w:eastAsia="仿宋" w:cs="仿宋"/>
        </w:rPr>
        <w:t>……………………………………………………………（页码）</w:t>
      </w:r>
    </w:p>
    <w:p>
      <w:pPr>
        <w:pStyle w:val="35"/>
        <w:spacing w:line="360" w:lineRule="auto"/>
        <w:ind w:firstLine="0" w:firstLineChars="0"/>
        <w:jc w:val="distribute"/>
        <w:rPr>
          <w:rFonts w:ascii="仿宋" w:hAnsi="仿宋" w:eastAsia="仿宋" w:cs="仿宋"/>
        </w:rPr>
      </w:pPr>
      <w:r>
        <w:rPr>
          <w:rFonts w:hint="eastAsia" w:ascii="仿宋" w:hAnsi="仿宋" w:eastAsia="仿宋" w:cs="仿宋"/>
        </w:rPr>
        <w:t>4.法定代表人及其授权代表身份证……………………………………………（页码）</w:t>
      </w:r>
    </w:p>
    <w:p>
      <w:pPr>
        <w:pStyle w:val="35"/>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5"/>
        <w:spacing w:line="360" w:lineRule="auto"/>
        <w:ind w:firstLine="240" w:firstLineChars="100"/>
        <w:jc w:val="distribute"/>
        <w:rPr>
          <w:rFonts w:ascii="仿宋" w:hAnsi="仿宋" w:eastAsia="仿宋" w:cs="仿宋"/>
        </w:rPr>
      </w:pPr>
      <w:r>
        <w:rPr>
          <w:rFonts w:hint="eastAsia" w:ascii="仿宋" w:hAnsi="仿宋" w:eastAsia="仿宋" w:cs="仿宋"/>
        </w:rPr>
        <w:t>5.1营业执照(或事业法人登记证书)…………………………………………（页码）</w:t>
      </w:r>
    </w:p>
    <w:p>
      <w:pPr>
        <w:pStyle w:val="35"/>
        <w:spacing w:line="360" w:lineRule="auto"/>
        <w:ind w:firstLine="240" w:firstLineChars="100"/>
        <w:jc w:val="distribute"/>
        <w:rPr>
          <w:rFonts w:ascii="仿宋" w:hAnsi="仿宋" w:eastAsia="仿宋" w:cs="仿宋"/>
        </w:rPr>
      </w:pPr>
      <w:r>
        <w:rPr>
          <w:rFonts w:hint="eastAsia" w:ascii="仿宋" w:hAnsi="仿宋" w:eastAsia="仿宋" w:cs="仿宋"/>
        </w:rPr>
        <w:t>5.2</w:t>
      </w:r>
      <w:r>
        <w:rPr>
          <w:rFonts w:hint="eastAsia" w:ascii="仿宋" w:hAnsi="仿宋" w:eastAsia="仿宋" w:cs="仿宋"/>
          <w:lang w:val="en-US" w:eastAsia="zh-CN"/>
        </w:rPr>
        <w:t xml:space="preserve"> </w:t>
      </w:r>
      <w:r>
        <w:rPr>
          <w:rFonts w:hint="eastAsia" w:ascii="仿宋" w:hAnsi="仿宋" w:eastAsia="仿宋" w:cs="仿宋"/>
          <w:color w:val="000000" w:themeColor="text1"/>
        </w:rPr>
        <w:t>2020年度资产负债表等财务报表</w:t>
      </w:r>
      <w:r>
        <w:rPr>
          <w:rFonts w:hint="eastAsia" w:ascii="仿宋" w:hAnsi="仿宋" w:eastAsia="仿宋" w:cs="FangSong_GB2312"/>
          <w:color w:val="000000" w:themeColor="text1"/>
        </w:rPr>
        <w:t>(新成立的公司提供情况证明)</w:t>
      </w:r>
      <w:r>
        <w:rPr>
          <w:rFonts w:hint="eastAsia" w:ascii="仿宋" w:hAnsi="仿宋" w:eastAsia="仿宋" w:cs="仿宋"/>
        </w:rPr>
        <w:t>………（页码）</w:t>
      </w:r>
    </w:p>
    <w:p>
      <w:pPr>
        <w:pStyle w:val="35"/>
        <w:spacing w:line="360" w:lineRule="auto"/>
        <w:ind w:firstLine="240" w:firstLineChars="100"/>
        <w:jc w:val="distribute"/>
        <w:rPr>
          <w:rFonts w:ascii="仿宋" w:hAnsi="仿宋" w:eastAsia="仿宋" w:cs="仿宋"/>
        </w:rPr>
      </w:pPr>
      <w:r>
        <w:rPr>
          <w:rFonts w:hint="eastAsia" w:ascii="仿宋" w:hAnsi="仿宋" w:eastAsia="仿宋" w:cs="仿宋"/>
        </w:rPr>
        <w:t>5.3依法缴纳税收材料 ………………………………………………………（页码）</w:t>
      </w:r>
    </w:p>
    <w:p>
      <w:pPr>
        <w:pStyle w:val="35"/>
        <w:spacing w:line="360" w:lineRule="auto"/>
        <w:ind w:firstLine="240" w:firstLineChars="100"/>
        <w:jc w:val="distribute"/>
        <w:rPr>
          <w:rFonts w:ascii="仿宋" w:hAnsi="仿宋" w:eastAsia="仿宋" w:cs="仿宋"/>
        </w:rPr>
      </w:pPr>
      <w:r>
        <w:rPr>
          <w:rFonts w:hint="eastAsia" w:ascii="仿宋" w:hAnsi="仿宋" w:eastAsia="仿宋" w:cs="仿宋"/>
        </w:rPr>
        <w:t>5.4依法缴纳社会保障资金材料………………………………………………（页码）</w:t>
      </w:r>
    </w:p>
    <w:p>
      <w:pPr>
        <w:pStyle w:val="35"/>
        <w:spacing w:line="360" w:lineRule="auto"/>
        <w:ind w:firstLine="240" w:firstLineChars="100"/>
        <w:jc w:val="distribute"/>
        <w:rPr>
          <w:rFonts w:ascii="仿宋" w:hAnsi="仿宋" w:eastAsia="仿宋" w:cs="仿宋"/>
        </w:rPr>
      </w:pPr>
      <w:r>
        <w:rPr>
          <w:rFonts w:hint="eastAsia" w:ascii="仿宋" w:hAnsi="仿宋" w:eastAsia="仿宋" w:cs="仿宋"/>
        </w:rPr>
        <w:t>5.5特定资格条件的有关证明材料（如有，按采购公告要求提供）………（页码）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pageBreakBefore/>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0"/>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30"/>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    ）</w:t>
      </w:r>
      <w:r>
        <w:rPr>
          <w:rFonts w:hint="eastAsia" w:ascii="仿宋" w:hAnsi="仿宋" w:eastAsia="仿宋" w:cs="仿宋"/>
          <w:szCs w:val="24"/>
        </w:rPr>
        <w:t>的投标，为此，我方就本次投标有关事项郑重声明如下：</w:t>
      </w:r>
    </w:p>
    <w:p>
      <w:pPr>
        <w:pStyle w:val="30"/>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0"/>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0"/>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0"/>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0"/>
        <w:spacing w:afterLines="0" w:line="440" w:lineRule="exact"/>
        <w:ind w:firstLine="480"/>
        <w:rPr>
          <w:rFonts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0"/>
        <w:spacing w:afterLines="0" w:line="440" w:lineRule="exact"/>
        <w:ind w:firstLine="480"/>
        <w:rPr>
          <w:rFonts w:ascii="仿宋" w:hAnsi="仿宋" w:eastAsia="仿宋" w:cs="仿宋"/>
          <w:szCs w:val="24"/>
        </w:rPr>
      </w:pPr>
    </w:p>
    <w:p>
      <w:pPr>
        <w:pStyle w:val="30"/>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30"/>
        <w:spacing w:afterLines="0" w:line="440" w:lineRule="exact"/>
        <w:ind w:firstLine="480"/>
        <w:rPr>
          <w:rFonts w:ascii="仿宋" w:hAnsi="仿宋" w:eastAsia="仿宋" w:cs="仿宋"/>
          <w:szCs w:val="24"/>
        </w:rPr>
      </w:pP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32"/>
        </w:rPr>
        <w:t>供应商(盖公章)：</w:t>
      </w:r>
      <w:r>
        <w:rPr>
          <w:rFonts w:hint="eastAsia" w:ascii="仿宋" w:hAnsi="仿宋" w:eastAsia="仿宋" w:cs="仿宋"/>
          <w:szCs w:val="24"/>
        </w:rPr>
        <w:t>　　　　　　　　　　　　　　　　　</w:t>
      </w:r>
      <w:r>
        <w:rPr>
          <w:rFonts w:hint="eastAsia" w:ascii="仿宋" w:hAnsi="仿宋" w:eastAsia="仿宋" w:cs="仿宋"/>
          <w:sz w:val="24"/>
          <w:szCs w:val="24"/>
        </w:rPr>
        <w:t xml:space="preserve"> 日  期：     年   月  日</w:t>
      </w:r>
    </w:p>
    <w:p>
      <w:pPr>
        <w:pStyle w:val="30"/>
        <w:spacing w:afterLines="0" w:line="440" w:lineRule="exact"/>
        <w:ind w:firstLine="480"/>
        <w:rPr>
          <w:rFonts w:ascii="仿宋" w:hAnsi="仿宋" w:eastAsia="仿宋" w:cs="仿宋"/>
          <w:szCs w:val="24"/>
        </w:rPr>
      </w:pP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Lines="50" w:after="50" w:line="460" w:lineRule="exact"/>
        <w:ind w:firstLine="480"/>
        <w:rPr>
          <w:rFonts w:ascii="仿宋" w:hAnsi="仿宋" w:eastAsia="仿宋" w:cs="仿宋"/>
          <w:sz w:val="24"/>
          <w:szCs w:val="24"/>
        </w:rPr>
      </w:pP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附件5：授权代表社保证明</w:t>
      </w: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0"/>
        <w:spacing w:afterLines="0" w:line="440" w:lineRule="exact"/>
        <w:ind w:firstLine="0" w:firstLineChars="0"/>
        <w:rPr>
          <w:rFonts w:ascii="仿宋" w:hAnsi="仿宋" w:eastAsia="仿宋" w:cs="仿宋"/>
          <w:b/>
          <w:bCs/>
          <w:color w:val="FF0000"/>
          <w:sz w:val="28"/>
          <w:szCs w:val="28"/>
        </w:rPr>
      </w:pPr>
      <w:r>
        <w:rPr>
          <w:rFonts w:hint="eastAsia" w:ascii="仿宋" w:hAnsi="仿宋" w:eastAsia="仿宋" w:cs="仿宋"/>
          <w:b/>
          <w:bCs/>
          <w:sz w:val="28"/>
          <w:szCs w:val="28"/>
        </w:rPr>
        <w:t>1.社保证明打印时间不得早于投标截止时间前1个月；</w:t>
      </w:r>
    </w:p>
    <w:p>
      <w:pPr>
        <w:pStyle w:val="30"/>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0"/>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0"/>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附件6：法定代表人及其授权代表身份证明</w:t>
      </w: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b/>
          <w:bCs/>
          <w:sz w:val="28"/>
          <w:szCs w:val="28"/>
        </w:rPr>
      </w:pPr>
    </w:p>
    <w:p>
      <w:pPr>
        <w:pStyle w:val="30"/>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0"/>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提供身份证原件正反两面的复印件或扫描件或图片，加盖单位公章，否则视为无效投标。</w:t>
      </w:r>
    </w:p>
    <w:p>
      <w:pPr>
        <w:pStyle w:val="30"/>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30"/>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3、法定代表人不授权的无需提供其授权代表身份证。</w:t>
      </w: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pStyle w:val="30"/>
        <w:spacing w:afterLines="0" w:line="440" w:lineRule="exact"/>
        <w:ind w:firstLine="0" w:firstLineChars="0"/>
        <w:rPr>
          <w:rFonts w:ascii="仿宋" w:hAnsi="仿宋" w:eastAsia="仿宋" w:cs="仿宋"/>
          <w:sz w:val="28"/>
          <w:szCs w:val="28"/>
        </w:rPr>
      </w:pPr>
    </w:p>
    <w:p>
      <w:pPr>
        <w:snapToGrid w:val="0"/>
        <w:spacing w:beforeLines="50" w:after="50"/>
        <w:jc w:val="left"/>
        <w:rPr>
          <w:rFonts w:ascii="仿宋" w:hAnsi="仿宋" w:eastAsia="仿宋" w:cs="仿宋"/>
          <w:b/>
          <w:bCs/>
          <w:sz w:val="30"/>
          <w:szCs w:val="30"/>
        </w:rPr>
      </w:pPr>
    </w:p>
    <w:p>
      <w:pPr>
        <w:pStyle w:val="2"/>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附件7：商务和技术文件封面</w:t>
      </w:r>
    </w:p>
    <w:p>
      <w:pPr>
        <w:snapToGrid w:val="0"/>
        <w:spacing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附件8：商务和技术文件目录</w:t>
      </w:r>
    </w:p>
    <w:p>
      <w:pPr>
        <w:snapToGrid w:val="0"/>
        <w:spacing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distribute"/>
        <w:rPr>
          <w:rFonts w:ascii="仿宋" w:hAnsi="仿宋" w:eastAsia="仿宋" w:cs="仿宋"/>
        </w:rPr>
      </w:pPr>
      <w:bookmarkStart w:id="17" w:name="_Toc64369789"/>
      <w:r>
        <w:rPr>
          <w:rFonts w:hint="eastAsia" w:ascii="仿宋" w:hAnsi="仿宋" w:eastAsia="仿宋" w:cs="仿宋"/>
        </w:rPr>
        <w:t>1.评分对应表……………………………………………………………………（页码）</w:t>
      </w:r>
    </w:p>
    <w:p>
      <w:pPr>
        <w:pStyle w:val="35"/>
        <w:spacing w:line="360" w:lineRule="auto"/>
        <w:ind w:firstLine="0" w:firstLineChars="0"/>
        <w:jc w:val="distribute"/>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7"/>
    </w:p>
    <w:p>
      <w:pPr>
        <w:pStyle w:val="35"/>
        <w:spacing w:line="360" w:lineRule="auto"/>
        <w:ind w:firstLine="0" w:firstLineChars="0"/>
        <w:jc w:val="distribute"/>
        <w:rPr>
          <w:rFonts w:ascii="仿宋" w:hAnsi="仿宋" w:eastAsia="仿宋" w:cs="仿宋"/>
        </w:rPr>
      </w:pPr>
      <w:bookmarkStart w:id="18" w:name="_Toc64369790"/>
      <w:r>
        <w:rPr>
          <w:rFonts w:hint="eastAsia" w:ascii="仿宋" w:hAnsi="仿宋" w:eastAsia="仿宋" w:cs="仿宋"/>
        </w:rPr>
        <w:t>3.技术响应表……………………………………………………………………（页码）</w:t>
      </w:r>
      <w:bookmarkEnd w:id="18"/>
    </w:p>
    <w:p>
      <w:pPr>
        <w:pStyle w:val="35"/>
        <w:spacing w:line="360" w:lineRule="auto"/>
        <w:ind w:firstLine="0" w:firstLineChars="0"/>
        <w:jc w:val="distribute"/>
        <w:rPr>
          <w:rFonts w:ascii="仿宋" w:hAnsi="仿宋" w:eastAsia="仿宋" w:cs="仿宋"/>
        </w:rPr>
      </w:pPr>
      <w:bookmarkStart w:id="19" w:name="_Toc64369791"/>
      <w:r>
        <w:rPr>
          <w:rFonts w:hint="eastAsia" w:ascii="仿宋" w:hAnsi="仿宋" w:eastAsia="仿宋" w:cs="仿宋"/>
        </w:rPr>
        <w:t>4.商务响应表……………………………………………………………………（页码）</w:t>
      </w:r>
      <w:bookmarkEnd w:id="19"/>
    </w:p>
    <w:p>
      <w:pPr>
        <w:pStyle w:val="35"/>
        <w:spacing w:line="360" w:lineRule="auto"/>
        <w:ind w:firstLine="0" w:firstLineChars="0"/>
        <w:jc w:val="distribute"/>
        <w:rPr>
          <w:rFonts w:ascii="仿宋" w:hAnsi="仿宋" w:eastAsia="仿宋" w:cs="仿宋"/>
        </w:rPr>
      </w:pPr>
      <w:bookmarkStart w:id="20"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20"/>
    </w:p>
    <w:p>
      <w:pPr>
        <w:pStyle w:val="35"/>
        <w:spacing w:line="360" w:lineRule="auto"/>
        <w:ind w:firstLine="0" w:firstLineChars="0"/>
        <w:jc w:val="distribute"/>
        <w:rPr>
          <w:rFonts w:ascii="仿宋" w:hAnsi="仿宋" w:eastAsia="仿宋" w:cs="仿宋"/>
        </w:rPr>
      </w:pPr>
      <w:bookmarkStart w:id="21"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21"/>
    </w:p>
    <w:p>
      <w:pPr>
        <w:pStyle w:val="35"/>
        <w:spacing w:line="360" w:lineRule="auto"/>
        <w:ind w:firstLine="0" w:firstLineChars="0"/>
        <w:jc w:val="distribute"/>
        <w:rPr>
          <w:rFonts w:ascii="仿宋" w:hAnsi="仿宋" w:eastAsia="仿宋" w:cs="仿宋"/>
        </w:rPr>
      </w:pPr>
      <w:bookmarkStart w:id="22"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5"/>
        <w:spacing w:line="360" w:lineRule="auto"/>
        <w:ind w:firstLine="0" w:firstLineChars="0"/>
        <w:jc w:val="distribute"/>
        <w:rPr>
          <w:rFonts w:ascii="仿宋" w:hAnsi="仿宋" w:eastAsia="仿宋" w:cs="仿宋"/>
        </w:rPr>
      </w:pPr>
      <w:bookmarkStart w:id="23"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5"/>
        <w:spacing w:line="360" w:lineRule="auto"/>
        <w:ind w:firstLine="0" w:firstLineChars="0"/>
        <w:jc w:val="distribute"/>
        <w:rPr>
          <w:rFonts w:ascii="仿宋" w:hAnsi="仿宋" w:eastAsia="仿宋" w:cs="仿宋"/>
        </w:rPr>
      </w:pPr>
      <w:bookmarkStart w:id="24"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5"/>
        <w:spacing w:line="360" w:lineRule="auto"/>
        <w:ind w:firstLine="0" w:firstLineChars="0"/>
        <w:jc w:val="distribute"/>
        <w:rPr>
          <w:rFonts w:ascii="仿宋" w:hAnsi="仿宋" w:eastAsia="仿宋" w:cs="仿宋"/>
        </w:rPr>
      </w:pPr>
      <w:bookmarkStart w:id="25"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5"/>
        <w:spacing w:line="360" w:lineRule="auto"/>
        <w:ind w:firstLine="0" w:firstLineChars="0"/>
        <w:jc w:val="distribute"/>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5"/>
        <w:spacing w:line="360" w:lineRule="auto"/>
        <w:ind w:firstLine="0" w:firstLineChars="0"/>
        <w:jc w:val="distribute"/>
        <w:rPr>
          <w:rFonts w:ascii="仿宋" w:hAnsi="仿宋" w:eastAsia="仿宋" w:cs="仿宋"/>
        </w:rPr>
      </w:pPr>
      <w:bookmarkStart w:id="26"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6"/>
    </w:p>
    <w:p>
      <w:pPr>
        <w:pStyle w:val="33"/>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0"/>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3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Lines="50"/>
        <w:jc w:val="left"/>
        <w:rPr>
          <w:rFonts w:ascii="仿宋" w:hAnsi="仿宋" w:eastAsia="仿宋" w:cs="仿宋"/>
          <w:sz w:val="30"/>
          <w:szCs w:val="30"/>
        </w:rPr>
      </w:pPr>
    </w:p>
    <w:p>
      <w:pPr>
        <w:snapToGrid w:val="0"/>
        <w:spacing w:before="50" w:afterLines="50"/>
        <w:jc w:val="left"/>
        <w:rPr>
          <w:rFonts w:ascii="仿宋" w:hAnsi="仿宋" w:eastAsia="仿宋" w:cs="仿宋"/>
          <w:sz w:val="30"/>
          <w:szCs w:val="30"/>
        </w:rPr>
      </w:pPr>
    </w:p>
    <w:p>
      <w:pPr>
        <w:pStyle w:val="30"/>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附件10：</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Lines="50"/>
        <w:jc w:val="center"/>
        <w:rPr>
          <w:rFonts w:ascii="仿宋" w:hAnsi="仿宋" w:eastAsia="仿宋" w:cs="仿宋"/>
          <w:b/>
          <w:spacing w:val="40"/>
          <w:kern w:val="0"/>
          <w:sz w:val="36"/>
          <w:szCs w:val="36"/>
        </w:rPr>
      </w:pPr>
    </w:p>
    <w:p>
      <w:pPr>
        <w:pStyle w:val="9"/>
        <w:snapToGrid w:val="0"/>
        <w:rPr>
          <w:rFonts w:ascii="仿宋" w:hAnsi="仿宋" w:eastAsia="仿宋" w:cs="仿宋"/>
          <w:kern w:val="0"/>
          <w:sz w:val="30"/>
          <w:szCs w:val="30"/>
          <w:u w:val="single"/>
        </w:rPr>
      </w:pPr>
      <w:r>
        <w:rPr>
          <w:rFonts w:hint="eastAsia" w:ascii="仿宋" w:hAnsi="仿宋" w:eastAsia="仿宋" w:cs="仿宋"/>
          <w:sz w:val="30"/>
          <w:szCs w:val="30"/>
        </w:rPr>
        <w:t>供应商全称（公章）：          标段编号：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rPr>
          <w:rFonts w:ascii="仿宋" w:hAnsi="仿宋" w:eastAsia="仿宋" w:cs="仿宋"/>
          <w:b/>
          <w:bCs/>
          <w:sz w:val="30"/>
          <w:szCs w:val="30"/>
        </w:rPr>
      </w:pPr>
      <w:bookmarkStart w:id="27" w:name="_Toc64369809"/>
      <w:bookmarkEnd w:id="27"/>
      <w:bookmarkStart w:id="28" w:name="_Toc64369813"/>
      <w:bookmarkEnd w:id="28"/>
      <w:bookmarkStart w:id="29" w:name="_Toc64369806"/>
      <w:bookmarkEnd w:id="29"/>
      <w:bookmarkStart w:id="30" w:name="_Toc64369805"/>
      <w:bookmarkEnd w:id="30"/>
      <w:bookmarkStart w:id="31" w:name="_Toc64369808"/>
      <w:bookmarkEnd w:id="31"/>
      <w:bookmarkStart w:id="32" w:name="_Toc64369807"/>
      <w:bookmarkEnd w:id="32"/>
      <w:bookmarkStart w:id="33" w:name="_Toc64369812"/>
      <w:bookmarkEnd w:id="33"/>
      <w:bookmarkStart w:id="34" w:name="_Toc64369804"/>
      <w:bookmarkEnd w:id="34"/>
      <w:bookmarkStart w:id="35" w:name="_Toc64369814"/>
      <w:bookmarkEnd w:id="35"/>
      <w:bookmarkStart w:id="36" w:name="_Toc64369810"/>
      <w:bookmarkEnd w:id="36"/>
      <w:bookmarkStart w:id="37" w:name="_Toc64369811"/>
      <w:bookmarkEnd w:id="37"/>
      <w:r>
        <w:rPr>
          <w:rFonts w:hint="eastAsia" w:ascii="仿宋" w:hAnsi="仿宋" w:eastAsia="仿宋" w:cs="仿宋"/>
          <w:b/>
          <w:bCs/>
          <w:sz w:val="30"/>
          <w:szCs w:val="30"/>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附件11：</w:t>
      </w:r>
    </w:p>
    <w:p>
      <w:pPr>
        <w:snapToGrid w:val="0"/>
        <w:spacing w:before="50" w:afterLines="50"/>
        <w:jc w:val="center"/>
        <w:rPr>
          <w:rFonts w:ascii="仿宋" w:hAnsi="仿宋" w:eastAsia="仿宋" w:cs="仿宋"/>
          <w:b/>
          <w:spacing w:val="40"/>
          <w:kern w:val="0"/>
          <w:sz w:val="36"/>
          <w:szCs w:val="36"/>
        </w:rPr>
      </w:pP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Lines="50"/>
        <w:jc w:val="center"/>
        <w:rPr>
          <w:rFonts w:ascii="仿宋" w:hAnsi="仿宋" w:eastAsia="仿宋" w:cs="仿宋"/>
          <w:b/>
          <w:sz w:val="32"/>
          <w:szCs w:val="32"/>
        </w:rPr>
      </w:pPr>
    </w:p>
    <w:p>
      <w:pPr>
        <w:pStyle w:val="9"/>
        <w:snapToGrid w:val="0"/>
        <w:rPr>
          <w:rFonts w:ascii="仿宋" w:hAnsi="仿宋" w:eastAsia="仿宋" w:cs="仿宋"/>
          <w:sz w:val="30"/>
          <w:szCs w:val="30"/>
        </w:rPr>
      </w:pPr>
      <w:r>
        <w:rPr>
          <w:rFonts w:hint="eastAsia" w:ascii="仿宋" w:hAnsi="仿宋" w:eastAsia="仿宋" w:cs="仿宋"/>
          <w:sz w:val="30"/>
          <w:szCs w:val="30"/>
        </w:rPr>
        <w:t>供应商全称（公章）：</w:t>
      </w:r>
    </w:p>
    <w:p>
      <w:pPr>
        <w:pStyle w:val="9"/>
        <w:snapToGrid w:val="0"/>
        <w:rPr>
          <w:rFonts w:ascii="仿宋" w:hAnsi="仿宋" w:eastAsia="仿宋" w:cs="仿宋"/>
          <w:sz w:val="30"/>
          <w:szCs w:val="30"/>
          <w:u w:val="single"/>
        </w:rPr>
      </w:pPr>
      <w:r>
        <w:rPr>
          <w:rFonts w:hint="eastAsia" w:ascii="仿宋" w:hAnsi="仿宋" w:eastAsia="仿宋" w:cs="仿宋"/>
          <w:sz w:val="30"/>
          <w:szCs w:val="30"/>
        </w:rPr>
        <w:t>标段编号：</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0"/>
        <w:gridCol w:w="1872"/>
        <w:gridCol w:w="2451"/>
        <w:gridCol w:w="2547"/>
        <w:gridCol w:w="15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8" w:name="_Toc64369800"/>
            <w:r>
              <w:rPr>
                <w:rFonts w:hint="eastAsia" w:ascii="仿宋" w:hAnsi="仿宋" w:eastAsia="仿宋" w:cs="仿宋"/>
                <w:spacing w:val="20"/>
                <w:sz w:val="30"/>
                <w:szCs w:val="30"/>
              </w:rPr>
              <w:t>序号</w:t>
            </w:r>
            <w:bookmarkEnd w:id="38"/>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9" w:name="_Toc64369801"/>
            <w:bookmarkStart w:id="40"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39"/>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40"/>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41"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4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附件12：</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Lines="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437"/>
        <w:gridCol w:w="2557"/>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2" w:name="_Toc64369815"/>
            <w:r>
              <w:rPr>
                <w:rFonts w:hint="eastAsia" w:ascii="仿宋" w:hAnsi="仿宋" w:eastAsia="仿宋" w:cs="仿宋"/>
                <w:spacing w:val="20"/>
                <w:sz w:val="28"/>
                <w:szCs w:val="28"/>
              </w:rPr>
              <w:t>类别</w:t>
            </w:r>
            <w:bookmarkEnd w:id="42"/>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3" w:name="_Toc64369816"/>
            <w:r>
              <w:rPr>
                <w:rFonts w:hint="eastAsia" w:ascii="仿宋" w:hAnsi="仿宋" w:eastAsia="仿宋" w:cs="仿宋"/>
                <w:sz w:val="30"/>
                <w:szCs w:val="30"/>
              </w:rPr>
              <w:t>采购文件要求</w:t>
            </w:r>
            <w:bookmarkEnd w:id="43"/>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4" w:name="_Toc64369817"/>
            <w:r>
              <w:rPr>
                <w:rFonts w:hint="eastAsia" w:ascii="仿宋" w:hAnsi="仿宋" w:eastAsia="仿宋" w:cs="仿宋"/>
                <w:sz w:val="30"/>
                <w:szCs w:val="30"/>
              </w:rPr>
              <w:t>投标文件响应</w:t>
            </w:r>
            <w:bookmarkEnd w:id="44"/>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5" w:name="_Toc64369818"/>
            <w:r>
              <w:rPr>
                <w:rFonts w:hint="eastAsia" w:ascii="仿宋" w:hAnsi="仿宋" w:eastAsia="仿宋" w:cs="仿宋"/>
                <w:sz w:val="30"/>
                <w:szCs w:val="30"/>
              </w:rPr>
              <w:t>偏离情况</w:t>
            </w:r>
            <w:bookmarkEnd w:id="4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19"/>
            <w:r>
              <w:rPr>
                <w:rFonts w:hint="eastAsia" w:ascii="仿宋" w:hAnsi="仿宋" w:eastAsia="仿宋" w:cs="仿宋"/>
                <w:spacing w:val="20"/>
                <w:sz w:val="28"/>
                <w:szCs w:val="28"/>
              </w:rPr>
              <w:t>供货期及供货地点</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7" w:name="_Toc64369820"/>
            <w:r>
              <w:rPr>
                <w:rFonts w:hint="eastAsia" w:ascii="仿宋" w:hAnsi="仿宋" w:eastAsia="仿宋" w:cs="仿宋"/>
                <w:spacing w:val="20"/>
                <w:sz w:val="28"/>
                <w:szCs w:val="28"/>
              </w:rPr>
              <w:t>质保期</w:t>
            </w:r>
            <w:bookmarkEnd w:id="47"/>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8" w:name="_Toc64369824"/>
            <w:r>
              <w:rPr>
                <w:rFonts w:hint="eastAsia" w:ascii="仿宋" w:hAnsi="仿宋" w:eastAsia="仿宋" w:cs="仿宋"/>
                <w:spacing w:val="20"/>
                <w:sz w:val="28"/>
                <w:szCs w:val="28"/>
              </w:rPr>
              <w:t>…</w:t>
            </w:r>
            <w:bookmarkEnd w:id="48"/>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bl>
    <w:p>
      <w:pPr>
        <w:snapToGrid w:val="0"/>
        <w:spacing w:before="50" w:afterLines="50" w:line="460" w:lineRule="exact"/>
        <w:jc w:val="left"/>
        <w:rPr>
          <w:rFonts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ascii="仿宋" w:hAnsi="仿宋" w:eastAsia="仿宋" w:cs="仿宋"/>
          <w:sz w:val="28"/>
          <w:szCs w:val="28"/>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附件14：</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附件15（如有）：</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218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218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采购单位联系</w:t>
            </w:r>
          </w:p>
          <w:p>
            <w:pPr>
              <w:jc w:val="center"/>
              <w:rPr>
                <w:rFonts w:ascii="仿宋" w:hAnsi="仿宋" w:eastAsia="仿宋" w:cs="仿宋"/>
                <w:sz w:val="28"/>
                <w:szCs w:val="28"/>
              </w:rPr>
            </w:pPr>
            <w:r>
              <w:rPr>
                <w:rFonts w:hint="eastAsia" w:ascii="仿宋" w:hAnsi="仿宋" w:eastAsia="仿宋" w:cs="仿宋"/>
                <w:sz w:val="28"/>
                <w:szCs w:val="28"/>
              </w:rPr>
              <w:t>人及电话</w:t>
            </w:r>
          </w:p>
        </w:tc>
        <w:tc>
          <w:tcPr>
            <w:tcW w:w="21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2182"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212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2182"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212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2182"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212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rPr>
          <w:rFonts w:ascii="仿宋" w:hAnsi="仿宋" w:eastAsia="仿宋" w:cs="仿宋"/>
          <w:color w:val="000000"/>
          <w:sz w:val="24"/>
        </w:rPr>
      </w:pPr>
    </w:p>
    <w:p>
      <w:pPr>
        <w:rPr>
          <w:rFonts w:ascii="仿宋" w:hAnsi="仿宋" w:eastAsia="仿宋" w:cs="仿宋"/>
          <w:sz w:val="28"/>
          <w:szCs w:val="28"/>
        </w:rPr>
      </w:pPr>
      <w:r>
        <w:rPr>
          <w:rFonts w:hint="eastAsia" w:ascii="仿宋" w:hAnsi="仿宋" w:eastAsia="仿宋" w:cs="仿宋"/>
          <w:color w:val="000000"/>
          <w:sz w:val="24"/>
        </w:rPr>
        <w:t>备注：请在此表后附上类似业绩的供货发票或供货合同复印件。</w:t>
      </w:r>
    </w:p>
    <w:p>
      <w:pPr>
        <w:rPr>
          <w:rFonts w:ascii="仿宋" w:hAnsi="仿宋" w:eastAsia="仿宋" w:cs="仿宋"/>
          <w:sz w:val="28"/>
          <w:szCs w:val="28"/>
        </w:rPr>
      </w:pPr>
    </w:p>
    <w:p>
      <w:pPr>
        <w:rPr>
          <w:rFonts w:ascii="仿宋" w:hAnsi="仿宋" w:eastAsia="仿宋" w:cs="仿宋"/>
          <w:sz w:val="28"/>
          <w:szCs w:val="28"/>
        </w:rPr>
      </w:pP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日期： </w:t>
      </w:r>
    </w:p>
    <w:p>
      <w:pPr>
        <w:rPr>
          <w:rFonts w:ascii="仿宋" w:hAnsi="仿宋" w:eastAsia="仿宋" w:cs="仿宋"/>
          <w:sz w:val="24"/>
        </w:rPr>
      </w:pP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附件16：报价文件封面</w:t>
      </w:r>
    </w:p>
    <w:p>
      <w:pPr>
        <w:snapToGrid w:val="0"/>
        <w:spacing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附件17：报价文件目录</w:t>
      </w:r>
    </w:p>
    <w:p>
      <w:pPr>
        <w:snapToGrid w:val="0"/>
        <w:spacing w:beforeLines="50" w:after="50"/>
        <w:jc w:val="left"/>
        <w:rPr>
          <w:rFonts w:ascii="仿宋" w:hAnsi="仿宋" w:eastAsia="仿宋" w:cs="仿宋"/>
          <w:sz w:val="30"/>
          <w:szCs w:val="30"/>
        </w:rPr>
      </w:pPr>
    </w:p>
    <w:p>
      <w:pPr>
        <w:pStyle w:val="35"/>
        <w:spacing w:line="360" w:lineRule="auto"/>
        <w:ind w:firstLine="0" w:firstLineChars="0"/>
        <w:jc w:val="center"/>
        <w:rPr>
          <w:rFonts w:ascii="仿宋" w:hAnsi="仿宋" w:eastAsia="仿宋" w:cs="仿宋"/>
        </w:rPr>
      </w:pPr>
      <w:bookmarkStart w:id="49" w:name="_Toc64369825"/>
      <w:r>
        <w:rPr>
          <w:rFonts w:hint="eastAsia" w:ascii="仿宋" w:hAnsi="仿宋" w:eastAsia="仿宋" w:cs="仿宋"/>
        </w:rPr>
        <w:t>目 录</w:t>
      </w:r>
      <w:bookmarkEnd w:id="49"/>
    </w:p>
    <w:p>
      <w:pPr>
        <w:pStyle w:val="35"/>
        <w:spacing w:line="360" w:lineRule="auto"/>
        <w:ind w:firstLine="0" w:firstLineChars="0"/>
        <w:jc w:val="left"/>
        <w:rPr>
          <w:rFonts w:ascii="仿宋" w:hAnsi="仿宋" w:eastAsia="仿宋" w:cs="仿宋"/>
        </w:rPr>
      </w:pPr>
      <w:r>
        <w:rPr>
          <w:rFonts w:hint="eastAsia" w:ascii="仿宋" w:hAnsi="仿宋" w:eastAsia="仿宋" w:cs="仿宋"/>
        </w:rPr>
        <w:t>1.开标一览表 ……………………………………………………………………（页码）</w:t>
      </w:r>
    </w:p>
    <w:p>
      <w:pPr>
        <w:pStyle w:val="35"/>
        <w:spacing w:line="360" w:lineRule="auto"/>
        <w:ind w:firstLine="0" w:firstLineChars="0"/>
        <w:jc w:val="left"/>
        <w:rPr>
          <w:rFonts w:ascii="仿宋" w:hAnsi="仿宋" w:eastAsia="仿宋" w:cs="仿宋"/>
        </w:rPr>
      </w:pPr>
      <w:r>
        <w:rPr>
          <w:rFonts w:hint="eastAsia" w:ascii="仿宋" w:hAnsi="仿宋" w:eastAsia="仿宋" w:cs="仿宋"/>
        </w:rPr>
        <w:t>2.中小企业声明函（如有）………………………………………………………（页码）</w:t>
      </w:r>
    </w:p>
    <w:p>
      <w:pPr>
        <w:pStyle w:val="35"/>
        <w:spacing w:line="360" w:lineRule="auto"/>
        <w:ind w:firstLine="0" w:firstLineChars="0"/>
        <w:jc w:val="left"/>
        <w:rPr>
          <w:rFonts w:ascii="仿宋" w:hAnsi="仿宋" w:eastAsia="仿宋" w:cs="仿宋"/>
        </w:rPr>
      </w:pPr>
      <w:r>
        <w:rPr>
          <w:rFonts w:hint="eastAsia" w:ascii="仿宋" w:hAnsi="仿宋" w:eastAsia="仿宋" w:cs="仿宋"/>
        </w:rPr>
        <w:t>3.残疾人福利性单位声明函（如有）……………………………………………（页码）</w:t>
      </w:r>
    </w:p>
    <w:p>
      <w:pPr>
        <w:pStyle w:val="35"/>
        <w:spacing w:line="360"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pPr>
        <w:pStyle w:val="35"/>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Lines="50" w:after="50"/>
        <w:jc w:val="left"/>
        <w:rPr>
          <w:rFonts w:ascii="仿宋" w:hAnsi="仿宋" w:eastAsia="仿宋" w:cs="仿宋"/>
          <w:b/>
          <w:bCs/>
          <w:sz w:val="30"/>
          <w:szCs w:val="30"/>
        </w:rPr>
        <w:sectPr>
          <w:headerReference r:id="rId11" w:type="first"/>
          <w:headerReference r:id="rId10" w:type="default"/>
          <w:footerReference r:id="rId12" w:type="default"/>
          <w:pgSz w:w="11907" w:h="16840"/>
          <w:pgMar w:top="1361" w:right="1361" w:bottom="1361" w:left="1361" w:header="765" w:footer="765" w:gutter="0"/>
          <w:cols w:space="0" w:num="1"/>
          <w:titlePg/>
          <w:docGrid w:type="lines" w:linePitch="312" w:charSpace="0"/>
        </w:sectPr>
      </w:pPr>
    </w:p>
    <w:p>
      <w:pPr>
        <w:snapToGrid w:val="0"/>
        <w:jc w:val="left"/>
        <w:rPr>
          <w:rFonts w:ascii="仿宋" w:hAnsi="仿宋" w:eastAsia="仿宋" w:cs="仿宋"/>
          <w:b/>
          <w:bCs/>
          <w:sz w:val="30"/>
          <w:szCs w:val="30"/>
        </w:rPr>
      </w:pPr>
      <w:r>
        <w:rPr>
          <w:rFonts w:hint="eastAsia" w:ascii="仿宋" w:hAnsi="仿宋" w:eastAsia="仿宋" w:cs="仿宋"/>
          <w:b/>
          <w:bCs/>
          <w:sz w:val="30"/>
          <w:szCs w:val="30"/>
        </w:rPr>
        <w:t>附件18：附件18：</w:t>
      </w:r>
    </w:p>
    <w:p>
      <w:pPr>
        <w:snapToGrid w:val="0"/>
        <w:spacing w:before="50" w:after="50"/>
        <w:jc w:val="center"/>
        <w:rPr>
          <w:rFonts w:ascii="仿宋" w:eastAsia="仿宋"/>
          <w:b/>
          <w:sz w:val="36"/>
          <w:szCs w:val="36"/>
        </w:rPr>
      </w:pPr>
      <w:r>
        <w:rPr>
          <w:rFonts w:ascii="仿宋" w:eastAsia="仿宋"/>
          <w:b/>
          <w:sz w:val="36"/>
          <w:szCs w:val="36"/>
        </w:rPr>
        <w:t>开标一览表</w:t>
      </w:r>
    </w:p>
    <w:p>
      <w:pPr>
        <w:spacing w:line="400" w:lineRule="exact"/>
        <w:rPr>
          <w:rFonts w:ascii="仿宋_GB2312" w:eastAsia="仿宋_GB2312"/>
          <w:sz w:val="24"/>
        </w:rPr>
      </w:pPr>
      <w:r>
        <w:rPr>
          <w:rFonts w:hint="eastAsia" w:ascii="仿宋_GB2312" w:eastAsia="仿宋_GB2312"/>
          <w:sz w:val="24"/>
        </w:rPr>
        <w:t xml:space="preserve">供应商名称（盖公章）：      </w:t>
      </w:r>
      <w:r>
        <w:rPr>
          <w:rFonts w:ascii="仿宋_GB2312" w:eastAsia="仿宋_GB2312"/>
          <w:sz w:val="24"/>
        </w:rPr>
        <w:t>供应商地址：</w:t>
      </w:r>
    </w:p>
    <w:p>
      <w:pPr>
        <w:snapToGrid w:val="0"/>
        <w:spacing w:line="400" w:lineRule="exact"/>
        <w:rPr>
          <w:rFonts w:ascii="仿宋_GB2312" w:eastAsia="仿宋_GB2312"/>
          <w:sz w:val="24"/>
          <w:u w:val="single"/>
        </w:rPr>
      </w:pPr>
      <w:r>
        <w:rPr>
          <w:rFonts w:ascii="仿宋_GB2312" w:eastAsia="仿宋_GB2312"/>
          <w:sz w:val="24"/>
        </w:rPr>
        <w:t>项目编号</w:t>
      </w:r>
      <w:r>
        <w:rPr>
          <w:rFonts w:hint="eastAsia" w:ascii="仿宋_GB2312" w:eastAsia="仿宋_GB2312"/>
          <w:sz w:val="24"/>
        </w:rPr>
        <w:t xml:space="preserve">：    </w:t>
      </w:r>
      <w:r>
        <w:rPr>
          <w:rFonts w:ascii="仿宋_GB2312" w:eastAsia="仿宋_GB2312"/>
          <w:sz w:val="24"/>
        </w:rPr>
        <w:t>标段</w:t>
      </w:r>
      <w:r>
        <w:rPr>
          <w:rFonts w:hint="eastAsia" w:ascii="仿宋_GB2312" w:eastAsia="仿宋_GB2312"/>
          <w:sz w:val="24"/>
        </w:rPr>
        <w:t>编号：                                                                    单位：元</w:t>
      </w:r>
    </w:p>
    <w:tbl>
      <w:tblPr>
        <w:tblStyle w:val="23"/>
        <w:tblpPr w:leftFromText="180" w:rightFromText="180" w:vertAnchor="text" w:horzAnchor="margin" w:tblpX="-351" w:tblpY="322"/>
        <w:tblW w:w="50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67"/>
        <w:gridCol w:w="922"/>
        <w:gridCol w:w="1362"/>
        <w:gridCol w:w="679"/>
        <w:gridCol w:w="1139"/>
        <w:gridCol w:w="912"/>
        <w:gridCol w:w="657"/>
        <w:gridCol w:w="1164"/>
        <w:gridCol w:w="1128"/>
        <w:gridCol w:w="906"/>
        <w:gridCol w:w="103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1" w:type="pct"/>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标段</w:t>
            </w:r>
          </w:p>
          <w:p>
            <w:pPr>
              <w:jc w:val="center"/>
              <w:rPr>
                <w:rFonts w:hint="eastAsia" w:ascii="仿宋" w:hAnsi="仿宋" w:eastAsia="仿宋" w:cs="仿宋"/>
                <w:b/>
                <w:sz w:val="21"/>
                <w:szCs w:val="21"/>
                <w:lang w:val="en-US" w:eastAsia="zh-CN"/>
              </w:rPr>
            </w:pPr>
            <w:r>
              <w:rPr>
                <w:rFonts w:hint="eastAsia" w:ascii="仿宋" w:hAnsi="仿宋" w:eastAsia="仿宋" w:cs="仿宋"/>
                <w:sz w:val="21"/>
                <w:szCs w:val="21"/>
                <w:lang w:val="en-US" w:eastAsia="zh-CN"/>
              </w:rPr>
              <w:t>序号</w:t>
            </w:r>
          </w:p>
        </w:tc>
        <w:tc>
          <w:tcPr>
            <w:tcW w:w="880" w:type="pct"/>
            <w:noWrap/>
            <w:vAlign w:val="center"/>
          </w:tcPr>
          <w:p>
            <w:pPr>
              <w:jc w:val="center"/>
              <w:rPr>
                <w:rFonts w:hint="eastAsia" w:ascii="仿宋" w:hAnsi="仿宋" w:eastAsia="仿宋" w:cs="仿宋"/>
                <w:b/>
                <w:sz w:val="21"/>
                <w:szCs w:val="21"/>
              </w:rPr>
            </w:pPr>
            <w:r>
              <w:rPr>
                <w:rFonts w:hint="eastAsia" w:ascii="仿宋" w:hAnsi="仿宋" w:eastAsia="仿宋" w:cs="仿宋"/>
                <w:sz w:val="21"/>
                <w:szCs w:val="21"/>
              </w:rPr>
              <w:t>产品名称</w:t>
            </w:r>
          </w:p>
        </w:tc>
        <w:tc>
          <w:tcPr>
            <w:tcW w:w="316" w:type="pct"/>
            <w:vAlign w:val="center"/>
          </w:tcPr>
          <w:p>
            <w:pPr>
              <w:jc w:val="center"/>
              <w:rPr>
                <w:rFonts w:hint="eastAsia" w:ascii="仿宋" w:hAnsi="仿宋" w:eastAsia="仿宋" w:cs="仿宋"/>
                <w:b/>
                <w:sz w:val="21"/>
                <w:szCs w:val="21"/>
              </w:rPr>
            </w:pPr>
            <w:r>
              <w:rPr>
                <w:rFonts w:hint="eastAsia" w:ascii="仿宋" w:hAnsi="仿宋" w:eastAsia="仿宋" w:cs="仿宋"/>
                <w:sz w:val="21"/>
                <w:szCs w:val="21"/>
              </w:rPr>
              <w:t>投标产品名称</w:t>
            </w:r>
          </w:p>
        </w:tc>
        <w:tc>
          <w:tcPr>
            <w:tcW w:w="467" w:type="pct"/>
            <w:vAlign w:val="center"/>
          </w:tcPr>
          <w:p>
            <w:pPr>
              <w:jc w:val="center"/>
              <w:rPr>
                <w:rFonts w:hint="eastAsia" w:ascii="仿宋" w:hAnsi="仿宋" w:eastAsia="仿宋" w:cs="仿宋"/>
                <w:b/>
                <w:sz w:val="21"/>
                <w:szCs w:val="21"/>
              </w:rPr>
            </w:pPr>
            <w:r>
              <w:rPr>
                <w:rFonts w:hint="eastAsia" w:ascii="仿宋" w:hAnsi="仿宋" w:eastAsia="仿宋" w:cs="仿宋"/>
                <w:sz w:val="21"/>
                <w:szCs w:val="21"/>
              </w:rPr>
              <w:t>省平台代码（若有）</w:t>
            </w:r>
          </w:p>
        </w:tc>
        <w:tc>
          <w:tcPr>
            <w:tcW w:w="232" w:type="pct"/>
            <w:vAlign w:val="center"/>
          </w:tcPr>
          <w:p>
            <w:pPr>
              <w:jc w:val="center"/>
              <w:rPr>
                <w:rFonts w:hint="eastAsia" w:ascii="仿宋" w:hAnsi="仿宋" w:eastAsia="仿宋" w:cs="仿宋"/>
                <w:b/>
                <w:sz w:val="21"/>
                <w:szCs w:val="21"/>
              </w:rPr>
            </w:pPr>
            <w:r>
              <w:rPr>
                <w:rFonts w:hint="eastAsia" w:ascii="仿宋" w:hAnsi="仿宋" w:eastAsia="仿宋" w:cs="仿宋"/>
                <w:sz w:val="21"/>
                <w:szCs w:val="21"/>
              </w:rPr>
              <w:t>品牌</w:t>
            </w:r>
          </w:p>
        </w:tc>
        <w:tc>
          <w:tcPr>
            <w:tcW w:w="390" w:type="pct"/>
            <w:vAlign w:val="center"/>
          </w:tcPr>
          <w:p>
            <w:pPr>
              <w:jc w:val="center"/>
              <w:rPr>
                <w:rFonts w:hint="eastAsia" w:ascii="仿宋" w:hAnsi="仿宋" w:eastAsia="仿宋" w:cs="仿宋"/>
                <w:b/>
                <w:sz w:val="21"/>
                <w:szCs w:val="21"/>
              </w:rPr>
            </w:pPr>
            <w:r>
              <w:rPr>
                <w:rFonts w:hint="eastAsia" w:ascii="仿宋" w:hAnsi="仿宋" w:eastAsia="仿宋" w:cs="仿宋"/>
                <w:sz w:val="21"/>
                <w:szCs w:val="21"/>
              </w:rPr>
              <w:t>生产厂家</w:t>
            </w:r>
          </w:p>
        </w:tc>
        <w:tc>
          <w:tcPr>
            <w:tcW w:w="312" w:type="pct"/>
            <w:vAlign w:val="center"/>
          </w:tcPr>
          <w:p>
            <w:pPr>
              <w:jc w:val="center"/>
              <w:rPr>
                <w:rFonts w:hint="eastAsia" w:ascii="仿宋" w:hAnsi="仿宋" w:eastAsia="仿宋" w:cs="仿宋"/>
                <w:b/>
                <w:sz w:val="21"/>
                <w:szCs w:val="21"/>
              </w:rPr>
            </w:pPr>
            <w:r>
              <w:rPr>
                <w:rFonts w:hint="eastAsia" w:ascii="仿宋" w:hAnsi="仿宋" w:eastAsia="仿宋" w:cs="仿宋"/>
                <w:sz w:val="21"/>
                <w:szCs w:val="21"/>
              </w:rPr>
              <w:t>规格型号</w:t>
            </w:r>
          </w:p>
        </w:tc>
        <w:tc>
          <w:tcPr>
            <w:tcW w:w="225" w:type="pct"/>
            <w:vAlign w:val="center"/>
          </w:tcPr>
          <w:p>
            <w:pPr>
              <w:jc w:val="center"/>
              <w:rPr>
                <w:rFonts w:hint="eastAsia" w:ascii="仿宋" w:hAnsi="仿宋" w:eastAsia="仿宋" w:cs="仿宋"/>
                <w:b/>
                <w:sz w:val="21"/>
                <w:szCs w:val="21"/>
              </w:rPr>
            </w:pPr>
            <w:r>
              <w:rPr>
                <w:rFonts w:hint="eastAsia" w:ascii="仿宋" w:hAnsi="仿宋" w:eastAsia="仿宋" w:cs="仿宋"/>
                <w:sz w:val="21"/>
                <w:szCs w:val="21"/>
              </w:rPr>
              <w:t>注册证号</w:t>
            </w:r>
          </w:p>
        </w:tc>
        <w:tc>
          <w:tcPr>
            <w:tcW w:w="399" w:type="pct"/>
            <w:vAlign w:val="center"/>
          </w:tcPr>
          <w:p>
            <w:pPr>
              <w:jc w:val="center"/>
              <w:rPr>
                <w:rFonts w:hint="eastAsia" w:ascii="仿宋" w:hAnsi="仿宋" w:eastAsia="仿宋" w:cs="仿宋"/>
                <w:b/>
                <w:sz w:val="21"/>
                <w:szCs w:val="21"/>
              </w:rPr>
            </w:pPr>
            <w:r>
              <w:rPr>
                <w:rFonts w:hint="eastAsia" w:ascii="仿宋" w:hAnsi="仿宋" w:eastAsia="仿宋" w:cs="仿宋"/>
                <w:sz w:val="21"/>
                <w:szCs w:val="21"/>
              </w:rPr>
              <w:t>最高限价（元/份）</w:t>
            </w:r>
          </w:p>
        </w:tc>
        <w:tc>
          <w:tcPr>
            <w:tcW w:w="386" w:type="pct"/>
            <w:vAlign w:val="center"/>
          </w:tcPr>
          <w:p>
            <w:pPr>
              <w:jc w:val="center"/>
              <w:rPr>
                <w:rFonts w:hint="eastAsia" w:ascii="仿宋" w:hAnsi="仿宋" w:eastAsia="仿宋" w:cs="仿宋"/>
                <w:b/>
                <w:sz w:val="21"/>
                <w:szCs w:val="21"/>
              </w:rPr>
            </w:pPr>
            <w:r>
              <w:rPr>
                <w:rFonts w:hint="eastAsia" w:ascii="仿宋" w:hAnsi="仿宋" w:eastAsia="仿宋" w:cs="仿宋"/>
                <w:sz w:val="21"/>
                <w:szCs w:val="21"/>
              </w:rPr>
              <w:t>投标单价（元/份）</w:t>
            </w:r>
          </w:p>
        </w:tc>
        <w:tc>
          <w:tcPr>
            <w:tcW w:w="310" w:type="pct"/>
            <w:vAlign w:val="center"/>
          </w:tcPr>
          <w:p>
            <w:pPr>
              <w:tabs>
                <w:tab w:val="left" w:pos="375"/>
              </w:tabs>
              <w:jc w:val="center"/>
              <w:rPr>
                <w:rFonts w:hint="eastAsia" w:ascii="仿宋" w:hAnsi="仿宋" w:eastAsia="仿宋" w:cs="仿宋"/>
                <w:bCs/>
                <w:kern w:val="0"/>
                <w:sz w:val="21"/>
                <w:szCs w:val="21"/>
              </w:rPr>
            </w:pPr>
            <w:r>
              <w:rPr>
                <w:rFonts w:hint="eastAsia" w:ascii="仿宋" w:hAnsi="仿宋" w:eastAsia="仿宋" w:cs="仿宋"/>
                <w:bCs/>
                <w:kern w:val="0"/>
                <w:sz w:val="21"/>
                <w:szCs w:val="21"/>
              </w:rPr>
              <w:t>数量</w:t>
            </w:r>
          </w:p>
          <w:p>
            <w:pPr>
              <w:tabs>
                <w:tab w:val="left" w:pos="375"/>
              </w:tabs>
              <w:jc w:val="center"/>
              <w:rPr>
                <w:rFonts w:hint="eastAsia" w:ascii="仿宋" w:hAnsi="仿宋" w:eastAsia="仿宋" w:cs="仿宋"/>
                <w:b/>
                <w:bCs/>
                <w:kern w:val="0"/>
                <w:sz w:val="21"/>
                <w:szCs w:val="21"/>
              </w:rPr>
            </w:pPr>
            <w:r>
              <w:rPr>
                <w:rFonts w:hint="eastAsia" w:ascii="仿宋" w:hAnsi="仿宋" w:eastAsia="仿宋" w:cs="仿宋"/>
                <w:bCs/>
                <w:kern w:val="0"/>
                <w:sz w:val="21"/>
                <w:szCs w:val="21"/>
              </w:rPr>
              <w:t>（份）</w:t>
            </w:r>
          </w:p>
        </w:tc>
        <w:tc>
          <w:tcPr>
            <w:tcW w:w="355" w:type="pct"/>
            <w:vAlign w:val="center"/>
          </w:tcPr>
          <w:p>
            <w:pPr>
              <w:tabs>
                <w:tab w:val="left" w:pos="375"/>
              </w:tabs>
              <w:jc w:val="center"/>
              <w:rPr>
                <w:rFonts w:hint="eastAsia" w:ascii="仿宋" w:hAnsi="仿宋" w:eastAsia="仿宋" w:cs="仿宋"/>
                <w:b/>
                <w:bCs/>
                <w:kern w:val="0"/>
                <w:sz w:val="21"/>
                <w:szCs w:val="21"/>
              </w:rPr>
            </w:pPr>
            <w:r>
              <w:rPr>
                <w:rFonts w:hint="eastAsia" w:ascii="仿宋" w:hAnsi="仿宋" w:eastAsia="仿宋" w:cs="仿宋"/>
                <w:sz w:val="21"/>
                <w:szCs w:val="21"/>
              </w:rPr>
              <w:t>小计</w:t>
            </w:r>
          </w:p>
        </w:tc>
        <w:tc>
          <w:tcPr>
            <w:tcW w:w="390" w:type="pct"/>
            <w:vAlign w:val="center"/>
          </w:tcPr>
          <w:p>
            <w:pPr>
              <w:tabs>
                <w:tab w:val="left" w:pos="375"/>
              </w:tabs>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采购周期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31" w:type="pct"/>
            <w:noWrap/>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01</w:t>
            </w:r>
          </w:p>
        </w:tc>
        <w:tc>
          <w:tcPr>
            <w:tcW w:w="880" w:type="pct"/>
            <w:noWrap/>
            <w:vAlign w:val="center"/>
          </w:tcPr>
          <w:p>
            <w:pPr>
              <w:snapToGrid w:val="0"/>
              <w:spacing w:line="360" w:lineRule="auto"/>
              <w:jc w:val="center"/>
              <w:rPr>
                <w:rFonts w:hint="eastAsia" w:ascii="仿宋" w:hAnsi="仿宋" w:eastAsia="仿宋" w:cs="仿宋"/>
                <w:b/>
                <w:sz w:val="21"/>
                <w:szCs w:val="21"/>
              </w:rPr>
            </w:pPr>
            <w:r>
              <w:rPr>
                <w:rFonts w:hint="eastAsia" w:ascii="仿宋" w:hAnsi="仿宋" w:eastAsia="仿宋" w:cs="仿宋"/>
                <w:b/>
                <w:bCs/>
                <w:color w:val="000000"/>
                <w:sz w:val="21"/>
                <w:szCs w:val="21"/>
              </w:rPr>
              <w:t>氟【</w:t>
            </w:r>
            <w:r>
              <w:rPr>
                <w:rFonts w:hint="eastAsia" w:ascii="仿宋" w:hAnsi="仿宋" w:eastAsia="仿宋" w:cs="仿宋"/>
                <w:b/>
                <w:bCs/>
                <w:color w:val="000000"/>
                <w:sz w:val="21"/>
                <w:szCs w:val="21"/>
                <w:vertAlign w:val="superscript"/>
              </w:rPr>
              <w:t>18</w:t>
            </w:r>
            <w:r>
              <w:rPr>
                <w:rFonts w:hint="eastAsia" w:ascii="仿宋" w:hAnsi="仿宋" w:eastAsia="仿宋" w:cs="仿宋"/>
                <w:b/>
                <w:bCs/>
                <w:color w:val="000000"/>
                <w:sz w:val="21"/>
                <w:szCs w:val="21"/>
              </w:rPr>
              <w:t>F】脱氧葡糖注射液</w:t>
            </w:r>
          </w:p>
        </w:tc>
        <w:tc>
          <w:tcPr>
            <w:tcW w:w="316" w:type="pct"/>
            <w:vAlign w:val="center"/>
          </w:tcPr>
          <w:p>
            <w:pPr>
              <w:jc w:val="center"/>
              <w:rPr>
                <w:rFonts w:hint="eastAsia" w:ascii="仿宋" w:hAnsi="仿宋" w:eastAsia="仿宋" w:cs="仿宋"/>
                <w:kern w:val="0"/>
                <w:sz w:val="21"/>
                <w:szCs w:val="21"/>
              </w:rPr>
            </w:pPr>
          </w:p>
        </w:tc>
        <w:tc>
          <w:tcPr>
            <w:tcW w:w="467" w:type="pct"/>
            <w:vAlign w:val="center"/>
          </w:tcPr>
          <w:p>
            <w:pPr>
              <w:jc w:val="center"/>
              <w:rPr>
                <w:rFonts w:hint="eastAsia" w:ascii="仿宋" w:hAnsi="仿宋" w:eastAsia="仿宋" w:cs="仿宋"/>
                <w:kern w:val="0"/>
                <w:sz w:val="21"/>
                <w:szCs w:val="21"/>
              </w:rPr>
            </w:pPr>
          </w:p>
        </w:tc>
        <w:tc>
          <w:tcPr>
            <w:tcW w:w="232" w:type="pct"/>
            <w:vAlign w:val="center"/>
          </w:tcPr>
          <w:p>
            <w:pPr>
              <w:jc w:val="center"/>
              <w:rPr>
                <w:rFonts w:hint="eastAsia" w:ascii="仿宋" w:hAnsi="仿宋" w:eastAsia="仿宋" w:cs="仿宋"/>
                <w:kern w:val="0"/>
                <w:sz w:val="21"/>
                <w:szCs w:val="21"/>
              </w:rPr>
            </w:pPr>
          </w:p>
        </w:tc>
        <w:tc>
          <w:tcPr>
            <w:tcW w:w="390" w:type="pct"/>
            <w:vAlign w:val="center"/>
          </w:tcPr>
          <w:p>
            <w:pPr>
              <w:jc w:val="center"/>
              <w:rPr>
                <w:rFonts w:hint="eastAsia" w:ascii="仿宋" w:hAnsi="仿宋" w:eastAsia="仿宋" w:cs="仿宋"/>
                <w:kern w:val="0"/>
                <w:sz w:val="21"/>
                <w:szCs w:val="21"/>
              </w:rPr>
            </w:pPr>
          </w:p>
        </w:tc>
        <w:tc>
          <w:tcPr>
            <w:tcW w:w="312" w:type="pct"/>
            <w:vAlign w:val="center"/>
          </w:tcPr>
          <w:p>
            <w:pPr>
              <w:jc w:val="center"/>
              <w:rPr>
                <w:rFonts w:hint="eastAsia" w:ascii="仿宋" w:hAnsi="仿宋" w:eastAsia="仿宋" w:cs="仿宋"/>
                <w:kern w:val="0"/>
                <w:sz w:val="21"/>
                <w:szCs w:val="21"/>
              </w:rPr>
            </w:pPr>
          </w:p>
        </w:tc>
        <w:tc>
          <w:tcPr>
            <w:tcW w:w="225" w:type="pct"/>
            <w:vAlign w:val="center"/>
          </w:tcPr>
          <w:p>
            <w:pPr>
              <w:jc w:val="center"/>
              <w:rPr>
                <w:rFonts w:hint="eastAsia" w:ascii="仿宋" w:hAnsi="仿宋" w:eastAsia="仿宋" w:cs="仿宋"/>
                <w:kern w:val="0"/>
                <w:sz w:val="21"/>
                <w:szCs w:val="21"/>
              </w:rPr>
            </w:pPr>
          </w:p>
        </w:tc>
        <w:tc>
          <w:tcPr>
            <w:tcW w:w="399" w:type="pct"/>
            <w:vAlign w:val="center"/>
          </w:tcPr>
          <w:p>
            <w:pPr>
              <w:spacing w:line="360" w:lineRule="auto"/>
              <w:jc w:val="center"/>
              <w:rPr>
                <w:rFonts w:hint="eastAsia" w:ascii="仿宋" w:hAnsi="仿宋" w:eastAsia="仿宋" w:cs="仿宋"/>
                <w:color w:val="000000"/>
                <w:kern w:val="0"/>
                <w:sz w:val="21"/>
                <w:szCs w:val="21"/>
              </w:rPr>
            </w:pPr>
          </w:p>
        </w:tc>
        <w:tc>
          <w:tcPr>
            <w:tcW w:w="386" w:type="pct"/>
            <w:vAlign w:val="center"/>
          </w:tcPr>
          <w:p>
            <w:pPr>
              <w:jc w:val="center"/>
              <w:rPr>
                <w:rFonts w:hint="eastAsia" w:ascii="仿宋" w:hAnsi="仿宋" w:eastAsia="仿宋" w:cs="仿宋"/>
                <w:kern w:val="0"/>
                <w:sz w:val="21"/>
                <w:szCs w:val="21"/>
              </w:rPr>
            </w:pPr>
          </w:p>
        </w:tc>
        <w:tc>
          <w:tcPr>
            <w:tcW w:w="310" w:type="pct"/>
            <w:vAlign w:val="center"/>
          </w:tcPr>
          <w:p>
            <w:pPr>
              <w:widowControl/>
              <w:jc w:val="center"/>
              <w:rPr>
                <w:rFonts w:hint="eastAsia" w:ascii="仿宋" w:hAnsi="仿宋" w:eastAsia="仿宋" w:cs="仿宋"/>
                <w:color w:val="000000"/>
                <w:kern w:val="0"/>
                <w:sz w:val="21"/>
                <w:szCs w:val="21"/>
              </w:rPr>
            </w:pPr>
          </w:p>
        </w:tc>
        <w:tc>
          <w:tcPr>
            <w:tcW w:w="355" w:type="pct"/>
            <w:vAlign w:val="center"/>
          </w:tcPr>
          <w:p>
            <w:pPr>
              <w:widowControl/>
              <w:jc w:val="center"/>
              <w:rPr>
                <w:rFonts w:hint="eastAsia" w:ascii="仿宋" w:hAnsi="仿宋" w:eastAsia="仿宋" w:cs="仿宋"/>
                <w:kern w:val="0"/>
                <w:sz w:val="21"/>
                <w:szCs w:val="21"/>
              </w:rPr>
            </w:pPr>
          </w:p>
        </w:tc>
        <w:tc>
          <w:tcPr>
            <w:tcW w:w="390" w:type="pct"/>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31" w:type="pct"/>
            <w:noWrap/>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02</w:t>
            </w:r>
          </w:p>
        </w:tc>
        <w:tc>
          <w:tcPr>
            <w:tcW w:w="880" w:type="pct"/>
            <w:noWrap/>
            <w:vAlign w:val="center"/>
          </w:tcPr>
          <w:p>
            <w:pPr>
              <w:snapToGrid w:val="0"/>
              <w:spacing w:line="360" w:lineRule="auto"/>
              <w:jc w:val="center"/>
              <w:rPr>
                <w:rFonts w:hint="eastAsia" w:ascii="仿宋" w:hAnsi="仿宋" w:eastAsia="仿宋" w:cs="仿宋"/>
                <w:b/>
                <w:sz w:val="21"/>
                <w:szCs w:val="21"/>
              </w:rPr>
            </w:pPr>
            <w:r>
              <w:rPr>
                <w:rFonts w:hint="eastAsia" w:ascii="仿宋" w:hAnsi="仿宋" w:eastAsia="仿宋" w:cs="仿宋"/>
                <w:b/>
                <w:bCs/>
                <w:color w:val="000000"/>
                <w:sz w:val="21"/>
                <w:szCs w:val="21"/>
              </w:rPr>
              <w:t>碘【</w:t>
            </w:r>
            <w:r>
              <w:rPr>
                <w:rFonts w:hint="eastAsia" w:ascii="仿宋" w:hAnsi="仿宋" w:eastAsia="仿宋" w:cs="仿宋"/>
                <w:b/>
                <w:bCs/>
                <w:color w:val="000000"/>
                <w:sz w:val="21"/>
                <w:szCs w:val="21"/>
                <w:vertAlign w:val="superscript"/>
              </w:rPr>
              <w:t>131</w:t>
            </w:r>
            <w:r>
              <w:rPr>
                <w:rFonts w:hint="eastAsia" w:ascii="仿宋" w:hAnsi="仿宋" w:eastAsia="仿宋" w:cs="仿宋"/>
                <w:b/>
                <w:bCs/>
                <w:color w:val="000000"/>
                <w:sz w:val="21"/>
                <w:szCs w:val="21"/>
              </w:rPr>
              <w:t>I】化钠口服溶液</w:t>
            </w:r>
          </w:p>
        </w:tc>
        <w:tc>
          <w:tcPr>
            <w:tcW w:w="316" w:type="pct"/>
            <w:vAlign w:val="center"/>
          </w:tcPr>
          <w:p>
            <w:pPr>
              <w:jc w:val="center"/>
              <w:rPr>
                <w:rFonts w:hint="eastAsia" w:ascii="仿宋" w:hAnsi="仿宋" w:eastAsia="仿宋" w:cs="仿宋"/>
                <w:kern w:val="0"/>
                <w:sz w:val="21"/>
                <w:szCs w:val="21"/>
              </w:rPr>
            </w:pPr>
          </w:p>
        </w:tc>
        <w:tc>
          <w:tcPr>
            <w:tcW w:w="467" w:type="pct"/>
            <w:vAlign w:val="center"/>
          </w:tcPr>
          <w:p>
            <w:pPr>
              <w:jc w:val="center"/>
              <w:rPr>
                <w:rFonts w:hint="eastAsia" w:ascii="仿宋" w:hAnsi="仿宋" w:eastAsia="仿宋" w:cs="仿宋"/>
                <w:kern w:val="0"/>
                <w:sz w:val="21"/>
                <w:szCs w:val="21"/>
              </w:rPr>
            </w:pPr>
          </w:p>
        </w:tc>
        <w:tc>
          <w:tcPr>
            <w:tcW w:w="232" w:type="pct"/>
            <w:vAlign w:val="center"/>
          </w:tcPr>
          <w:p>
            <w:pPr>
              <w:jc w:val="center"/>
              <w:rPr>
                <w:rFonts w:hint="eastAsia" w:ascii="仿宋" w:hAnsi="仿宋" w:eastAsia="仿宋" w:cs="仿宋"/>
                <w:kern w:val="0"/>
                <w:sz w:val="21"/>
                <w:szCs w:val="21"/>
              </w:rPr>
            </w:pPr>
          </w:p>
        </w:tc>
        <w:tc>
          <w:tcPr>
            <w:tcW w:w="390" w:type="pct"/>
            <w:vAlign w:val="center"/>
          </w:tcPr>
          <w:p>
            <w:pPr>
              <w:jc w:val="center"/>
              <w:rPr>
                <w:rFonts w:hint="eastAsia" w:ascii="仿宋" w:hAnsi="仿宋" w:eastAsia="仿宋" w:cs="仿宋"/>
                <w:kern w:val="0"/>
                <w:sz w:val="21"/>
                <w:szCs w:val="21"/>
              </w:rPr>
            </w:pPr>
          </w:p>
        </w:tc>
        <w:tc>
          <w:tcPr>
            <w:tcW w:w="312" w:type="pct"/>
            <w:vAlign w:val="center"/>
          </w:tcPr>
          <w:p>
            <w:pPr>
              <w:jc w:val="center"/>
              <w:rPr>
                <w:rFonts w:hint="eastAsia" w:ascii="仿宋" w:hAnsi="仿宋" w:eastAsia="仿宋" w:cs="仿宋"/>
                <w:kern w:val="0"/>
                <w:sz w:val="21"/>
                <w:szCs w:val="21"/>
              </w:rPr>
            </w:pPr>
          </w:p>
        </w:tc>
        <w:tc>
          <w:tcPr>
            <w:tcW w:w="225" w:type="pct"/>
            <w:vAlign w:val="center"/>
          </w:tcPr>
          <w:p>
            <w:pPr>
              <w:jc w:val="center"/>
              <w:rPr>
                <w:rFonts w:hint="eastAsia" w:ascii="仿宋" w:hAnsi="仿宋" w:eastAsia="仿宋" w:cs="仿宋"/>
                <w:kern w:val="0"/>
                <w:sz w:val="21"/>
                <w:szCs w:val="21"/>
              </w:rPr>
            </w:pPr>
          </w:p>
        </w:tc>
        <w:tc>
          <w:tcPr>
            <w:tcW w:w="399" w:type="pct"/>
            <w:vAlign w:val="center"/>
          </w:tcPr>
          <w:p>
            <w:pPr>
              <w:spacing w:line="360" w:lineRule="auto"/>
              <w:jc w:val="center"/>
              <w:rPr>
                <w:rFonts w:hint="eastAsia" w:ascii="仿宋" w:hAnsi="仿宋" w:eastAsia="仿宋" w:cs="仿宋"/>
                <w:color w:val="000000"/>
                <w:kern w:val="0"/>
                <w:sz w:val="21"/>
                <w:szCs w:val="21"/>
              </w:rPr>
            </w:pPr>
          </w:p>
        </w:tc>
        <w:tc>
          <w:tcPr>
            <w:tcW w:w="386" w:type="pct"/>
            <w:vAlign w:val="center"/>
          </w:tcPr>
          <w:p>
            <w:pPr>
              <w:jc w:val="center"/>
              <w:rPr>
                <w:rFonts w:hint="eastAsia" w:ascii="仿宋" w:hAnsi="仿宋" w:eastAsia="仿宋" w:cs="仿宋"/>
                <w:kern w:val="0"/>
                <w:sz w:val="21"/>
                <w:szCs w:val="21"/>
              </w:rPr>
            </w:pPr>
          </w:p>
        </w:tc>
        <w:tc>
          <w:tcPr>
            <w:tcW w:w="310" w:type="pct"/>
            <w:vAlign w:val="center"/>
          </w:tcPr>
          <w:p>
            <w:pPr>
              <w:widowControl/>
              <w:jc w:val="center"/>
              <w:rPr>
                <w:rFonts w:hint="eastAsia" w:ascii="仿宋" w:hAnsi="仿宋" w:eastAsia="仿宋" w:cs="仿宋"/>
                <w:color w:val="000000"/>
                <w:kern w:val="0"/>
                <w:sz w:val="21"/>
                <w:szCs w:val="21"/>
              </w:rPr>
            </w:pPr>
          </w:p>
        </w:tc>
        <w:tc>
          <w:tcPr>
            <w:tcW w:w="355" w:type="pct"/>
            <w:vAlign w:val="center"/>
          </w:tcPr>
          <w:p>
            <w:pPr>
              <w:widowControl/>
              <w:jc w:val="center"/>
              <w:rPr>
                <w:rFonts w:hint="eastAsia" w:ascii="仿宋" w:hAnsi="仿宋" w:eastAsia="仿宋" w:cs="仿宋"/>
                <w:kern w:val="0"/>
                <w:sz w:val="21"/>
                <w:szCs w:val="21"/>
              </w:rPr>
            </w:pPr>
          </w:p>
        </w:tc>
        <w:tc>
          <w:tcPr>
            <w:tcW w:w="390" w:type="pct"/>
            <w:vMerge w:val="continue"/>
            <w:vAlign w:val="center"/>
          </w:tcPr>
          <w:p>
            <w:pPr>
              <w:widowControl/>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1" w:type="pct"/>
            <w:noWrap/>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03</w:t>
            </w:r>
          </w:p>
        </w:tc>
        <w:tc>
          <w:tcPr>
            <w:tcW w:w="880" w:type="pct"/>
            <w:noWrap/>
            <w:vAlign w:val="center"/>
          </w:tcPr>
          <w:p>
            <w:pPr>
              <w:snapToGrid w:val="0"/>
              <w:spacing w:line="360" w:lineRule="auto"/>
              <w:jc w:val="center"/>
              <w:rPr>
                <w:rFonts w:hint="eastAsia" w:ascii="仿宋" w:hAnsi="仿宋" w:eastAsia="仿宋" w:cs="仿宋"/>
                <w:b/>
                <w:sz w:val="21"/>
                <w:szCs w:val="21"/>
              </w:rPr>
            </w:pPr>
            <w:r>
              <w:rPr>
                <w:rFonts w:hint="eastAsia" w:ascii="仿宋" w:hAnsi="仿宋" w:eastAsia="仿宋" w:cs="仿宋"/>
                <w:b/>
                <w:bCs/>
                <w:color w:val="000000"/>
                <w:sz w:val="21"/>
                <w:szCs w:val="21"/>
              </w:rPr>
              <w:t>氯化锶【</w:t>
            </w:r>
            <w:r>
              <w:rPr>
                <w:rFonts w:hint="eastAsia" w:ascii="仿宋" w:hAnsi="仿宋" w:eastAsia="仿宋" w:cs="仿宋"/>
                <w:b/>
                <w:bCs/>
                <w:color w:val="000000"/>
                <w:sz w:val="21"/>
                <w:szCs w:val="21"/>
                <w:vertAlign w:val="superscript"/>
              </w:rPr>
              <w:t>89</w:t>
            </w:r>
            <w:r>
              <w:rPr>
                <w:rFonts w:hint="eastAsia" w:ascii="仿宋" w:hAnsi="仿宋" w:eastAsia="仿宋" w:cs="仿宋"/>
                <w:b/>
                <w:bCs/>
                <w:color w:val="000000"/>
                <w:sz w:val="21"/>
                <w:szCs w:val="21"/>
              </w:rPr>
              <w:t>Sr】注射液</w:t>
            </w:r>
          </w:p>
        </w:tc>
        <w:tc>
          <w:tcPr>
            <w:tcW w:w="316" w:type="pct"/>
            <w:vAlign w:val="center"/>
          </w:tcPr>
          <w:p>
            <w:pPr>
              <w:jc w:val="center"/>
              <w:rPr>
                <w:rFonts w:hint="eastAsia" w:ascii="仿宋" w:hAnsi="仿宋" w:eastAsia="仿宋" w:cs="仿宋"/>
                <w:kern w:val="0"/>
                <w:sz w:val="21"/>
                <w:szCs w:val="21"/>
              </w:rPr>
            </w:pPr>
          </w:p>
        </w:tc>
        <w:tc>
          <w:tcPr>
            <w:tcW w:w="467" w:type="pct"/>
            <w:vAlign w:val="center"/>
          </w:tcPr>
          <w:p>
            <w:pPr>
              <w:jc w:val="center"/>
              <w:rPr>
                <w:rFonts w:hint="eastAsia" w:ascii="仿宋" w:hAnsi="仿宋" w:eastAsia="仿宋" w:cs="仿宋"/>
                <w:kern w:val="0"/>
                <w:sz w:val="21"/>
                <w:szCs w:val="21"/>
              </w:rPr>
            </w:pPr>
          </w:p>
        </w:tc>
        <w:tc>
          <w:tcPr>
            <w:tcW w:w="232" w:type="pct"/>
            <w:vAlign w:val="center"/>
          </w:tcPr>
          <w:p>
            <w:pPr>
              <w:jc w:val="center"/>
              <w:rPr>
                <w:rFonts w:hint="eastAsia" w:ascii="仿宋" w:hAnsi="仿宋" w:eastAsia="仿宋" w:cs="仿宋"/>
                <w:kern w:val="0"/>
                <w:sz w:val="21"/>
                <w:szCs w:val="21"/>
              </w:rPr>
            </w:pPr>
          </w:p>
        </w:tc>
        <w:tc>
          <w:tcPr>
            <w:tcW w:w="390" w:type="pct"/>
            <w:vAlign w:val="center"/>
          </w:tcPr>
          <w:p>
            <w:pPr>
              <w:jc w:val="center"/>
              <w:rPr>
                <w:rFonts w:hint="eastAsia" w:ascii="仿宋" w:hAnsi="仿宋" w:eastAsia="仿宋" w:cs="仿宋"/>
                <w:kern w:val="0"/>
                <w:sz w:val="21"/>
                <w:szCs w:val="21"/>
              </w:rPr>
            </w:pPr>
          </w:p>
        </w:tc>
        <w:tc>
          <w:tcPr>
            <w:tcW w:w="312" w:type="pct"/>
            <w:vAlign w:val="center"/>
          </w:tcPr>
          <w:p>
            <w:pPr>
              <w:jc w:val="center"/>
              <w:rPr>
                <w:rFonts w:hint="eastAsia" w:ascii="仿宋" w:hAnsi="仿宋" w:eastAsia="仿宋" w:cs="仿宋"/>
                <w:kern w:val="0"/>
                <w:sz w:val="21"/>
                <w:szCs w:val="21"/>
              </w:rPr>
            </w:pPr>
          </w:p>
        </w:tc>
        <w:tc>
          <w:tcPr>
            <w:tcW w:w="225" w:type="pct"/>
            <w:vAlign w:val="center"/>
          </w:tcPr>
          <w:p>
            <w:pPr>
              <w:jc w:val="center"/>
              <w:rPr>
                <w:rFonts w:hint="eastAsia" w:ascii="仿宋" w:hAnsi="仿宋" w:eastAsia="仿宋" w:cs="仿宋"/>
                <w:kern w:val="0"/>
                <w:sz w:val="21"/>
                <w:szCs w:val="21"/>
              </w:rPr>
            </w:pPr>
          </w:p>
        </w:tc>
        <w:tc>
          <w:tcPr>
            <w:tcW w:w="399" w:type="pct"/>
            <w:vAlign w:val="center"/>
          </w:tcPr>
          <w:p>
            <w:pPr>
              <w:spacing w:line="360" w:lineRule="auto"/>
              <w:jc w:val="center"/>
              <w:rPr>
                <w:rFonts w:hint="eastAsia" w:ascii="仿宋" w:hAnsi="仿宋" w:eastAsia="仿宋" w:cs="仿宋"/>
                <w:color w:val="000000"/>
                <w:kern w:val="0"/>
                <w:sz w:val="21"/>
                <w:szCs w:val="21"/>
              </w:rPr>
            </w:pPr>
          </w:p>
        </w:tc>
        <w:tc>
          <w:tcPr>
            <w:tcW w:w="386" w:type="pct"/>
            <w:vAlign w:val="center"/>
          </w:tcPr>
          <w:p>
            <w:pPr>
              <w:jc w:val="center"/>
              <w:rPr>
                <w:rFonts w:hint="eastAsia" w:ascii="仿宋" w:hAnsi="仿宋" w:eastAsia="仿宋" w:cs="仿宋"/>
                <w:kern w:val="0"/>
                <w:sz w:val="21"/>
                <w:szCs w:val="21"/>
              </w:rPr>
            </w:pPr>
          </w:p>
        </w:tc>
        <w:tc>
          <w:tcPr>
            <w:tcW w:w="310" w:type="pct"/>
            <w:vAlign w:val="center"/>
          </w:tcPr>
          <w:p>
            <w:pPr>
              <w:widowControl/>
              <w:jc w:val="center"/>
              <w:rPr>
                <w:rFonts w:hint="eastAsia" w:ascii="仿宋" w:hAnsi="仿宋" w:eastAsia="仿宋" w:cs="仿宋"/>
                <w:color w:val="000000"/>
                <w:kern w:val="0"/>
                <w:sz w:val="21"/>
                <w:szCs w:val="21"/>
              </w:rPr>
            </w:pPr>
          </w:p>
        </w:tc>
        <w:tc>
          <w:tcPr>
            <w:tcW w:w="355" w:type="pct"/>
            <w:vAlign w:val="center"/>
          </w:tcPr>
          <w:p>
            <w:pPr>
              <w:widowControl/>
              <w:jc w:val="center"/>
              <w:rPr>
                <w:rFonts w:hint="eastAsia" w:ascii="仿宋" w:hAnsi="仿宋" w:eastAsia="仿宋" w:cs="仿宋"/>
                <w:kern w:val="0"/>
                <w:sz w:val="21"/>
                <w:szCs w:val="21"/>
              </w:rPr>
            </w:pPr>
          </w:p>
        </w:tc>
        <w:tc>
          <w:tcPr>
            <w:tcW w:w="390" w:type="pct"/>
            <w:vMerge w:val="continue"/>
            <w:vAlign w:val="center"/>
          </w:tcPr>
          <w:p>
            <w:pPr>
              <w:widowControl/>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5000" w:type="pct"/>
            <w:gridSpan w:val="13"/>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000" w:type="pct"/>
            <w:gridSpan w:val="13"/>
            <w:vAlign w:val="center"/>
          </w:tcPr>
          <w:p>
            <w:pPr>
              <w:widowControl/>
              <w:jc w:val="left"/>
              <w:rPr>
                <w:rFonts w:ascii="仿宋" w:hAnsi="仿宋" w:eastAsia="仿宋"/>
                <w:kern w:val="0"/>
                <w:sz w:val="21"/>
                <w:szCs w:val="21"/>
              </w:rPr>
            </w:pPr>
            <w:r>
              <w:rPr>
                <w:rFonts w:hint="eastAsia" w:ascii="仿宋" w:hAnsi="仿宋" w:eastAsia="仿宋"/>
                <w:kern w:val="0"/>
                <w:sz w:val="21"/>
                <w:szCs w:val="21"/>
              </w:rPr>
              <w:t>大写：</w:t>
            </w:r>
          </w:p>
        </w:tc>
      </w:tr>
    </w:tbl>
    <w:p>
      <w:pPr>
        <w:snapToGrid w:val="0"/>
        <w:ind w:firstLine="480" w:firstLineChars="20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r>
        <w:rPr>
          <w:rFonts w:hint="eastAsia" w:ascii="仿宋_GB2312" w:eastAsia="仿宋_GB2312"/>
          <w:sz w:val="24"/>
        </w:rPr>
        <w:t>注: 1.报价一经涂改，应在涂改处加盖单位公章或者由法定代表人或其授权代表签字或盖章，否则其投标作无效投标处理。</w:t>
      </w:r>
    </w:p>
    <w:p>
      <w:pPr>
        <w:snapToGrid w:val="0"/>
        <w:ind w:firstLine="480" w:firstLineChars="200"/>
        <w:jc w:val="left"/>
        <w:rPr>
          <w:rFonts w:ascii="仿宋_GB2312" w:eastAsia="仿宋_GB2312"/>
          <w:sz w:val="24"/>
        </w:rPr>
      </w:pPr>
      <w:r>
        <w:rPr>
          <w:rFonts w:hint="eastAsia" w:ascii="仿宋_GB2312" w:eastAsia="仿宋_GB2312"/>
          <w:sz w:val="24"/>
        </w:rPr>
        <w:t>2.招标人不接受2个(含)以上的报价或方案，若供应商在此表中有2个（含）以上的报价或方案，其投标作无效投标处理。</w:t>
      </w:r>
    </w:p>
    <w:p>
      <w:pPr>
        <w:snapToGrid w:val="0"/>
        <w:ind w:left="480"/>
        <w:rPr>
          <w:rFonts w:ascii="仿宋_GB2312" w:eastAsia="仿宋_GB2312" w:cs="仿宋_GB2312"/>
          <w:kern w:val="0"/>
          <w:sz w:val="24"/>
          <w:lang w:val="zh-CN"/>
        </w:rPr>
      </w:pPr>
      <w:r>
        <w:rPr>
          <w:rFonts w:ascii="仿宋_GB2312" w:eastAsia="仿宋_GB2312" w:cs="仿宋_GB2312"/>
          <w:kern w:val="0"/>
          <w:sz w:val="24"/>
          <w:lang w:val="zh-CN"/>
        </w:rPr>
        <w:t>3</w:t>
      </w:r>
      <w:r>
        <w:rPr>
          <w:rFonts w:hint="eastAsia" w:ascii="仿宋_GB2312" w:eastAsia="仿宋_GB2312" w:cs="仿宋_GB2312"/>
          <w:kern w:val="0"/>
          <w:sz w:val="24"/>
          <w:lang w:val="zh-CN"/>
        </w:rPr>
        <w:t>.有关本项目</w:t>
      </w:r>
      <w:r>
        <w:rPr>
          <w:rFonts w:ascii="仿宋_GB2312" w:eastAsia="仿宋_GB2312" w:cs="仿宋_GB2312"/>
          <w:kern w:val="0"/>
          <w:sz w:val="24"/>
          <w:lang w:val="zh-CN"/>
        </w:rPr>
        <w:t>的招投标及项目</w:t>
      </w:r>
      <w:r>
        <w:rPr>
          <w:rFonts w:hint="eastAsia" w:ascii="仿宋_GB2312" w:eastAsia="仿宋_GB2312" w:cs="仿宋_GB2312"/>
          <w:kern w:val="0"/>
          <w:sz w:val="24"/>
          <w:lang w:val="zh-CN"/>
        </w:rPr>
        <w:t>实施所涉及的一切费用均计入</w:t>
      </w:r>
      <w:r>
        <w:rPr>
          <w:rFonts w:ascii="仿宋_GB2312" w:eastAsia="仿宋_GB2312" w:cs="仿宋_GB2312"/>
          <w:kern w:val="0"/>
          <w:sz w:val="24"/>
          <w:lang w:val="zh-CN"/>
        </w:rPr>
        <w:t>投标</w:t>
      </w:r>
      <w:r>
        <w:rPr>
          <w:rFonts w:hint="eastAsia" w:ascii="仿宋_GB2312" w:eastAsia="仿宋_GB2312" w:cs="仿宋_GB2312"/>
          <w:kern w:val="0"/>
          <w:sz w:val="24"/>
          <w:lang w:val="zh-CN"/>
        </w:rPr>
        <w:t>报价</w:t>
      </w:r>
      <w:r>
        <w:rPr>
          <w:rFonts w:ascii="仿宋_GB2312" w:eastAsia="仿宋_GB2312" w:cs="仿宋_GB2312"/>
          <w:kern w:val="0"/>
          <w:sz w:val="24"/>
          <w:lang w:val="zh-CN"/>
        </w:rPr>
        <w:t>。</w:t>
      </w:r>
    </w:p>
    <w:p>
      <w:pPr>
        <w:ind w:firstLine="482" w:firstLineChars="200"/>
        <w:rPr>
          <w:rFonts w:ascii="仿宋_GB2312" w:eastAsia="仿宋_GB2312"/>
          <w:b/>
          <w:kern w:val="0"/>
          <w:sz w:val="24"/>
          <w:u w:val="single"/>
          <w:lang w:val="zh-CN"/>
        </w:rPr>
      </w:pPr>
      <w:r>
        <w:rPr>
          <w:rFonts w:ascii="仿宋_GB2312" w:eastAsia="仿宋_GB2312"/>
          <w:b/>
          <w:sz w:val="24"/>
          <w:u w:val="single"/>
        </w:rPr>
        <w:t>4</w:t>
      </w:r>
      <w:r>
        <w:rPr>
          <w:rFonts w:hint="eastAsia" w:ascii="仿宋_GB2312" w:eastAsia="仿宋_GB2312"/>
          <w:b/>
          <w:sz w:val="24"/>
          <w:u w:val="single"/>
        </w:rPr>
        <w:t>、</w:t>
      </w:r>
      <w:r>
        <w:rPr>
          <w:rFonts w:hint="eastAsia" w:ascii="仿宋_GB2312" w:eastAsia="仿宋_GB2312"/>
          <w:b/>
          <w:kern w:val="0"/>
          <w:sz w:val="24"/>
          <w:u w:val="single"/>
          <w:lang w:val="zh-CN"/>
        </w:rPr>
        <w:t>特别提示：采购机构将</w:t>
      </w:r>
      <w:r>
        <w:rPr>
          <w:rFonts w:ascii="仿宋_GB2312" w:eastAsia="仿宋_GB2312"/>
          <w:b/>
          <w:kern w:val="0"/>
          <w:sz w:val="24"/>
          <w:u w:val="single"/>
          <w:lang w:val="zh-CN"/>
        </w:rPr>
        <w:t>在中标公告中公布中标人的《开标一览表》，接受社会监督</w:t>
      </w:r>
      <w:r>
        <w:rPr>
          <w:rFonts w:hint="eastAsia" w:ascii="仿宋_GB2312" w:eastAsia="仿宋_GB2312"/>
          <w:b/>
          <w:kern w:val="0"/>
          <w:sz w:val="24"/>
          <w:u w:val="single"/>
          <w:lang w:val="zh-CN"/>
        </w:rPr>
        <w:t>。</w:t>
      </w:r>
    </w:p>
    <w:p>
      <w:pPr>
        <w:ind w:firstLine="482" w:firstLineChars="200"/>
        <w:rPr>
          <w:rFonts w:ascii="仿宋_GB2312" w:eastAsia="仿宋_GB2312"/>
          <w:b/>
          <w:kern w:val="0"/>
          <w:sz w:val="24"/>
          <w:u w:val="single"/>
          <w:lang w:val="zh-CN"/>
        </w:rPr>
      </w:pPr>
    </w:p>
    <w:p>
      <w:pPr>
        <w:snapToGrid w:val="0"/>
        <w:ind w:firstLine="480" w:firstLineChars="200"/>
        <w:jc w:val="left"/>
        <w:rPr>
          <w:rFonts w:ascii="仿宋_GB2312" w:eastAsia="仿宋_GB2312"/>
          <w:sz w:val="24"/>
        </w:rPr>
      </w:pPr>
      <w:r>
        <w:rPr>
          <w:rFonts w:hint="eastAsia" w:ascii="仿宋_GB2312" w:eastAsia="仿宋_GB2312"/>
          <w:sz w:val="24"/>
        </w:rPr>
        <w:t xml:space="preserve">法定代表人或其授权代表签字（或盖章）：            </w:t>
      </w:r>
    </w:p>
    <w:p>
      <w:pPr>
        <w:snapToGrid w:val="0"/>
        <w:ind w:firstLine="480" w:firstLineChars="200"/>
        <w:jc w:val="left"/>
        <w:rPr>
          <w:rFonts w:ascii="仿宋_GB2312" w:eastAsia="仿宋_GB2312"/>
          <w:sz w:val="24"/>
        </w:rPr>
        <w:sectPr>
          <w:headerReference r:id="rId13" w:type="default"/>
          <w:pgSz w:w="16840" w:h="11907" w:orient="landscape"/>
          <w:pgMar w:top="1361" w:right="1361" w:bottom="1361" w:left="1361" w:header="765" w:footer="850" w:gutter="0"/>
          <w:cols w:space="720" w:num="1"/>
          <w:docGrid w:type="lines" w:linePitch="312" w:charSpace="0"/>
        </w:sectPr>
      </w:pPr>
      <w:r>
        <w:rPr>
          <w:rFonts w:hint="eastAsia" w:ascii="仿宋_GB2312" w:eastAsia="仿宋_GB2312"/>
          <w:sz w:val="24"/>
        </w:rPr>
        <w:t>日期：    年   月   日</w:t>
      </w: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附件19（如有）：</w:t>
      </w:r>
    </w:p>
    <w:p>
      <w:pPr>
        <w:rPr>
          <w:rFonts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绍兴市人民医院放射性药品采购项目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b/>
          <w:spacing w:val="6"/>
          <w:sz w:val="30"/>
          <w:szCs w:val="30"/>
        </w:rPr>
      </w:pPr>
      <w:bookmarkStart w:id="50" w:name="_Hlk523382353"/>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r>
        <w:rPr>
          <w:rFonts w:hint="eastAsia" w:ascii="仿宋" w:hAnsi="仿宋" w:eastAsia="仿宋" w:cs="仿宋"/>
          <w:b/>
          <w:spacing w:val="6"/>
          <w:sz w:val="30"/>
          <w:szCs w:val="30"/>
        </w:rPr>
        <w:t>附件20（如有）：</w:t>
      </w:r>
    </w:p>
    <w:bookmarkEnd w:id="50"/>
    <w:p>
      <w:pPr>
        <w:spacing w:line="588" w:lineRule="exact"/>
        <w:ind w:firstLine="667"/>
        <w:jc w:val="center"/>
        <w:rPr>
          <w:rFonts w:ascii="仿宋" w:hAnsi="仿宋" w:eastAsia="仿宋" w:cs="仿宋"/>
          <w:b/>
          <w:spacing w:val="6"/>
          <w:sz w:val="32"/>
          <w:szCs w:val="32"/>
        </w:rPr>
      </w:pPr>
    </w:p>
    <w:p>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ascii="仿宋" w:hAnsi="仿宋" w:eastAsia="仿宋" w:cs="仿宋"/>
          <w:b/>
          <w:spacing w:val="6"/>
          <w:sz w:val="30"/>
          <w:szCs w:val="30"/>
        </w:rPr>
      </w:pPr>
    </w:p>
    <w:p>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rPr>
        <w:t>绍兴市人民医院</w:t>
      </w:r>
      <w:r>
        <w:rPr>
          <w:rFonts w:hint="eastAsia" w:ascii="仿宋" w:hAnsi="仿宋" w:eastAsia="仿宋" w:cs="FangSong_GB2312"/>
          <w:color w:val="000000" w:themeColor="text1"/>
          <w:sz w:val="24"/>
        </w:rPr>
        <w:t>的</w:t>
      </w:r>
      <w:r>
        <w:rPr>
          <w:rFonts w:hint="eastAsia" w:ascii="仿宋_GB2312" w:hAnsi="仿宋_GB2312" w:eastAsia="仿宋_GB2312" w:cs="仿宋_GB2312"/>
          <w:sz w:val="24"/>
          <w:u w:val="single"/>
        </w:rPr>
        <w:t>绍兴市人民医院放射性药品采购项目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单位名称（盖公章）：</w:t>
      </w:r>
    </w:p>
    <w:p>
      <w:pPr>
        <w:spacing w:line="480" w:lineRule="exact"/>
        <w:ind w:firstLine="4800" w:firstLineChars="2000"/>
        <w:rPr>
          <w:rFonts w:ascii="仿宋" w:hAnsi="仿宋" w:eastAsia="仿宋" w:cs="仿宋"/>
          <w:color w:val="000000"/>
          <w:sz w:val="24"/>
        </w:rPr>
      </w:pPr>
      <w:r>
        <w:rPr>
          <w:rFonts w:hint="eastAsia" w:ascii="仿宋" w:hAnsi="仿宋" w:eastAsia="仿宋" w:cs="仿宋"/>
          <w:color w:val="000000"/>
          <w:sz w:val="24"/>
        </w:rPr>
        <w:t>日期：    年    月    日</w:t>
      </w:r>
    </w:p>
    <w:p>
      <w:pPr>
        <w:ind w:firstLine="480"/>
        <w:rPr>
          <w:rFonts w:ascii="仿宋" w:hAnsi="仿宋" w:eastAsia="仿宋" w:cs="仿宋"/>
          <w:sz w:val="24"/>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bookmarkStart w:id="51" w:name="_Toc643610538"/>
    </w:p>
    <w:p>
      <w:pPr>
        <w:rPr>
          <w:rFonts w:ascii="仿宋" w:hAnsi="仿宋" w:eastAsia="仿宋" w:cs="仿宋"/>
          <w:b/>
          <w:kern w:val="0"/>
          <w:sz w:val="24"/>
          <w:u w:val="single"/>
          <w:lang w:val="zh-CN"/>
        </w:rPr>
      </w:pPr>
    </w:p>
    <w:p>
      <w:pPr>
        <w:pStyle w:val="2"/>
        <w:rPr>
          <w:rFonts w:ascii="仿宋" w:hAnsi="仿宋" w:cs="仿宋"/>
        </w:rPr>
      </w:pPr>
      <w:r>
        <w:rPr>
          <w:rFonts w:hint="eastAsia" w:ascii="仿宋" w:hAnsi="仿宋" w:cs="仿宋"/>
        </w:rPr>
        <w:t>第七章  询问、质疑及投诉</w:t>
      </w:r>
      <w:bookmarkEnd w:id="51"/>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rPr>
      </w:pPr>
      <w:bookmarkStart w:id="52" w:name="_Toc643610539"/>
      <w:r>
        <w:rPr>
          <w:rFonts w:hint="eastAsia" w:ascii="仿宋" w:hAnsi="仿宋" w:cs="仿宋"/>
        </w:rPr>
        <w:t>一、供应商询问</w:t>
      </w:r>
      <w:bookmarkEnd w:id="52"/>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3"/>
        <w:rPr>
          <w:rFonts w:ascii="仿宋" w:hAnsi="仿宋" w:cs="仿宋"/>
        </w:rPr>
      </w:pPr>
      <w:bookmarkStart w:id="53" w:name="_Toc643610540"/>
      <w:r>
        <w:rPr>
          <w:rFonts w:hint="eastAsia" w:ascii="仿宋" w:hAnsi="仿宋" w:cs="仿宋"/>
        </w:rPr>
        <w:t>二、供应商质疑</w:t>
      </w:r>
      <w:bookmarkEnd w:id="53"/>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rPr>
          <w:rFonts w:ascii="仿宋" w:hAnsi="仿宋" w:cs="仿宋"/>
        </w:rPr>
      </w:pPr>
      <w:bookmarkStart w:id="54" w:name="_Toc643610541"/>
      <w:r>
        <w:rPr>
          <w:rFonts w:hint="eastAsia" w:ascii="仿宋" w:hAnsi="仿宋" w:cs="仿宋"/>
        </w:rPr>
        <w:t>三、供应商投诉</w:t>
      </w:r>
      <w:bookmarkEnd w:id="54"/>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000000"/>
          <w:kern w:val="0"/>
          <w:sz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 xml:space="preserve">授权代表签字(签章)：                 供应商（盖公章）：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15" w:type="first"/>
      <w:headerReference r:id="rId14" w:type="default"/>
      <w:pgSz w:w="11907" w:h="16840"/>
      <w:pgMar w:top="1417" w:right="1417" w:bottom="1417" w:left="1417" w:header="850"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17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42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8"/>
                </w:pPr>
                <w:r>
                  <w:rPr>
                    <w:rStyle w:val="27"/>
                  </w:rPr>
                  <w:fldChar w:fldCharType="begin"/>
                </w:r>
                <w:r>
                  <w:rPr>
                    <w:rStyle w:val="27"/>
                  </w:rPr>
                  <w:instrText xml:space="preserve">Page</w:instrText>
                </w:r>
                <w:r>
                  <w:rPr>
                    <w:rStyle w:val="27"/>
                  </w:rPr>
                  <w:fldChar w:fldCharType="separate"/>
                </w:r>
                <w:r>
                  <w:rPr>
                    <w:rStyle w:val="27"/>
                  </w:rPr>
                  <w:t>21</w:t>
                </w:r>
                <w:r>
                  <w:rPr>
                    <w:rStyle w:val="27"/>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ascii="仿宋" w:hAnsi="仿宋" w:eastAsia="仿宋" w:cs="仿宋"/>
      </w:rPr>
    </w:pPr>
    <w:r>
      <w:rPr>
        <w:rFonts w:hint="eastAsia" w:ascii="仿宋" w:hAnsi="仿宋" w:eastAsia="仿宋" w:cs="仿宋"/>
      </w:rPr>
      <w:t>绍兴市人民医院检验检测试剂供货项目（二）招标文件     招标编号: ZJXS-2021-0132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 xml:space="preserve">绍兴市人民医院放射性药品采购项目               </w:t>
    </w:r>
    <w:r>
      <w:rPr>
        <w:rFonts w:hint="eastAsia"/>
        <w:lang w:val="en-US" w:eastAsia="zh-CN"/>
      </w:rPr>
      <w:t xml:space="preserve">                              </w:t>
    </w:r>
    <w:r>
      <w:rPr>
        <w:rFonts w:hint="eastAsia"/>
      </w:rPr>
      <w:t xml:space="preserve"> 招标编号:ZJXSC-2021-</w:t>
    </w:r>
    <w:r>
      <w:rPr>
        <w:rFonts w:hint="eastAsia"/>
        <w:lang w:val="en-US" w:eastAsia="zh-CN"/>
      </w:rPr>
      <w:t>071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lang w:val="en-US" w:eastAsia="zh-CN"/>
      </w:rPr>
    </w:pPr>
    <w:r>
      <w:rPr>
        <w:rFonts w:hint="eastAsia"/>
      </w:rPr>
      <w:t xml:space="preserve">绍兴市人民医院放射性药品采购项目               </w:t>
    </w:r>
    <w:r>
      <w:rPr>
        <w:rFonts w:hint="eastAsia"/>
        <w:lang w:val="en-US" w:eastAsia="zh-CN"/>
      </w:rPr>
      <w:t xml:space="preserve">                              </w:t>
    </w:r>
    <w:r>
      <w:rPr>
        <w:rFonts w:hint="eastAsia"/>
      </w:rPr>
      <w:t xml:space="preserve"> 招标编号:ZJXSC-2021-</w:t>
    </w:r>
    <w:r>
      <w:rPr>
        <w:rFonts w:hint="eastAsia"/>
        <w:lang w:val="en-US" w:eastAsia="zh-CN"/>
      </w:rPr>
      <w:t>071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 xml:space="preserve">绍兴市人民医院放射性药品采购项目                </w:t>
    </w:r>
    <w:r>
      <w:rPr>
        <w:rFonts w:hint="eastAsia"/>
        <w:lang w:val="en-US" w:eastAsia="zh-CN"/>
      </w:rPr>
      <w:t xml:space="preserve">                               </w:t>
    </w:r>
    <w:r>
      <w:rPr>
        <w:rFonts w:hint="eastAsia"/>
      </w:rPr>
      <w:t>招标编号:ZJXSC-2021-</w:t>
    </w:r>
    <w:r>
      <w:rPr>
        <w:rFonts w:hint="eastAsia"/>
        <w:lang w:val="en-US" w:eastAsia="zh-CN"/>
      </w:rPr>
      <w:t>071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lang w:val="en-US" w:eastAsia="zh-CN"/>
      </w:rPr>
    </w:pPr>
    <w:r>
      <w:rPr>
        <w:rFonts w:hint="eastAsia"/>
      </w:rPr>
      <w:t xml:space="preserve">绍兴市人民医院放射性药品采购项目               </w:t>
    </w:r>
    <w:r>
      <w:rPr>
        <w:rFonts w:hint="eastAsia"/>
        <w:lang w:val="en-US" w:eastAsia="zh-CN"/>
      </w:rPr>
      <w:t xml:space="preserve">                                                                                    </w:t>
    </w:r>
    <w:r>
      <w:rPr>
        <w:rFonts w:hint="eastAsia"/>
      </w:rPr>
      <w:t xml:space="preserve"> 招标编号:ZJXSC-2021-</w:t>
    </w:r>
    <w:r>
      <w:rPr>
        <w:rFonts w:hint="eastAsia"/>
        <w:lang w:val="en-US" w:eastAsia="zh-CN"/>
      </w:rPr>
      <w:t>071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 xml:space="preserve">绍兴市人民医院放射性药品采购项目               </w:t>
    </w:r>
    <w:r>
      <w:rPr>
        <w:rFonts w:hint="eastAsia"/>
        <w:lang w:val="en-US" w:eastAsia="zh-CN"/>
      </w:rPr>
      <w:t xml:space="preserve">                              </w:t>
    </w:r>
    <w:r>
      <w:rPr>
        <w:rFonts w:hint="eastAsia"/>
      </w:rPr>
      <w:t xml:space="preserve"> 招标编号:ZJXSC-2021-</w:t>
    </w:r>
    <w:r>
      <w:rPr>
        <w:rFonts w:hint="eastAsia"/>
        <w:lang w:val="en-US" w:eastAsia="zh-CN"/>
      </w:rPr>
      <w:t>071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 xml:space="preserve">绍兴市人民医院放射性药品采购项目               </w:t>
    </w:r>
    <w:r>
      <w:rPr>
        <w:rFonts w:hint="eastAsia"/>
        <w:lang w:val="en-US" w:eastAsia="zh-CN"/>
      </w:rPr>
      <w:t xml:space="preserve">                              </w:t>
    </w:r>
    <w:r>
      <w:rPr>
        <w:rFonts w:hint="eastAsia"/>
      </w:rPr>
      <w:t xml:space="preserve"> 招标编号:ZJXSC-2021-</w:t>
    </w:r>
    <w:r>
      <w:rPr>
        <w:rFonts w:hint="eastAsia"/>
        <w:lang w:val="en-US" w:eastAsia="zh-CN"/>
      </w:rPr>
      <w:t>071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2057"/>
    <w:rsid w:val="000518D8"/>
    <w:rsid w:val="000B53B6"/>
    <w:rsid w:val="00157DA5"/>
    <w:rsid w:val="001B2503"/>
    <w:rsid w:val="00242639"/>
    <w:rsid w:val="002A5188"/>
    <w:rsid w:val="003251B8"/>
    <w:rsid w:val="003A5C72"/>
    <w:rsid w:val="00577C0A"/>
    <w:rsid w:val="005C5043"/>
    <w:rsid w:val="005D460F"/>
    <w:rsid w:val="00615429"/>
    <w:rsid w:val="0069775B"/>
    <w:rsid w:val="00732057"/>
    <w:rsid w:val="00811848"/>
    <w:rsid w:val="00871721"/>
    <w:rsid w:val="008A7779"/>
    <w:rsid w:val="009102AC"/>
    <w:rsid w:val="00993FE0"/>
    <w:rsid w:val="009F4966"/>
    <w:rsid w:val="00A427E6"/>
    <w:rsid w:val="00AD49C0"/>
    <w:rsid w:val="00BC3E09"/>
    <w:rsid w:val="00C33CAD"/>
    <w:rsid w:val="00C65E4A"/>
    <w:rsid w:val="00C661BC"/>
    <w:rsid w:val="00CB1E70"/>
    <w:rsid w:val="00CB32AE"/>
    <w:rsid w:val="00D01F72"/>
    <w:rsid w:val="00D04045"/>
    <w:rsid w:val="00DA013C"/>
    <w:rsid w:val="00DE0D3A"/>
    <w:rsid w:val="00E44A0E"/>
    <w:rsid w:val="00EB04FB"/>
    <w:rsid w:val="00EC0FF2"/>
    <w:rsid w:val="00FE7562"/>
    <w:rsid w:val="00FF0C58"/>
    <w:rsid w:val="01D93DC4"/>
    <w:rsid w:val="02307A42"/>
    <w:rsid w:val="0300609C"/>
    <w:rsid w:val="034B0C62"/>
    <w:rsid w:val="04A241CD"/>
    <w:rsid w:val="04DC10DD"/>
    <w:rsid w:val="06737C06"/>
    <w:rsid w:val="06AF59C5"/>
    <w:rsid w:val="06D90F3B"/>
    <w:rsid w:val="07173C7F"/>
    <w:rsid w:val="07674A89"/>
    <w:rsid w:val="08EA67AB"/>
    <w:rsid w:val="09705B14"/>
    <w:rsid w:val="0A2A233E"/>
    <w:rsid w:val="0A3B1362"/>
    <w:rsid w:val="0C80627C"/>
    <w:rsid w:val="0CF80248"/>
    <w:rsid w:val="10D54539"/>
    <w:rsid w:val="121A41C4"/>
    <w:rsid w:val="12EA118D"/>
    <w:rsid w:val="12F636C2"/>
    <w:rsid w:val="17312443"/>
    <w:rsid w:val="175C00D1"/>
    <w:rsid w:val="178E59E3"/>
    <w:rsid w:val="18C06850"/>
    <w:rsid w:val="18FD0ACB"/>
    <w:rsid w:val="19371398"/>
    <w:rsid w:val="19CB4EF3"/>
    <w:rsid w:val="19D06218"/>
    <w:rsid w:val="19F932FA"/>
    <w:rsid w:val="1A465C99"/>
    <w:rsid w:val="1B1A6596"/>
    <w:rsid w:val="1CB976DD"/>
    <w:rsid w:val="1CD12094"/>
    <w:rsid w:val="1D062479"/>
    <w:rsid w:val="1DC725D5"/>
    <w:rsid w:val="1E1651BF"/>
    <w:rsid w:val="20597EA9"/>
    <w:rsid w:val="21A700D7"/>
    <w:rsid w:val="26EA3DE5"/>
    <w:rsid w:val="2710755A"/>
    <w:rsid w:val="28F3779E"/>
    <w:rsid w:val="294A190E"/>
    <w:rsid w:val="2B1A583B"/>
    <w:rsid w:val="2B547467"/>
    <w:rsid w:val="2BE1411B"/>
    <w:rsid w:val="2D394A7B"/>
    <w:rsid w:val="2E4F1A63"/>
    <w:rsid w:val="2FC53C24"/>
    <w:rsid w:val="31C539E6"/>
    <w:rsid w:val="32116F81"/>
    <w:rsid w:val="32413E59"/>
    <w:rsid w:val="326E3677"/>
    <w:rsid w:val="327D54E4"/>
    <w:rsid w:val="33E06891"/>
    <w:rsid w:val="35263968"/>
    <w:rsid w:val="35626231"/>
    <w:rsid w:val="357F469A"/>
    <w:rsid w:val="35811A80"/>
    <w:rsid w:val="360A7207"/>
    <w:rsid w:val="364C5F00"/>
    <w:rsid w:val="36E91AB6"/>
    <w:rsid w:val="371846E0"/>
    <w:rsid w:val="379072A9"/>
    <w:rsid w:val="37F0259E"/>
    <w:rsid w:val="39746E8D"/>
    <w:rsid w:val="39AC61BB"/>
    <w:rsid w:val="39FF3306"/>
    <w:rsid w:val="3A405C7B"/>
    <w:rsid w:val="3A5E03DC"/>
    <w:rsid w:val="3B052C6C"/>
    <w:rsid w:val="3B62605C"/>
    <w:rsid w:val="3C3872D5"/>
    <w:rsid w:val="3D6C3C20"/>
    <w:rsid w:val="3DB45A5E"/>
    <w:rsid w:val="3F9F0CF0"/>
    <w:rsid w:val="40F92C38"/>
    <w:rsid w:val="41152BC0"/>
    <w:rsid w:val="41293E35"/>
    <w:rsid w:val="41A065FF"/>
    <w:rsid w:val="42D27F92"/>
    <w:rsid w:val="431925EF"/>
    <w:rsid w:val="433A247C"/>
    <w:rsid w:val="44DC6CAA"/>
    <w:rsid w:val="45456110"/>
    <w:rsid w:val="462B51C4"/>
    <w:rsid w:val="47241F9B"/>
    <w:rsid w:val="4CDF3C4D"/>
    <w:rsid w:val="4CE80157"/>
    <w:rsid w:val="4D0B79EC"/>
    <w:rsid w:val="4D5C01D5"/>
    <w:rsid w:val="4E291010"/>
    <w:rsid w:val="4E52459A"/>
    <w:rsid w:val="4E5361BA"/>
    <w:rsid w:val="4E9E4A2D"/>
    <w:rsid w:val="4FF42DAE"/>
    <w:rsid w:val="50BB0E54"/>
    <w:rsid w:val="51B939A4"/>
    <w:rsid w:val="51EF0D6F"/>
    <w:rsid w:val="52C760F3"/>
    <w:rsid w:val="530551EE"/>
    <w:rsid w:val="530879B9"/>
    <w:rsid w:val="530F385F"/>
    <w:rsid w:val="537B22D8"/>
    <w:rsid w:val="54561E17"/>
    <w:rsid w:val="54830086"/>
    <w:rsid w:val="54D04D1B"/>
    <w:rsid w:val="550B5742"/>
    <w:rsid w:val="557F308C"/>
    <w:rsid w:val="55D10FD8"/>
    <w:rsid w:val="55DC5784"/>
    <w:rsid w:val="564E0318"/>
    <w:rsid w:val="56B02D69"/>
    <w:rsid w:val="56B14355"/>
    <w:rsid w:val="57464A68"/>
    <w:rsid w:val="57505DF3"/>
    <w:rsid w:val="575636D2"/>
    <w:rsid w:val="57881C5B"/>
    <w:rsid w:val="583004E6"/>
    <w:rsid w:val="59B11623"/>
    <w:rsid w:val="59E807A2"/>
    <w:rsid w:val="5AAA6FEF"/>
    <w:rsid w:val="5ABC26D3"/>
    <w:rsid w:val="5AD67C45"/>
    <w:rsid w:val="5D9F07AE"/>
    <w:rsid w:val="5E013AF3"/>
    <w:rsid w:val="5EA50745"/>
    <w:rsid w:val="5FC818A0"/>
    <w:rsid w:val="5FEA5E87"/>
    <w:rsid w:val="60345BDD"/>
    <w:rsid w:val="60F635C7"/>
    <w:rsid w:val="61DF02F6"/>
    <w:rsid w:val="62A57864"/>
    <w:rsid w:val="63A87790"/>
    <w:rsid w:val="64EF0B17"/>
    <w:rsid w:val="67680C72"/>
    <w:rsid w:val="68DF6210"/>
    <w:rsid w:val="698F64E6"/>
    <w:rsid w:val="69982747"/>
    <w:rsid w:val="69B24315"/>
    <w:rsid w:val="6A6D2FA2"/>
    <w:rsid w:val="6C454C42"/>
    <w:rsid w:val="6C8F7840"/>
    <w:rsid w:val="6CE51E03"/>
    <w:rsid w:val="6CFB046A"/>
    <w:rsid w:val="6D165517"/>
    <w:rsid w:val="6F5C7752"/>
    <w:rsid w:val="703D75EF"/>
    <w:rsid w:val="707F15F3"/>
    <w:rsid w:val="70B174E5"/>
    <w:rsid w:val="71407496"/>
    <w:rsid w:val="718916D4"/>
    <w:rsid w:val="72C12445"/>
    <w:rsid w:val="73B94EF3"/>
    <w:rsid w:val="749D6F9C"/>
    <w:rsid w:val="76DC26AA"/>
    <w:rsid w:val="781A4042"/>
    <w:rsid w:val="79A40708"/>
    <w:rsid w:val="7A8227E7"/>
    <w:rsid w:val="7B570FAD"/>
    <w:rsid w:val="7C5B59A2"/>
    <w:rsid w:val="7D530456"/>
    <w:rsid w:val="7DD4164E"/>
    <w:rsid w:val="7EEB6BB0"/>
    <w:rsid w:val="7F482AEA"/>
    <w:rsid w:val="7F515D79"/>
    <w:rsid w:val="7F7F7FC8"/>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link w:val="40"/>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39"/>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0"/>
    <w:next w:val="10"/>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basedOn w:val="25"/>
    <w:uiPriority w:val="0"/>
    <w:rPr>
      <w:sz w:val="21"/>
      <w:szCs w:val="21"/>
    </w:rPr>
  </w:style>
  <w:style w:type="paragraph" w:customStyle="1" w:styleId="30">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1">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2">
    <w:name w:val="正文文字 7"/>
    <w:basedOn w:val="1"/>
    <w:next w:val="1"/>
    <w:qFormat/>
    <w:uiPriority w:val="0"/>
    <w:pPr>
      <w:ind w:left="240"/>
    </w:pPr>
    <w:rPr>
      <w:sz w:val="20"/>
    </w:rPr>
  </w:style>
  <w:style w:type="paragraph" w:customStyle="1" w:styleId="33">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4">
    <w:name w:val="列出段落1"/>
    <w:next w:val="3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5">
    <w:name w:val="样式5"/>
    <w:next w:val="3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首行缩进"/>
    <w:basedOn w:val="1"/>
    <w:qFormat/>
    <w:uiPriority w:val="99"/>
    <w:pPr>
      <w:spacing w:line="360" w:lineRule="auto"/>
      <w:ind w:firstLine="480" w:firstLineChars="200"/>
    </w:pPr>
    <w:rPr>
      <w:sz w:val="24"/>
      <w:szCs w:val="22"/>
      <w:lang w:val="zh-CN"/>
    </w:rPr>
  </w:style>
  <w:style w:type="paragraph" w:customStyle="1" w:styleId="38">
    <w:name w:val="表正文"/>
    <w:basedOn w:val="1"/>
    <w:next w:val="15"/>
    <w:qFormat/>
    <w:uiPriority w:val="0"/>
    <w:rPr>
      <w:rFonts w:ascii="宋体" w:hAnsi="Courier New"/>
    </w:rPr>
  </w:style>
  <w:style w:type="character" w:customStyle="1" w:styleId="39">
    <w:name w:val="批注框文本 Char"/>
    <w:basedOn w:val="25"/>
    <w:link w:val="17"/>
    <w:uiPriority w:val="0"/>
    <w:rPr>
      <w:kern w:val="2"/>
      <w:sz w:val="18"/>
      <w:szCs w:val="18"/>
    </w:rPr>
  </w:style>
  <w:style w:type="character" w:customStyle="1" w:styleId="40">
    <w:name w:val="正文缩进 Char"/>
    <w:link w:val="8"/>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20680</Words>
  <Characters>22069</Characters>
  <Lines>176</Lines>
  <Paragraphs>49</Paragraphs>
  <TotalTime>4</TotalTime>
  <ScaleCrop>false</ScaleCrop>
  <LinksUpToDate>false</LinksUpToDate>
  <CharactersWithSpaces>22615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2021-09-26T09:29:00Z</dcterms:created>
  <dc:creator>admin8</dc:creator>
  <cp:lastModifiedBy>LANRENJIN</cp:lastModifiedBy>
  <cp:lastPrinted>2021-08-07T02:47:00Z</cp:lastPrinted>
  <dcterms:modified xsi:type="dcterms:W3CDTF">2021-09-27T08:03:42Z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354FF745688942378EDEF6D75F666014</vt:lpwstr>
  </property>
</Properties>
</file>