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F4F901" w14:textId="77777777" w:rsidR="00C61990" w:rsidRDefault="00C61990">
      <w:pPr>
        <w:jc w:val="center"/>
        <w:rPr>
          <w:rFonts w:eastAsia="仿宋_GB2312"/>
          <w:sz w:val="24"/>
          <w:szCs w:val="32"/>
        </w:rPr>
      </w:pPr>
    </w:p>
    <w:p w14:paraId="25019B31" w14:textId="77777777" w:rsidR="00C61990" w:rsidRDefault="00854712">
      <w:pPr>
        <w:jc w:val="center"/>
        <w:rPr>
          <w:rStyle w:val="title1"/>
          <w:rFonts w:eastAsia="方正小标宋简体"/>
          <w:bCs w:val="0"/>
          <w:color w:val="auto"/>
          <w:sz w:val="36"/>
          <w:szCs w:val="36"/>
        </w:rPr>
      </w:pPr>
      <w:r>
        <w:rPr>
          <w:rStyle w:val="title1"/>
          <w:rFonts w:eastAsia="方正小标宋简体"/>
          <w:b w:val="0"/>
          <w:color w:val="auto"/>
          <w:sz w:val="36"/>
          <w:szCs w:val="36"/>
        </w:rPr>
        <w:t>浙江省科学技术奖公示信息表</w:t>
      </w:r>
      <w:r>
        <w:rPr>
          <w:rStyle w:val="title1"/>
          <w:rFonts w:eastAsia="仿宋_GB2312"/>
          <w:b w:val="0"/>
          <w:color w:val="auto"/>
          <w:sz w:val="32"/>
          <w:szCs w:val="32"/>
        </w:rPr>
        <w:t>（单位提名）</w:t>
      </w:r>
    </w:p>
    <w:p w14:paraId="49AB7BFE" w14:textId="39252482" w:rsidR="00C61990" w:rsidRDefault="00854712">
      <w:pPr>
        <w:spacing w:line="440" w:lineRule="exact"/>
        <w:rPr>
          <w:rFonts w:eastAsia="仿宋_GB2312"/>
          <w:sz w:val="28"/>
          <w:szCs w:val="24"/>
        </w:rPr>
      </w:pPr>
      <w:r>
        <w:rPr>
          <w:rFonts w:eastAsia="仿宋_GB2312"/>
          <w:sz w:val="28"/>
          <w:szCs w:val="24"/>
        </w:rPr>
        <w:t>提名奖项：科学技术进步奖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C61990" w14:paraId="2DB7723C" w14:textId="77777777">
        <w:trPr>
          <w:trHeight w:val="647"/>
        </w:trPr>
        <w:tc>
          <w:tcPr>
            <w:tcW w:w="2269" w:type="dxa"/>
            <w:vAlign w:val="center"/>
          </w:tcPr>
          <w:p w14:paraId="52C0AD44" w14:textId="77777777" w:rsidR="00C61990" w:rsidRDefault="00854712">
            <w:pPr>
              <w:jc w:val="center"/>
              <w:rPr>
                <w:rStyle w:val="title1"/>
                <w:rFonts w:eastAsia="仿宋_GB2312"/>
                <w:b w:val="0"/>
                <w:color w:val="auto"/>
                <w:sz w:val="28"/>
              </w:rPr>
            </w:pPr>
            <w:r>
              <w:rPr>
                <w:rStyle w:val="title1"/>
                <w:rFonts w:eastAsia="仿宋_GB2312"/>
                <w:b w:val="0"/>
                <w:bCs w:val="0"/>
                <w:color w:val="auto"/>
                <w:sz w:val="28"/>
              </w:rPr>
              <w:t>成果名称</w:t>
            </w:r>
          </w:p>
        </w:tc>
        <w:tc>
          <w:tcPr>
            <w:tcW w:w="6237" w:type="dxa"/>
            <w:vAlign w:val="center"/>
          </w:tcPr>
          <w:p w14:paraId="44C3FC6B" w14:textId="439622D9" w:rsidR="00C61990" w:rsidRPr="004F14A8" w:rsidRDefault="00860719">
            <w:pPr>
              <w:jc w:val="center"/>
              <w:rPr>
                <w:rStyle w:val="title1"/>
                <w:rFonts w:ascii="宋体" w:hAnsi="宋体"/>
                <w:b w:val="0"/>
                <w:color w:val="auto"/>
                <w:sz w:val="28"/>
              </w:rPr>
            </w:pPr>
            <w:r w:rsidRPr="00860719">
              <w:rPr>
                <w:rStyle w:val="title1"/>
                <w:rFonts w:ascii="宋体" w:hAnsi="宋体" w:hint="eastAsia"/>
                <w:b w:val="0"/>
                <w:color w:val="auto"/>
                <w:sz w:val="28"/>
              </w:rPr>
              <w:t>基于内皮功能和平滑肌去分化探索动脉粥样硬化发病机制及干预措施</w:t>
            </w:r>
          </w:p>
        </w:tc>
      </w:tr>
      <w:tr w:rsidR="00C61990" w14:paraId="6C454EAF" w14:textId="77777777">
        <w:trPr>
          <w:trHeight w:val="561"/>
        </w:trPr>
        <w:tc>
          <w:tcPr>
            <w:tcW w:w="2269" w:type="dxa"/>
            <w:vAlign w:val="center"/>
          </w:tcPr>
          <w:p w14:paraId="71A627B5" w14:textId="77777777" w:rsidR="00C61990" w:rsidRDefault="00854712">
            <w:pPr>
              <w:jc w:val="center"/>
              <w:rPr>
                <w:rStyle w:val="title1"/>
                <w:rFonts w:eastAsia="仿宋_GB2312"/>
                <w:b w:val="0"/>
                <w:color w:val="auto"/>
                <w:sz w:val="28"/>
              </w:rPr>
            </w:pPr>
            <w:r>
              <w:rPr>
                <w:rStyle w:val="title1"/>
                <w:rFonts w:eastAsia="仿宋_GB2312"/>
                <w:b w:val="0"/>
                <w:bCs w:val="0"/>
                <w:color w:val="auto"/>
                <w:sz w:val="28"/>
              </w:rPr>
              <w:t>提名等级</w:t>
            </w:r>
          </w:p>
        </w:tc>
        <w:tc>
          <w:tcPr>
            <w:tcW w:w="6237" w:type="dxa"/>
            <w:vAlign w:val="center"/>
          </w:tcPr>
          <w:p w14:paraId="0E4E48A3" w14:textId="21BF8313" w:rsidR="00C61990" w:rsidRDefault="004F14A8">
            <w:pPr>
              <w:jc w:val="center"/>
              <w:rPr>
                <w:rStyle w:val="title1"/>
                <w:rFonts w:eastAsia="仿宋_GB2312"/>
                <w:b w:val="0"/>
                <w:color w:val="auto"/>
                <w:sz w:val="28"/>
              </w:rPr>
            </w:pPr>
            <w:r>
              <w:rPr>
                <w:rStyle w:val="title1"/>
                <w:rFonts w:ascii="宋体" w:hAnsi="宋体" w:cs="宋体" w:hint="eastAsia"/>
                <w:b w:val="0"/>
                <w:color w:val="auto"/>
                <w:sz w:val="28"/>
              </w:rPr>
              <w:t>二等奖</w:t>
            </w:r>
          </w:p>
        </w:tc>
      </w:tr>
      <w:tr w:rsidR="00C61990" w14:paraId="5D59ACA0" w14:textId="77777777">
        <w:trPr>
          <w:trHeight w:val="2461"/>
        </w:trPr>
        <w:tc>
          <w:tcPr>
            <w:tcW w:w="2269" w:type="dxa"/>
            <w:vAlign w:val="center"/>
          </w:tcPr>
          <w:p w14:paraId="39E875A1" w14:textId="77777777" w:rsidR="00C61990" w:rsidRDefault="00854712">
            <w:pPr>
              <w:spacing w:line="440" w:lineRule="exact"/>
              <w:jc w:val="center"/>
              <w:rPr>
                <w:rFonts w:eastAsia="仿宋_GB2312"/>
                <w:bCs/>
                <w:sz w:val="28"/>
                <w:szCs w:val="24"/>
              </w:rPr>
            </w:pPr>
            <w:r>
              <w:rPr>
                <w:rFonts w:eastAsia="仿宋_GB2312"/>
                <w:bCs/>
                <w:sz w:val="28"/>
                <w:szCs w:val="24"/>
              </w:rPr>
              <w:t>提名书</w:t>
            </w:r>
          </w:p>
          <w:p w14:paraId="25F56440" w14:textId="77777777" w:rsidR="00C61990" w:rsidRDefault="00854712">
            <w:pPr>
              <w:spacing w:line="440" w:lineRule="exact"/>
              <w:jc w:val="center"/>
              <w:rPr>
                <w:rFonts w:eastAsia="仿宋_GB2312"/>
                <w:bCs/>
                <w:sz w:val="28"/>
                <w:szCs w:val="24"/>
              </w:rPr>
            </w:pPr>
            <w:r>
              <w:rPr>
                <w:rFonts w:eastAsia="仿宋_GB2312"/>
                <w:bCs/>
                <w:sz w:val="28"/>
                <w:szCs w:val="24"/>
              </w:rPr>
              <w:t>相关内容</w:t>
            </w:r>
          </w:p>
        </w:tc>
        <w:tc>
          <w:tcPr>
            <w:tcW w:w="6237" w:type="dxa"/>
            <w:vAlign w:val="center"/>
          </w:tcPr>
          <w:p w14:paraId="1CFB549A" w14:textId="77777777" w:rsidR="003370E0" w:rsidRPr="00AC71FD" w:rsidRDefault="003370E0" w:rsidP="003370E0">
            <w:pPr>
              <w:spacing w:line="440" w:lineRule="exact"/>
              <w:ind w:firstLineChars="200" w:firstLine="480"/>
              <w:rPr>
                <w:sz w:val="24"/>
              </w:rPr>
            </w:pPr>
            <w:r w:rsidRPr="00AC71FD">
              <w:rPr>
                <w:sz w:val="24"/>
              </w:rPr>
              <w:t>[</w:t>
            </w:r>
            <w:r>
              <w:rPr>
                <w:sz w:val="24"/>
              </w:rPr>
              <w:t>1</w:t>
            </w:r>
            <w:r w:rsidRPr="00AC71FD">
              <w:rPr>
                <w:sz w:val="24"/>
              </w:rPr>
              <w:t xml:space="preserve">] Ni T., Gao F., Zhang J., Lin H., Luo H., Chi J., Guo H. Impaired autophagy mediates </w:t>
            </w:r>
            <w:proofErr w:type="spellStart"/>
            <w:r w:rsidRPr="00AC71FD">
              <w:rPr>
                <w:sz w:val="24"/>
              </w:rPr>
              <w:t>hyperhomocysteinemia</w:t>
            </w:r>
            <w:proofErr w:type="spellEnd"/>
            <w:r w:rsidRPr="00AC71FD">
              <w:rPr>
                <w:sz w:val="24"/>
              </w:rPr>
              <w:t xml:space="preserve">-induced HA-VSMC phenotypic switching[J]. J </w:t>
            </w:r>
            <w:proofErr w:type="spellStart"/>
            <w:r w:rsidRPr="00AC71FD">
              <w:rPr>
                <w:sz w:val="24"/>
              </w:rPr>
              <w:t>Mol</w:t>
            </w:r>
            <w:proofErr w:type="spellEnd"/>
            <w:r w:rsidRPr="00AC71FD">
              <w:rPr>
                <w:sz w:val="24"/>
              </w:rPr>
              <w:t xml:space="preserve"> </w:t>
            </w:r>
            <w:proofErr w:type="spellStart"/>
            <w:r w:rsidRPr="00AC71FD">
              <w:rPr>
                <w:sz w:val="24"/>
              </w:rPr>
              <w:t>Histol</w:t>
            </w:r>
            <w:proofErr w:type="spellEnd"/>
            <w:r w:rsidRPr="00AC71FD">
              <w:rPr>
                <w:sz w:val="24"/>
              </w:rPr>
              <w:t>, 2019,50(4):305-314.</w:t>
            </w:r>
          </w:p>
          <w:p w14:paraId="70E956A8" w14:textId="77777777" w:rsidR="003370E0" w:rsidRPr="00AC71FD" w:rsidRDefault="003370E0" w:rsidP="003370E0">
            <w:pPr>
              <w:spacing w:line="440" w:lineRule="exact"/>
              <w:ind w:firstLineChars="200" w:firstLine="480"/>
              <w:rPr>
                <w:sz w:val="24"/>
              </w:rPr>
            </w:pPr>
            <w:r w:rsidRPr="00AC71FD">
              <w:rPr>
                <w:sz w:val="24"/>
              </w:rPr>
              <w:t>[</w:t>
            </w:r>
            <w:r>
              <w:rPr>
                <w:sz w:val="24"/>
              </w:rPr>
              <w:t>2</w:t>
            </w:r>
            <w:r w:rsidRPr="00AC71FD">
              <w:rPr>
                <w:sz w:val="24"/>
              </w:rPr>
              <w:t xml:space="preserve">] Luo H., Zhou C., Chi J., Pan S., Lin H., Gao F., Ni T., Meng L., Zhang J., Jiang C., Ji Z., </w:t>
            </w:r>
            <w:proofErr w:type="spellStart"/>
            <w:r w:rsidRPr="00AC71FD">
              <w:rPr>
                <w:sz w:val="24"/>
              </w:rPr>
              <w:t>Lv</w:t>
            </w:r>
            <w:proofErr w:type="spellEnd"/>
            <w:r w:rsidRPr="00AC71FD">
              <w:rPr>
                <w:sz w:val="24"/>
              </w:rPr>
              <w:t xml:space="preserve"> H., Guo H. The Role of </w:t>
            </w:r>
            <w:proofErr w:type="spellStart"/>
            <w:r w:rsidRPr="00AC71FD">
              <w:rPr>
                <w:sz w:val="24"/>
              </w:rPr>
              <w:t>Tauroursodeoxycholic</w:t>
            </w:r>
            <w:proofErr w:type="spellEnd"/>
            <w:r w:rsidRPr="00AC71FD">
              <w:rPr>
                <w:sz w:val="24"/>
              </w:rPr>
              <w:t xml:space="preserve"> Acid on Dedifferentiation of Vascular Smooth Muscle Cells by Modulation of Endoplasmic Reticulum Stress and as an Oral Drug Inhibiting In-Stent Restenosis[J]. </w:t>
            </w:r>
            <w:proofErr w:type="spellStart"/>
            <w:r w:rsidRPr="00AC71FD">
              <w:rPr>
                <w:sz w:val="24"/>
              </w:rPr>
              <w:t>Cardiovasc</w:t>
            </w:r>
            <w:proofErr w:type="spellEnd"/>
            <w:r w:rsidRPr="00AC71FD">
              <w:rPr>
                <w:sz w:val="24"/>
              </w:rPr>
              <w:t xml:space="preserve"> Drugs </w:t>
            </w:r>
            <w:proofErr w:type="spellStart"/>
            <w:r w:rsidRPr="00AC71FD">
              <w:rPr>
                <w:sz w:val="24"/>
              </w:rPr>
              <w:t>Ther</w:t>
            </w:r>
            <w:proofErr w:type="spellEnd"/>
            <w:r w:rsidRPr="00AC71FD">
              <w:rPr>
                <w:sz w:val="24"/>
              </w:rPr>
              <w:t>, 2019,33(1):25-33.</w:t>
            </w:r>
          </w:p>
          <w:p w14:paraId="42AE6C82" w14:textId="77777777" w:rsidR="003370E0" w:rsidRPr="00AC71FD" w:rsidRDefault="003370E0" w:rsidP="003370E0">
            <w:pPr>
              <w:spacing w:line="440" w:lineRule="exact"/>
              <w:ind w:firstLineChars="200" w:firstLine="480"/>
              <w:rPr>
                <w:sz w:val="24"/>
              </w:rPr>
            </w:pPr>
            <w:r w:rsidRPr="00AC71FD">
              <w:rPr>
                <w:sz w:val="24"/>
              </w:rPr>
              <w:t>[</w:t>
            </w:r>
            <w:r>
              <w:rPr>
                <w:sz w:val="24"/>
              </w:rPr>
              <w:t>3</w:t>
            </w:r>
            <w:r w:rsidRPr="00AC71FD">
              <w:rPr>
                <w:sz w:val="24"/>
              </w:rPr>
              <w:t xml:space="preserve">] Lin H., Ni T., Zhang J., Meng L., Gao F., Pan S., Luo H., Xu F., Ru G., Chi J., Guo H. Knockdown of </w:t>
            </w:r>
            <w:proofErr w:type="spellStart"/>
            <w:r w:rsidRPr="00AC71FD">
              <w:rPr>
                <w:sz w:val="24"/>
              </w:rPr>
              <w:t>Herp</w:t>
            </w:r>
            <w:proofErr w:type="spellEnd"/>
            <w:r w:rsidRPr="00AC71FD">
              <w:rPr>
                <w:sz w:val="24"/>
              </w:rPr>
              <w:t xml:space="preserve"> alleviates </w:t>
            </w:r>
            <w:proofErr w:type="spellStart"/>
            <w:r w:rsidRPr="00AC71FD">
              <w:rPr>
                <w:sz w:val="24"/>
              </w:rPr>
              <w:t>hyperhomocysteinemia</w:t>
            </w:r>
            <w:proofErr w:type="spellEnd"/>
            <w:r w:rsidRPr="00AC71FD">
              <w:rPr>
                <w:sz w:val="24"/>
              </w:rPr>
              <w:t xml:space="preserve"> mediated atherosclerosis through the inhibition of vascular smooth muscle cell phenotype switching[J]. </w:t>
            </w:r>
            <w:proofErr w:type="spellStart"/>
            <w:r w:rsidRPr="00AC71FD">
              <w:rPr>
                <w:sz w:val="24"/>
              </w:rPr>
              <w:t>Int</w:t>
            </w:r>
            <w:proofErr w:type="spellEnd"/>
            <w:r w:rsidRPr="00AC71FD">
              <w:rPr>
                <w:sz w:val="24"/>
              </w:rPr>
              <w:t xml:space="preserve"> J </w:t>
            </w:r>
            <w:proofErr w:type="spellStart"/>
            <w:r w:rsidRPr="00AC71FD">
              <w:rPr>
                <w:sz w:val="24"/>
              </w:rPr>
              <w:t>Cardiol</w:t>
            </w:r>
            <w:proofErr w:type="spellEnd"/>
            <w:r w:rsidRPr="00AC71FD">
              <w:rPr>
                <w:sz w:val="24"/>
              </w:rPr>
              <w:t>, 2018,269242-249.</w:t>
            </w:r>
          </w:p>
          <w:p w14:paraId="38858C45" w14:textId="77777777" w:rsidR="003370E0" w:rsidRPr="00AC71FD" w:rsidRDefault="003370E0" w:rsidP="003370E0">
            <w:pPr>
              <w:spacing w:line="440" w:lineRule="exact"/>
              <w:ind w:firstLineChars="200" w:firstLine="480"/>
              <w:rPr>
                <w:sz w:val="24"/>
              </w:rPr>
            </w:pPr>
            <w:r w:rsidRPr="00AC71FD">
              <w:rPr>
                <w:sz w:val="24"/>
              </w:rPr>
              <w:t>[</w:t>
            </w:r>
            <w:r>
              <w:rPr>
                <w:sz w:val="24"/>
              </w:rPr>
              <w:t>4</w:t>
            </w:r>
            <w:r w:rsidRPr="00AC71FD">
              <w:rPr>
                <w:sz w:val="24"/>
              </w:rPr>
              <w:t xml:space="preserve">] Lin H., Pan S., Meng L., Zhou C., Jiang C., Ji Z., Chi J., Guo H. MicroRNA-384-mediated Herpud1 upregulation promotes angiotensin II-induced endothelial cell apoptosis[J]. </w:t>
            </w:r>
            <w:proofErr w:type="spellStart"/>
            <w:r w:rsidRPr="00AC71FD">
              <w:rPr>
                <w:sz w:val="24"/>
              </w:rPr>
              <w:t>Biochem</w:t>
            </w:r>
            <w:proofErr w:type="spellEnd"/>
            <w:r w:rsidRPr="00AC71FD">
              <w:rPr>
                <w:sz w:val="24"/>
              </w:rPr>
              <w:t xml:space="preserve"> </w:t>
            </w:r>
            <w:proofErr w:type="spellStart"/>
            <w:r w:rsidRPr="00AC71FD">
              <w:rPr>
                <w:sz w:val="24"/>
              </w:rPr>
              <w:t>Biophys</w:t>
            </w:r>
            <w:proofErr w:type="spellEnd"/>
            <w:r w:rsidRPr="00AC71FD">
              <w:rPr>
                <w:sz w:val="24"/>
              </w:rPr>
              <w:t xml:space="preserve"> Res </w:t>
            </w:r>
            <w:proofErr w:type="spellStart"/>
            <w:r w:rsidRPr="00AC71FD">
              <w:rPr>
                <w:sz w:val="24"/>
              </w:rPr>
              <w:t>Commun</w:t>
            </w:r>
            <w:proofErr w:type="spellEnd"/>
            <w:r w:rsidRPr="00AC71FD">
              <w:rPr>
                <w:sz w:val="24"/>
              </w:rPr>
              <w:t>, 2017,488(3):453-460.</w:t>
            </w:r>
          </w:p>
          <w:p w14:paraId="7663131F" w14:textId="77777777" w:rsidR="003370E0" w:rsidRDefault="003370E0" w:rsidP="003370E0">
            <w:pPr>
              <w:spacing w:line="440" w:lineRule="exact"/>
              <w:ind w:firstLineChars="200" w:firstLine="480"/>
              <w:rPr>
                <w:sz w:val="24"/>
              </w:rPr>
            </w:pPr>
            <w:r w:rsidRPr="00AC71FD">
              <w:rPr>
                <w:sz w:val="24"/>
              </w:rPr>
              <w:t>[</w:t>
            </w:r>
            <w:r>
              <w:rPr>
                <w:sz w:val="24"/>
              </w:rPr>
              <w:t>5</w:t>
            </w:r>
            <w:r w:rsidRPr="00AC71FD">
              <w:rPr>
                <w:sz w:val="24"/>
              </w:rPr>
              <w:t xml:space="preserve">] Meng L., Liu L., Zhou C., Pan S., </w:t>
            </w:r>
            <w:proofErr w:type="spellStart"/>
            <w:r w:rsidRPr="00AC71FD">
              <w:rPr>
                <w:sz w:val="24"/>
              </w:rPr>
              <w:t>Zhai</w:t>
            </w:r>
            <w:proofErr w:type="spellEnd"/>
            <w:r w:rsidRPr="00AC71FD">
              <w:rPr>
                <w:sz w:val="24"/>
              </w:rPr>
              <w:t xml:space="preserve"> X., Jiang C., Guo Y., Ji Z., Chi J., Peng F., Guo H. Polyphenols and Polypeptides in Chinese Rice Wine Inhibit Homocysteine-induced Proliferation and Migration of Vascular Smooth Muscle Cells[J]. J </w:t>
            </w:r>
            <w:proofErr w:type="spellStart"/>
            <w:r w:rsidRPr="00AC71FD">
              <w:rPr>
                <w:sz w:val="24"/>
              </w:rPr>
              <w:t>Cardiovasc</w:t>
            </w:r>
            <w:proofErr w:type="spellEnd"/>
            <w:r w:rsidRPr="00AC71FD">
              <w:rPr>
                <w:sz w:val="24"/>
              </w:rPr>
              <w:t xml:space="preserve"> </w:t>
            </w:r>
            <w:proofErr w:type="spellStart"/>
            <w:r w:rsidRPr="00AC71FD">
              <w:rPr>
                <w:sz w:val="24"/>
              </w:rPr>
              <w:t>Pharmacol</w:t>
            </w:r>
            <w:proofErr w:type="spellEnd"/>
            <w:r w:rsidRPr="00AC71FD">
              <w:rPr>
                <w:sz w:val="24"/>
              </w:rPr>
              <w:t xml:space="preserve">, </w:t>
            </w:r>
            <w:r w:rsidRPr="00AC71FD">
              <w:rPr>
                <w:sz w:val="24"/>
              </w:rPr>
              <w:lastRenderedPageBreak/>
              <w:t>2016,67(6):482-490.</w:t>
            </w:r>
          </w:p>
          <w:p w14:paraId="51E18738" w14:textId="77777777" w:rsidR="003370E0" w:rsidRPr="00AC71FD" w:rsidRDefault="003370E0" w:rsidP="003370E0">
            <w:pPr>
              <w:spacing w:line="440" w:lineRule="exact"/>
              <w:ind w:firstLineChars="200" w:firstLine="480"/>
              <w:rPr>
                <w:sz w:val="24"/>
              </w:rPr>
            </w:pPr>
            <w:r w:rsidRPr="00AC71FD">
              <w:rPr>
                <w:sz w:val="24"/>
              </w:rPr>
              <w:t>[</w:t>
            </w:r>
            <w:r>
              <w:rPr>
                <w:sz w:val="24"/>
              </w:rPr>
              <w:t>6</w:t>
            </w:r>
            <w:r w:rsidRPr="00AC71FD">
              <w:rPr>
                <w:sz w:val="24"/>
              </w:rPr>
              <w:t xml:space="preserve">] Gao F., Zhang J., Ni T., Lin N., Lin H., Luo H., Guo H., Chi J. Herpud1 deficiency could reduce amyloid-β40 expression and thereby suppress homocysteine-induced atherosclerosis by blocking the JNK/AP1 pathway[J]. J </w:t>
            </w:r>
            <w:proofErr w:type="spellStart"/>
            <w:r w:rsidRPr="00AC71FD">
              <w:rPr>
                <w:sz w:val="24"/>
              </w:rPr>
              <w:t>Physiol</w:t>
            </w:r>
            <w:proofErr w:type="spellEnd"/>
            <w:r w:rsidRPr="00AC71FD">
              <w:rPr>
                <w:sz w:val="24"/>
              </w:rPr>
              <w:t xml:space="preserve"> </w:t>
            </w:r>
            <w:proofErr w:type="spellStart"/>
            <w:r w:rsidRPr="00AC71FD">
              <w:rPr>
                <w:sz w:val="24"/>
              </w:rPr>
              <w:t>Biochem</w:t>
            </w:r>
            <w:proofErr w:type="spellEnd"/>
            <w:r w:rsidRPr="00AC71FD">
              <w:rPr>
                <w:sz w:val="24"/>
              </w:rPr>
              <w:t>, 2020,76(3):383-391.</w:t>
            </w:r>
          </w:p>
          <w:p w14:paraId="540D4C07" w14:textId="77777777" w:rsidR="003370E0" w:rsidRPr="00AC71FD" w:rsidRDefault="003370E0" w:rsidP="003370E0">
            <w:pPr>
              <w:spacing w:line="440" w:lineRule="exact"/>
              <w:ind w:firstLineChars="200" w:firstLine="480"/>
              <w:rPr>
                <w:sz w:val="24"/>
              </w:rPr>
            </w:pPr>
            <w:r w:rsidRPr="00AC71FD">
              <w:rPr>
                <w:sz w:val="24"/>
              </w:rPr>
              <w:t>[</w:t>
            </w:r>
            <w:r>
              <w:rPr>
                <w:sz w:val="24"/>
              </w:rPr>
              <w:t>7</w:t>
            </w:r>
            <w:r w:rsidRPr="00AC71FD">
              <w:rPr>
                <w:sz w:val="24"/>
              </w:rPr>
              <w:t xml:space="preserve">] Zhang J., Gao F., Ni T., Lu W., Lin N., Zhang C., Sun Z., Guo H., Chi J. Linc-POU3F3 is overexpressed in in-stent restenosis patients and induces VSMC phenotypic transformation via POU3F3/miR-449a/KLF4 signaling pathway[J]. Am J </w:t>
            </w:r>
            <w:proofErr w:type="spellStart"/>
            <w:r w:rsidRPr="00AC71FD">
              <w:rPr>
                <w:sz w:val="24"/>
              </w:rPr>
              <w:t>Transl</w:t>
            </w:r>
            <w:proofErr w:type="spellEnd"/>
            <w:r w:rsidRPr="00AC71FD">
              <w:rPr>
                <w:sz w:val="24"/>
              </w:rPr>
              <w:t xml:space="preserve"> Res, 2019,11(7):4481-4490.</w:t>
            </w:r>
          </w:p>
          <w:p w14:paraId="1D2A9CD6" w14:textId="77777777" w:rsidR="003370E0" w:rsidRPr="00AC71FD" w:rsidRDefault="003370E0" w:rsidP="003370E0">
            <w:pPr>
              <w:spacing w:line="440" w:lineRule="exact"/>
              <w:ind w:firstLineChars="200" w:firstLine="480"/>
              <w:rPr>
                <w:sz w:val="24"/>
              </w:rPr>
            </w:pPr>
            <w:r w:rsidRPr="00AC71FD">
              <w:rPr>
                <w:sz w:val="24"/>
              </w:rPr>
              <w:t>[</w:t>
            </w:r>
            <w:r>
              <w:rPr>
                <w:sz w:val="24"/>
              </w:rPr>
              <w:t>8</w:t>
            </w:r>
            <w:r w:rsidRPr="00AC71FD">
              <w:rPr>
                <w:sz w:val="24"/>
              </w:rPr>
              <w:t xml:space="preserve">] Pan S., Lin H., Luo H., Gao F., Meng L., Zhou C., Jiang C., Guo Y., Ji Z., Chi J., Guo H. Folic acid inhibits dedifferentiation of PDGF-BB-induced vascular smooth muscle cells by suppressing </w:t>
            </w:r>
            <w:proofErr w:type="spellStart"/>
            <w:r w:rsidRPr="00AC71FD">
              <w:rPr>
                <w:sz w:val="24"/>
              </w:rPr>
              <w:t>mTOR</w:t>
            </w:r>
            <w:proofErr w:type="spellEnd"/>
            <w:r w:rsidRPr="00AC71FD">
              <w:rPr>
                <w:sz w:val="24"/>
              </w:rPr>
              <w:t xml:space="preserve">/P70S6K signaling[J]. Am J </w:t>
            </w:r>
            <w:proofErr w:type="spellStart"/>
            <w:r w:rsidRPr="00AC71FD">
              <w:rPr>
                <w:sz w:val="24"/>
              </w:rPr>
              <w:t>Transl</w:t>
            </w:r>
            <w:proofErr w:type="spellEnd"/>
            <w:r w:rsidRPr="00AC71FD">
              <w:rPr>
                <w:sz w:val="24"/>
              </w:rPr>
              <w:t xml:space="preserve"> Res, 2017,9(3):1307-1316.</w:t>
            </w:r>
          </w:p>
          <w:p w14:paraId="06CF6DA0" w14:textId="77777777" w:rsidR="003370E0" w:rsidRPr="00AC71FD" w:rsidRDefault="003370E0" w:rsidP="003370E0">
            <w:pPr>
              <w:spacing w:line="440" w:lineRule="exact"/>
              <w:ind w:firstLineChars="200" w:firstLine="480"/>
              <w:rPr>
                <w:sz w:val="24"/>
              </w:rPr>
            </w:pPr>
            <w:r w:rsidRPr="00AC71FD">
              <w:rPr>
                <w:sz w:val="24"/>
              </w:rPr>
              <w:t>[</w:t>
            </w:r>
            <w:r>
              <w:rPr>
                <w:sz w:val="24"/>
              </w:rPr>
              <w:t>9</w:t>
            </w:r>
            <w:r w:rsidRPr="00AC71FD">
              <w:rPr>
                <w:sz w:val="24"/>
              </w:rPr>
              <w:t>] Pan S., Liu H., Gao F., Luo H., Lin H., Meng L., Jiang C., Guo Y., Chi J., Guo H. Folic acid delays development of atherosclerosis in low-density lipoprotein receptor-deficient mice[J]. J Cell Mol Med, 2018,22(6):3183-3191.</w:t>
            </w:r>
          </w:p>
          <w:p w14:paraId="7ABDC5C9" w14:textId="213C087B" w:rsidR="00C61990" w:rsidRPr="00DF1B31" w:rsidRDefault="003370E0" w:rsidP="00DF1B31">
            <w:pPr>
              <w:spacing w:line="440" w:lineRule="exact"/>
              <w:ind w:firstLineChars="200" w:firstLine="480"/>
              <w:rPr>
                <w:sz w:val="24"/>
              </w:rPr>
            </w:pPr>
            <w:r w:rsidRPr="00AC71FD">
              <w:rPr>
                <w:sz w:val="24"/>
              </w:rPr>
              <w:t>[</w:t>
            </w:r>
            <w:r>
              <w:rPr>
                <w:sz w:val="24"/>
              </w:rPr>
              <w:t>10</w:t>
            </w:r>
            <w:r w:rsidRPr="00AC71FD">
              <w:rPr>
                <w:sz w:val="24"/>
              </w:rPr>
              <w:t xml:space="preserve">] Liu L., Meng L., Zhang P., Lin H., Chi J., Peng F., Guo H. Angiotensin II inhibits the protein expression of ZO‑1 in vascular endothelial cells by </w:t>
            </w:r>
            <w:proofErr w:type="spellStart"/>
            <w:r w:rsidRPr="00AC71FD">
              <w:rPr>
                <w:sz w:val="24"/>
              </w:rPr>
              <w:t>downregulating</w:t>
            </w:r>
            <w:proofErr w:type="spellEnd"/>
            <w:r w:rsidRPr="00AC71FD">
              <w:rPr>
                <w:sz w:val="24"/>
              </w:rPr>
              <w:t xml:space="preserve"> VE‑cadherin[J]. Mol Med Rep, 2018,18(1):429-434.</w:t>
            </w:r>
          </w:p>
        </w:tc>
      </w:tr>
      <w:tr w:rsidR="00C61990" w14:paraId="56E2C94E" w14:textId="77777777" w:rsidTr="00DF1B31">
        <w:trPr>
          <w:trHeight w:val="558"/>
        </w:trPr>
        <w:tc>
          <w:tcPr>
            <w:tcW w:w="2269" w:type="dxa"/>
            <w:tcBorders>
              <w:right w:val="single" w:sz="4" w:space="0" w:color="auto"/>
            </w:tcBorders>
            <w:vAlign w:val="center"/>
          </w:tcPr>
          <w:p w14:paraId="544052A9" w14:textId="77777777" w:rsidR="00C61990" w:rsidRDefault="00854712">
            <w:pPr>
              <w:spacing w:line="440" w:lineRule="exact"/>
              <w:jc w:val="center"/>
              <w:rPr>
                <w:rFonts w:eastAsia="仿宋_GB2312"/>
                <w:bCs/>
                <w:sz w:val="28"/>
                <w:szCs w:val="24"/>
              </w:rPr>
            </w:pPr>
            <w:r>
              <w:rPr>
                <w:rFonts w:eastAsia="仿宋_GB2312"/>
                <w:bCs/>
                <w:sz w:val="28"/>
                <w:szCs w:val="24"/>
              </w:rPr>
              <w:lastRenderedPageBreak/>
              <w:t>主要完成人</w:t>
            </w:r>
          </w:p>
        </w:tc>
        <w:tc>
          <w:tcPr>
            <w:tcW w:w="6237" w:type="dxa"/>
            <w:tcBorders>
              <w:left w:val="single" w:sz="4" w:space="0" w:color="auto"/>
            </w:tcBorders>
            <w:vAlign w:val="center"/>
          </w:tcPr>
          <w:p w14:paraId="0748520C" w14:textId="6E92B01B" w:rsidR="00C31CF1" w:rsidRPr="003370E0" w:rsidRDefault="00C31CF1">
            <w:pPr>
              <w:spacing w:line="440" w:lineRule="exact"/>
              <w:rPr>
                <w:rFonts w:asciiTheme="minorEastAsia" w:eastAsiaTheme="minorEastAsia" w:hAnsiTheme="minorEastAsia" w:cs="___WRD_EMBED_SUB_45"/>
                <w:bCs/>
                <w:sz w:val="24"/>
                <w:szCs w:val="24"/>
              </w:rPr>
            </w:pPr>
            <w:r w:rsidRPr="003370E0">
              <w:rPr>
                <w:rFonts w:asciiTheme="minorEastAsia" w:eastAsiaTheme="minorEastAsia" w:hAnsiTheme="minorEastAsia" w:cs="宋体" w:hint="eastAsia"/>
                <w:bCs/>
                <w:sz w:val="24"/>
                <w:szCs w:val="24"/>
              </w:rPr>
              <w:t>池菊芳，</w:t>
            </w:r>
            <w:r w:rsidRPr="003370E0">
              <w:rPr>
                <w:rFonts w:asciiTheme="minorEastAsia" w:eastAsiaTheme="minorEastAsia" w:hAnsiTheme="minorEastAsia"/>
                <w:bCs/>
                <w:sz w:val="24"/>
                <w:szCs w:val="24"/>
              </w:rPr>
              <w:t>排名1，</w:t>
            </w:r>
            <w:r w:rsidRPr="003370E0">
              <w:rPr>
                <w:rFonts w:asciiTheme="minorEastAsia" w:eastAsiaTheme="minorEastAsia" w:hAnsiTheme="minorEastAsia" w:hint="eastAsia"/>
                <w:bCs/>
                <w:sz w:val="24"/>
                <w:szCs w:val="24"/>
              </w:rPr>
              <w:t>主任医师，</w:t>
            </w:r>
            <w:r w:rsidRPr="003370E0">
              <w:rPr>
                <w:rFonts w:asciiTheme="minorEastAsia" w:eastAsiaTheme="minorEastAsia" w:hAnsiTheme="minorEastAsia" w:cs="宋体" w:hint="eastAsia"/>
                <w:bCs/>
                <w:sz w:val="24"/>
                <w:szCs w:val="24"/>
              </w:rPr>
              <w:t>绍兴市人民医院</w:t>
            </w:r>
          </w:p>
          <w:p w14:paraId="7C15088D" w14:textId="2939DBC2" w:rsidR="00C31CF1" w:rsidRPr="003370E0" w:rsidRDefault="00C31CF1">
            <w:pPr>
              <w:spacing w:line="440" w:lineRule="exact"/>
              <w:rPr>
                <w:rFonts w:asciiTheme="minorEastAsia" w:eastAsiaTheme="minorEastAsia" w:hAnsiTheme="minorEastAsia" w:cs="___WRD_EMBED_SUB_45"/>
                <w:bCs/>
                <w:sz w:val="24"/>
                <w:szCs w:val="24"/>
              </w:rPr>
            </w:pPr>
            <w:r w:rsidRPr="003370E0">
              <w:rPr>
                <w:rFonts w:asciiTheme="minorEastAsia" w:eastAsiaTheme="minorEastAsia" w:hAnsiTheme="minorEastAsia" w:cs="宋体" w:hint="eastAsia"/>
                <w:bCs/>
                <w:sz w:val="24"/>
                <w:szCs w:val="24"/>
              </w:rPr>
              <w:t>郭航远，</w:t>
            </w:r>
            <w:r w:rsidRPr="003370E0">
              <w:rPr>
                <w:rFonts w:asciiTheme="minorEastAsia" w:eastAsiaTheme="minorEastAsia" w:hAnsiTheme="minorEastAsia"/>
                <w:bCs/>
                <w:sz w:val="24"/>
                <w:szCs w:val="24"/>
              </w:rPr>
              <w:t>排名2，</w:t>
            </w:r>
            <w:r w:rsidRPr="003370E0">
              <w:rPr>
                <w:rFonts w:asciiTheme="minorEastAsia" w:eastAsiaTheme="minorEastAsia" w:hAnsiTheme="minorEastAsia" w:hint="eastAsia"/>
                <w:bCs/>
                <w:sz w:val="24"/>
                <w:szCs w:val="24"/>
              </w:rPr>
              <w:t>主任医师，</w:t>
            </w:r>
            <w:r w:rsidRPr="003370E0">
              <w:rPr>
                <w:rFonts w:asciiTheme="minorEastAsia" w:eastAsiaTheme="minorEastAsia" w:hAnsiTheme="minorEastAsia" w:cs="宋体" w:hint="eastAsia"/>
                <w:bCs/>
                <w:sz w:val="24"/>
                <w:szCs w:val="24"/>
              </w:rPr>
              <w:t>绍兴文理学院医学院</w:t>
            </w:r>
          </w:p>
          <w:p w14:paraId="296DA66D" w14:textId="310DD7F8" w:rsidR="00C31CF1" w:rsidRPr="003370E0" w:rsidRDefault="00C31CF1">
            <w:pPr>
              <w:spacing w:line="440" w:lineRule="exact"/>
              <w:rPr>
                <w:rFonts w:asciiTheme="minorEastAsia" w:eastAsiaTheme="minorEastAsia" w:hAnsiTheme="minorEastAsia" w:cs="___WRD_EMBED_SUB_45"/>
                <w:bCs/>
                <w:sz w:val="24"/>
                <w:szCs w:val="24"/>
              </w:rPr>
            </w:pPr>
            <w:r w:rsidRPr="003370E0">
              <w:rPr>
                <w:rFonts w:asciiTheme="minorEastAsia" w:eastAsiaTheme="minorEastAsia" w:hAnsiTheme="minorEastAsia" w:cs="宋体" w:hint="eastAsia"/>
                <w:bCs/>
                <w:sz w:val="24"/>
                <w:szCs w:val="24"/>
              </w:rPr>
              <w:t>林辉，</w:t>
            </w:r>
            <w:r w:rsidRPr="003370E0">
              <w:rPr>
                <w:rFonts w:asciiTheme="minorEastAsia" w:eastAsiaTheme="minorEastAsia" w:hAnsiTheme="minorEastAsia"/>
                <w:bCs/>
                <w:sz w:val="24"/>
                <w:szCs w:val="24"/>
              </w:rPr>
              <w:t>排名3，</w:t>
            </w:r>
            <w:r w:rsidRPr="003370E0">
              <w:rPr>
                <w:rFonts w:asciiTheme="minorEastAsia" w:eastAsiaTheme="minorEastAsia" w:hAnsiTheme="minorEastAsia" w:hint="eastAsia"/>
                <w:bCs/>
                <w:sz w:val="24"/>
                <w:szCs w:val="24"/>
              </w:rPr>
              <w:t>医师，</w:t>
            </w:r>
            <w:r w:rsidRPr="003370E0">
              <w:rPr>
                <w:rFonts w:asciiTheme="minorEastAsia" w:eastAsiaTheme="minorEastAsia" w:hAnsiTheme="minorEastAsia" w:cs="宋体" w:hint="eastAsia"/>
                <w:bCs/>
                <w:sz w:val="24"/>
                <w:szCs w:val="24"/>
              </w:rPr>
              <w:t>绍兴市人民医院</w:t>
            </w:r>
          </w:p>
          <w:p w14:paraId="660CE3E4" w14:textId="75CDADDB" w:rsidR="00C31CF1" w:rsidRPr="003370E0" w:rsidRDefault="00C31CF1">
            <w:pPr>
              <w:spacing w:line="440" w:lineRule="exact"/>
              <w:rPr>
                <w:rFonts w:asciiTheme="minorEastAsia" w:eastAsiaTheme="minorEastAsia" w:hAnsiTheme="minorEastAsia" w:cs="___WRD_EMBED_SUB_45"/>
                <w:bCs/>
                <w:sz w:val="24"/>
                <w:szCs w:val="24"/>
              </w:rPr>
            </w:pPr>
            <w:r w:rsidRPr="003370E0">
              <w:rPr>
                <w:rFonts w:asciiTheme="minorEastAsia" w:eastAsiaTheme="minorEastAsia" w:hAnsiTheme="minorEastAsia" w:cs="宋体" w:hint="eastAsia"/>
                <w:bCs/>
                <w:sz w:val="24"/>
                <w:szCs w:val="24"/>
              </w:rPr>
              <w:t>孟立平，</w:t>
            </w:r>
            <w:r w:rsidRPr="003370E0">
              <w:rPr>
                <w:rFonts w:asciiTheme="minorEastAsia" w:eastAsiaTheme="minorEastAsia" w:hAnsiTheme="minorEastAsia"/>
                <w:bCs/>
                <w:sz w:val="24"/>
                <w:szCs w:val="24"/>
              </w:rPr>
              <w:t>排名4，</w:t>
            </w:r>
            <w:r w:rsidRPr="003370E0">
              <w:rPr>
                <w:rFonts w:asciiTheme="minorEastAsia" w:eastAsiaTheme="minorEastAsia" w:hAnsiTheme="minorEastAsia" w:hint="eastAsia"/>
                <w:bCs/>
                <w:sz w:val="24"/>
                <w:szCs w:val="24"/>
              </w:rPr>
              <w:t>主治医师，</w:t>
            </w:r>
            <w:r w:rsidRPr="003370E0">
              <w:rPr>
                <w:rFonts w:asciiTheme="minorEastAsia" w:eastAsiaTheme="minorEastAsia" w:hAnsiTheme="minorEastAsia" w:cs="宋体" w:hint="eastAsia"/>
                <w:bCs/>
                <w:sz w:val="24"/>
                <w:szCs w:val="24"/>
              </w:rPr>
              <w:t>绍兴市人民医院</w:t>
            </w:r>
          </w:p>
          <w:p w14:paraId="1A021972" w14:textId="66CEED0D" w:rsidR="00C31CF1" w:rsidRPr="003370E0" w:rsidRDefault="00C31CF1">
            <w:pPr>
              <w:spacing w:line="440" w:lineRule="exact"/>
              <w:rPr>
                <w:rFonts w:asciiTheme="minorEastAsia" w:eastAsiaTheme="minorEastAsia" w:hAnsiTheme="minorEastAsia" w:cs="___WRD_EMBED_SUB_45"/>
                <w:bCs/>
                <w:sz w:val="24"/>
                <w:szCs w:val="24"/>
              </w:rPr>
            </w:pPr>
            <w:r w:rsidRPr="003370E0">
              <w:rPr>
                <w:rFonts w:asciiTheme="minorEastAsia" w:eastAsiaTheme="minorEastAsia" w:hAnsiTheme="minorEastAsia" w:cs="宋体" w:hint="eastAsia"/>
                <w:bCs/>
                <w:sz w:val="24"/>
                <w:szCs w:val="24"/>
              </w:rPr>
              <w:t>张杰，</w:t>
            </w:r>
            <w:r w:rsidRPr="003370E0">
              <w:rPr>
                <w:rFonts w:asciiTheme="minorEastAsia" w:eastAsiaTheme="minorEastAsia" w:hAnsiTheme="minorEastAsia"/>
                <w:bCs/>
                <w:sz w:val="24"/>
                <w:szCs w:val="24"/>
              </w:rPr>
              <w:t>排名5，</w:t>
            </w:r>
            <w:r w:rsidRPr="003370E0">
              <w:rPr>
                <w:rFonts w:asciiTheme="minorEastAsia" w:eastAsiaTheme="minorEastAsia" w:hAnsiTheme="minorEastAsia" w:hint="eastAsia"/>
                <w:bCs/>
                <w:sz w:val="24"/>
                <w:szCs w:val="24"/>
              </w:rPr>
              <w:t>医师，</w:t>
            </w:r>
            <w:r w:rsidRPr="003370E0">
              <w:rPr>
                <w:rFonts w:asciiTheme="minorEastAsia" w:eastAsiaTheme="minorEastAsia" w:hAnsiTheme="minorEastAsia" w:cs="宋体" w:hint="eastAsia"/>
                <w:bCs/>
                <w:sz w:val="24"/>
                <w:szCs w:val="24"/>
              </w:rPr>
              <w:t>绍兴市人民医院</w:t>
            </w:r>
          </w:p>
          <w:p w14:paraId="7B1C7153" w14:textId="7392EE5A" w:rsidR="00C31CF1" w:rsidRPr="003370E0" w:rsidRDefault="00C31CF1">
            <w:pPr>
              <w:spacing w:line="440" w:lineRule="exact"/>
              <w:rPr>
                <w:rFonts w:asciiTheme="minorEastAsia" w:eastAsiaTheme="minorEastAsia" w:hAnsiTheme="minorEastAsia" w:cs="___WRD_EMBED_SUB_45"/>
                <w:bCs/>
                <w:sz w:val="24"/>
                <w:szCs w:val="24"/>
              </w:rPr>
            </w:pPr>
            <w:r w:rsidRPr="003370E0">
              <w:rPr>
                <w:rFonts w:asciiTheme="minorEastAsia" w:eastAsiaTheme="minorEastAsia" w:hAnsiTheme="minorEastAsia" w:cs="宋体" w:hint="eastAsia"/>
                <w:bCs/>
                <w:sz w:val="24"/>
                <w:szCs w:val="24"/>
              </w:rPr>
              <w:t>许富康，</w:t>
            </w:r>
            <w:r w:rsidRPr="003370E0">
              <w:rPr>
                <w:rFonts w:asciiTheme="minorEastAsia" w:eastAsiaTheme="minorEastAsia" w:hAnsiTheme="minorEastAsia"/>
                <w:bCs/>
                <w:sz w:val="24"/>
                <w:szCs w:val="24"/>
              </w:rPr>
              <w:t>排名6，</w:t>
            </w:r>
            <w:r w:rsidRPr="003370E0">
              <w:rPr>
                <w:rFonts w:asciiTheme="minorEastAsia" w:eastAsiaTheme="minorEastAsia" w:hAnsiTheme="minorEastAsia" w:cs="宋体" w:hint="eastAsia"/>
                <w:bCs/>
                <w:sz w:val="24"/>
                <w:szCs w:val="24"/>
              </w:rPr>
              <w:t>副</w:t>
            </w:r>
            <w:r w:rsidRPr="003370E0">
              <w:rPr>
                <w:rFonts w:asciiTheme="minorEastAsia" w:eastAsiaTheme="minorEastAsia" w:hAnsiTheme="minorEastAsia" w:hint="eastAsia"/>
                <w:bCs/>
                <w:sz w:val="24"/>
                <w:szCs w:val="24"/>
              </w:rPr>
              <w:t>主任医师，</w:t>
            </w:r>
            <w:r w:rsidRPr="003370E0">
              <w:rPr>
                <w:rFonts w:asciiTheme="minorEastAsia" w:eastAsiaTheme="minorEastAsia" w:hAnsiTheme="minorEastAsia" w:cs="宋体" w:hint="eastAsia"/>
                <w:bCs/>
                <w:sz w:val="24"/>
                <w:szCs w:val="24"/>
              </w:rPr>
              <w:t>绍兴市人民医院</w:t>
            </w:r>
          </w:p>
          <w:p w14:paraId="5A0041A2" w14:textId="7CBFDEAA" w:rsidR="00C61990" w:rsidRPr="003370E0" w:rsidRDefault="00C31CF1">
            <w:pPr>
              <w:spacing w:line="440" w:lineRule="exact"/>
              <w:rPr>
                <w:rFonts w:asciiTheme="minorEastAsia" w:eastAsiaTheme="minorEastAsia" w:hAnsiTheme="minorEastAsia"/>
                <w:bCs/>
                <w:sz w:val="24"/>
                <w:szCs w:val="24"/>
              </w:rPr>
            </w:pPr>
            <w:r w:rsidRPr="003370E0">
              <w:rPr>
                <w:rFonts w:asciiTheme="minorEastAsia" w:eastAsiaTheme="minorEastAsia" w:hAnsiTheme="minorEastAsia" w:cs="宋体" w:hint="eastAsia"/>
                <w:bCs/>
                <w:sz w:val="24"/>
                <w:szCs w:val="24"/>
              </w:rPr>
              <w:lastRenderedPageBreak/>
              <w:t>翟小亚，</w:t>
            </w:r>
            <w:r w:rsidRPr="003370E0">
              <w:rPr>
                <w:rFonts w:asciiTheme="minorEastAsia" w:eastAsiaTheme="minorEastAsia" w:hAnsiTheme="minorEastAsia"/>
                <w:bCs/>
                <w:sz w:val="24"/>
                <w:szCs w:val="24"/>
              </w:rPr>
              <w:t>排名7，</w:t>
            </w:r>
            <w:r w:rsidRPr="003370E0">
              <w:rPr>
                <w:rFonts w:asciiTheme="minorEastAsia" w:eastAsiaTheme="minorEastAsia" w:hAnsiTheme="minorEastAsia" w:hint="eastAsia"/>
                <w:bCs/>
                <w:sz w:val="24"/>
                <w:szCs w:val="24"/>
              </w:rPr>
              <w:t>主治医师，</w:t>
            </w:r>
            <w:r w:rsidRPr="003370E0">
              <w:rPr>
                <w:rFonts w:asciiTheme="minorEastAsia" w:eastAsiaTheme="minorEastAsia" w:hAnsiTheme="minorEastAsia" w:cs="宋体" w:hint="eastAsia"/>
                <w:bCs/>
                <w:sz w:val="24"/>
                <w:szCs w:val="24"/>
              </w:rPr>
              <w:t>绍兴市人民医院</w:t>
            </w:r>
          </w:p>
        </w:tc>
      </w:tr>
      <w:tr w:rsidR="00C61990" w14:paraId="009CB68D" w14:textId="77777777" w:rsidTr="00DF1B31">
        <w:trPr>
          <w:trHeight w:val="1416"/>
        </w:trPr>
        <w:tc>
          <w:tcPr>
            <w:tcW w:w="2269" w:type="dxa"/>
            <w:tcBorders>
              <w:right w:val="single" w:sz="4" w:space="0" w:color="auto"/>
            </w:tcBorders>
            <w:vAlign w:val="center"/>
          </w:tcPr>
          <w:p w14:paraId="55518CED" w14:textId="77777777" w:rsidR="00C61990" w:rsidRPr="003370E0" w:rsidRDefault="00854712">
            <w:pPr>
              <w:spacing w:line="440" w:lineRule="exact"/>
              <w:jc w:val="center"/>
              <w:rPr>
                <w:rFonts w:asciiTheme="minorEastAsia" w:eastAsiaTheme="minorEastAsia" w:hAnsiTheme="minorEastAsia"/>
                <w:bCs/>
                <w:sz w:val="24"/>
                <w:szCs w:val="24"/>
              </w:rPr>
            </w:pPr>
            <w:r w:rsidRPr="003370E0">
              <w:rPr>
                <w:rFonts w:asciiTheme="minorEastAsia" w:eastAsiaTheme="minorEastAsia" w:hAnsiTheme="minorEastAsia"/>
                <w:bCs/>
                <w:sz w:val="28"/>
                <w:szCs w:val="24"/>
              </w:rPr>
              <w:lastRenderedPageBreak/>
              <w:t>主要完成单位</w:t>
            </w:r>
          </w:p>
        </w:tc>
        <w:tc>
          <w:tcPr>
            <w:tcW w:w="6237" w:type="dxa"/>
            <w:tcBorders>
              <w:left w:val="single" w:sz="4" w:space="0" w:color="auto"/>
            </w:tcBorders>
            <w:vAlign w:val="center"/>
          </w:tcPr>
          <w:p w14:paraId="349846E6" w14:textId="2B5E9FBD" w:rsidR="00C61990" w:rsidRPr="003370E0" w:rsidRDefault="00854712">
            <w:pPr>
              <w:spacing w:line="440" w:lineRule="exact"/>
              <w:jc w:val="left"/>
              <w:rPr>
                <w:rFonts w:asciiTheme="minorEastAsia" w:eastAsiaTheme="minorEastAsia" w:hAnsiTheme="minorEastAsia"/>
                <w:bCs/>
                <w:sz w:val="24"/>
                <w:szCs w:val="24"/>
              </w:rPr>
            </w:pPr>
            <w:r w:rsidRPr="003370E0">
              <w:rPr>
                <w:rFonts w:asciiTheme="minorEastAsia" w:eastAsiaTheme="minorEastAsia" w:hAnsiTheme="minorEastAsia"/>
                <w:bCs/>
                <w:sz w:val="24"/>
                <w:szCs w:val="24"/>
              </w:rPr>
              <w:t>1.</w:t>
            </w:r>
            <w:r w:rsidR="004F14A8" w:rsidRPr="003370E0">
              <w:rPr>
                <w:rFonts w:asciiTheme="minorEastAsia" w:eastAsiaTheme="minorEastAsia" w:hAnsiTheme="minorEastAsia" w:cs="宋体" w:hint="eastAsia"/>
                <w:bCs/>
                <w:sz w:val="24"/>
                <w:szCs w:val="24"/>
              </w:rPr>
              <w:t>绍兴市人民医院</w:t>
            </w:r>
          </w:p>
          <w:p w14:paraId="05CC105F" w14:textId="52E11AB1" w:rsidR="00C61990" w:rsidRPr="003370E0" w:rsidRDefault="00854712">
            <w:pPr>
              <w:spacing w:line="440" w:lineRule="exact"/>
              <w:jc w:val="left"/>
              <w:rPr>
                <w:rFonts w:asciiTheme="minorEastAsia" w:eastAsiaTheme="minorEastAsia" w:hAnsiTheme="minorEastAsia"/>
                <w:bCs/>
                <w:sz w:val="24"/>
                <w:szCs w:val="24"/>
              </w:rPr>
            </w:pPr>
            <w:r w:rsidRPr="003370E0">
              <w:rPr>
                <w:rFonts w:asciiTheme="minorEastAsia" w:eastAsiaTheme="minorEastAsia" w:hAnsiTheme="minorEastAsia"/>
                <w:bCs/>
                <w:sz w:val="24"/>
                <w:szCs w:val="24"/>
              </w:rPr>
              <w:t>2.</w:t>
            </w:r>
            <w:r w:rsidR="004F14A8" w:rsidRPr="003370E0">
              <w:rPr>
                <w:rFonts w:asciiTheme="minorEastAsia" w:eastAsiaTheme="minorEastAsia" w:hAnsiTheme="minorEastAsia" w:cs="宋体" w:hint="eastAsia"/>
                <w:bCs/>
                <w:sz w:val="24"/>
                <w:szCs w:val="24"/>
              </w:rPr>
              <w:t>绍兴文理学院医学院</w:t>
            </w:r>
          </w:p>
        </w:tc>
      </w:tr>
      <w:tr w:rsidR="00C61990" w14:paraId="4932357F" w14:textId="77777777">
        <w:trPr>
          <w:trHeight w:val="692"/>
        </w:trPr>
        <w:tc>
          <w:tcPr>
            <w:tcW w:w="2269" w:type="dxa"/>
            <w:vAlign w:val="center"/>
          </w:tcPr>
          <w:p w14:paraId="1713EEE1" w14:textId="77777777" w:rsidR="00C61990" w:rsidRDefault="00854712">
            <w:pPr>
              <w:jc w:val="center"/>
              <w:rPr>
                <w:rStyle w:val="title1"/>
                <w:rFonts w:eastAsia="仿宋_GB2312"/>
                <w:b w:val="0"/>
                <w:color w:val="auto"/>
                <w:sz w:val="28"/>
                <w:szCs w:val="28"/>
              </w:rPr>
            </w:pPr>
            <w:r>
              <w:rPr>
                <w:rStyle w:val="title1"/>
                <w:rFonts w:eastAsia="仿宋_GB2312"/>
                <w:b w:val="0"/>
                <w:color w:val="auto"/>
                <w:sz w:val="28"/>
                <w:szCs w:val="28"/>
              </w:rPr>
              <w:t>提名单位</w:t>
            </w:r>
          </w:p>
        </w:tc>
        <w:tc>
          <w:tcPr>
            <w:tcW w:w="6237" w:type="dxa"/>
            <w:vAlign w:val="center"/>
          </w:tcPr>
          <w:p w14:paraId="72BFF54B" w14:textId="5E76F160" w:rsidR="00C61990" w:rsidRDefault="004F14A8" w:rsidP="003370E0">
            <w:pPr>
              <w:contextualSpacing/>
              <w:jc w:val="center"/>
              <w:rPr>
                <w:rStyle w:val="title1"/>
                <w:b w:val="0"/>
                <w:color w:val="auto"/>
              </w:rPr>
            </w:pPr>
            <w:r>
              <w:rPr>
                <w:rFonts w:ascii="宋体" w:hAnsi="宋体" w:cs="宋体" w:hint="eastAsia"/>
                <w:bCs/>
                <w:sz w:val="24"/>
                <w:szCs w:val="24"/>
              </w:rPr>
              <w:t>绍兴市人民</w:t>
            </w:r>
            <w:r w:rsidR="003370E0">
              <w:rPr>
                <w:rFonts w:ascii="宋体" w:hAnsi="宋体" w:cs="宋体" w:hint="eastAsia"/>
                <w:bCs/>
                <w:sz w:val="24"/>
                <w:szCs w:val="24"/>
              </w:rPr>
              <w:t>政府</w:t>
            </w:r>
          </w:p>
        </w:tc>
      </w:tr>
      <w:tr w:rsidR="00C61990" w14:paraId="4EBF108F" w14:textId="77777777">
        <w:trPr>
          <w:trHeight w:val="3683"/>
        </w:trPr>
        <w:tc>
          <w:tcPr>
            <w:tcW w:w="2269" w:type="dxa"/>
            <w:vAlign w:val="center"/>
          </w:tcPr>
          <w:p w14:paraId="263B12F1" w14:textId="77777777" w:rsidR="00C61990" w:rsidRDefault="00854712">
            <w:pPr>
              <w:jc w:val="center"/>
              <w:rPr>
                <w:rStyle w:val="title1"/>
                <w:rFonts w:eastAsia="仿宋_GB2312"/>
                <w:b w:val="0"/>
                <w:color w:val="auto"/>
                <w:sz w:val="28"/>
                <w:szCs w:val="28"/>
              </w:rPr>
            </w:pPr>
            <w:r>
              <w:rPr>
                <w:rStyle w:val="title1"/>
                <w:rFonts w:eastAsia="仿宋_GB2312"/>
                <w:b w:val="0"/>
                <w:color w:val="auto"/>
                <w:sz w:val="28"/>
                <w:szCs w:val="28"/>
              </w:rPr>
              <w:t>提名意见</w:t>
            </w:r>
          </w:p>
        </w:tc>
        <w:tc>
          <w:tcPr>
            <w:tcW w:w="6237" w:type="dxa"/>
            <w:vAlign w:val="center"/>
          </w:tcPr>
          <w:p w14:paraId="43527E2B" w14:textId="768B80D8" w:rsidR="00C61990" w:rsidRDefault="009D4371" w:rsidP="009D4371">
            <w:pPr>
              <w:contextualSpacing/>
              <w:rPr>
                <w:rStyle w:val="title1"/>
                <w:b w:val="0"/>
                <w:color w:val="auto"/>
              </w:rPr>
            </w:pPr>
            <w:r w:rsidRPr="009D4371">
              <w:rPr>
                <w:rStyle w:val="title1"/>
                <w:rFonts w:hint="eastAsia"/>
                <w:b w:val="0"/>
                <w:color w:val="auto"/>
              </w:rPr>
              <w:t>该项目围绕“基于内皮细胞损伤和平滑肌细胞去分化探索动脉粥样硬化发病新机制及干预措施”这一主题，通过随机对照试验明确叶酸对同型半胱氨酸水平和内皮细胞功能的影响；通过构建高同型半胱氨酸血症相关动脉粥样硬化动物模型和同型半胱氨酸诱导的平滑肌去分化和内皮损伤细胞模型，揭示内皮细胞损伤和平滑肌细胞去分化的新机制及干预措施，在一定程度上丰富了动脉粥样硬化发病机制，</w:t>
            </w:r>
            <w:r w:rsidR="00860719" w:rsidRPr="00860719">
              <w:rPr>
                <w:rStyle w:val="title1"/>
                <w:rFonts w:hint="eastAsia"/>
                <w:b w:val="0"/>
                <w:color w:val="auto"/>
              </w:rPr>
              <w:t>发表相关论文</w:t>
            </w:r>
            <w:r w:rsidR="00860719" w:rsidRPr="00860719">
              <w:rPr>
                <w:rStyle w:val="title1"/>
                <w:rFonts w:hint="eastAsia"/>
                <w:b w:val="0"/>
                <w:color w:val="auto"/>
              </w:rPr>
              <w:t>27</w:t>
            </w:r>
            <w:r w:rsidR="00860719" w:rsidRPr="00860719">
              <w:rPr>
                <w:rStyle w:val="title1"/>
                <w:rFonts w:hint="eastAsia"/>
                <w:b w:val="0"/>
                <w:color w:val="auto"/>
              </w:rPr>
              <w:t>篇，多篇论文被</w:t>
            </w:r>
            <w:r w:rsidR="00860719" w:rsidRPr="00860719">
              <w:rPr>
                <w:rStyle w:val="title1"/>
                <w:rFonts w:hint="eastAsia"/>
                <w:b w:val="0"/>
                <w:color w:val="auto"/>
              </w:rPr>
              <w:t>Nature Reviews Cardiology</w:t>
            </w:r>
            <w:r w:rsidR="00860719" w:rsidRPr="00860719">
              <w:rPr>
                <w:rStyle w:val="title1"/>
                <w:rFonts w:hint="eastAsia"/>
                <w:b w:val="0"/>
                <w:color w:val="auto"/>
              </w:rPr>
              <w:t>（影响因子</w:t>
            </w:r>
            <w:r w:rsidR="00860719" w:rsidRPr="00860719">
              <w:rPr>
                <w:rStyle w:val="title1"/>
                <w:rFonts w:hint="eastAsia"/>
                <w:b w:val="0"/>
                <w:color w:val="auto"/>
              </w:rPr>
              <w:t>=32.42</w:t>
            </w:r>
            <w:r w:rsidR="00860719" w:rsidRPr="00860719">
              <w:rPr>
                <w:rStyle w:val="title1"/>
                <w:rFonts w:hint="eastAsia"/>
                <w:b w:val="0"/>
                <w:color w:val="auto"/>
              </w:rPr>
              <w:t>）等心血管专科期刊正面引用</w:t>
            </w:r>
            <w:r w:rsidR="00847081">
              <w:rPr>
                <w:rStyle w:val="title1"/>
                <w:rFonts w:hint="eastAsia"/>
                <w:b w:val="0"/>
                <w:color w:val="auto"/>
              </w:rPr>
              <w:t>，</w:t>
            </w:r>
            <w:r w:rsidR="00025C74" w:rsidRPr="00887B69">
              <w:rPr>
                <w:rStyle w:val="title1"/>
                <w:rFonts w:hint="eastAsia"/>
                <w:b w:val="0"/>
                <w:color w:val="auto"/>
              </w:rPr>
              <w:t>成果在省内</w:t>
            </w:r>
            <w:r w:rsidR="00025C74">
              <w:rPr>
                <w:rStyle w:val="title1"/>
                <w:rFonts w:hint="eastAsia"/>
                <w:b w:val="0"/>
                <w:color w:val="auto"/>
              </w:rPr>
              <w:t>多</w:t>
            </w:r>
            <w:r w:rsidR="00025C74" w:rsidRPr="00887B69">
              <w:rPr>
                <w:rStyle w:val="title1"/>
                <w:rFonts w:hint="eastAsia"/>
                <w:b w:val="0"/>
                <w:color w:val="auto"/>
              </w:rPr>
              <w:t>家</w:t>
            </w:r>
            <w:r w:rsidR="00025C74">
              <w:rPr>
                <w:rStyle w:val="title1"/>
                <w:rFonts w:hint="eastAsia"/>
                <w:b w:val="0"/>
                <w:color w:val="auto"/>
              </w:rPr>
              <w:t>三甲医院</w:t>
            </w:r>
            <w:r w:rsidR="00025C74" w:rsidRPr="00887B69">
              <w:rPr>
                <w:rStyle w:val="title1"/>
                <w:rFonts w:hint="eastAsia"/>
                <w:b w:val="0"/>
                <w:color w:val="auto"/>
              </w:rPr>
              <w:t>进行推广，取得较好的效果</w:t>
            </w:r>
            <w:r w:rsidR="00025C74">
              <w:rPr>
                <w:rStyle w:val="title1"/>
                <w:rFonts w:hint="eastAsia"/>
                <w:b w:val="0"/>
                <w:color w:val="auto"/>
              </w:rPr>
              <w:t>，</w:t>
            </w:r>
            <w:bookmarkStart w:id="0" w:name="_GoBack"/>
            <w:bookmarkEnd w:id="0"/>
            <w:r w:rsidRPr="009D4371">
              <w:rPr>
                <w:rStyle w:val="title1"/>
                <w:rFonts w:hint="eastAsia"/>
                <w:b w:val="0"/>
                <w:color w:val="auto"/>
              </w:rPr>
              <w:t>为开发高效的用于动脉粥样硬化防治药物提供实验基础和理论依据，具有积极的社会意义。</w:t>
            </w:r>
          </w:p>
        </w:tc>
      </w:tr>
    </w:tbl>
    <w:p w14:paraId="12EB2F18" w14:textId="77777777" w:rsidR="00C61990" w:rsidRDefault="00C61990">
      <w:pPr>
        <w:adjustRightInd w:val="0"/>
        <w:snapToGrid w:val="0"/>
        <w:spacing w:line="560" w:lineRule="exact"/>
        <w:rPr>
          <w:rFonts w:eastAsia="仿宋_GB2312"/>
          <w:sz w:val="32"/>
          <w:szCs w:val="32"/>
        </w:rPr>
      </w:pPr>
    </w:p>
    <w:sectPr w:rsidR="00C61990">
      <w:headerReference w:type="even" r:id="rId9"/>
      <w:headerReference w:type="default" r:id="rId10"/>
      <w:footerReference w:type="default" r:id="rId11"/>
      <w:headerReference w:type="firs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8C02AF" w14:textId="77777777" w:rsidR="00EA768E" w:rsidRDefault="00EA768E">
      <w:r>
        <w:separator/>
      </w:r>
    </w:p>
  </w:endnote>
  <w:endnote w:type="continuationSeparator" w:id="0">
    <w:p w14:paraId="4E549B04" w14:textId="77777777" w:rsidR="00EA768E" w:rsidRDefault="00EA7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 w:fontKey="{529FA9AF-3D80-426B-BBF2-0420600F20D6}"/>
    <w:embedBold r:id="rId2" w:fontKey="{6FF36B4B-2851-4AF9-BF17-392E08D6C62D}"/>
  </w:font>
  <w:font w:name="Calibri">
    <w:panose1 w:val="020F0502020204030204"/>
    <w:charset w:val="00"/>
    <w:family w:val="swiss"/>
    <w:pitch w:val="variable"/>
    <w:sig w:usb0="E00002FF" w:usb1="4000ACFF" w:usb2="00000001" w:usb3="00000000" w:csb0="0000019F" w:csb1="00000000"/>
    <w:embedRegular r:id="rId3" w:fontKey="{98B3F2EC-FBDE-4FBD-B34D-B31D4CC784AA}"/>
  </w:font>
  <w:font w:name="仿宋_GB2312">
    <w:altName w:val="仿宋"/>
    <w:charset w:val="86"/>
    <w:family w:val="modern"/>
    <w:pitch w:val="fixed"/>
    <w:sig w:usb0="00000001" w:usb1="080E0000" w:usb2="00000010" w:usb3="00000000" w:csb0="00040000" w:csb1="00000000"/>
    <w:embedRegular r:id="rId4" w:subsetted="1" w:fontKey="{DD3C433D-574F-4A8C-91D5-41F4013B8FE1}"/>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charset w:val="86"/>
    <w:family w:val="script"/>
    <w:pitch w:val="fixed"/>
    <w:sig w:usb0="00000001" w:usb1="080E0000" w:usb2="00000010" w:usb3="00000000" w:csb0="00040000" w:csb1="00000000"/>
  </w:font>
  <w:font w:name="方正小标宋简体">
    <w:charset w:val="86"/>
    <w:family w:val="auto"/>
    <w:pitch w:val="variable"/>
    <w:sig w:usb0="00000001" w:usb1="080E0000" w:usb2="00000010" w:usb3="00000000" w:csb0="00040000" w:csb1="00000000"/>
    <w:embedRegular r:id="rId5" w:subsetted="1" w:fontKey="{D0455D1C-A540-4F80-A7EA-6BB5866E24C8}"/>
  </w:font>
  <w:font w:name="___WRD_EMBED_SUB_45">
    <w:altName w:val="微软雅黑"/>
    <w:charset w:val="86"/>
    <w:family w:val="modern"/>
    <w:pitch w:val="default"/>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286816"/>
    </w:sdtPr>
    <w:sdtEndPr>
      <w:rPr>
        <w:sz w:val="21"/>
        <w:szCs w:val="21"/>
      </w:rPr>
    </w:sdtEndPr>
    <w:sdtContent>
      <w:p w14:paraId="5DDB7618" w14:textId="77777777" w:rsidR="00854712" w:rsidRDefault="00854712">
        <w:pPr>
          <w:pStyle w:val="a6"/>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025C74" w:rsidRPr="00025C74">
          <w:rPr>
            <w:noProof/>
            <w:sz w:val="21"/>
            <w:szCs w:val="21"/>
            <w:lang w:val="zh-CN"/>
          </w:rPr>
          <w:t>3</w:t>
        </w:r>
        <w:r>
          <w:rPr>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8DBFAA" w14:textId="77777777" w:rsidR="00EA768E" w:rsidRDefault="00EA768E">
      <w:r>
        <w:separator/>
      </w:r>
    </w:p>
  </w:footnote>
  <w:footnote w:type="continuationSeparator" w:id="0">
    <w:p w14:paraId="35020902" w14:textId="77777777" w:rsidR="00EA768E" w:rsidRDefault="00EA76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ACCAE" w14:textId="77777777" w:rsidR="00854712" w:rsidRDefault="00854712">
    <w:pPr>
      <w:pStyle w:val="a7"/>
      <w:ind w:left="360" w:hanging="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75A43" w14:textId="77777777" w:rsidR="00854712" w:rsidRDefault="00854712">
    <w:pPr>
      <w:ind w:left="420" w:hanging="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CF67A" w14:textId="77777777" w:rsidR="00854712" w:rsidRDefault="00854712">
    <w:pPr>
      <w:pStyle w:val="a7"/>
      <w:ind w:left="360" w:hanging="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E04268"/>
    <w:multiLevelType w:val="singleLevel"/>
    <w:tmpl w:val="81E04268"/>
    <w:lvl w:ilvl="0">
      <w:start w:val="7"/>
      <w:numFmt w:val="chineseCounting"/>
      <w:suff w:val="nothing"/>
      <w:lvlText w:val="%1、"/>
      <w:lvlJc w:val="left"/>
      <w:rPr>
        <w:rFonts w:hint="eastAsia"/>
      </w:rPr>
    </w:lvl>
  </w:abstractNum>
  <w:abstractNum w:abstractNumId="1">
    <w:nsid w:val="E9750B63"/>
    <w:multiLevelType w:val="singleLevel"/>
    <w:tmpl w:val="E9750B63"/>
    <w:lvl w:ilvl="0">
      <w:start w:val="1"/>
      <w:numFmt w:val="chineseCounting"/>
      <w:suff w:val="nothing"/>
      <w:lvlText w:val="%1、"/>
      <w:lvlJc w:val="left"/>
      <w:rPr>
        <w:rFonts w:hint="eastAsia"/>
      </w:rPr>
    </w:lvl>
  </w:abstractNum>
  <w:abstractNum w:abstractNumId="2">
    <w:nsid w:val="475E1914"/>
    <w:multiLevelType w:val="multilevel"/>
    <w:tmpl w:val="475E191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8FF"/>
    <w:rsid w:val="B8F7F9A2"/>
    <w:rsid w:val="CBDF8A08"/>
    <w:rsid w:val="DB7451F2"/>
    <w:rsid w:val="DC9FCBEB"/>
    <w:rsid w:val="E9D78A37"/>
    <w:rsid w:val="EBCD529C"/>
    <w:rsid w:val="EBDFC38F"/>
    <w:rsid w:val="EBE7CAE1"/>
    <w:rsid w:val="F2EFD742"/>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6056"/>
    <w:rsid w:val="00007BBE"/>
    <w:rsid w:val="000165DC"/>
    <w:rsid w:val="00025C74"/>
    <w:rsid w:val="00031E44"/>
    <w:rsid w:val="00033288"/>
    <w:rsid w:val="0004004D"/>
    <w:rsid w:val="00051BE3"/>
    <w:rsid w:val="00053F24"/>
    <w:rsid w:val="00062D86"/>
    <w:rsid w:val="0006546D"/>
    <w:rsid w:val="00067E32"/>
    <w:rsid w:val="00083906"/>
    <w:rsid w:val="000847FC"/>
    <w:rsid w:val="000929AE"/>
    <w:rsid w:val="000A0FE4"/>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370E0"/>
    <w:rsid w:val="00340314"/>
    <w:rsid w:val="00343DF4"/>
    <w:rsid w:val="00347614"/>
    <w:rsid w:val="00356B8A"/>
    <w:rsid w:val="00363C7E"/>
    <w:rsid w:val="00370977"/>
    <w:rsid w:val="00377C1C"/>
    <w:rsid w:val="00382214"/>
    <w:rsid w:val="00382EDD"/>
    <w:rsid w:val="00386D85"/>
    <w:rsid w:val="00386E3D"/>
    <w:rsid w:val="003A08CF"/>
    <w:rsid w:val="003A343A"/>
    <w:rsid w:val="003A466E"/>
    <w:rsid w:val="003A5D0E"/>
    <w:rsid w:val="003A60A7"/>
    <w:rsid w:val="003B0906"/>
    <w:rsid w:val="003B2A50"/>
    <w:rsid w:val="003B3345"/>
    <w:rsid w:val="003C1234"/>
    <w:rsid w:val="003C4124"/>
    <w:rsid w:val="003E6BFB"/>
    <w:rsid w:val="003F0278"/>
    <w:rsid w:val="003F1E9D"/>
    <w:rsid w:val="003F6B88"/>
    <w:rsid w:val="003F76A0"/>
    <w:rsid w:val="00401E30"/>
    <w:rsid w:val="004179C8"/>
    <w:rsid w:val="00427A6E"/>
    <w:rsid w:val="004300EE"/>
    <w:rsid w:val="004366C1"/>
    <w:rsid w:val="00442705"/>
    <w:rsid w:val="00444A55"/>
    <w:rsid w:val="0044700B"/>
    <w:rsid w:val="0044760A"/>
    <w:rsid w:val="00453528"/>
    <w:rsid w:val="00453C0E"/>
    <w:rsid w:val="00461A90"/>
    <w:rsid w:val="004820BD"/>
    <w:rsid w:val="00484A1D"/>
    <w:rsid w:val="00484D69"/>
    <w:rsid w:val="004929AC"/>
    <w:rsid w:val="00492EAC"/>
    <w:rsid w:val="004A6419"/>
    <w:rsid w:val="004B531C"/>
    <w:rsid w:val="004C2337"/>
    <w:rsid w:val="004D3106"/>
    <w:rsid w:val="004D55B5"/>
    <w:rsid w:val="004E11C6"/>
    <w:rsid w:val="004E36AB"/>
    <w:rsid w:val="004F14A8"/>
    <w:rsid w:val="004F503B"/>
    <w:rsid w:val="004F551A"/>
    <w:rsid w:val="005002DF"/>
    <w:rsid w:val="00500EBD"/>
    <w:rsid w:val="00504232"/>
    <w:rsid w:val="00510C66"/>
    <w:rsid w:val="00511F4B"/>
    <w:rsid w:val="0051372C"/>
    <w:rsid w:val="00521ED7"/>
    <w:rsid w:val="00526964"/>
    <w:rsid w:val="00532D5A"/>
    <w:rsid w:val="005354E4"/>
    <w:rsid w:val="00552729"/>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C528F"/>
    <w:rsid w:val="006C5ED2"/>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0FF"/>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C5"/>
    <w:rsid w:val="007D26E7"/>
    <w:rsid w:val="007D58D1"/>
    <w:rsid w:val="007D68D7"/>
    <w:rsid w:val="007E17CF"/>
    <w:rsid w:val="007F5A15"/>
    <w:rsid w:val="0080157D"/>
    <w:rsid w:val="00813788"/>
    <w:rsid w:val="0082227E"/>
    <w:rsid w:val="00822B10"/>
    <w:rsid w:val="00823F06"/>
    <w:rsid w:val="008319F3"/>
    <w:rsid w:val="00832862"/>
    <w:rsid w:val="00832F6E"/>
    <w:rsid w:val="00832F80"/>
    <w:rsid w:val="00833452"/>
    <w:rsid w:val="00834CE8"/>
    <w:rsid w:val="0083551E"/>
    <w:rsid w:val="00845A89"/>
    <w:rsid w:val="00845F36"/>
    <w:rsid w:val="00847081"/>
    <w:rsid w:val="008527A7"/>
    <w:rsid w:val="00853603"/>
    <w:rsid w:val="00854712"/>
    <w:rsid w:val="008550E7"/>
    <w:rsid w:val="00856D92"/>
    <w:rsid w:val="00860719"/>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4371"/>
    <w:rsid w:val="009D66DD"/>
    <w:rsid w:val="009F0766"/>
    <w:rsid w:val="009F19B6"/>
    <w:rsid w:val="009F4B40"/>
    <w:rsid w:val="00A03853"/>
    <w:rsid w:val="00A11F99"/>
    <w:rsid w:val="00A156D9"/>
    <w:rsid w:val="00A243BC"/>
    <w:rsid w:val="00A27943"/>
    <w:rsid w:val="00A31D43"/>
    <w:rsid w:val="00A36061"/>
    <w:rsid w:val="00A402C6"/>
    <w:rsid w:val="00A41221"/>
    <w:rsid w:val="00A5008B"/>
    <w:rsid w:val="00A51B0A"/>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D0ED0"/>
    <w:rsid w:val="00BE7259"/>
    <w:rsid w:val="00BF64A4"/>
    <w:rsid w:val="00C10571"/>
    <w:rsid w:val="00C24E7B"/>
    <w:rsid w:val="00C31CF1"/>
    <w:rsid w:val="00C36E42"/>
    <w:rsid w:val="00C51DAF"/>
    <w:rsid w:val="00C52425"/>
    <w:rsid w:val="00C555AC"/>
    <w:rsid w:val="00C56CDE"/>
    <w:rsid w:val="00C5764E"/>
    <w:rsid w:val="00C61990"/>
    <w:rsid w:val="00C64274"/>
    <w:rsid w:val="00C65487"/>
    <w:rsid w:val="00C65987"/>
    <w:rsid w:val="00C74F01"/>
    <w:rsid w:val="00C83D98"/>
    <w:rsid w:val="00C87EB0"/>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70C8"/>
    <w:rsid w:val="00D20CA5"/>
    <w:rsid w:val="00D22F7F"/>
    <w:rsid w:val="00D23039"/>
    <w:rsid w:val="00D27104"/>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1B31"/>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A768E"/>
    <w:rsid w:val="00EB2FD4"/>
    <w:rsid w:val="00EB7300"/>
    <w:rsid w:val="00EC5664"/>
    <w:rsid w:val="00EE0CE1"/>
    <w:rsid w:val="00EE1078"/>
    <w:rsid w:val="00EE5424"/>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523A"/>
    <w:rsid w:val="00FB5471"/>
    <w:rsid w:val="00FB606D"/>
    <w:rsid w:val="00FC18D8"/>
    <w:rsid w:val="00FC7BB3"/>
    <w:rsid w:val="00FC7D4F"/>
    <w:rsid w:val="00FD0CCE"/>
    <w:rsid w:val="00FE48C9"/>
    <w:rsid w:val="00FE69B2"/>
    <w:rsid w:val="00FF48B9"/>
    <w:rsid w:val="00FF49EB"/>
    <w:rsid w:val="02883661"/>
    <w:rsid w:val="04A9605B"/>
    <w:rsid w:val="063B5B78"/>
    <w:rsid w:val="07CA76CE"/>
    <w:rsid w:val="08E33793"/>
    <w:rsid w:val="09434D9D"/>
    <w:rsid w:val="09F92B1D"/>
    <w:rsid w:val="0A694752"/>
    <w:rsid w:val="0AD10D6A"/>
    <w:rsid w:val="0BB30987"/>
    <w:rsid w:val="0DF07EE3"/>
    <w:rsid w:val="0E643518"/>
    <w:rsid w:val="10344DD0"/>
    <w:rsid w:val="10DD4EBB"/>
    <w:rsid w:val="15F93F79"/>
    <w:rsid w:val="16693DC2"/>
    <w:rsid w:val="16AD7FB9"/>
    <w:rsid w:val="17EDC74B"/>
    <w:rsid w:val="183F1493"/>
    <w:rsid w:val="18FC4FBA"/>
    <w:rsid w:val="190768CF"/>
    <w:rsid w:val="19AF3334"/>
    <w:rsid w:val="1AAB4A91"/>
    <w:rsid w:val="1B0E4ACA"/>
    <w:rsid w:val="1B8B48E8"/>
    <w:rsid w:val="1C3E3265"/>
    <w:rsid w:val="1C9808FD"/>
    <w:rsid w:val="1D934311"/>
    <w:rsid w:val="1F096FB1"/>
    <w:rsid w:val="22873147"/>
    <w:rsid w:val="229233C9"/>
    <w:rsid w:val="23737E65"/>
    <w:rsid w:val="23DA218B"/>
    <w:rsid w:val="27143262"/>
    <w:rsid w:val="29F90ABD"/>
    <w:rsid w:val="2A213392"/>
    <w:rsid w:val="2A5700B2"/>
    <w:rsid w:val="2AC96FF6"/>
    <w:rsid w:val="2B5E7BEB"/>
    <w:rsid w:val="2D441354"/>
    <w:rsid w:val="2D5304A2"/>
    <w:rsid w:val="2D68079A"/>
    <w:rsid w:val="2DF700D9"/>
    <w:rsid w:val="2E4550FC"/>
    <w:rsid w:val="2E514683"/>
    <w:rsid w:val="2EBACCEC"/>
    <w:rsid w:val="2F276578"/>
    <w:rsid w:val="2FFC7DCE"/>
    <w:rsid w:val="32C1444F"/>
    <w:rsid w:val="374F01EB"/>
    <w:rsid w:val="376D011C"/>
    <w:rsid w:val="38891DB8"/>
    <w:rsid w:val="38A16843"/>
    <w:rsid w:val="398F5D75"/>
    <w:rsid w:val="3ABA7D5B"/>
    <w:rsid w:val="3C4F4F38"/>
    <w:rsid w:val="3CE416AE"/>
    <w:rsid w:val="3EAD0C0C"/>
    <w:rsid w:val="3F7FF403"/>
    <w:rsid w:val="436C4015"/>
    <w:rsid w:val="43D025F5"/>
    <w:rsid w:val="472E36B4"/>
    <w:rsid w:val="48B76D8F"/>
    <w:rsid w:val="49DD2383"/>
    <w:rsid w:val="4CA639F1"/>
    <w:rsid w:val="557E53F1"/>
    <w:rsid w:val="57E61A10"/>
    <w:rsid w:val="57FF4FBB"/>
    <w:rsid w:val="58D36AC3"/>
    <w:rsid w:val="594E097A"/>
    <w:rsid w:val="59F65C7E"/>
    <w:rsid w:val="5B64133E"/>
    <w:rsid w:val="5B9A4CA7"/>
    <w:rsid w:val="5D7A3760"/>
    <w:rsid w:val="5F2D2C93"/>
    <w:rsid w:val="5FBF5A6B"/>
    <w:rsid w:val="60E63616"/>
    <w:rsid w:val="60FB2C8B"/>
    <w:rsid w:val="61907CF7"/>
    <w:rsid w:val="61C548D6"/>
    <w:rsid w:val="63123A52"/>
    <w:rsid w:val="63441F36"/>
    <w:rsid w:val="641941AB"/>
    <w:rsid w:val="64C701D0"/>
    <w:rsid w:val="657E0B48"/>
    <w:rsid w:val="67FA3CBD"/>
    <w:rsid w:val="67FF5FF1"/>
    <w:rsid w:val="688D6DBF"/>
    <w:rsid w:val="69BE70C4"/>
    <w:rsid w:val="6A2A1384"/>
    <w:rsid w:val="6AFEE48C"/>
    <w:rsid w:val="6B5E0AAF"/>
    <w:rsid w:val="6BD31768"/>
    <w:rsid w:val="6D103417"/>
    <w:rsid w:val="6D342528"/>
    <w:rsid w:val="6D73A7A8"/>
    <w:rsid w:val="6DED540B"/>
    <w:rsid w:val="6EC205F2"/>
    <w:rsid w:val="717383BB"/>
    <w:rsid w:val="72FB5971"/>
    <w:rsid w:val="7367CFA8"/>
    <w:rsid w:val="7368470D"/>
    <w:rsid w:val="73762533"/>
    <w:rsid w:val="73F6855F"/>
    <w:rsid w:val="74507E06"/>
    <w:rsid w:val="74FD2CB8"/>
    <w:rsid w:val="75FF44DB"/>
    <w:rsid w:val="76413F68"/>
    <w:rsid w:val="765C6DB5"/>
    <w:rsid w:val="77210E87"/>
    <w:rsid w:val="77B1FF77"/>
    <w:rsid w:val="797F503F"/>
    <w:rsid w:val="799A7C87"/>
    <w:rsid w:val="7A6B49A6"/>
    <w:rsid w:val="7B5615BC"/>
    <w:rsid w:val="7B973D59"/>
    <w:rsid w:val="7BAE59D5"/>
    <w:rsid w:val="7BEC7AA8"/>
    <w:rsid w:val="7BFE8EC0"/>
    <w:rsid w:val="7DF77DD2"/>
    <w:rsid w:val="7DFFA53F"/>
    <w:rsid w:val="7F2FE11E"/>
    <w:rsid w:val="7F7BA24F"/>
    <w:rsid w:val="7FAB99E8"/>
    <w:rsid w:val="7FB746D5"/>
    <w:rsid w:val="7FD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4:docId w14:val="770BB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qFormat="1"/>
    <w:lsdException w:name="footer" w:semiHidden="0" w:qFormat="1"/>
    <w:lsdException w:name="caption" w:uiPriority="35" w:qFormat="1"/>
    <w:lsdException w:name="annotation reference" w:qFormat="1"/>
    <w:lsdException w:name="page number" w:semiHidden="0" w:uiPriority="0" w:unhideWhenUsed="0" w:qFormat="1"/>
    <w:lsdException w:name="Title" w:semiHidden="0" w:uiPriority="0" w:unhideWhenUsed="0" w:qFormat="1"/>
    <w:lsdException w:name="Default Paragraph Font" w:uiPriority="1" w:qFormat="1"/>
    <w:lsdException w:name="Subtitle" w:semiHidden="0" w:uiPriority="11" w:unhideWhenUsed="0" w:qFormat="1"/>
    <w:lsdException w:name="Body Text Indent 2" w:semiHidden="0" w:uiPriority="0" w:unhideWhenUsed="0" w:qFormat="1"/>
    <w:lsdException w:name="Hyperlink" w:semiHidden="0" w:unhideWhenUsed="0" w:qFormat="1"/>
    <w:lsdException w:name="FollowedHyperlink"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uiPriority="0" w:qFormat="1"/>
    <w:lsdException w:name="Normal Table" w:qFormat="1"/>
    <w:lsdException w:name="annotation subject" w:qFormat="1"/>
    <w:lsdException w:name="Balloon Text" w:qFormat="1"/>
    <w:lsdException w:name="Table Grid" w:uiPriority="5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link w:val="1Char"/>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widowControl/>
      <w:jc w:val="left"/>
    </w:pPr>
  </w:style>
  <w:style w:type="paragraph" w:styleId="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4">
    <w:name w:val="Plain Text"/>
    <w:basedOn w:val="a"/>
    <w:link w:val="Char0"/>
    <w:qFormat/>
    <w:pPr>
      <w:spacing w:line="360" w:lineRule="auto"/>
      <w:ind w:firstLineChars="200" w:firstLine="480"/>
    </w:pPr>
    <w:rPr>
      <w:rFonts w:ascii="仿宋_GB2312"/>
      <w:sz w:val="24"/>
    </w:rPr>
  </w:style>
  <w:style w:type="paragraph" w:styleId="20">
    <w:name w:val="Body Text Indent 2"/>
    <w:basedOn w:val="a"/>
    <w:link w:val="2Char0"/>
    <w:qFormat/>
    <w:pPr>
      <w:widowControl/>
      <w:ind w:firstLineChars="200" w:firstLine="562"/>
      <w:jc w:val="left"/>
    </w:pPr>
    <w:rPr>
      <w:b/>
      <w:bCs/>
      <w:sz w:val="28"/>
      <w:szCs w:val="24"/>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21">
    <w:name w:val="toc 2"/>
    <w:basedOn w:val="a"/>
    <w:next w:val="a"/>
    <w:uiPriority w:val="39"/>
    <w:unhideWhenUsed/>
    <w:qFormat/>
    <w:pPr>
      <w:ind w:leftChars="200" w:left="420"/>
    </w:pPr>
  </w:style>
  <w:style w:type="paragraph" w:styleId="a8">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9">
    <w:name w:val="Title"/>
    <w:basedOn w:val="a"/>
    <w:next w:val="a"/>
    <w:link w:val="Char4"/>
    <w:qFormat/>
    <w:pPr>
      <w:widowControl/>
      <w:spacing w:before="240" w:after="60"/>
      <w:jc w:val="center"/>
      <w:outlineLvl w:val="0"/>
    </w:pPr>
    <w:rPr>
      <w:rFonts w:ascii="Cambria" w:eastAsia="黑体" w:hAnsi="Cambria"/>
      <w:b/>
      <w:bCs/>
      <w:sz w:val="52"/>
      <w:szCs w:val="32"/>
    </w:rPr>
  </w:style>
  <w:style w:type="paragraph" w:styleId="aa">
    <w:name w:val="annotation subject"/>
    <w:basedOn w:val="a3"/>
    <w:next w:val="a3"/>
    <w:link w:val="Char5"/>
    <w:uiPriority w:val="99"/>
    <w:semiHidden/>
    <w:unhideWhenUsed/>
    <w:qFormat/>
    <w:rPr>
      <w:b/>
      <w:bCs/>
    </w:rPr>
  </w:style>
  <w:style w:type="table" w:styleId="ab">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qFormat/>
    <w:rPr>
      <w:b/>
      <w:bCs/>
    </w:rPr>
  </w:style>
  <w:style w:type="character" w:styleId="ad">
    <w:name w:val="page number"/>
    <w:basedOn w:val="a0"/>
    <w:qFormat/>
  </w:style>
  <w:style w:type="character" w:styleId="ae">
    <w:name w:val="Hyperlink"/>
    <w:uiPriority w:val="99"/>
    <w:qFormat/>
    <w:rPr>
      <w:color w:val="0000FF"/>
      <w:u w:val="single"/>
    </w:rPr>
  </w:style>
  <w:style w:type="character" w:styleId="af">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3">
    <w:name w:val="页眉 Char"/>
    <w:basedOn w:val="a0"/>
    <w:link w:val="a7"/>
    <w:qFormat/>
    <w:rPr>
      <w:sz w:val="18"/>
      <w:szCs w:val="18"/>
    </w:rPr>
  </w:style>
  <w:style w:type="character" w:customStyle="1" w:styleId="Char2">
    <w:name w:val="页脚 Char"/>
    <w:basedOn w:val="a0"/>
    <w:link w:val="a6"/>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Char1">
    <w:name w:val="批注框文本 Char"/>
    <w:basedOn w:val="a0"/>
    <w:link w:val="a5"/>
    <w:uiPriority w:val="99"/>
    <w:semiHidden/>
    <w:qFormat/>
    <w:rPr>
      <w:rFonts w:ascii="Times New Roman" w:eastAsia="宋体" w:hAnsi="Times New Roman" w:cs="Times New Roman"/>
      <w:sz w:val="18"/>
      <w:szCs w:val="18"/>
    </w:rPr>
  </w:style>
  <w:style w:type="character" w:customStyle="1" w:styleId="Char">
    <w:name w:val="批注文字 Char"/>
    <w:basedOn w:val="a0"/>
    <w:link w:val="a3"/>
    <w:uiPriority w:val="99"/>
    <w:semiHidden/>
    <w:qFormat/>
    <w:rPr>
      <w:rFonts w:ascii="Times New Roman" w:eastAsia="宋体" w:hAnsi="Times New Roman" w:cs="Times New Roman"/>
      <w:szCs w:val="20"/>
    </w:rPr>
  </w:style>
  <w:style w:type="character" w:customStyle="1" w:styleId="Char0">
    <w:name w:val="纯文本 Char"/>
    <w:basedOn w:val="a0"/>
    <w:link w:val="a4"/>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0">
    <w:name w:val="List Paragraph"/>
    <w:basedOn w:val="a"/>
    <w:uiPriority w:val="34"/>
    <w:qFormat/>
    <w:pPr>
      <w:ind w:firstLineChars="200" w:firstLine="420"/>
    </w:pPr>
    <w:rPr>
      <w:rFonts w:ascii="仿宋_GB2312" w:eastAsia="仿宋_GB2312"/>
      <w:spacing w:val="-4"/>
      <w:sz w:val="32"/>
    </w:rPr>
  </w:style>
  <w:style w:type="character" w:customStyle="1" w:styleId="2Char0">
    <w:name w:val="正文文本缩进 2 Char"/>
    <w:basedOn w:val="a0"/>
    <w:link w:val="20"/>
    <w:qFormat/>
    <w:rPr>
      <w:rFonts w:ascii="Times New Roman" w:eastAsia="宋体" w:hAnsi="Times New Roman" w:cs="Times New Roman"/>
      <w:b/>
      <w:bCs/>
      <w:sz w:val="28"/>
      <w:szCs w:val="24"/>
    </w:rPr>
  </w:style>
  <w:style w:type="character" w:customStyle="1" w:styleId="Char4">
    <w:name w:val="标题 Char"/>
    <w:basedOn w:val="a0"/>
    <w:link w:val="a9"/>
    <w:qFormat/>
    <w:rPr>
      <w:rFonts w:ascii="Cambria" w:eastAsia="黑体" w:hAnsi="Cambria" w:cs="Times New Roman"/>
      <w:b/>
      <w:bCs/>
      <w:sz w:val="52"/>
      <w:szCs w:val="32"/>
    </w:rPr>
  </w:style>
  <w:style w:type="character" w:customStyle="1" w:styleId="Char5">
    <w:name w:val="批注主题 Char"/>
    <w:basedOn w:val="Char"/>
    <w:link w:val="aa"/>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qFormat="1"/>
    <w:lsdException w:name="footer" w:semiHidden="0" w:qFormat="1"/>
    <w:lsdException w:name="caption" w:uiPriority="35" w:qFormat="1"/>
    <w:lsdException w:name="annotation reference" w:qFormat="1"/>
    <w:lsdException w:name="page number" w:semiHidden="0" w:uiPriority="0" w:unhideWhenUsed="0" w:qFormat="1"/>
    <w:lsdException w:name="Title" w:semiHidden="0" w:uiPriority="0" w:unhideWhenUsed="0" w:qFormat="1"/>
    <w:lsdException w:name="Default Paragraph Font" w:uiPriority="1" w:qFormat="1"/>
    <w:lsdException w:name="Subtitle" w:semiHidden="0" w:uiPriority="11" w:unhideWhenUsed="0" w:qFormat="1"/>
    <w:lsdException w:name="Body Text Indent 2" w:semiHidden="0" w:uiPriority="0" w:unhideWhenUsed="0" w:qFormat="1"/>
    <w:lsdException w:name="Hyperlink" w:semiHidden="0" w:unhideWhenUsed="0" w:qFormat="1"/>
    <w:lsdException w:name="FollowedHyperlink"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uiPriority="0" w:qFormat="1"/>
    <w:lsdException w:name="Normal Table" w:qFormat="1"/>
    <w:lsdException w:name="annotation subject" w:qFormat="1"/>
    <w:lsdException w:name="Balloon Text" w:qFormat="1"/>
    <w:lsdException w:name="Table Grid" w:uiPriority="5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link w:val="1Char"/>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widowControl/>
      <w:jc w:val="left"/>
    </w:pPr>
  </w:style>
  <w:style w:type="paragraph" w:styleId="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4">
    <w:name w:val="Plain Text"/>
    <w:basedOn w:val="a"/>
    <w:link w:val="Char0"/>
    <w:qFormat/>
    <w:pPr>
      <w:spacing w:line="360" w:lineRule="auto"/>
      <w:ind w:firstLineChars="200" w:firstLine="480"/>
    </w:pPr>
    <w:rPr>
      <w:rFonts w:ascii="仿宋_GB2312"/>
      <w:sz w:val="24"/>
    </w:rPr>
  </w:style>
  <w:style w:type="paragraph" w:styleId="20">
    <w:name w:val="Body Text Indent 2"/>
    <w:basedOn w:val="a"/>
    <w:link w:val="2Char0"/>
    <w:qFormat/>
    <w:pPr>
      <w:widowControl/>
      <w:ind w:firstLineChars="200" w:firstLine="562"/>
      <w:jc w:val="left"/>
    </w:pPr>
    <w:rPr>
      <w:b/>
      <w:bCs/>
      <w:sz w:val="28"/>
      <w:szCs w:val="24"/>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21">
    <w:name w:val="toc 2"/>
    <w:basedOn w:val="a"/>
    <w:next w:val="a"/>
    <w:uiPriority w:val="39"/>
    <w:unhideWhenUsed/>
    <w:qFormat/>
    <w:pPr>
      <w:ind w:leftChars="200" w:left="420"/>
    </w:pPr>
  </w:style>
  <w:style w:type="paragraph" w:styleId="a8">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9">
    <w:name w:val="Title"/>
    <w:basedOn w:val="a"/>
    <w:next w:val="a"/>
    <w:link w:val="Char4"/>
    <w:qFormat/>
    <w:pPr>
      <w:widowControl/>
      <w:spacing w:before="240" w:after="60"/>
      <w:jc w:val="center"/>
      <w:outlineLvl w:val="0"/>
    </w:pPr>
    <w:rPr>
      <w:rFonts w:ascii="Cambria" w:eastAsia="黑体" w:hAnsi="Cambria"/>
      <w:b/>
      <w:bCs/>
      <w:sz w:val="52"/>
      <w:szCs w:val="32"/>
    </w:rPr>
  </w:style>
  <w:style w:type="paragraph" w:styleId="aa">
    <w:name w:val="annotation subject"/>
    <w:basedOn w:val="a3"/>
    <w:next w:val="a3"/>
    <w:link w:val="Char5"/>
    <w:uiPriority w:val="99"/>
    <w:semiHidden/>
    <w:unhideWhenUsed/>
    <w:qFormat/>
    <w:rPr>
      <w:b/>
      <w:bCs/>
    </w:rPr>
  </w:style>
  <w:style w:type="table" w:styleId="ab">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qFormat/>
    <w:rPr>
      <w:b/>
      <w:bCs/>
    </w:rPr>
  </w:style>
  <w:style w:type="character" w:styleId="ad">
    <w:name w:val="page number"/>
    <w:basedOn w:val="a0"/>
    <w:qFormat/>
  </w:style>
  <w:style w:type="character" w:styleId="ae">
    <w:name w:val="Hyperlink"/>
    <w:uiPriority w:val="99"/>
    <w:qFormat/>
    <w:rPr>
      <w:color w:val="0000FF"/>
      <w:u w:val="single"/>
    </w:rPr>
  </w:style>
  <w:style w:type="character" w:styleId="af">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3">
    <w:name w:val="页眉 Char"/>
    <w:basedOn w:val="a0"/>
    <w:link w:val="a7"/>
    <w:qFormat/>
    <w:rPr>
      <w:sz w:val="18"/>
      <w:szCs w:val="18"/>
    </w:rPr>
  </w:style>
  <w:style w:type="character" w:customStyle="1" w:styleId="Char2">
    <w:name w:val="页脚 Char"/>
    <w:basedOn w:val="a0"/>
    <w:link w:val="a6"/>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Char1">
    <w:name w:val="批注框文本 Char"/>
    <w:basedOn w:val="a0"/>
    <w:link w:val="a5"/>
    <w:uiPriority w:val="99"/>
    <w:semiHidden/>
    <w:qFormat/>
    <w:rPr>
      <w:rFonts w:ascii="Times New Roman" w:eastAsia="宋体" w:hAnsi="Times New Roman" w:cs="Times New Roman"/>
      <w:sz w:val="18"/>
      <w:szCs w:val="18"/>
    </w:rPr>
  </w:style>
  <w:style w:type="character" w:customStyle="1" w:styleId="Char">
    <w:name w:val="批注文字 Char"/>
    <w:basedOn w:val="a0"/>
    <w:link w:val="a3"/>
    <w:uiPriority w:val="99"/>
    <w:semiHidden/>
    <w:qFormat/>
    <w:rPr>
      <w:rFonts w:ascii="Times New Roman" w:eastAsia="宋体" w:hAnsi="Times New Roman" w:cs="Times New Roman"/>
      <w:szCs w:val="20"/>
    </w:rPr>
  </w:style>
  <w:style w:type="character" w:customStyle="1" w:styleId="Char0">
    <w:name w:val="纯文本 Char"/>
    <w:basedOn w:val="a0"/>
    <w:link w:val="a4"/>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0">
    <w:name w:val="List Paragraph"/>
    <w:basedOn w:val="a"/>
    <w:uiPriority w:val="34"/>
    <w:qFormat/>
    <w:pPr>
      <w:ind w:firstLineChars="200" w:firstLine="420"/>
    </w:pPr>
    <w:rPr>
      <w:rFonts w:ascii="仿宋_GB2312" w:eastAsia="仿宋_GB2312"/>
      <w:spacing w:val="-4"/>
      <w:sz w:val="32"/>
    </w:rPr>
  </w:style>
  <w:style w:type="character" w:customStyle="1" w:styleId="2Char0">
    <w:name w:val="正文文本缩进 2 Char"/>
    <w:basedOn w:val="a0"/>
    <w:link w:val="20"/>
    <w:qFormat/>
    <w:rPr>
      <w:rFonts w:ascii="Times New Roman" w:eastAsia="宋体" w:hAnsi="Times New Roman" w:cs="Times New Roman"/>
      <w:b/>
      <w:bCs/>
      <w:sz w:val="28"/>
      <w:szCs w:val="24"/>
    </w:rPr>
  </w:style>
  <w:style w:type="character" w:customStyle="1" w:styleId="Char4">
    <w:name w:val="标题 Char"/>
    <w:basedOn w:val="a0"/>
    <w:link w:val="a9"/>
    <w:qFormat/>
    <w:rPr>
      <w:rFonts w:ascii="Cambria" w:eastAsia="黑体" w:hAnsi="Cambria" w:cs="Times New Roman"/>
      <w:b/>
      <w:bCs/>
      <w:sz w:val="52"/>
      <w:szCs w:val="32"/>
    </w:rPr>
  </w:style>
  <w:style w:type="character" w:customStyle="1" w:styleId="Char5">
    <w:name w:val="批注主题 Char"/>
    <w:basedOn w:val="Char"/>
    <w:link w:val="aa"/>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468</Words>
  <Characters>2669</Characters>
  <Application>Microsoft Office Word</Application>
  <DocSecurity>0</DocSecurity>
  <Lines>22</Lines>
  <Paragraphs>6</Paragraphs>
  <ScaleCrop>false</ScaleCrop>
  <Company>Microsoft</Company>
  <LinksUpToDate>false</LinksUpToDate>
  <CharactersWithSpaces>3131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Administrator</cp:lastModifiedBy>
  <cp:revision>3</cp:revision>
  <cp:lastPrinted>2022-01-25T09:53:00Z</cp:lastPrinted>
  <dcterms:created xsi:type="dcterms:W3CDTF">2022-02-17T08:02:00Z</dcterms:created>
  <dcterms:modified xsi:type="dcterms:W3CDTF">2022-02-18T03:25:00Z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7415A875B6C34A36A16A6087D0DEB524</vt:lpwstr>
  </property>
</Properties>
</file>