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u w:val="single"/>
        </w:rPr>
      </w:pPr>
    </w:p>
    <w:p>
      <w:pPr>
        <w:jc w:val="center"/>
        <w:outlineLvl w:val="0"/>
        <w:rPr>
          <w:rFonts w:hint="eastAsia" w:ascii="仿宋" w:hAnsi="仿宋" w:eastAsia="仿宋" w:cs="仿宋"/>
          <w:b/>
          <w:color w:val="auto"/>
          <w:spacing w:val="-12"/>
          <w:sz w:val="48"/>
          <w:szCs w:val="48"/>
          <w:highlight w:val="none"/>
        </w:rPr>
      </w:pPr>
      <w:r>
        <w:rPr>
          <w:rFonts w:hint="eastAsia" w:ascii="仿宋" w:hAnsi="仿宋" w:eastAsia="仿宋" w:cs="仿宋"/>
          <w:b/>
          <w:color w:val="auto"/>
          <w:spacing w:val="-12"/>
          <w:sz w:val="48"/>
          <w:szCs w:val="48"/>
          <w:highlight w:val="none"/>
          <w:lang w:eastAsia="zh-CN"/>
        </w:rPr>
        <w:t>绍兴市人民医院胸骨锯</w:t>
      </w:r>
      <w:r>
        <w:rPr>
          <w:rFonts w:hint="eastAsia" w:ascii="仿宋" w:hAnsi="仿宋" w:eastAsia="仿宋" w:cs="仿宋"/>
          <w:b/>
          <w:color w:val="auto"/>
          <w:spacing w:val="-12"/>
          <w:sz w:val="48"/>
          <w:szCs w:val="48"/>
          <w:highlight w:val="none"/>
        </w:rPr>
        <w:t>采购项目</w:t>
      </w: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pPr>
        <w:jc w:val="both"/>
        <w:rPr>
          <w:rFonts w:hint="eastAsia" w:ascii="仿宋" w:hAnsi="仿宋" w:eastAsia="仿宋" w:cs="仿宋"/>
          <w:b/>
          <w:color w:val="auto"/>
          <w:sz w:val="28"/>
          <w:szCs w:val="28"/>
          <w:highlight w:val="none"/>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color w:val="auto"/>
          <w:sz w:val="20"/>
          <w:szCs w:val="6"/>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rPr>
        <w:tab/>
      </w:r>
      <w:r>
        <w:rPr>
          <w:rFonts w:hint="eastAsia" w:ascii="仿宋" w:hAnsi="仿宋" w:eastAsia="仿宋" w:cs="仿宋"/>
          <w:b/>
          <w:color w:val="auto"/>
          <w:sz w:val="28"/>
          <w:szCs w:val="28"/>
          <w:highlight w:val="none"/>
        </w:rPr>
        <w:t>ZJXSC-2022-228</w:t>
      </w:r>
    </w:p>
    <w:p>
      <w:pPr>
        <w:jc w:val="center"/>
        <w:rPr>
          <w:rFonts w:hint="eastAsia" w:ascii="仿宋" w:hAnsi="仿宋" w:eastAsia="仿宋" w:cs="仿宋"/>
          <w:b/>
          <w:color w:val="auto"/>
          <w:sz w:val="44"/>
          <w:szCs w:val="44"/>
          <w:highlight w:val="none"/>
        </w:rPr>
      </w:pPr>
    </w:p>
    <w:tbl>
      <w:tblPr>
        <w:tblStyle w:val="41"/>
        <w:tblpPr w:leftFromText="180" w:rightFromText="180" w:vertAnchor="text" w:horzAnchor="page" w:tblpX="1843" w:tblpY="913"/>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w:t>
            </w:r>
            <w:r>
              <w:rPr>
                <w:rFonts w:hint="eastAsia" w:ascii="仿宋" w:hAnsi="仿宋" w:eastAsia="仿宋" w:cs="仿宋"/>
                <w:color w:val="auto"/>
                <w:spacing w:val="93"/>
                <w:kern w:val="0"/>
                <w:sz w:val="28"/>
                <w:szCs w:val="28"/>
                <w:highlight w:val="none"/>
                <w:fitText w:val="1680" w:id="1223644788"/>
              </w:rPr>
              <w:t>采购单</w:t>
            </w:r>
            <w:r>
              <w:rPr>
                <w:rFonts w:hint="eastAsia" w:ascii="仿宋" w:hAnsi="仿宋" w:eastAsia="仿宋" w:cs="仿宋"/>
                <w:color w:val="auto"/>
                <w:spacing w:val="1"/>
                <w:kern w:val="0"/>
                <w:sz w:val="28"/>
                <w:szCs w:val="28"/>
                <w:highlight w:val="none"/>
                <w:fitText w:val="1680" w:id="1223644788"/>
              </w:rPr>
              <w:t>位</w:t>
            </w:r>
            <w:r>
              <w:rPr>
                <w:rFonts w:hint="eastAsia" w:ascii="仿宋" w:hAnsi="仿宋" w:eastAsia="仿宋" w:cs="仿宋"/>
                <w:color w:val="auto"/>
                <w:sz w:val="28"/>
                <w:szCs w:val="28"/>
                <w:highlight w:val="none"/>
              </w:rPr>
              <w:t>：</w:t>
            </w:r>
          </w:p>
        </w:tc>
        <w:tc>
          <w:tcPr>
            <w:tcW w:w="4301" w:type="dxa"/>
            <w:vAlign w:val="center"/>
          </w:tcPr>
          <w:p>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采购代理机构</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浙江翔实建设项目管理</w:t>
            </w:r>
            <w:r>
              <w:rPr>
                <w:rFonts w:hint="eastAsia" w:ascii="仿宋" w:hAnsi="仿宋" w:eastAsia="仿宋" w:cs="仿宋"/>
                <w:color w:val="auto"/>
                <w:sz w:val="28"/>
                <w:szCs w:val="28"/>
                <w:highlight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484015955"/>
              </w:rPr>
              <w:t>监督单</w:t>
            </w:r>
            <w:r>
              <w:rPr>
                <w:rFonts w:hint="eastAsia" w:ascii="仿宋" w:hAnsi="仿宋" w:eastAsia="仿宋" w:cs="仿宋"/>
                <w:color w:val="auto"/>
                <w:spacing w:val="1"/>
                <w:kern w:val="0"/>
                <w:sz w:val="28"/>
                <w:szCs w:val="28"/>
                <w:highlight w:val="none"/>
                <w:fitText w:val="1680" w:id="484015955"/>
              </w:rPr>
              <w:t>位</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绍兴市卫生健康委员会</w:t>
            </w:r>
          </w:p>
        </w:tc>
      </w:tr>
    </w:tbl>
    <w:p>
      <w:pP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br w:type="page"/>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numPr>
          <w:ilvl w:val="0"/>
          <w:numId w:val="6"/>
        </w:num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招标公告</w:t>
      </w:r>
    </w:p>
    <w:p>
      <w:pPr>
        <w:spacing w:line="360" w:lineRule="auto"/>
        <w:ind w:firstLine="480" w:firstLineChars="200"/>
        <w:rPr>
          <w:rFonts w:hint="eastAsia" w:ascii="仿宋" w:hAnsi="仿宋" w:eastAsia="仿宋" w:cs="仿宋"/>
          <w:bCs/>
          <w:color w:val="auto"/>
          <w:sz w:val="24"/>
          <w:highlight w:val="none"/>
          <w:u w:val="single"/>
          <w:lang w:eastAsia="zh-CN"/>
        </w:rPr>
      </w:pP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bCs/>
          <w:color w:val="auto"/>
          <w:sz w:val="24"/>
          <w:highlight w:val="none"/>
          <w:u w:val="single"/>
          <w:lang w:eastAsia="zh-CN"/>
        </w:rPr>
        <w:t>浙江翔实建设项目管理</w:t>
      </w:r>
      <w:r>
        <w:rPr>
          <w:rFonts w:hint="eastAsia" w:ascii="仿宋" w:hAnsi="仿宋" w:eastAsia="仿宋" w:cs="仿宋"/>
          <w:bCs/>
          <w:color w:val="auto"/>
          <w:sz w:val="24"/>
          <w:highlight w:val="none"/>
          <w:u w:val="single"/>
        </w:rPr>
        <w:t>有限公司</w:t>
      </w:r>
      <w:r>
        <w:rPr>
          <w:rFonts w:hint="eastAsia" w:ascii="仿宋" w:hAnsi="仿宋" w:eastAsia="仿宋" w:cs="仿宋"/>
          <w:bCs/>
          <w:color w:val="auto"/>
          <w:sz w:val="24"/>
          <w:highlight w:val="none"/>
        </w:rPr>
        <w:t>受</w:t>
      </w:r>
      <w:r>
        <w:rPr>
          <w:rFonts w:hint="eastAsia" w:ascii="仿宋" w:hAnsi="仿宋" w:eastAsia="仿宋" w:cs="仿宋"/>
          <w:bCs/>
          <w:color w:val="auto"/>
          <w:sz w:val="24"/>
          <w:highlight w:val="none"/>
          <w:u w:val="single"/>
        </w:rPr>
        <w:t>绍兴市人民医院</w:t>
      </w:r>
      <w:r>
        <w:rPr>
          <w:rFonts w:hint="eastAsia" w:ascii="仿宋" w:hAnsi="仿宋" w:eastAsia="仿宋" w:cs="仿宋"/>
          <w:bCs/>
          <w:color w:val="auto"/>
          <w:sz w:val="24"/>
          <w:highlight w:val="none"/>
        </w:rPr>
        <w:t>委托，就下列项目进行公开招标，现将有关事项公告如下：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7"/>
              <w:spacing w:afterLines="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一、项目基本情况</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项目编号：ZJXSC-2022-228</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项目名称：绍兴市人民医院胸骨锯采购项目</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采购方式：公开招标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预算金额（元）：150000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最高限价（元）：150000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采购需求：</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标项一:</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标项名称:绍兴市人民医院胸骨锯</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数量:1套</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预算金额（元）:150000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简要规格描述或项目基本概况介绍、用途：详见采购文件 </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备注：无</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合同履约期限：按双方合同约定条款执行。</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本项目（是）接受联合体投标。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二、申请人的资格要求：</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2.以联合体形式投标的，提供联合体协议（本项目不接受联合体投标或者投标人不以联合体形式投标的，则不需要提供）；</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3.落实政府采购政策需满足的资格要求：</w:t>
            </w:r>
          </w:p>
          <w:p>
            <w:pPr>
              <w:pStyle w:val="67"/>
              <w:spacing w:afterLines="0" w:line="440" w:lineRule="exact"/>
              <w:ind w:firstLine="42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☑无；</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☐专门面向中小企业</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☐货物全部由符合政策要求的中小企业制造，提供中小企业声明函；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2365989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09"/>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货物全部由符合政策要求的小微企业制造，提供中小企业声明函；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0690290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1"/>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服务全部由符合政策要求的中小企业承接，提供中小企业声明函；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46959412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3"/>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服务全部由符合政策要求的小微企业承接，提供中小企业声明函；</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60369722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5"/>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以联合体形式参加，提供联合协议和中小企业声明函，联合协议中中小企业合同金额应当达到%，小微企业合同金额应当达到%;如果供应商本身提供所有标的均由中小企业制造、承建或承接，视同符合了资格条件，无需再与其他中小企业组成联合体参加政府采购活动，无需提供联合协议；</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4630645"/>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7"/>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要求合同分包，提供分包意向协议和中小企业声明函，分包意向协议中中小企业合同金额应当达到达到% ，小微企业合同金额应当达到% ;如果供应商本身提供所有标的均由中小企业制造、承建或承接，视同符合了资格条件，无需再向中小企业分包，无需提供分包意向协议；</w:t>
            </w:r>
          </w:p>
          <w:p>
            <w:pPr>
              <w:pStyle w:val="67"/>
              <w:numPr>
                <w:ilvl w:val="0"/>
                <w:numId w:val="7"/>
              </w:numPr>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67"/>
              <w:keepNext w:val="0"/>
              <w:keepLines w:val="0"/>
              <w:pageBreakBefore w:val="0"/>
              <w:widowControl/>
              <w:numPr>
                <w:ilvl w:val="0"/>
                <w:numId w:val="0"/>
              </w:numPr>
              <w:kinsoku/>
              <w:wordWrap/>
              <w:overflowPunct/>
              <w:topLinePunct w:val="0"/>
              <w:autoSpaceDE/>
              <w:autoSpaceDN/>
              <w:bidi w:val="0"/>
              <w:adjustRightInd/>
              <w:snapToGrid w:val="0"/>
              <w:spacing w:afterLines="0" w:line="44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三、资格审查方式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1.资格后审。</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四、获取招标文件时间、地点及方式：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1.获取时间及地点：招标公告发出之时至 2022年11月21日上午8:30—11:30；下午 14:00～17:00 (双休日及法定节假日除外）地址： </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获取招标文件时需提供以下资料（复印件加盖单位公章）：投标人营业执照副本、报名人身份证、法定代表人授权委托书及联系方式、特定资格证明材料。以上资料扫描后加盖公章后发送至1060603016@qq.com,发送后请致电代理机构进行确认。在报名后不参加投标的供应商，须向采购代理机构提供书面说明。</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3.采购文件售价：免费。</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五、投标截止时间及地点：供应商应于2022年11月22日14:30 时以前将投标文件密封送交到绍兴市越城区阳明北路692号浙江翔实建设项目管理有限公司一楼开标室，逾期送达不予接收。</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投标文件递交方式（以下两种方式可任选一种）：</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（1）采用邮寄方式，邮寄公司建议采用EMS或顺丰（包裹外包装上请注明投标单位名称、项目名称、联系人、联系电话等信息，以便工作人员接收登记工作），接收截止时间为2022年11 月21日17:00前（以签收时间为准，如在规定时间内未收到投标文件，则作自动放弃投标处理，由投标供应商自行承担责任），邮寄地址：绍兴市越城区阳明北路692号浙江翔实建设项目管理有限公司一楼政府采购部，联系人：娄佳琴，电话：13376873230，邮寄后需将快递底单发送至1060603016@qq.com。     </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（2）现场递交，供应商应于2022年11 月22日14:30 时以前将投标文件密封送交到绍兴市越城区阳明北路692号浙江翔实建设项目管理有限公司一楼政府采购部，</w:t>
            </w:r>
            <w:bookmarkStart w:id="16" w:name="_GoBack"/>
            <w:bookmarkEnd w:id="16"/>
            <w:r>
              <w:rPr>
                <w:rFonts w:hint="eastAsia" w:ascii="仿宋" w:hAnsi="仿宋" w:eastAsia="仿宋" w:cs="仿宋"/>
                <w:color w:val="auto"/>
                <w:kern w:val="2"/>
                <w:sz w:val="24"/>
                <w:szCs w:val="24"/>
                <w:highlight w:val="none"/>
                <w:lang w:val="en-US" w:eastAsia="zh-CN" w:bidi="ar-SA"/>
              </w:rPr>
              <w:t xml:space="preserve">逾期送达不予接收，应即交即走，不参加后续开标会。 </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六、开标时间及地点：同投标截止时间及地点。由于疫情影响采用不见面开标，法定代表人或其授权代表不用出席开标会议。</w:t>
            </w:r>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七、采购公告及更正公告发布网址：</w:t>
            </w:r>
            <w:bookmarkStart w:id="0" w:name="_Hlt10553106"/>
            <w:bookmarkEnd w:id="0"/>
            <w:bookmarkStart w:id="1" w:name="_Hlt10553107"/>
            <w:bookmarkEnd w:id="1"/>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浙江政府采购网：http://zfcg.czt.zj.gov.cn/,绍兴市人民医院官网：</w:t>
            </w:r>
            <w:r>
              <w:rPr>
                <w:rFonts w:hint="eastAsia" w:ascii="仿宋" w:hAnsi="仿宋" w:eastAsia="仿宋" w:cs="仿宋"/>
                <w:color w:val="auto"/>
                <w:kern w:val="2"/>
                <w:sz w:val="24"/>
                <w:szCs w:val="24"/>
                <w:highlight w:val="none"/>
                <w:lang w:val="en-US" w:eastAsia="zh-CN" w:bidi="ar-SA"/>
              </w:rPr>
              <w:fldChar w:fldCharType="begin"/>
            </w:r>
            <w:r>
              <w:rPr>
                <w:rFonts w:hint="eastAsia" w:ascii="仿宋" w:hAnsi="仿宋" w:eastAsia="仿宋" w:cs="仿宋"/>
                <w:color w:val="auto"/>
                <w:kern w:val="2"/>
                <w:sz w:val="24"/>
                <w:szCs w:val="24"/>
                <w:highlight w:val="none"/>
                <w:lang w:val="en-US" w:eastAsia="zh-CN" w:bidi="ar-SA"/>
              </w:rPr>
              <w:instrText xml:space="preserve"> HYPERLINK "http://www.312000.net/" </w:instrText>
            </w:r>
            <w:r>
              <w:rPr>
                <w:rFonts w:hint="eastAsia" w:ascii="仿宋" w:hAnsi="仿宋" w:eastAsia="仿宋" w:cs="仿宋"/>
                <w:color w:val="auto"/>
                <w:kern w:val="2"/>
                <w:sz w:val="24"/>
                <w:szCs w:val="24"/>
                <w:highlight w:val="none"/>
                <w:lang w:val="en-US" w:eastAsia="zh-CN" w:bidi="ar-SA"/>
              </w:rPr>
              <w:fldChar w:fldCharType="separate"/>
            </w:r>
            <w:r>
              <w:rPr>
                <w:rFonts w:hint="eastAsia" w:ascii="仿宋" w:hAnsi="仿宋" w:eastAsia="仿宋" w:cs="仿宋"/>
                <w:color w:val="auto"/>
                <w:kern w:val="2"/>
                <w:sz w:val="24"/>
                <w:szCs w:val="24"/>
                <w:highlight w:val="none"/>
                <w:lang w:val="en-US" w:eastAsia="zh-CN" w:bidi="ar-SA"/>
              </w:rPr>
              <w:t>http://www.312000.net/</w:t>
            </w:r>
            <w:r>
              <w:rPr>
                <w:rFonts w:hint="eastAsia" w:ascii="仿宋" w:hAnsi="仿宋" w:eastAsia="仿宋" w:cs="仿宋"/>
                <w:color w:val="auto"/>
                <w:kern w:val="2"/>
                <w:sz w:val="24"/>
                <w:szCs w:val="24"/>
                <w:highlight w:val="none"/>
                <w:lang w:val="en-US" w:eastAsia="zh-CN" w:bidi="ar-SA"/>
              </w:rPr>
              <w:fldChar w:fldCharType="end"/>
            </w:r>
            <w:r>
              <w:rPr>
                <w:rFonts w:hint="eastAsia" w:ascii="仿宋" w:hAnsi="仿宋" w:eastAsia="仿宋" w:cs="仿宋"/>
                <w:color w:val="auto"/>
                <w:kern w:val="2"/>
                <w:sz w:val="24"/>
                <w:szCs w:val="24"/>
                <w:highlight w:val="none"/>
                <w:lang w:val="en-US" w:eastAsia="zh-CN" w:bidi="ar-SA"/>
              </w:rPr>
              <w:t>，绍兴市卫健委官网：http://sxws.sx.gov.cn/</w:t>
            </w:r>
          </w:p>
          <w:p>
            <w:pPr>
              <w:spacing w:line="440" w:lineRule="exact"/>
              <w:ind w:firstLine="464" w:firstLineChars="200"/>
              <w:rPr>
                <w:rFonts w:hint="eastAsia" w:ascii="仿宋" w:hAnsi="仿宋" w:eastAsia="仿宋" w:cs="仿宋"/>
                <w:color w:val="auto"/>
                <w:highlight w:val="none"/>
              </w:rPr>
            </w:pPr>
            <w:r>
              <w:rPr>
                <w:rFonts w:hint="eastAsia" w:ascii="仿宋" w:hAnsi="仿宋" w:eastAsia="仿宋" w:cs="仿宋"/>
                <w:color w:val="auto"/>
                <w:spacing w:val="-4"/>
                <w:sz w:val="24"/>
                <w:highlight w:val="none"/>
              </w:rPr>
              <w:t>八、采购公告期限：本公告发布之日起五个工作日。</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九、其他事宜</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十、对本次采购提出询问、质疑、投诉，请按以下方式联系</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highlight w:val="none"/>
              </w:rPr>
              <w:t>绍兴市人民医院</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地址：绍兴市越城区中兴北路568号</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项目联系人（询问）：韩晓光</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项目联系方式（询问）：0575-88559026</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w:t>
            </w:r>
            <w:r>
              <w:rPr>
                <w:rFonts w:hint="eastAsia" w:ascii="仿宋" w:hAnsi="仿宋" w:eastAsia="仿宋" w:cs="仿宋"/>
                <w:color w:val="auto"/>
                <w:highlight w:val="none"/>
              </w:rPr>
              <w:t>王侃</w:t>
            </w:r>
            <w:r>
              <w:rPr>
                <w:rFonts w:hint="eastAsia" w:ascii="仿宋" w:hAnsi="仿宋" w:eastAsia="仿宋" w:cs="仿宋"/>
                <w:color w:val="auto"/>
                <w:szCs w:val="24"/>
                <w:highlight w:val="none"/>
              </w:rPr>
              <w:t xml:space="preserve">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w:t>
            </w:r>
            <w:r>
              <w:rPr>
                <w:rFonts w:hint="eastAsia" w:ascii="仿宋" w:hAnsi="仿宋" w:eastAsia="仿宋" w:cs="仿宋"/>
                <w:color w:val="auto"/>
                <w:szCs w:val="24"/>
                <w:highlight w:val="none"/>
                <w:lang w:val="en-US" w:eastAsia="zh-CN"/>
              </w:rPr>
              <w:t>55</w:t>
            </w:r>
            <w:r>
              <w:rPr>
                <w:rFonts w:hint="eastAsia" w:ascii="仿宋" w:hAnsi="仿宋" w:eastAsia="仿宋" w:cs="仿宋"/>
                <w:color w:val="auto"/>
                <w:szCs w:val="24"/>
                <w:highlight w:val="none"/>
              </w:rPr>
              <w:t>9026</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2.采购代理机构信息       </w:t>
            </w:r>
          </w:p>
          <w:p>
            <w:pPr>
              <w:pStyle w:val="67"/>
              <w:widowControl w:val="0"/>
              <w:snapToGrid/>
              <w:spacing w:afterLines="0" w:line="44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浙江翔实建设项目管理有限公司</w:t>
            </w:r>
            <w:r>
              <w:rPr>
                <w:rFonts w:hint="eastAsia" w:ascii="仿宋" w:hAnsi="仿宋" w:eastAsia="仿宋" w:cs="仿宋"/>
                <w:color w:val="auto"/>
                <w:szCs w:val="21"/>
                <w:highlight w:val="none"/>
              </w:rPr>
              <w:t xml:space="preserve">        </w:t>
            </w:r>
          </w:p>
          <w:p>
            <w:pPr>
              <w:pStyle w:val="67"/>
              <w:widowControl w:val="0"/>
              <w:snapToGrid/>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绍兴市越城区阳明北路</w:t>
            </w:r>
            <w:r>
              <w:rPr>
                <w:rFonts w:hint="eastAsia" w:ascii="仿宋" w:hAnsi="仿宋" w:eastAsia="仿宋" w:cs="仿宋"/>
                <w:color w:val="auto"/>
                <w:szCs w:val="24"/>
                <w:highlight w:val="none"/>
                <w:lang w:val="en-US" w:eastAsia="zh-CN"/>
              </w:rPr>
              <w:t>692号</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67"/>
              <w:widowControl w:val="0"/>
              <w:snapToGrid/>
              <w:spacing w:afterLines="0" w:line="440" w:lineRule="exact"/>
              <w:ind w:firstLine="480"/>
              <w:rPr>
                <w:rFonts w:hint="eastAsia" w:ascii="仿宋" w:hAnsi="仿宋" w:eastAsia="仿宋" w:cs="仿宋"/>
                <w:color w:val="auto"/>
                <w:szCs w:val="21"/>
                <w:highlight w:val="none"/>
                <w:lang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娄佳琴</w:t>
            </w:r>
          </w:p>
          <w:p>
            <w:pPr>
              <w:pStyle w:val="67"/>
              <w:widowControl w:val="0"/>
              <w:snapToGrid/>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13376873230</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质疑联系人：孙莉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3. 同级采购监督管理部门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名称：绍兴市卫生健康委员会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绍兴市洋江西路589号</w:t>
            </w:r>
            <w:r>
              <w:rPr>
                <w:rFonts w:hint="eastAsia" w:ascii="仿宋" w:hAnsi="仿宋" w:eastAsia="仿宋" w:cs="仿宋"/>
                <w:color w:val="auto"/>
                <w:szCs w:val="24"/>
                <w:highlight w:val="none"/>
              </w:rPr>
              <w:t>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：茅艳萍    </w:t>
            </w:r>
          </w:p>
          <w:p>
            <w:pPr>
              <w:pStyle w:val="67"/>
              <w:spacing w:after="12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监督投诉电话：</w:t>
            </w:r>
            <w:r>
              <w:rPr>
                <w:rFonts w:hint="eastAsia" w:ascii="仿宋" w:hAnsi="仿宋" w:eastAsia="仿宋" w:cs="仿宋"/>
                <w:color w:val="auto"/>
                <w:szCs w:val="24"/>
                <w:highlight w:val="none"/>
                <w:lang w:val="en-US" w:eastAsia="zh-CN"/>
              </w:rPr>
              <w:t>0575-85228949</w:t>
            </w:r>
          </w:p>
          <w:p>
            <w:pPr>
              <w:pStyle w:val="67"/>
              <w:widowControl w:val="0"/>
              <w:spacing w:afterLines="0" w:line="312" w:lineRule="auto"/>
              <w:ind w:firstLine="480"/>
              <w:rPr>
                <w:rFonts w:hint="eastAsia" w:ascii="仿宋" w:hAnsi="仿宋" w:eastAsia="仿宋" w:cs="仿宋"/>
                <w:color w:val="auto"/>
                <w:szCs w:val="24"/>
                <w:highlight w:val="none"/>
              </w:rPr>
            </w:pPr>
          </w:p>
          <w:p>
            <w:pPr>
              <w:pStyle w:val="67"/>
              <w:spacing w:afterLines="0" w:line="440" w:lineRule="exact"/>
              <w:ind w:firstLine="480"/>
              <w:rPr>
                <w:rFonts w:hint="eastAsia" w:ascii="仿宋" w:hAnsi="仿宋" w:eastAsia="仿宋" w:cs="仿宋"/>
                <w:color w:val="auto"/>
                <w:szCs w:val="24"/>
                <w:highlight w:val="none"/>
              </w:rPr>
            </w:pP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2" w:name="_Hlk47616320"/>
      <w:r>
        <w:rPr>
          <w:rFonts w:hint="eastAsia" w:ascii="仿宋" w:hAnsi="仿宋" w:eastAsia="仿宋" w:cs="仿宋"/>
          <w:b/>
          <w:color w:val="auto"/>
          <w:sz w:val="30"/>
          <w:szCs w:val="36"/>
          <w:highlight w:val="none"/>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投标文件份数：正本一份，副本四份</w:t>
            </w:r>
            <w:r>
              <w:rPr>
                <w:rFonts w:hint="eastAsia" w:ascii="仿宋" w:hAnsi="仿宋" w:eastAsia="仿宋" w:cs="仿宋"/>
                <w:color w:val="auto"/>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74078883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87485638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28164401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本项目不允许采购进口产品。</w:t>
            </w:r>
          </w:p>
          <w:p>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胸骨锯手机</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sz w:val="24"/>
                <w:highlight w:val="none"/>
              </w:rPr>
              <w:t>。</w:t>
            </w:r>
          </w:p>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工业类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更正补充公告请自行登录浙江政府采购网,绍兴市人民医院官网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"http://www.312000.net/"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http://www.312000.net/</w:t>
            </w:r>
            <w:r>
              <w:rPr>
                <w:rFonts w:hint="eastAsia" w:ascii="仿宋" w:hAnsi="仿宋" w:eastAsia="仿宋" w:cs="仿宋"/>
                <w:color w:val="auto"/>
                <w:sz w:val="24"/>
                <w:highlight w:val="none"/>
              </w:rPr>
              <w:fldChar w:fldCharType="end"/>
            </w:r>
            <w:r>
              <w:rPr>
                <w:rFonts w:hint="eastAsia" w:ascii="仿宋" w:hAnsi="仿宋" w:eastAsia="仿宋" w:cs="仿宋"/>
                <w:color w:val="auto"/>
                <w:highlight w:val="none"/>
              </w:rPr>
              <w:t>，</w:t>
            </w:r>
            <w:r>
              <w:rPr>
                <w:rFonts w:hint="eastAsia" w:ascii="仿宋" w:hAnsi="仿宋" w:eastAsia="仿宋" w:cs="仿宋"/>
                <w:color w:val="auto"/>
                <w:sz w:val="24"/>
                <w:highlight w:val="none"/>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440" w:lineRule="exact"/>
              <w:rPr>
                <w:rFonts w:hint="eastAsia" w:ascii="仿宋" w:hAnsi="仿宋" w:eastAsia="仿宋" w:cs="仿宋"/>
                <w:b/>
                <w:bCs/>
                <w:snapToGrid w:val="0"/>
                <w:color w:val="auto"/>
                <w:kern w:val="28"/>
                <w:sz w:val="24"/>
                <w:highlight w:val="none"/>
              </w:rPr>
            </w:pPr>
            <w:r>
              <w:rPr>
                <w:rFonts w:hint="eastAsia" w:ascii="仿宋" w:hAnsi="仿宋" w:eastAsia="仿宋" w:cs="仿宋"/>
                <w:b/>
                <w:bCs/>
                <w:snapToGrid w:val="0"/>
                <w:color w:val="auto"/>
                <w:kern w:val="28"/>
                <w:sz w:val="24"/>
                <w:highlight w:val="none"/>
              </w:rPr>
              <w:t>采购代理服务费：</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各中标单位按整个项目中标金额占比支付代理服务费）。</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（2）招标代理服务费的交纳方式：</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用银行支票、汇票、电汇、现金等付款方式直接交纳招标代理服务费。</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公司名称：浙江翔实建设项目管理有限公司</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 xml:space="preserve">开户行：建行绍兴越城支行 </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  号：33001653549053003519</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snapToGrid w:val="0"/>
                <w:color w:val="auto"/>
                <w:kern w:val="28"/>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2"/>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ind w:left="120" w:hanging="120" w:hanging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2.1政府采购当事人及监管部门：绍兴市人民医院为本项目的采购人（合同中的甲方），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none"/>
          <w:lang w:eastAsia="zh-CN"/>
        </w:rPr>
        <w:t>浙江翔实建设项目管理</w:t>
      </w:r>
      <w:r>
        <w:rPr>
          <w:rFonts w:hint="eastAsia" w:ascii="仿宋" w:hAnsi="仿宋" w:eastAsia="仿宋" w:cs="仿宋"/>
          <w:color w:val="auto"/>
          <w:sz w:val="24"/>
          <w:highlight w:val="none"/>
          <w:u w:val="none"/>
        </w:rPr>
        <w:t>有限公司</w:t>
      </w:r>
      <w:r>
        <w:rPr>
          <w:rFonts w:hint="eastAsia" w:ascii="仿宋" w:hAnsi="仿宋" w:eastAsia="仿宋" w:cs="仿宋"/>
          <w:color w:val="auto"/>
          <w:sz w:val="24"/>
          <w:highlight w:val="none"/>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宋体" w:hAnsi="宋体" w:eastAsia="宋体" w:cs="宋体"/>
              <w:color w:val="auto"/>
              <w:kern w:val="0"/>
              <w:sz w:val="24"/>
              <w:highlight w:val="none"/>
              <w:lang w:eastAsia="zh-CN"/>
            </w:rPr>
            <w:t>☑</w:t>
          </w:r>
        </w:sdtContent>
      </w:sdt>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auto"/>
          <w:highlight w:val="none"/>
        </w:rPr>
        <w:t>中标人须向采购代理机构交纳采购代理服务费。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投标文件的组成</w:t>
      </w:r>
    </w:p>
    <w:p>
      <w:pPr>
        <w:snapToGrid w:val="0"/>
        <w:spacing w:line="440" w:lineRule="exact"/>
        <w:ind w:firstLine="479"/>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2.1“报价文件资料”包括以下内容：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2.2“商务技术(资信)文件资料”包括以下内容（正本用原件）：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tabs>
          <w:tab w:val="left" w:pos="3870"/>
          <w:tab w:val="left" w:pos="4085"/>
        </w:tabs>
        <w:snapToGrid w:val="0"/>
        <w:spacing w:line="440" w:lineRule="exact"/>
        <w:jc w:val="left"/>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2.2.5医疗器械生产企业许可证或医疗器械经营企业许可证；</w:t>
      </w:r>
    </w:p>
    <w:p>
      <w:pPr>
        <w:tabs>
          <w:tab w:val="left" w:pos="3870"/>
          <w:tab w:val="left" w:pos="4085"/>
        </w:tabs>
        <w:snapToGrid w:val="0"/>
        <w:spacing w:line="440" w:lineRule="exact"/>
        <w:jc w:val="left"/>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2.2.6投标产品医疗器械注册证和医疗器械注册登记表（如有）；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2.2.7供应商</w:t>
      </w:r>
      <w:r>
        <w:rPr>
          <w:rFonts w:hint="eastAsia" w:ascii="仿宋" w:hAnsi="仿宋" w:eastAsia="仿宋" w:cs="仿宋"/>
          <w:color w:val="auto"/>
          <w:sz w:val="24"/>
          <w:highlight w:val="none"/>
        </w:rPr>
        <w:t>特定资格条件（如项目要求）的有关证明材料</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w:t>
      </w:r>
    </w:p>
    <w:p>
      <w:pPr>
        <w:pStyle w:val="23"/>
        <w:snapToGrid w:val="0"/>
        <w:spacing w:line="440" w:lineRule="exact"/>
        <w:rPr>
          <w:rFonts w:hint="eastAsia" w:ascii="仿宋" w:hAnsi="仿宋" w:eastAsia="仿宋" w:cs="仿宋"/>
          <w:color w:val="auto"/>
          <w:sz w:val="24"/>
          <w:highlight w:val="none"/>
          <w:lang w:val="zh-CN"/>
        </w:rPr>
      </w:pPr>
      <w:bookmarkStart w:id="3" w:name="_Hlt68403820"/>
      <w:bookmarkEnd w:id="3"/>
      <w:bookmarkStart w:id="4" w:name="_Hlt68073093"/>
      <w:bookmarkEnd w:id="4"/>
      <w:bookmarkStart w:id="5" w:name="_Hlt68072998"/>
      <w:bookmarkEnd w:id="5"/>
      <w:r>
        <w:rPr>
          <w:rFonts w:hint="eastAsia" w:ascii="仿宋" w:hAnsi="仿宋" w:eastAsia="仿宋" w:cs="仿宋"/>
          <w:color w:val="auto"/>
          <w:sz w:val="24"/>
          <w:highlight w:val="none"/>
        </w:rPr>
        <w:t xml:space="preserve">2.2.8 </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2.2.9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2.2.11</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2.2.16</w:t>
      </w:r>
      <w:r>
        <w:rPr>
          <w:rFonts w:hint="eastAsia" w:ascii="仿宋" w:hAnsi="仿宋" w:eastAsia="仿宋" w:cs="仿宋"/>
          <w:color w:val="auto"/>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2.2.17验收方案；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2.2.18</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2.2.19廉政承诺书</w:t>
      </w:r>
      <w:r>
        <w:rPr>
          <w:rFonts w:hint="eastAsia" w:ascii="仿宋" w:hAnsi="仿宋" w:eastAsia="仿宋" w:cs="仿宋"/>
          <w:color w:val="auto"/>
          <w:sz w:val="24"/>
          <w:highlight w:val="none"/>
        </w:rPr>
        <w:t>（格式见第六部分附件）；</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2.2.20联合协议（如有）；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2.2.21分包意向协议（如有）；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hint="eastAsia" w:ascii="仿宋" w:hAnsi="仿宋" w:eastAsia="仿宋" w:cs="仿宋"/>
          <w:b/>
          <w:color w:val="auto"/>
          <w:highlight w:val="none"/>
        </w:rPr>
      </w:pPr>
      <w:r>
        <w:rPr>
          <w:rFonts w:hint="eastAsia" w:ascii="仿宋" w:hAnsi="仿宋" w:eastAsia="仿宋" w:cs="仿宋"/>
          <w:color w:val="auto"/>
          <w:highlight w:val="none"/>
        </w:rPr>
        <w:t>2.2.2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代理服务费支付承诺书。</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3"/>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hint="eastAsia" w:ascii="仿宋" w:hAnsi="仿宋" w:eastAsia="仿宋" w:cs="仿宋"/>
          <w:b/>
          <w:color w:val="auto"/>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5.投标文件的制作要求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5.2签署要求：按采购文件第六章“投标文件格式附件”各表单要求签署。</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5.3制作要求：建议采用A4幅面，编制页码，制作目录，提倡双面打印。</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widowControl/>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2" w:firstLineChars="200"/>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投标截止时间前</w:t>
      </w:r>
      <w:r>
        <w:rPr>
          <w:rFonts w:hint="eastAsia" w:ascii="仿宋" w:hAnsi="仿宋" w:eastAsia="仿宋" w:cs="仿宋"/>
          <w:color w:val="auto"/>
          <w:kern w:val="0"/>
          <w:sz w:val="24"/>
          <w:highlight w:val="none"/>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商务技术（资信）文件（或报价文件）修改（或补充）材料、项目名称或项目编号、供应商名称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。未按上述规则制作的补充和修改材料将被拒收。</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bookmarkStart w:id="6" w:name="_Toc81372776"/>
      <w:bookmarkStart w:id="7" w:name="_Toc84325929"/>
      <w:bookmarkStart w:id="8" w:name="_Toc81372953"/>
      <w:r>
        <w:rPr>
          <w:rFonts w:hint="eastAsia" w:ascii="仿宋" w:hAnsi="仿宋" w:eastAsia="仿宋" w:cs="仿宋"/>
          <w:b/>
          <w:color w:val="auto"/>
          <w:sz w:val="24"/>
          <w:highlight w:val="none"/>
        </w:rPr>
        <w:t>1．开标出席</w:t>
      </w:r>
    </w:p>
    <w:p>
      <w:pPr>
        <w:snapToGrid w:val="0"/>
        <w:spacing w:line="48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2．投标文件的提交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3．开标大会程序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开标大会由采购代理机构主持。</w:t>
      </w:r>
    </w:p>
    <w:p>
      <w:pPr>
        <w:snapToGrid w:val="0"/>
        <w:spacing w:line="480" w:lineRule="exact"/>
        <w:jc w:val="left"/>
        <w:rPr>
          <w:rFonts w:hint="eastAsia" w:ascii="仿宋" w:hAnsi="仿宋" w:eastAsia="仿宋" w:cs="仿宋"/>
          <w:b/>
          <w:color w:val="auto"/>
          <w:sz w:val="24"/>
          <w:highlight w:val="none"/>
        </w:rPr>
      </w:pP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4.2评标委员会由采购人代表和有关方面的专家组成，成员人数为五人以上单数。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4.3评标委员会负责对投标人资格的最终审定。</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6.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7.投标文件的评审、比较和否决</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7.7.3如需投标价格修正，按财政部87号令第五十九条的规定对投标价格进行修正。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8.投标文件的澄清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9.8投标文件中的投标函</w:t>
      </w:r>
      <w:r>
        <w:rPr>
          <w:rFonts w:hint="eastAsia" w:ascii="仿宋" w:hAnsi="仿宋" w:eastAsia="仿宋" w:cs="仿宋"/>
          <w:b/>
          <w:color w:val="auto"/>
          <w:kern w:val="0"/>
          <w:sz w:val="24"/>
          <w:highlight w:val="none"/>
        </w:rPr>
        <w:t>未加盖公章</w:t>
      </w:r>
      <w:r>
        <w:rPr>
          <w:rFonts w:hint="eastAsia" w:ascii="仿宋" w:hAnsi="仿宋" w:eastAsia="仿宋" w:cs="仿宋"/>
          <w:b/>
          <w:color w:val="auto"/>
          <w:sz w:val="24"/>
          <w:highlight w:val="none"/>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9.13投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9.22有下列情形之一的，属于恶意串通，其投标无效：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9.23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9.24投标文件出现不是唯一的、有选择性投标报价的；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9.25其他违反法律、法规的情形。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p>
      <w:pPr>
        <w:pStyle w:val="13"/>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1"/>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48"/>
          <w:rFonts w:hint="eastAsia" w:ascii="仿宋" w:hAnsi="仿宋" w:eastAsia="仿宋" w:cs="仿宋"/>
          <w:color w:val="auto"/>
          <w:kern w:val="0"/>
          <w:highlight w:val="none"/>
        </w:rPr>
        <w:t>http://zfcg.czt.zj.gov.cn/</w:t>
      </w:r>
      <w:r>
        <w:rPr>
          <w:rStyle w:val="48"/>
          <w:rFonts w:hint="eastAsia" w:ascii="仿宋" w:hAnsi="仿宋" w:eastAsia="仿宋" w:cs="仿宋"/>
          <w:color w:val="auto"/>
          <w:kern w:val="0"/>
          <w:highlight w:val="none"/>
        </w:rPr>
        <w:fldChar w:fldCharType="end"/>
      </w:r>
      <w:r>
        <w:rPr>
          <w:rFonts w:hint="eastAsia" w:ascii="仿宋" w:hAnsi="仿宋" w:eastAsia="仿宋" w:cs="仿宋"/>
          <w:color w:val="auto"/>
          <w:highlight w:val="none"/>
        </w:rPr>
        <w:t>，绍兴市人民医院官网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"http://www.312000.net/"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http://www.312000.net/</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，绍兴市卫健委官网http://sxws.sx.gov.cn/</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向采购机构进行备案。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4"/>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bCs/>
          <w:color w:val="auto"/>
          <w:sz w:val="24"/>
          <w:highlight w:val="none"/>
          <w:bdr w:val="single" w:color="auto" w:sz="4" w:space="0"/>
        </w:rPr>
      </w:pPr>
      <w:bookmarkStart w:id="9" w:name="_Toc151354173"/>
      <w:bookmarkStart w:id="10" w:name="_Toc81372787"/>
      <w:bookmarkStart w:id="11" w:name="_Toc80157775"/>
      <w:bookmarkStart w:id="12" w:name="_Toc84325981"/>
      <w:bookmarkStart w:id="13" w:name="_Toc81372964"/>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.招标项目设备名称及数量：</w:t>
      </w:r>
    </w:p>
    <w:p>
      <w:pPr>
        <w:spacing w:line="440" w:lineRule="exact"/>
        <w:ind w:right="42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rPr>
        <w:t>绍兴市人民医院胸骨锯采购项目（预算：</w:t>
      </w:r>
      <w:r>
        <w:rPr>
          <w:rFonts w:hint="eastAsia" w:ascii="仿宋" w:hAnsi="仿宋" w:eastAsia="仿宋" w:cs="仿宋"/>
          <w:b/>
          <w:bCs/>
          <w:color w:val="auto"/>
          <w:sz w:val="24"/>
          <w:highlight w:val="none"/>
          <w:lang w:val="en-US" w:eastAsia="zh-CN"/>
        </w:rPr>
        <w:t>15</w:t>
      </w:r>
      <w:r>
        <w:rPr>
          <w:rFonts w:hint="eastAsia" w:ascii="仿宋" w:hAnsi="仿宋" w:eastAsia="仿宋" w:cs="仿宋"/>
          <w:b/>
          <w:bCs/>
          <w:color w:val="auto"/>
          <w:sz w:val="24"/>
          <w:highlight w:val="none"/>
        </w:rPr>
        <w:t>万元）</w:t>
      </w:r>
      <w:bookmarkStart w:id="14" w:name="_Toc32678"/>
      <w:bookmarkStart w:id="15" w:name="_Toc7206"/>
    </w:p>
    <w:bookmarkEnd w:id="14"/>
    <w:bookmarkEnd w:id="15"/>
    <w:p>
      <w:pPr>
        <w:numPr>
          <w:ilvl w:val="0"/>
          <w:numId w:val="9"/>
        </w:numPr>
        <w:spacing w:beforeLines="50" w:afterLines="50"/>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设备参数</w:t>
      </w:r>
    </w:p>
    <w:tbl>
      <w:tblPr>
        <w:tblStyle w:val="41"/>
        <w:tblW w:w="9746" w:type="dxa"/>
        <w:jc w:val="center"/>
        <w:tblLayout w:type="fixed"/>
        <w:tblCellMar>
          <w:top w:w="0" w:type="dxa"/>
          <w:left w:w="108" w:type="dxa"/>
          <w:bottom w:w="0" w:type="dxa"/>
          <w:right w:w="108" w:type="dxa"/>
        </w:tblCellMar>
      </w:tblPr>
      <w:tblGrid>
        <w:gridCol w:w="6159"/>
        <w:gridCol w:w="3587"/>
      </w:tblGrid>
      <w:tr>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zh-CN"/>
              </w:rPr>
              <w:t xml:space="preserve">一、适用科室： </w:t>
            </w:r>
            <w:r>
              <w:rPr>
                <w:rFonts w:hint="eastAsia" w:ascii="仿宋" w:hAnsi="仿宋" w:eastAsia="仿宋" w:cs="仿宋"/>
                <w:color w:val="auto"/>
                <w:kern w:val="0"/>
                <w:szCs w:val="21"/>
                <w:highlight w:val="none"/>
              </w:rPr>
              <w:t>心脏大血管外科</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对应指标，详细说明，否则视为不符要求</w:t>
            </w:r>
          </w:p>
        </w:tc>
      </w:tr>
      <w:tr>
        <w:tblPrEx>
          <w:tblCellMar>
            <w:top w:w="0" w:type="dxa"/>
            <w:left w:w="108" w:type="dxa"/>
            <w:bottom w:w="0" w:type="dxa"/>
            <w:right w:w="108" w:type="dxa"/>
          </w:tblCellMar>
        </w:tblPrEx>
        <w:trPr>
          <w:trHeight w:val="477"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二、用途：</w:t>
            </w:r>
            <w:r>
              <w:rPr>
                <w:rFonts w:hint="eastAsia" w:ascii="仿宋" w:hAnsi="仿宋" w:eastAsia="仿宋" w:cs="仿宋"/>
                <w:color w:val="auto"/>
                <w:szCs w:val="21"/>
                <w:highlight w:val="none"/>
              </w:rPr>
              <w:t>用于外科手术中对骨组织及相关组织进行切割、钻孔、铰孔和打磨等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3.1 原装进口，品牌自选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3.2 设备组成：手机、保护弓、电池及附件等组成</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3.3 消毒要求：胸骨锯、保护弓、锂电池支持高温高压灭菌及等离子灭菌</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4</w:t>
            </w:r>
            <w:r>
              <w:rPr>
                <w:rFonts w:hint="eastAsia" w:ascii="仿宋" w:hAnsi="仿宋" w:eastAsia="仿宋" w:cs="仿宋"/>
                <w:color w:val="auto"/>
                <w:kern w:val="0"/>
                <w:szCs w:val="21"/>
                <w:highlight w:val="none"/>
              </w:rPr>
              <w:t xml:space="preserve"> </w:t>
            </w:r>
            <w:r>
              <w:rPr>
                <w:rFonts w:hint="eastAsia" w:ascii="仿宋" w:hAnsi="仿宋" w:eastAsia="仿宋" w:cs="仿宋"/>
                <w:b/>
                <w:color w:val="auto"/>
                <w:kern w:val="0"/>
                <w:szCs w:val="21"/>
                <w:highlight w:val="none"/>
              </w:rPr>
              <w:t>胸骨锯手机：</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4</w:t>
            </w:r>
            <w:r>
              <w:rPr>
                <w:rFonts w:hint="eastAsia" w:ascii="仿宋" w:hAnsi="仿宋" w:eastAsia="仿宋" w:cs="仿宋"/>
                <w:color w:val="auto"/>
                <w:kern w:val="0"/>
                <w:szCs w:val="21"/>
                <w:highlight w:val="none"/>
              </w:rPr>
              <w:t>.1 最大往复速度：≥14500rpm</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4</w:t>
            </w:r>
            <w:r>
              <w:rPr>
                <w:rFonts w:hint="eastAsia" w:ascii="仿宋" w:hAnsi="仿宋" w:eastAsia="仿宋" w:cs="仿宋"/>
                <w:color w:val="auto"/>
                <w:kern w:val="0"/>
                <w:szCs w:val="21"/>
                <w:highlight w:val="none"/>
              </w:rPr>
              <w:t>.2 往复震动行程：≥3.5mm</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4</w:t>
            </w:r>
            <w:r>
              <w:rPr>
                <w:rFonts w:hint="eastAsia" w:ascii="仿宋" w:hAnsi="仿宋" w:eastAsia="仿宋" w:cs="仿宋"/>
                <w:color w:val="auto"/>
                <w:kern w:val="0"/>
                <w:szCs w:val="21"/>
                <w:highlight w:val="none"/>
              </w:rPr>
              <w:t>.3 最大噪音：≤95db</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4</w:t>
            </w:r>
            <w:r>
              <w:rPr>
                <w:rFonts w:hint="eastAsia" w:ascii="仿宋" w:hAnsi="仿宋" w:eastAsia="仿宋" w:cs="仿宋"/>
                <w:color w:val="auto"/>
                <w:kern w:val="0"/>
                <w:szCs w:val="21"/>
                <w:highlight w:val="none"/>
              </w:rPr>
              <w:t>.4 无极变速功能：具有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4</w:t>
            </w:r>
            <w:r>
              <w:rPr>
                <w:rFonts w:hint="eastAsia" w:ascii="仿宋" w:hAnsi="仿宋" w:eastAsia="仿宋" w:cs="仿宋"/>
                <w:color w:val="auto"/>
                <w:kern w:val="0"/>
                <w:szCs w:val="21"/>
                <w:highlight w:val="none"/>
              </w:rPr>
              <w:t>.5 安全开关锁定功能:具有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4</w:t>
            </w:r>
            <w:r>
              <w:rPr>
                <w:rFonts w:hint="eastAsia" w:ascii="仿宋" w:hAnsi="仿宋" w:eastAsia="仿宋" w:cs="仿宋"/>
                <w:color w:val="auto"/>
                <w:kern w:val="0"/>
                <w:szCs w:val="21"/>
                <w:highlight w:val="none"/>
              </w:rPr>
              <w:t>.6 防水设计功能：具有，防水等级≥IPX6</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3.</w:t>
            </w:r>
            <w:r>
              <w:rPr>
                <w:rFonts w:hint="eastAsia" w:ascii="仿宋" w:hAnsi="仿宋" w:eastAsia="仿宋" w:cs="仿宋"/>
                <w:b/>
                <w:color w:val="auto"/>
                <w:kern w:val="0"/>
                <w:szCs w:val="21"/>
                <w:highlight w:val="none"/>
                <w:lang w:val="en-US" w:eastAsia="zh-CN"/>
              </w:rPr>
              <w:t>5</w:t>
            </w:r>
            <w:r>
              <w:rPr>
                <w:rFonts w:hint="eastAsia" w:ascii="仿宋" w:hAnsi="仿宋" w:eastAsia="仿宋" w:cs="仿宋"/>
                <w:b/>
                <w:color w:val="auto"/>
                <w:kern w:val="0"/>
                <w:szCs w:val="21"/>
                <w:highlight w:val="none"/>
              </w:rPr>
              <w:t xml:space="preserve"> 保护弓：</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5</w:t>
            </w:r>
            <w:r>
              <w:rPr>
                <w:rFonts w:hint="eastAsia" w:ascii="仿宋" w:hAnsi="仿宋" w:eastAsia="仿宋" w:cs="仿宋"/>
                <w:color w:val="auto"/>
                <w:kern w:val="0"/>
                <w:szCs w:val="21"/>
                <w:highlight w:val="none"/>
              </w:rPr>
              <w:t>.1 保护弓：具有2种及以上护套类型</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w:t>
            </w:r>
            <w:r>
              <w:rPr>
                <w:rFonts w:hint="eastAsia" w:ascii="仿宋" w:hAnsi="仿宋" w:eastAsia="仿宋" w:cs="仿宋"/>
                <w:b/>
                <w:color w:val="auto"/>
                <w:kern w:val="0"/>
                <w:szCs w:val="21"/>
                <w:highlight w:val="none"/>
              </w:rPr>
              <w:t>3.</w:t>
            </w:r>
            <w:r>
              <w:rPr>
                <w:rFonts w:hint="eastAsia" w:ascii="仿宋" w:hAnsi="仿宋" w:eastAsia="仿宋" w:cs="仿宋"/>
                <w:b/>
                <w:color w:val="auto"/>
                <w:kern w:val="0"/>
                <w:szCs w:val="21"/>
                <w:highlight w:val="none"/>
                <w:lang w:val="en-US" w:eastAsia="zh-CN"/>
              </w:rPr>
              <w:t>6</w:t>
            </w:r>
            <w:r>
              <w:rPr>
                <w:rFonts w:hint="eastAsia" w:ascii="仿宋" w:hAnsi="仿宋" w:eastAsia="仿宋" w:cs="仿宋"/>
                <w:b/>
                <w:color w:val="auto"/>
                <w:kern w:val="0"/>
                <w:szCs w:val="21"/>
                <w:highlight w:val="none"/>
              </w:rPr>
              <w:t xml:space="preserve"> </w:t>
            </w:r>
            <w:r>
              <w:rPr>
                <w:rFonts w:hint="eastAsia" w:ascii="仿宋" w:hAnsi="仿宋" w:eastAsia="仿宋" w:cs="仿宋"/>
                <w:b/>
                <w:color w:val="auto"/>
                <w:kern w:val="0"/>
                <w:szCs w:val="21"/>
                <w:highlight w:val="none"/>
                <w:lang w:val="en-US" w:eastAsia="zh-CN"/>
              </w:rPr>
              <w:t>锯片要求</w:t>
            </w:r>
            <w:r>
              <w:rPr>
                <w:rFonts w:hint="eastAsia" w:ascii="仿宋" w:hAnsi="仿宋" w:eastAsia="仿宋" w:cs="仿宋"/>
                <w:b/>
                <w:color w:val="auto"/>
                <w:szCs w:val="21"/>
                <w:highlight w:val="none"/>
              </w:rPr>
              <w:t>：</w:t>
            </w:r>
            <w:r>
              <w:rPr>
                <w:rFonts w:hint="eastAsia" w:ascii="仿宋" w:hAnsi="仿宋" w:eastAsia="仿宋" w:cs="仿宋"/>
                <w:bCs/>
                <w:color w:val="auto"/>
                <w:szCs w:val="21"/>
                <w:highlight w:val="none"/>
                <w:lang w:val="en-US" w:eastAsia="zh-CN"/>
              </w:rPr>
              <w:t>可重复使用，</w:t>
            </w:r>
            <w:r>
              <w:rPr>
                <w:rFonts w:hint="eastAsia" w:ascii="仿宋" w:hAnsi="仿宋" w:eastAsia="仿宋" w:cs="仿宋"/>
                <w:bCs/>
                <w:color w:val="auto"/>
                <w:szCs w:val="21"/>
                <w:highlight w:val="none"/>
                <w:lang w:val="zh-CN"/>
              </w:rPr>
              <w:t>供应商应提供</w:t>
            </w:r>
            <w:r>
              <w:rPr>
                <w:rFonts w:hint="eastAsia" w:ascii="仿宋" w:hAnsi="仿宋" w:eastAsia="仿宋" w:cs="仿宋"/>
                <w:bCs/>
                <w:color w:val="auto"/>
                <w:szCs w:val="21"/>
                <w:highlight w:val="none"/>
                <w:lang w:val="en-US" w:eastAsia="zh-CN"/>
              </w:rPr>
              <w:t>有效期内医疗器械注册证</w:t>
            </w:r>
            <w:r>
              <w:rPr>
                <w:rFonts w:hint="eastAsia" w:ascii="仿宋" w:hAnsi="仿宋" w:eastAsia="仿宋" w:cs="仿宋"/>
                <w:bCs/>
                <w:color w:val="auto"/>
                <w:szCs w:val="21"/>
                <w:highlight w:val="none"/>
                <w:lang w:val="zh-CN"/>
              </w:rPr>
              <w:t>予以</w:t>
            </w:r>
            <w:r>
              <w:rPr>
                <w:rFonts w:hint="eastAsia" w:ascii="仿宋" w:hAnsi="仿宋" w:eastAsia="仿宋" w:cs="仿宋"/>
                <w:bCs/>
                <w:color w:val="auto"/>
                <w:szCs w:val="21"/>
                <w:highlight w:val="none"/>
                <w:lang w:val="en-US" w:eastAsia="zh-CN"/>
              </w:rPr>
              <w:t>证明</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kern w:val="0"/>
                <w:szCs w:val="21"/>
                <w:highlight w:val="none"/>
                <w:lang w:val="en-US" w:eastAsia="zh-CN"/>
              </w:rPr>
            </w:pPr>
            <w:r>
              <w:rPr>
                <w:rFonts w:hint="eastAsia" w:ascii="仿宋" w:hAnsi="仿宋" w:eastAsia="仿宋" w:cs="仿宋"/>
                <w:b/>
                <w:color w:val="auto"/>
                <w:kern w:val="0"/>
                <w:szCs w:val="21"/>
                <w:highlight w:val="none"/>
                <w:lang w:val="en-US" w:eastAsia="zh-CN"/>
              </w:rPr>
              <w:t xml:space="preserve">3.7 </w:t>
            </w:r>
            <w:r>
              <w:rPr>
                <w:rFonts w:hint="eastAsia" w:ascii="仿宋" w:hAnsi="仿宋" w:eastAsia="仿宋" w:cs="仿宋"/>
                <w:bCs/>
                <w:color w:val="auto"/>
                <w:szCs w:val="21"/>
                <w:highlight w:val="none"/>
                <w:lang w:val="zh-CN"/>
              </w:rPr>
              <w:t>耗材要求</w:t>
            </w:r>
            <w:r>
              <w:rPr>
                <w:rFonts w:hint="eastAsia" w:ascii="仿宋" w:hAnsi="仿宋" w:eastAsia="仿宋" w:cs="仿宋"/>
                <w:bCs/>
                <w:color w:val="auto"/>
                <w:szCs w:val="21"/>
                <w:highlight w:val="none"/>
                <w:lang w:val="zh-CN" w:eastAsia="zh-CN"/>
              </w:rPr>
              <w:t>：</w:t>
            </w:r>
            <w:r>
              <w:rPr>
                <w:rFonts w:hint="eastAsia" w:ascii="仿宋" w:hAnsi="仿宋" w:eastAsia="仿宋" w:cs="仿宋"/>
                <w:bCs/>
                <w:color w:val="auto"/>
                <w:szCs w:val="21"/>
                <w:highlight w:val="none"/>
              </w:rPr>
              <w:t>供应商应罗列设备所需耗材</w:t>
            </w:r>
            <w:r>
              <w:rPr>
                <w:rFonts w:hint="eastAsia" w:ascii="仿宋" w:hAnsi="仿宋" w:eastAsia="仿宋" w:cs="仿宋"/>
                <w:bCs/>
                <w:color w:val="auto"/>
                <w:szCs w:val="21"/>
                <w:highlight w:val="none"/>
                <w:lang w:val="zh-CN"/>
              </w:rPr>
              <w:t>（</w:t>
            </w:r>
            <w:r>
              <w:rPr>
                <w:rFonts w:hint="eastAsia" w:ascii="仿宋" w:hAnsi="仿宋" w:eastAsia="仿宋" w:cs="仿宋"/>
                <w:bCs/>
                <w:color w:val="auto"/>
                <w:szCs w:val="21"/>
                <w:highlight w:val="none"/>
              </w:rPr>
              <w:t>锯片</w:t>
            </w:r>
            <w:r>
              <w:rPr>
                <w:rFonts w:hint="eastAsia" w:ascii="仿宋" w:hAnsi="仿宋" w:eastAsia="仿宋" w:cs="仿宋"/>
                <w:bCs/>
                <w:color w:val="auto"/>
                <w:szCs w:val="21"/>
                <w:highlight w:val="none"/>
                <w:lang w:val="zh-CN"/>
              </w:rPr>
              <w:t>）</w:t>
            </w:r>
            <w:r>
              <w:rPr>
                <w:rFonts w:hint="eastAsia" w:ascii="仿宋" w:hAnsi="仿宋" w:eastAsia="仿宋" w:cs="仿宋"/>
                <w:bCs/>
                <w:color w:val="auto"/>
                <w:szCs w:val="21"/>
                <w:highlight w:val="none"/>
              </w:rPr>
              <w:t>，并提供有效的注册证。上述物品如进入浙江省</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lang w:val="en-US" w:eastAsia="zh-CN"/>
              </w:rPr>
              <w:t>智慧医保</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lang w:val="en-US" w:eastAsia="zh-CN"/>
              </w:rPr>
              <w:t>招采子系统</w:t>
            </w:r>
            <w:r>
              <w:rPr>
                <w:rFonts w:hint="eastAsia" w:ascii="仿宋" w:hAnsi="仿宋" w:eastAsia="仿宋" w:cs="仿宋"/>
                <w:bCs/>
                <w:color w:val="auto"/>
                <w:szCs w:val="21"/>
                <w:highlight w:val="none"/>
              </w:rPr>
              <w:t>的，供应商应提供交易代码，能进行线上交易；如未进入浙江省</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lang w:val="en-US" w:eastAsia="zh-CN"/>
              </w:rPr>
              <w:t>智慧医保</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lang w:val="en-US" w:eastAsia="zh-CN"/>
              </w:rPr>
              <w:t>招采子系统</w:t>
            </w:r>
            <w:r>
              <w:rPr>
                <w:rFonts w:hint="eastAsia" w:ascii="仿宋" w:hAnsi="仿宋" w:eastAsia="仿宋" w:cs="仿宋"/>
                <w:bCs/>
                <w:color w:val="auto"/>
                <w:szCs w:val="21"/>
                <w:highlight w:val="none"/>
              </w:rPr>
              <w:t>的，供应商应对所需耗材、试剂进行分项报价，并承诺供货价为同期全省最低价</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81"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3.</w:t>
            </w:r>
            <w:r>
              <w:rPr>
                <w:rFonts w:hint="eastAsia" w:ascii="仿宋" w:hAnsi="仿宋" w:eastAsia="仿宋" w:cs="仿宋"/>
                <w:b/>
                <w:color w:val="auto"/>
                <w:kern w:val="0"/>
                <w:szCs w:val="21"/>
                <w:highlight w:val="none"/>
                <w:lang w:val="en-US" w:eastAsia="zh-CN"/>
              </w:rPr>
              <w:t>8</w:t>
            </w:r>
            <w:r>
              <w:rPr>
                <w:rFonts w:hint="eastAsia" w:ascii="仿宋" w:hAnsi="仿宋" w:eastAsia="仿宋" w:cs="仿宋"/>
                <w:b/>
                <w:color w:val="auto"/>
                <w:kern w:val="0"/>
                <w:szCs w:val="21"/>
                <w:highlight w:val="none"/>
              </w:rPr>
              <w:t xml:space="preserve"> </w:t>
            </w:r>
            <w:r>
              <w:rPr>
                <w:rFonts w:hint="eastAsia" w:ascii="仿宋" w:hAnsi="仿宋" w:eastAsia="仿宋" w:cs="仿宋"/>
                <w:b/>
                <w:color w:val="auto"/>
                <w:szCs w:val="21"/>
                <w:highlight w:val="none"/>
              </w:rPr>
              <w:t>锂电池：</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lang w:val="zh-CN" w:eastAsia="zh-CN"/>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8</w:t>
            </w:r>
            <w:r>
              <w:rPr>
                <w:rFonts w:hint="eastAsia" w:ascii="仿宋" w:hAnsi="仿宋" w:eastAsia="仿宋" w:cs="仿宋"/>
                <w:color w:val="auto"/>
                <w:kern w:val="0"/>
                <w:szCs w:val="21"/>
                <w:highlight w:val="none"/>
              </w:rPr>
              <w:t>.1 电池容量：</w:t>
            </w:r>
            <w:r>
              <w:rPr>
                <w:rFonts w:hint="eastAsia" w:ascii="仿宋" w:hAnsi="仿宋" w:eastAsia="仿宋" w:cs="仿宋"/>
                <w:color w:val="auto"/>
                <w:szCs w:val="21"/>
                <w:highlight w:val="none"/>
              </w:rPr>
              <w:t>≥2000</w:t>
            </w:r>
            <w:r>
              <w:rPr>
                <w:rFonts w:hint="eastAsia" w:ascii="仿宋" w:hAnsi="仿宋" w:eastAsia="仿宋" w:cs="仿宋"/>
                <w:color w:val="auto"/>
                <w:szCs w:val="21"/>
                <w:highlight w:val="none"/>
                <w:lang w:val="en-US" w:eastAsia="zh-CN"/>
              </w:rPr>
              <w:t>m</w:t>
            </w:r>
            <w:r>
              <w:rPr>
                <w:rFonts w:hint="eastAsia" w:ascii="仿宋" w:hAnsi="仿宋" w:eastAsia="仿宋" w:cs="仿宋"/>
                <w:color w:val="auto"/>
                <w:szCs w:val="21"/>
                <w:highlight w:val="none"/>
              </w:rPr>
              <w:t>A</w:t>
            </w:r>
            <w:r>
              <w:rPr>
                <w:rFonts w:hint="eastAsia" w:ascii="仿宋" w:hAnsi="仿宋" w:eastAsia="仿宋" w:cs="仿宋"/>
                <w:color w:val="auto"/>
                <w:szCs w:val="21"/>
                <w:highlight w:val="none"/>
                <w:lang w:val="en-US" w:eastAsia="zh-CN"/>
              </w:rPr>
              <w:t>h</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8</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 xml:space="preserve"> 电池工作时长：</w:t>
            </w:r>
            <w:r>
              <w:rPr>
                <w:rFonts w:hint="eastAsia" w:ascii="仿宋" w:hAnsi="仿宋" w:eastAsia="仿宋" w:cs="仿宋"/>
                <w:color w:val="auto"/>
                <w:szCs w:val="21"/>
                <w:highlight w:val="none"/>
              </w:rPr>
              <w:t>≥50Min</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8</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val="en-US" w:eastAsia="zh-CN"/>
              </w:rPr>
              <w:t>3</w:t>
            </w:r>
            <w:r>
              <w:rPr>
                <w:rFonts w:hint="eastAsia" w:ascii="仿宋" w:hAnsi="仿宋" w:eastAsia="仿宋" w:cs="仿宋"/>
                <w:color w:val="auto"/>
                <w:kern w:val="0"/>
                <w:szCs w:val="21"/>
                <w:highlight w:val="none"/>
              </w:rPr>
              <w:t xml:space="preserve"> 锂电池充电时间：≤30分钟,</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487"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8</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val="en-US" w:eastAsia="zh-CN"/>
              </w:rPr>
              <w:t>4</w:t>
            </w:r>
            <w:r>
              <w:rPr>
                <w:rFonts w:hint="eastAsia" w:ascii="仿宋" w:hAnsi="仿宋" w:eastAsia="仿宋" w:cs="仿宋"/>
                <w:color w:val="auto"/>
                <w:kern w:val="0"/>
                <w:szCs w:val="21"/>
                <w:highlight w:val="none"/>
              </w:rPr>
              <w:t xml:space="preserve"> 充电器显示屏：具有，且可显示充电状态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3.</w:t>
            </w:r>
            <w:r>
              <w:rPr>
                <w:rFonts w:hint="eastAsia" w:ascii="仿宋" w:hAnsi="仿宋" w:eastAsia="仿宋" w:cs="仿宋"/>
                <w:b/>
                <w:color w:val="auto"/>
                <w:kern w:val="0"/>
                <w:szCs w:val="21"/>
                <w:highlight w:val="none"/>
                <w:lang w:val="en-US" w:eastAsia="zh-CN"/>
              </w:rPr>
              <w:t>9</w:t>
            </w:r>
            <w:r>
              <w:rPr>
                <w:rFonts w:hint="eastAsia" w:ascii="仿宋" w:hAnsi="仿宋" w:eastAsia="仿宋" w:cs="仿宋"/>
                <w:b/>
                <w:color w:val="auto"/>
                <w:kern w:val="0"/>
                <w:szCs w:val="21"/>
                <w:highlight w:val="none"/>
              </w:rPr>
              <w:t xml:space="preserve"> 主要配置</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9</w:t>
            </w:r>
            <w:r>
              <w:rPr>
                <w:rFonts w:hint="eastAsia" w:ascii="仿宋" w:hAnsi="仿宋" w:eastAsia="仿宋" w:cs="仿宋"/>
                <w:color w:val="auto"/>
                <w:kern w:val="0"/>
                <w:szCs w:val="21"/>
                <w:highlight w:val="none"/>
              </w:rPr>
              <w:t>.1 胸骨锯手机：1把</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9</w:t>
            </w:r>
            <w:r>
              <w:rPr>
                <w:rFonts w:hint="eastAsia" w:ascii="仿宋" w:hAnsi="仿宋" w:eastAsia="仿宋" w:cs="仿宋"/>
                <w:color w:val="auto"/>
                <w:kern w:val="0"/>
                <w:szCs w:val="21"/>
                <w:highlight w:val="none"/>
              </w:rPr>
              <w:t>.2 胸骨锯保护套（短）：1个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9</w:t>
            </w:r>
            <w:r>
              <w:rPr>
                <w:rFonts w:hint="eastAsia" w:ascii="仿宋" w:hAnsi="仿宋" w:eastAsia="仿宋" w:cs="仿宋"/>
                <w:color w:val="auto"/>
                <w:kern w:val="0"/>
                <w:szCs w:val="21"/>
                <w:highlight w:val="none"/>
              </w:rPr>
              <w:t>.3 胸骨锯保护套（长）：1个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9</w:t>
            </w:r>
            <w:r>
              <w:rPr>
                <w:rFonts w:hint="eastAsia" w:ascii="仿宋" w:hAnsi="仿宋" w:eastAsia="仿宋" w:cs="仿宋"/>
                <w:color w:val="auto"/>
                <w:kern w:val="0"/>
                <w:szCs w:val="21"/>
                <w:highlight w:val="none"/>
              </w:rPr>
              <w:t>.4 胸骨锯锯片（短）：6片</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9</w:t>
            </w:r>
            <w:r>
              <w:rPr>
                <w:rFonts w:hint="eastAsia" w:ascii="仿宋" w:hAnsi="仿宋" w:eastAsia="仿宋" w:cs="仿宋"/>
                <w:color w:val="auto"/>
                <w:kern w:val="0"/>
                <w:szCs w:val="21"/>
                <w:highlight w:val="none"/>
              </w:rPr>
              <w:t>.5 胸骨锯锯片（长）：6片</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9</w:t>
            </w:r>
            <w:r>
              <w:rPr>
                <w:rFonts w:hint="eastAsia" w:ascii="仿宋" w:hAnsi="仿宋" w:eastAsia="仿宋" w:cs="仿宋"/>
                <w:color w:val="auto"/>
                <w:kern w:val="0"/>
                <w:szCs w:val="21"/>
                <w:highlight w:val="none"/>
              </w:rPr>
              <w:t>.6 胸骨锯锂电池：2个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r>
              <w:rPr>
                <w:rFonts w:hint="eastAsia" w:ascii="仿宋" w:hAnsi="仿宋" w:eastAsia="仿宋" w:cs="仿宋"/>
                <w:color w:val="auto"/>
                <w:kern w:val="0"/>
                <w:szCs w:val="21"/>
                <w:highlight w:val="none"/>
                <w:lang w:val="en-US" w:eastAsia="zh-CN"/>
              </w:rPr>
              <w:t>9</w:t>
            </w:r>
            <w:r>
              <w:rPr>
                <w:rFonts w:hint="eastAsia" w:ascii="仿宋" w:hAnsi="仿宋" w:eastAsia="仿宋" w:cs="仿宋"/>
                <w:color w:val="auto"/>
                <w:kern w:val="0"/>
                <w:szCs w:val="21"/>
                <w:highlight w:val="none"/>
              </w:rPr>
              <w:t>.7 胸骨锯充电器 ：1个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四</w:t>
            </w:r>
            <w:r>
              <w:rPr>
                <w:rFonts w:hint="eastAsia" w:ascii="仿宋" w:hAnsi="仿宋" w:eastAsia="仿宋" w:cs="仿宋"/>
                <w:color w:val="auto"/>
                <w:szCs w:val="21"/>
                <w:highlight w:val="none"/>
                <w:lang w:val="zh-CN"/>
              </w:rPr>
              <w:t>、售后服务</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4.1 维修</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4.1.2 提供仪器电子版SOP文件、中英文操作手册和维修手册</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4.1.3 免费提供操作和维修培训（包含时间、地点、人次、内容）</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4.1.4 维修响应时间8个工作小时，24个工作小时未修复提供备品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4.1.5 请注明售后服务（包括浙江地区维修力量说明）Service</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4.2 附加必备条件：</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4.2.1 提供符合上述参数和配置要求的详细配置清单</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4.2.2 列出上述已明确选件及未作要求但可提供选件的清单</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4.2.3 所有配置为同品牌原装产品(除注明要求例外)</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4.2.4 所有设备必须是全新的，未曾使用过的原装产品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4.2.6 提供所投产品的详细彩页，如彩页中没有涉及到相关技术参数，提供原厂技术白皮书（DATASHEET）</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五、安装及验收要求</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5.1 到货期：中标即日起三个月内；如有例外，可在合同中另行约定</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5.2 安装地点：由销售方免费将货送至医院安装现场</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5.3 安装完成时间：接用户通知后7个工作日内全部调试完成</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5.4 安装标准：符合国家有关安全技术规范和技术标准</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5.5 验收标准：应与产品原始样本技术数据及标书技术文件一致，符合国家有关技术规范和技术标准</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lang w:val="zh-CN"/>
              </w:rPr>
              <w:t>.6</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zh-CN"/>
              </w:rPr>
              <w:t>如是计量强制检定设备，验收时需提供计量合格证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六、付款方式：抗疫期间，按照浙财采监[2022]3号文件精神执行，具体支付条款双方协商</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七、其他</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7.1 请注明进入市场时间 Year first sold</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7.2 请提供国内医院投标机型安装台数 Number sold</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7.3 请注明软件最新版本 LAST UPDATED</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p>
        </w:tc>
      </w:tr>
      <w:tr>
        <w:tblPrEx>
          <w:tblCellMar>
            <w:top w:w="0" w:type="dxa"/>
            <w:left w:w="108" w:type="dxa"/>
            <w:bottom w:w="0" w:type="dxa"/>
            <w:right w:w="108" w:type="dxa"/>
          </w:tblCellMar>
        </w:tblPrEx>
        <w:trPr>
          <w:trHeight w:val="442" w:hRule="atLeast"/>
          <w:jc w:val="center"/>
        </w:trPr>
        <w:tc>
          <w:tcPr>
            <w:tcW w:w="9746"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eastAsia="zh-CN"/>
              </w:rPr>
              <w:t>备注：本项目采购产品属第二类医疗器械</w:t>
            </w:r>
          </w:p>
        </w:tc>
      </w:tr>
    </w:tbl>
    <w:p>
      <w:pPr>
        <w:pStyle w:val="17"/>
        <w:rPr>
          <w:rFonts w:hint="eastAsia" w:ascii="仿宋" w:hAnsi="仿宋" w:eastAsia="仿宋" w:cs="仿宋"/>
          <w:color w:val="auto"/>
          <w:highlight w:val="none"/>
        </w:rPr>
      </w:pPr>
    </w:p>
    <w:p>
      <w:pPr>
        <w:pStyle w:val="18"/>
        <w:ind w:firstLine="210"/>
        <w:rPr>
          <w:rFonts w:hint="eastAsia" w:ascii="仿宋" w:hAnsi="仿宋" w:eastAsia="仿宋" w:cs="仿宋"/>
          <w:color w:val="auto"/>
          <w:highlight w:val="none"/>
        </w:rPr>
      </w:pPr>
    </w:p>
    <w:p>
      <w:pPr>
        <w:rPr>
          <w:rFonts w:hint="eastAsia" w:ascii="仿宋" w:hAnsi="仿宋" w:eastAsia="仿宋" w:cs="仿宋"/>
          <w:color w:val="auto"/>
          <w:highlight w:val="none"/>
        </w:rPr>
      </w:pPr>
    </w:p>
    <w:bookmarkEnd w:id="9"/>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采购合同参考范本</w:t>
      </w:r>
    </w:p>
    <w:p>
      <w:pPr>
        <w:pStyle w:val="23"/>
        <w:spacing w:line="8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合同书模板：</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pacing w:val="50"/>
          <w:sz w:val="48"/>
          <w:szCs w:val="48"/>
          <w:highlight w:val="none"/>
        </w:rPr>
        <w:t>采购合同</w:t>
      </w:r>
    </w:p>
    <w:p>
      <w:pPr>
        <w:spacing w:line="4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合同编号：***</w:t>
      </w:r>
    </w:p>
    <w:p>
      <w:pPr>
        <w:spacing w:line="42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甲方（采购人：）****              签订地点：****       </w:t>
      </w:r>
    </w:p>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乙方（供应商：）****    签订时间：**年**月**日</w:t>
      </w:r>
    </w:p>
    <w:p>
      <w:pPr>
        <w:spacing w:line="420" w:lineRule="exact"/>
        <w:ind w:right="44" w:rightChars="2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根据《中华人民共和国政府采购法》、《中华人民共和国民法典》及</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号采购文件要求，经公开采购，上列双方就中标物品买卖达成如下协议。</w:t>
      </w:r>
    </w:p>
    <w:p>
      <w:pPr>
        <w:numPr>
          <w:ilvl w:val="0"/>
          <w:numId w:val="10"/>
        </w:num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中标物品名称、型号、价格（可附清单）</w:t>
      </w:r>
    </w:p>
    <w:tbl>
      <w:tblPr>
        <w:tblStyle w:val="41"/>
        <w:tblW w:w="97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0"/>
        <w:gridCol w:w="1812"/>
        <w:gridCol w:w="1225"/>
        <w:gridCol w:w="788"/>
        <w:gridCol w:w="1537"/>
        <w:gridCol w:w="1456"/>
        <w:gridCol w:w="7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标物名称</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型号、规格</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生产厂家</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 价（元）</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 价（元）</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hint="eastAsia"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9038" w:type="dxa"/>
            <w:gridSpan w:val="6"/>
            <w:tcBorders>
              <w:top w:val="single" w:color="auto" w:sz="6" w:space="0"/>
              <w:left w:val="single" w:color="auto" w:sz="12" w:space="0"/>
              <w:bottom w:val="single" w:color="auto" w:sz="12" w:space="0"/>
              <w:right w:val="single" w:color="auto" w:sz="6" w:space="0"/>
            </w:tcBorders>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合计人民币（大写）**元整</w:t>
            </w:r>
          </w:p>
        </w:tc>
        <w:tc>
          <w:tcPr>
            <w:tcW w:w="738" w:type="dxa"/>
            <w:tcBorders>
              <w:top w:val="single" w:color="auto" w:sz="6" w:space="0"/>
              <w:left w:val="single" w:color="auto" w:sz="6" w:space="0"/>
              <w:bottom w:val="single" w:color="auto" w:sz="12" w:space="0"/>
              <w:right w:val="single" w:color="auto" w:sz="12" w:space="0"/>
            </w:tcBorders>
            <w:vAlign w:val="center"/>
          </w:tcPr>
          <w:p>
            <w:pPr>
              <w:spacing w:line="420" w:lineRule="exact"/>
              <w:rPr>
                <w:rFonts w:hint="eastAsia" w:ascii="仿宋" w:hAnsi="仿宋" w:eastAsia="仿宋" w:cs="仿宋"/>
                <w:color w:val="auto"/>
                <w:sz w:val="24"/>
                <w:highlight w:val="none"/>
              </w:rPr>
            </w:pPr>
          </w:p>
        </w:tc>
      </w:tr>
    </w:tbl>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（上述价格已包含与中标物品运输、安装调试等有关的一切费用）</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二、交货时间、地点</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中标即日起</w:t>
      </w:r>
      <w:r>
        <w:rPr>
          <w:rFonts w:hint="eastAsia" w:ascii="仿宋" w:hAnsi="仿宋" w:eastAsia="仿宋" w:cs="仿宋"/>
          <w:color w:val="auto"/>
          <w:sz w:val="24"/>
          <w:highlight w:val="none"/>
          <w:u w:val="single"/>
        </w:rPr>
        <w:t>**个月</w:t>
      </w:r>
      <w:r>
        <w:rPr>
          <w:rFonts w:hint="eastAsia" w:ascii="仿宋" w:hAnsi="仿宋" w:eastAsia="仿宋" w:cs="仿宋"/>
          <w:color w:val="auto"/>
          <w:sz w:val="24"/>
          <w:highlight w:val="none"/>
        </w:rPr>
        <w:t>内，由乙方按采购文件要求，将中标物品送到甲方指定地点。</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三、质量要求及验收</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天内完成安装调试并通过验收合格，甲方在通过验收合格并移交使用后的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天内提出质量异议。</w:t>
      </w:r>
    </w:p>
    <w:p>
      <w:pPr>
        <w:numPr>
          <w:ilvl w:val="0"/>
          <w:numId w:val="11"/>
        </w:num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付款方式</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中标物品安装调试并验收合格后，甲方在完成财务审批手续后的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天内支付乙方合同总金额的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即 ￥**万元，中标物品正常运行1年且甲方完成财务审批手续后的7 天内再支付</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 xml:space="preserve"> 即</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万元。乙方应在甲方付款前提交相应的付款申请及发票，以便甲方完成相应的财务审批手续。</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五、售后服务</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对提供的中标物品，按国家和浙江省“三包”商品目录规定进行保修。“三包”商品目录没有规定的，按质保卡、保修单规定的保修期限和保修项目进行保修，或按厂商的服务承诺进行售后服务并负责维修。</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整套中标设备免费保修**年</w:t>
      </w:r>
      <w:r>
        <w:rPr>
          <w:rFonts w:hint="eastAsia" w:ascii="仿宋" w:hAnsi="仿宋" w:eastAsia="仿宋" w:cs="仿宋"/>
          <w:color w:val="auto"/>
          <w:sz w:val="24"/>
          <w:highlight w:val="none"/>
          <w:u w:val="single"/>
          <w:lang w:val="zh-CN"/>
        </w:rPr>
        <w:t>，</w:t>
      </w:r>
      <w:r>
        <w:rPr>
          <w:rFonts w:hint="eastAsia" w:ascii="仿宋" w:hAnsi="仿宋" w:eastAsia="仿宋" w:cs="仿宋"/>
          <w:color w:val="auto"/>
          <w:sz w:val="24"/>
          <w:highlight w:val="none"/>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hint="eastAsia" w:ascii="仿宋" w:hAnsi="仿宋" w:eastAsia="仿宋" w:cs="仿宋"/>
          <w:color w:val="auto"/>
          <w:sz w:val="24"/>
          <w:highlight w:val="none"/>
        </w:rPr>
        <w:t>。保修期内，如设备出现故障，乙方在接到电话后应尽快派维修人员到场并完成修复，最长不得超过</w:t>
      </w:r>
      <w:r>
        <w:rPr>
          <w:rFonts w:hint="eastAsia" w:ascii="仿宋" w:hAnsi="仿宋" w:eastAsia="仿宋" w:cs="仿宋"/>
          <w:color w:val="auto"/>
          <w:sz w:val="24"/>
          <w:highlight w:val="none"/>
          <w:u w:val="single"/>
        </w:rPr>
        <w:t>8个小时</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24个小时内</w:t>
      </w:r>
      <w:r>
        <w:rPr>
          <w:rFonts w:hint="eastAsia" w:ascii="仿宋" w:hAnsi="仿宋" w:eastAsia="仿宋" w:cs="仿宋"/>
          <w:color w:val="auto"/>
          <w:sz w:val="24"/>
          <w:highlight w:val="none"/>
        </w:rPr>
        <w:t>不能修复的，则无偿提供备机或备用零件供甲方使用，甲方也有权委托第三方进行修复，并按相应的修复费用的120%在应支付给乙方的任何款项中扣除，不足扣除的可向乙方追偿。</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六、本合同解除条件</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1、乙方提供的物品</w:t>
      </w:r>
      <w:r>
        <w:rPr>
          <w:rFonts w:hint="eastAsia" w:ascii="仿宋" w:hAnsi="仿宋" w:eastAsia="仿宋" w:cs="仿宋"/>
          <w:color w:val="auto"/>
          <w:spacing w:val="-84"/>
          <w:sz w:val="24"/>
          <w:highlight w:val="none"/>
        </w:rPr>
        <w:t>，</w:t>
      </w:r>
      <w:r>
        <w:rPr>
          <w:rFonts w:hint="eastAsia" w:ascii="仿宋" w:hAnsi="仿宋" w:eastAsia="仿宋" w:cs="仿宋"/>
          <w:color w:val="auto"/>
          <w:sz w:val="24"/>
          <w:highlight w:val="none"/>
        </w:rPr>
        <w:t>如不符合采购文件要求或延迟交货</w:t>
      </w:r>
      <w:r>
        <w:rPr>
          <w:rFonts w:hint="eastAsia" w:ascii="仿宋" w:hAnsi="仿宋" w:eastAsia="仿宋" w:cs="仿宋"/>
          <w:color w:val="auto"/>
          <w:spacing w:val="-50"/>
          <w:sz w:val="24"/>
          <w:highlight w:val="none"/>
        </w:rPr>
        <w:t>，</w:t>
      </w:r>
      <w:r>
        <w:rPr>
          <w:rFonts w:hint="eastAsia" w:ascii="仿宋" w:hAnsi="仿宋" w:eastAsia="仿宋" w:cs="仿宋"/>
          <w:color w:val="auto"/>
          <w:sz w:val="24"/>
          <w:highlight w:val="none"/>
        </w:rPr>
        <w:t>经催告后7天内仍未履行，甲方可以无条件退货并解除合同，乙方应承担合同价格20%的违约金，给甲方造成的损失超过违约金的可向乙方追偿。</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2、乙方不得将中标权转让给其他厂商，否则追究乙方的违约责任。</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3、经双方协商一致。</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七、违约责任</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1、乙方如未按合同规定时间供货或未在规定时间内完成安装调试并通过验收、移交甲方的，每超过一天，均应承担相当于合同价0.1 %的违约金，违约金可在应支付的任何合同款中，特殊原因由双方协商。</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八、解决合同纠纷的方式</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本合同未尽事项或履行时发生争议，双方将本着诚实信用的原则，协商解决。协商不成的，由管理部门先予调解，调解不成可选择：</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1、向绍兴仲裁委员会申请仲裁。</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九、其他约定事项</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1、未尽事宜可另行签订补充合同（协议）；</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2、如本合同与招标文件有冲突，按此合同执行；</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3、合同未涉及内容按招标文件、投标文件和承诺执行。</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十、采购文件作为合同的附件，本合同一式4份</w:t>
      </w:r>
      <w:r>
        <w:rPr>
          <w:rFonts w:hint="eastAsia" w:ascii="仿宋" w:hAnsi="仿宋" w:eastAsia="仿宋" w:cs="仿宋"/>
          <w:color w:val="auto"/>
          <w:spacing w:val="-30"/>
          <w:sz w:val="24"/>
          <w:highlight w:val="none"/>
        </w:rPr>
        <w:t>，</w:t>
      </w:r>
      <w:r>
        <w:rPr>
          <w:rFonts w:hint="eastAsia" w:ascii="仿宋" w:hAnsi="仿宋" w:eastAsia="仿宋" w:cs="仿宋"/>
          <w:color w:val="auto"/>
          <w:sz w:val="24"/>
          <w:highlight w:val="none"/>
        </w:rPr>
        <w:t>甲方、乙方各2份。</w:t>
      </w:r>
    </w:p>
    <w:tbl>
      <w:tblPr>
        <w:tblStyle w:val="41"/>
        <w:tblW w:w="94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14"/>
        <w:gridCol w:w="3835"/>
        <w:gridCol w:w="2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2914" w:type="dxa"/>
            <w:tcBorders>
              <w:top w:val="single" w:color="auto" w:sz="12" w:space="0"/>
              <w:left w:val="single" w:color="auto" w:sz="12" w:space="0"/>
              <w:bottom w:val="single" w:color="auto" w:sz="6" w:space="0"/>
              <w:right w:val="single" w:color="auto" w:sz="6"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甲方</w:t>
            </w:r>
          </w:p>
        </w:tc>
        <w:tc>
          <w:tcPr>
            <w:tcW w:w="3835" w:type="dxa"/>
            <w:tcBorders>
              <w:top w:val="single" w:color="auto" w:sz="12" w:space="0"/>
              <w:left w:val="single" w:color="auto" w:sz="6" w:space="0"/>
              <w:bottom w:val="single" w:color="auto" w:sz="6" w:space="0"/>
              <w:right w:val="single" w:color="auto" w:sz="6"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乙方</w:t>
            </w:r>
          </w:p>
        </w:tc>
        <w:tc>
          <w:tcPr>
            <w:tcW w:w="2673" w:type="dxa"/>
            <w:tcBorders>
              <w:top w:val="single" w:color="auto" w:sz="12" w:space="0"/>
              <w:left w:val="single" w:color="auto" w:sz="6" w:space="0"/>
              <w:bottom w:val="single" w:color="auto" w:sz="6" w:space="0"/>
              <w:right w:val="single" w:color="auto" w:sz="12"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鉴证意见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6" w:hRule="atLeast"/>
          <w:jc w:val="center"/>
        </w:trPr>
        <w:tc>
          <w:tcPr>
            <w:tcW w:w="2914" w:type="dxa"/>
            <w:tcBorders>
              <w:top w:val="single" w:color="auto" w:sz="6" w:space="0"/>
              <w:left w:val="single" w:color="auto" w:sz="12" w:space="0"/>
              <w:bottom w:val="single" w:color="auto" w:sz="12" w:space="0"/>
              <w:right w:val="single" w:color="auto" w:sz="6" w:space="0"/>
            </w:tcBorders>
          </w:tcPr>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单位名称（盖章）</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单位地址：***</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帐号</w:t>
            </w:r>
          </w:p>
        </w:tc>
        <w:tc>
          <w:tcPr>
            <w:tcW w:w="3835" w:type="dxa"/>
            <w:tcBorders>
              <w:top w:val="single" w:color="auto" w:sz="6" w:space="0"/>
              <w:left w:val="single" w:color="auto" w:sz="6" w:space="0"/>
              <w:bottom w:val="single" w:color="auto" w:sz="12" w:space="0"/>
              <w:right w:val="single" w:color="auto" w:sz="6" w:space="0"/>
            </w:tcBorders>
          </w:tcPr>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单位名称（盖章）</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单位地址：****</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帐号：****</w:t>
            </w:r>
          </w:p>
        </w:tc>
        <w:tc>
          <w:tcPr>
            <w:tcW w:w="2673" w:type="dxa"/>
            <w:tcBorders>
              <w:top w:val="single" w:color="auto" w:sz="6" w:space="0"/>
              <w:left w:val="single" w:color="auto" w:sz="6" w:space="0"/>
              <w:bottom w:val="single" w:color="auto" w:sz="12" w:space="0"/>
              <w:right w:val="single" w:color="auto" w:sz="12" w:space="0"/>
            </w:tcBorders>
          </w:tcPr>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鉴定机关（章）</w:t>
            </w: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经办人：</w:t>
            </w: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tc>
      </w:tr>
    </w:tbl>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2.1商务技术分（70分）</w:t>
      </w:r>
    </w:p>
    <w:tbl>
      <w:tblPr>
        <w:tblStyle w:val="41"/>
        <w:tblW w:w="8945"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22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noWrap w:val="0"/>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7227" w:type="dxa"/>
            <w:noWrap w:val="0"/>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评 分 说 明</w:t>
            </w:r>
          </w:p>
        </w:tc>
        <w:tc>
          <w:tcPr>
            <w:tcW w:w="818" w:type="dxa"/>
            <w:noWrap w:val="0"/>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227" w:type="dxa"/>
            <w:noWrap w:val="0"/>
            <w:vAlign w:val="center"/>
          </w:tcPr>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完全满足招标文件要求的得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共20分。</w:t>
            </w:r>
          </w:p>
        </w:tc>
        <w:tc>
          <w:tcPr>
            <w:tcW w:w="818"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227" w:type="dxa"/>
            <w:noWrap w:val="0"/>
            <w:vAlign w:val="center"/>
          </w:tcPr>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所投产品技术指标中，打▲指标出现正偏离的每项2分，其他一般指标出现正偏离或高配的、有先进程度每项加0.5分，最高加10分；正偏离指标以datasheet为准，无实质性意义的正偏离不加分，共10分。</w:t>
            </w:r>
          </w:p>
        </w:tc>
        <w:tc>
          <w:tcPr>
            <w:tcW w:w="818"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227" w:type="dxa"/>
            <w:noWrap w:val="0"/>
            <w:vAlign w:val="center"/>
          </w:tcPr>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提供2019年1月1日（以签订合同时间为准）至今，提供所投标产品成功销售的合同（提供完整的合同复印件，复印件能清楚的辨析设备名称、型号，否则不得分），每有一份合同得0.5分，最高得3分。</w:t>
            </w:r>
          </w:p>
        </w:tc>
        <w:tc>
          <w:tcPr>
            <w:tcW w:w="818"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900"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设备的技术先进性、易用性、稳定性进行评价，考虑所投产品的成熟性、用户认可度等方面打分；优于项目需求的得6.1-8分，基本符合项目需求的得4.1-6分，部分符合项目需求的得0.1-4分，不符合项目需求的得0分，共8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对公司技术力量情况、供货安装进度的安排合理性、现场安全措施的可行性等方面打分；优于项目需求的得5.1-7分，基本符合项目需求的得3.1-5分，部分符合项目需求的得0.1-3分，不符合项目需求的得0分，共7分。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在满足招标文件免费质保年限要求的基础上，每延长免费原厂质保期1年加2分，不足1年不计分，最高得4分。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根据提供相应产品的培训，培训方案、时间、内容、地点、人员数等方面打分；优于项目需求的得4.1-5分，基本符合项目需求的得2.1-4分，部分符合项目需求的得0.1-2分，不符合项目需求的得0分，共5分。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提供的售后服务的响应情况（维修网点、维修人员、维修能力、定期巡检、故障响应等）及配件供应、优惠条件情况等方面打分；优于项目需求的得6.1-8分，基本符合项目需求的得4.1-6分，部分符合项目需求的得0.1-4分，不符合项目需求的得0分，共8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根据投标文件制作情况，询标情况，投标文件不以大量无关内容充数，提供投标产品同型号datasheet或中文说明书为好得2分，其他1-0分，共2分。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p>
    <w:bookmarkEnd w:id="10"/>
    <w:bookmarkEnd w:id="11"/>
    <w:bookmarkEnd w:id="12"/>
    <w:bookmarkEnd w:id="13"/>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67"/>
        <w:spacing w:afterLines="0" w:line="440" w:lineRule="exact"/>
        <w:ind w:firstLine="0" w:firstLineChars="0"/>
        <w:rPr>
          <w:rFonts w:hint="eastAsia" w:ascii="仿宋" w:hAnsi="仿宋" w:eastAsia="仿宋" w:cs="仿宋"/>
          <w:color w:val="auto"/>
          <w:szCs w:val="24"/>
          <w:highlight w:val="none"/>
        </w:rPr>
      </w:pPr>
    </w:p>
    <w:p>
      <w:pPr>
        <w:pStyle w:val="67"/>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绍兴市人民医院、</w:t>
      </w:r>
      <w:r>
        <w:rPr>
          <w:rFonts w:hint="eastAsia" w:ascii="仿宋" w:hAnsi="仿宋" w:eastAsia="仿宋" w:cs="仿宋"/>
          <w:color w:val="auto"/>
          <w:szCs w:val="24"/>
          <w:highlight w:val="none"/>
          <w:u w:val="single"/>
          <w:lang w:eastAsia="zh-CN"/>
        </w:rPr>
        <w:t>浙江翔实建设项目管理有限公司</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6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6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67"/>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投标人(公章)：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投标人（公章）：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rPr>
          <w:rFonts w:hint="eastAsia" w:ascii="仿宋" w:hAnsi="仿宋" w:eastAsia="仿宋" w:cs="仿宋"/>
          <w:b/>
          <w:color w:val="auto"/>
          <w:sz w:val="32"/>
          <w:szCs w:val="32"/>
          <w:highlight w:val="none"/>
        </w:rPr>
        <w:sectPr>
          <w:footerReference r:id="rId3"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3、中小企业声明函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4、残疾人福利性单位声明函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5"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spacing w:line="360" w:lineRule="auto"/>
        <w:ind w:firstLine="480" w:firstLineChars="200"/>
        <w:outlineLvl w:val="0"/>
        <w:rPr>
          <w:rFonts w:hint="eastAsia" w:ascii="仿宋" w:hAnsi="仿宋" w:eastAsia="仿宋" w:cs="仿宋"/>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商务技术（资信）文件部分</w:t>
      </w:r>
    </w:p>
    <w:p>
      <w:pPr>
        <w:snapToGrid w:val="0"/>
        <w:spacing w:beforeLines="50" w:after="50"/>
        <w:rPr>
          <w:rFonts w:hint="eastAsia" w:ascii="仿宋" w:hAnsi="仿宋" w:eastAsia="仿宋" w:cs="仿宋"/>
          <w:color w:val="auto"/>
          <w:sz w:val="30"/>
          <w:szCs w:val="30"/>
          <w:highlight w:val="none"/>
        </w:rPr>
      </w:pPr>
    </w:p>
    <w:p>
      <w:pPr>
        <w:snapToGrid w:val="0"/>
        <w:spacing w:beforeLines="50" w:after="50"/>
        <w:jc w:val="center"/>
        <w:rPr>
          <w:rFonts w:hint="eastAsia" w:ascii="仿宋" w:hAnsi="仿宋" w:eastAsia="仿宋" w:cs="仿宋"/>
          <w:color w:val="auto"/>
          <w:highlight w:val="none"/>
        </w:rPr>
      </w:pPr>
      <w:r>
        <w:rPr>
          <w:rFonts w:hint="eastAsia" w:ascii="仿宋" w:hAnsi="仿宋" w:eastAsia="仿宋" w:cs="仿宋"/>
          <w:color w:val="auto"/>
          <w:sz w:val="30"/>
          <w:szCs w:val="30"/>
          <w:highlight w:val="none"/>
        </w:rPr>
        <w:t>目 录</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（7）投标人售后服务证明材料……………………………………………………（页码）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（10）技术解决方案………………………………………………………………（页码）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（11）技术偏离说明表……………………………………………………………（页码）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（12）组织实施方案………………………………………………………………（页码）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（13）售后服务方案………………………………………………………………（页码）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（14）项目小组人员名单…………………………………………………………（页码）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（15）</w:t>
      </w:r>
      <w:r>
        <w:rPr>
          <w:rFonts w:hint="eastAsia" w:ascii="仿宋" w:hAnsi="仿宋" w:eastAsia="仿宋" w:cs="仿宋"/>
          <w:color w:val="auto"/>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（16）</w:t>
      </w:r>
      <w:r>
        <w:rPr>
          <w:rFonts w:hint="eastAsia" w:ascii="仿宋" w:hAnsi="仿宋" w:eastAsia="仿宋" w:cs="仿宋"/>
          <w:color w:val="auto"/>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（17）</w:t>
      </w:r>
      <w:r>
        <w:rPr>
          <w:rFonts w:hint="eastAsia" w:ascii="仿宋" w:hAnsi="仿宋" w:eastAsia="仿宋" w:cs="仿宋"/>
          <w:color w:val="auto"/>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（18）</w:t>
      </w:r>
      <w:r>
        <w:rPr>
          <w:rFonts w:hint="eastAsia" w:ascii="仿宋" w:hAnsi="仿宋" w:eastAsia="仿宋" w:cs="仿宋"/>
          <w:color w:val="auto"/>
          <w:highlight w:val="none"/>
          <w:lang w:val="zh-CN"/>
        </w:rPr>
        <w:t>验收方案…………………………………………………………</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（19）</w:t>
      </w:r>
      <w:r>
        <w:rPr>
          <w:rFonts w:hint="eastAsia" w:ascii="仿宋" w:hAnsi="仿宋" w:eastAsia="仿宋" w:cs="仿宋"/>
          <w:color w:val="auto"/>
          <w:highlight w:val="none"/>
          <w:lang w:val="zh-CN"/>
        </w:rPr>
        <w:t>认为需要的其他商务技术（资信）文件或说明…………</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（20）</w:t>
      </w:r>
      <w:r>
        <w:rPr>
          <w:rFonts w:hint="eastAsia" w:ascii="仿宋" w:hAnsi="仿宋" w:eastAsia="仿宋" w:cs="仿宋"/>
          <w:color w:val="auto"/>
          <w:highlight w:val="none"/>
          <w:lang w:val="zh-CN"/>
        </w:rPr>
        <w:t>联合协议（如有）…………………………………………………………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（21）</w:t>
      </w:r>
      <w:r>
        <w:rPr>
          <w:rFonts w:hint="eastAsia" w:ascii="仿宋" w:hAnsi="仿宋" w:eastAsia="仿宋" w:cs="仿宋"/>
          <w:color w:val="auto"/>
          <w:highlight w:val="none"/>
          <w:lang w:val="zh-CN"/>
        </w:rPr>
        <w:t>分包意向协议（如有）…………………………………………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b/>
          <w:bCs/>
          <w:color w:val="auto"/>
          <w:highlight w:val="none"/>
        </w:rPr>
      </w:pPr>
      <w:r>
        <w:rPr>
          <w:rFonts w:hint="eastAsia" w:ascii="仿宋" w:hAnsi="仿宋" w:eastAsia="仿宋" w:cs="仿宋"/>
          <w:color w:val="auto"/>
          <w:highlight w:val="none"/>
        </w:rPr>
        <w:t>（22）中小企业声明函</w:t>
      </w:r>
      <w:r>
        <w:rPr>
          <w:rFonts w:hint="eastAsia" w:ascii="仿宋" w:hAnsi="仿宋" w:eastAsia="仿宋" w:cs="仿宋"/>
          <w:color w:val="auto"/>
          <w:highlight w:val="none"/>
          <w:lang w:val="zh-CN"/>
        </w:rPr>
        <w:t>（如有）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b/>
          <w:bCs/>
          <w:color w:val="auto"/>
          <w:highlight w:val="none"/>
        </w:rPr>
      </w:pPr>
      <w:r>
        <w:rPr>
          <w:rFonts w:hint="eastAsia" w:ascii="仿宋" w:hAnsi="仿宋" w:eastAsia="仿宋" w:cs="仿宋"/>
          <w:color w:val="auto"/>
          <w:highlight w:val="none"/>
        </w:rPr>
        <w:t>（23）代理服务费支付承诺书………………………………………………………（页码）</w:t>
      </w:r>
    </w:p>
    <w:p>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绍兴市人民医院、浙江翔实建设项目管理有限公司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投标人（公章）：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绍兴市人民医院、浙江翔实建设项目管理有限公司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（公章）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绍兴市人民医院、浙江翔实建设项目管理有限公司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我方郑重承诺，已具有绍兴市人民医院胸骨锯采购项目（招标编号: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）招标文件中关于申请人资格要求的下列条件：</w:t>
      </w:r>
    </w:p>
    <w:p>
      <w:pPr>
        <w:pStyle w:val="67"/>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3"/>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绍兴市人民医院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6"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r>
        <w:rPr>
          <w:rFonts w:hint="eastAsia" w:ascii="仿宋" w:hAnsi="仿宋" w:eastAsia="仿宋" w:cs="仿宋"/>
          <w:b/>
          <w:color w:val="auto"/>
          <w:kern w:val="0"/>
          <w:sz w:val="28"/>
          <w:szCs w:val="28"/>
          <w:highlight w:val="none"/>
        </w:rPr>
        <w:object>
          <v:shape id="_x0000_i1027"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headerReference r:id="rId4" w:type="first"/>
          <w:footerReference r:id="rId6" w:type="first"/>
          <w:footerReference r:id="rId5"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投标人名称(公章)：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投标人名称(公章)：</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8"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8" DrawAspect="Content" ObjectID="_1468075728" r:id="rId19">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highlight w:val="none"/>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pPr>
        <w:adjustRightInd w:val="0"/>
        <w:snapToGrid w:val="0"/>
        <w:spacing w:line="360" w:lineRule="auto"/>
        <w:rPr>
          <w:rFonts w:hint="eastAsia" w:ascii="仿宋" w:hAnsi="仿宋" w:eastAsia="仿宋" w:cs="仿宋"/>
          <w:color w:val="auto"/>
          <w:sz w:val="32"/>
          <w:szCs w:val="32"/>
          <w:highlight w:val="none"/>
          <w:u w:val="dotted"/>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3.企业划分指标以现行统计制度为准。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（1）从业人员，是指期末从业人员数，没有期末从业人员数的，采用全年平均人员数代替。</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中国证券监督管理委员会中国保险监督管理委员会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适用范围。本规定适用于从事《国民经济行业分类》(GB/T4754-2011)中J门类（金融业）活动的企业。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十、本规定由人民银行会同银监会，证监会、保监会和统计局负责解释。</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23、代理服务费支付承诺书</w:t>
      </w:r>
    </w:p>
    <w:p>
      <w:pPr>
        <w:jc w:val="center"/>
        <w:rPr>
          <w:rFonts w:hint="eastAsia" w:ascii="仿宋" w:hAnsi="仿宋" w:eastAsia="仿宋" w:cs="仿宋"/>
          <w:b/>
          <w:bCs/>
          <w:color w:val="auto"/>
          <w:sz w:val="30"/>
          <w:szCs w:val="30"/>
          <w:highlight w:val="none"/>
        </w:rPr>
      </w:pPr>
    </w:p>
    <w:p>
      <w:pPr>
        <w:jc w:val="center"/>
        <w:rPr>
          <w:rFonts w:hint="eastAsia" w:ascii="仿宋" w:hAnsi="仿宋" w:eastAsia="仿宋" w:cs="仿宋"/>
          <w:color w:val="auto"/>
          <w:szCs w:val="21"/>
          <w:highlight w:val="none"/>
        </w:rPr>
      </w:pPr>
      <w:r>
        <w:rPr>
          <w:rFonts w:hint="eastAsia" w:ascii="仿宋" w:hAnsi="仿宋" w:eastAsia="仿宋" w:cs="仿宋"/>
          <w:b/>
          <w:bCs/>
          <w:color w:val="auto"/>
          <w:sz w:val="30"/>
          <w:szCs w:val="30"/>
          <w:highlight w:val="none"/>
        </w:rPr>
        <w:t>代理服务费支付承诺书</w:t>
      </w:r>
    </w:p>
    <w:p>
      <w:pPr>
        <w:snapToGrid w:val="0"/>
        <w:spacing w:before="50" w:after="50" w:line="360" w:lineRule="auto"/>
        <w:rPr>
          <w:rFonts w:hint="eastAsia" w:ascii="仿宋" w:hAnsi="仿宋" w:eastAsia="仿宋" w:cs="仿宋"/>
          <w:color w:val="auto"/>
          <w:spacing w:val="20"/>
          <w:sz w:val="24"/>
          <w:highlight w:val="none"/>
          <w:u w:val="single"/>
        </w:rPr>
      </w:pPr>
    </w:p>
    <w:p>
      <w:pPr>
        <w:spacing w:before="50" w:after="50" w:line="360" w:lineRule="auto"/>
        <w:contextualSpacing/>
        <w:rPr>
          <w:rFonts w:hint="eastAsia" w:ascii="仿宋" w:hAnsi="仿宋" w:eastAsia="仿宋" w:cs="仿宋"/>
          <w:color w:val="auto"/>
          <w:spacing w:val="20"/>
          <w:sz w:val="24"/>
          <w:highlight w:val="none"/>
        </w:rPr>
      </w:pPr>
      <w:r>
        <w:rPr>
          <w:rFonts w:hint="eastAsia" w:ascii="仿宋" w:hAnsi="仿宋" w:eastAsia="仿宋" w:cs="仿宋"/>
          <w:color w:val="auto"/>
          <w:spacing w:val="20"/>
          <w:sz w:val="24"/>
          <w:highlight w:val="none"/>
        </w:rPr>
        <w:t xml:space="preserve">致： </w:t>
      </w:r>
    </w:p>
    <w:p>
      <w:pPr>
        <w:spacing w:before="50" w:after="50" w:line="360" w:lineRule="auto"/>
        <w:ind w:firstLine="630"/>
        <w:contextualSpacing/>
        <w:rPr>
          <w:rFonts w:hint="eastAsia" w:ascii="仿宋" w:hAnsi="仿宋" w:eastAsia="仿宋" w:cs="仿宋"/>
          <w:color w:val="auto"/>
          <w:spacing w:val="20"/>
          <w:sz w:val="24"/>
          <w:highlight w:val="none"/>
        </w:rPr>
      </w:pPr>
      <w:r>
        <w:rPr>
          <w:rFonts w:hint="eastAsia" w:ascii="仿宋" w:hAnsi="仿宋" w:eastAsia="仿宋" w:cs="仿宋"/>
          <w:color w:val="auto"/>
          <w:spacing w:val="20"/>
          <w:sz w:val="24"/>
          <w:highlight w:val="none"/>
        </w:rPr>
        <w:t>我公司已认真阅读了招标文件（项目编号：          ）并在此承诺：</w:t>
      </w:r>
    </w:p>
    <w:p>
      <w:pPr>
        <w:spacing w:before="50" w:after="50" w:line="360" w:lineRule="auto"/>
        <w:ind w:firstLine="63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承诺方（投标人）法定名称：__________</w:t>
      </w:r>
      <w:r>
        <w:rPr>
          <w:rFonts w:hint="eastAsia" w:ascii="仿宋" w:hAnsi="仿宋" w:eastAsia="仿宋" w:cs="仿宋"/>
          <w:color w:val="auto"/>
          <w:sz w:val="24"/>
          <w:highlight w:val="none"/>
          <w:u w:val="single"/>
        </w:rPr>
        <w:t>（盖章）</w:t>
      </w:r>
      <w:r>
        <w:rPr>
          <w:rFonts w:hint="eastAsia" w:ascii="仿宋" w:hAnsi="仿宋" w:eastAsia="仿宋" w:cs="仿宋"/>
          <w:color w:val="auto"/>
          <w:sz w:val="24"/>
          <w:highlight w:val="none"/>
        </w:rPr>
        <w:t>_________</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承诺方（投标人）法定地址：___________________ </w:t>
      </w:r>
    </w:p>
    <w:p>
      <w:pPr>
        <w:snapToGrid w:val="0"/>
        <w:spacing w:before="50" w:after="50"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联系传真：</w:t>
      </w:r>
      <w:r>
        <w:rPr>
          <w:rFonts w:hint="eastAsia" w:ascii="仿宋" w:hAnsi="仿宋" w:eastAsia="仿宋" w:cs="仿宋"/>
          <w:color w:val="auto"/>
          <w:sz w:val="24"/>
          <w:highlight w:val="none"/>
          <w:u w:val="single"/>
        </w:rPr>
        <w:t xml:space="preserve">               </w:t>
      </w:r>
    </w:p>
    <w:p>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承诺日期：_____年___月___日</w:t>
      </w:r>
    </w:p>
    <w:p>
      <w:pPr>
        <w:rPr>
          <w:rFonts w:hint="eastAsia" w:ascii="仿宋" w:hAnsi="仿宋" w:eastAsia="仿宋" w:cs="仿宋"/>
          <w:color w:val="auto"/>
          <w:sz w:val="24"/>
          <w:highlight w:val="none"/>
        </w:rPr>
      </w:pPr>
    </w:p>
    <w:sectPr>
      <w:headerReference r:id="rId10" w:type="default"/>
      <w:footerReference r:id="rId11"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FE06E6"/>
    <w:multiLevelType w:val="singleLevel"/>
    <w:tmpl w:val="93FE06E6"/>
    <w:lvl w:ilvl="0" w:tentative="0">
      <w:start w:val="1"/>
      <w:numFmt w:val="chineseCounting"/>
      <w:suff w:val="nothing"/>
      <w:lvlText w:val="%1、"/>
      <w:lvlJc w:val="left"/>
      <w:rPr>
        <w:rFonts w:hint="eastAsia"/>
      </w:rPr>
    </w:lvl>
  </w:abstractNum>
  <w:abstractNum w:abstractNumId="1">
    <w:nsid w:val="C09DA5AB"/>
    <w:multiLevelType w:val="multilevel"/>
    <w:tmpl w:val="C09DA5AB"/>
    <w:lvl w:ilvl="0" w:tentative="0">
      <w:start w:val="1"/>
      <w:numFmt w:val="japaneseCounting"/>
      <w:lvlText w:val="%1、"/>
      <w:lvlJc w:val="left"/>
      <w:pPr>
        <w:tabs>
          <w:tab w:val="left" w:pos="480"/>
        </w:tabs>
        <w:ind w:left="480" w:hanging="48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2763513C"/>
    <w:multiLevelType w:val="singleLevel"/>
    <w:tmpl w:val="2763513C"/>
    <w:lvl w:ilvl="0" w:tentative="0">
      <w:start w:val="4"/>
      <w:numFmt w:val="decimal"/>
      <w:lvlText w:val="%1."/>
      <w:lvlJc w:val="left"/>
      <w:pPr>
        <w:tabs>
          <w:tab w:val="left" w:pos="312"/>
        </w:tabs>
      </w:pPr>
    </w:lvl>
  </w:abstractNum>
  <w:abstractNum w:abstractNumId="6">
    <w:nsid w:val="55A64084"/>
    <w:multiLevelType w:val="singleLevel"/>
    <w:tmpl w:val="55A64084"/>
    <w:lvl w:ilvl="0" w:tentative="0">
      <w:start w:val="1"/>
      <w:numFmt w:val="chineseCounting"/>
      <w:suff w:val="space"/>
      <w:lvlText w:val="第%1部分"/>
      <w:lvlJc w:val="left"/>
      <w:rPr>
        <w:rFonts w:hint="eastAsia"/>
      </w:rPr>
    </w:lvl>
  </w:abstractNum>
  <w:abstractNum w:abstractNumId="7">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9">
    <w:nsid w:val="5DA7B86B"/>
    <w:multiLevelType w:val="singleLevel"/>
    <w:tmpl w:val="5DA7B86B"/>
    <w:lvl w:ilvl="0" w:tentative="0">
      <w:start w:val="4"/>
      <w:numFmt w:val="chineseCounting"/>
      <w:suff w:val="nothing"/>
      <w:lvlText w:val="%1、"/>
      <w:lvlJc w:val="left"/>
      <w:rPr>
        <w:rFonts w:hint="eastAsia"/>
      </w:rPr>
    </w:lvl>
  </w:abstractNum>
  <w:abstractNum w:abstractNumId="10">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1">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3"/>
  </w:num>
  <w:num w:numId="3">
    <w:abstractNumId w:val="2"/>
  </w:num>
  <w:num w:numId="4">
    <w:abstractNumId w:val="10"/>
  </w:num>
  <w:num w:numId="5">
    <w:abstractNumId w:val="8"/>
  </w:num>
  <w:num w:numId="6">
    <w:abstractNumId w:val="6"/>
  </w:num>
  <w:num w:numId="7">
    <w:abstractNumId w:val="5"/>
  </w:num>
  <w:num w:numId="8">
    <w:abstractNumId w:val="11"/>
  </w:num>
  <w:num w:numId="9">
    <w:abstractNumId w:val="0"/>
  </w:num>
  <w:num w:numId="10">
    <w:abstractNumId w:val="1"/>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0B2CAF"/>
    <w:rsid w:val="01747E56"/>
    <w:rsid w:val="01AF179F"/>
    <w:rsid w:val="04A37004"/>
    <w:rsid w:val="04DF7CDC"/>
    <w:rsid w:val="053E2C54"/>
    <w:rsid w:val="0655268C"/>
    <w:rsid w:val="074804D3"/>
    <w:rsid w:val="0E3835EC"/>
    <w:rsid w:val="11B71310"/>
    <w:rsid w:val="13A04ADA"/>
    <w:rsid w:val="16033614"/>
    <w:rsid w:val="173C7321"/>
    <w:rsid w:val="1C027F96"/>
    <w:rsid w:val="1F5E1AA4"/>
    <w:rsid w:val="226C3675"/>
    <w:rsid w:val="249B0B09"/>
    <w:rsid w:val="24DB1E16"/>
    <w:rsid w:val="24F815FD"/>
    <w:rsid w:val="27E40FE2"/>
    <w:rsid w:val="2A8A2271"/>
    <w:rsid w:val="2A925182"/>
    <w:rsid w:val="2C730E72"/>
    <w:rsid w:val="2CA5272D"/>
    <w:rsid w:val="2CC973D5"/>
    <w:rsid w:val="2ECD6CBC"/>
    <w:rsid w:val="36B6186E"/>
    <w:rsid w:val="399565E0"/>
    <w:rsid w:val="3B8B3D56"/>
    <w:rsid w:val="40472961"/>
    <w:rsid w:val="409B6351"/>
    <w:rsid w:val="41146C25"/>
    <w:rsid w:val="42591487"/>
    <w:rsid w:val="44DB7FE4"/>
    <w:rsid w:val="46FF308C"/>
    <w:rsid w:val="475D0075"/>
    <w:rsid w:val="47D31FCF"/>
    <w:rsid w:val="4AFF1B0B"/>
    <w:rsid w:val="4C576B98"/>
    <w:rsid w:val="4EED0E79"/>
    <w:rsid w:val="4F336227"/>
    <w:rsid w:val="55B12779"/>
    <w:rsid w:val="581A4593"/>
    <w:rsid w:val="5DAA7D05"/>
    <w:rsid w:val="5DAD3767"/>
    <w:rsid w:val="5EAB17F0"/>
    <w:rsid w:val="65442AE4"/>
    <w:rsid w:val="666344C6"/>
    <w:rsid w:val="677C0652"/>
    <w:rsid w:val="684D1945"/>
    <w:rsid w:val="6CA612CF"/>
    <w:rsid w:val="6FDB4045"/>
    <w:rsid w:val="72E87C49"/>
    <w:rsid w:val="73B43EE5"/>
    <w:rsid w:val="73E919AA"/>
    <w:rsid w:val="77023986"/>
    <w:rsid w:val="77182D88"/>
    <w:rsid w:val="79584C6F"/>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2"/>
    <w:qFormat/>
    <w:uiPriority w:val="0"/>
    <w:rPr>
      <w:rFonts w:eastAsia="仿宋_GB2312"/>
      <w:b/>
      <w:kern w:val="44"/>
      <w:sz w:val="44"/>
      <w:lang w:val="en-US" w:eastAsia="zh-CN" w:bidi="ar-SA"/>
    </w:rPr>
  </w:style>
  <w:style w:type="character" w:customStyle="1" w:styleId="51">
    <w:name w:val="正文缩进 Char"/>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3"/>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6"/>
    <w:semiHidden/>
    <w:qFormat/>
    <w:uiPriority w:val="0"/>
    <w:rPr>
      <w:kern w:val="2"/>
      <w:sz w:val="18"/>
      <w:szCs w:val="18"/>
    </w:rPr>
  </w:style>
  <w:style w:type="character" w:customStyle="1" w:styleId="198">
    <w:name w:val="正文文本缩进 3 Char"/>
    <w:basedOn w:val="43"/>
    <w:link w:val="31"/>
    <w:qFormat/>
    <w:uiPriority w:val="0"/>
    <w:rPr>
      <w:kern w:val="2"/>
      <w:sz w:val="16"/>
      <w:szCs w:val="16"/>
    </w:rPr>
  </w:style>
  <w:style w:type="character" w:customStyle="1" w:styleId="199">
    <w:name w:val="HTML 预设格式 Char"/>
    <w:basedOn w:val="43"/>
    <w:link w:val="35"/>
    <w:qFormat/>
    <w:uiPriority w:val="0"/>
    <w:rPr>
      <w:rFonts w:ascii="黑体" w:hAnsi="Courier New" w:eastAsia="黑体" w:cs="Courier New"/>
    </w:rPr>
  </w:style>
  <w:style w:type="character" w:customStyle="1" w:styleId="200">
    <w:name w:val="批注主题 Char"/>
    <w:basedOn w:val="166"/>
    <w:link w:val="39"/>
    <w:semiHidden/>
    <w:qFormat/>
    <w:uiPriority w:val="0"/>
    <w:rPr>
      <w:rFonts w:eastAsia="宋体"/>
      <w:b/>
      <w:bCs/>
      <w:kern w:val="2"/>
      <w:sz w:val="24"/>
      <w:szCs w:val="24"/>
      <w:lang w:val="en-US" w:eastAsia="zh-CN" w:bidi="ar-SA"/>
    </w:rPr>
  </w:style>
  <w:style w:type="character" w:customStyle="1" w:styleId="201">
    <w:name w:val="正文首行缩进 Char"/>
    <w:basedOn w:val="161"/>
    <w:link w:val="18"/>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78</Pages>
  <Words>42374</Words>
  <Characters>45182</Characters>
  <Lines>336</Lines>
  <Paragraphs>94</Paragraphs>
  <TotalTime>4</TotalTime>
  <ScaleCrop>false</ScaleCrop>
  <LinksUpToDate>false</LinksUpToDate>
  <CharactersWithSpaces>48098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Mr黄油is娄儿</cp:lastModifiedBy>
  <cp:lastPrinted>2022-02-14T11:21:00Z</cp:lastPrinted>
  <dcterms:modified xsi:type="dcterms:W3CDTF">2022-10-27T04:33:25Z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F9F4EA9E0AD24BDB9B57C12AC020016C</vt:lpwstr>
  </property>
</Properties>
</file>