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sz w:val="48"/>
          <w:szCs w:val="48"/>
        </w:rPr>
      </w:pPr>
      <w:r>
        <w:rPr>
          <w:rFonts w:hint="eastAsia" w:ascii="仿宋" w:hAnsi="仿宋" w:eastAsia="仿宋" w:cs="仿宋"/>
          <w:b/>
          <w:sz w:val="48"/>
          <w:szCs w:val="48"/>
        </w:rPr>
        <w:t>绍兴市人民医院射频消融等离子刀头、等离子手术系统/电凝切割器、关节镜手术用冲洗装置耗材采购项目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SXRMYY-2023-11</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r>
        <w:rPr>
          <w:rFonts w:hint="eastAsia" w:ascii="仿宋" w:hAnsi="仿宋" w:eastAsia="仿宋" w:cs="仿宋"/>
          <w:sz w:val="28"/>
          <w:u w:val="single"/>
        </w:rPr>
        <w:t>202</w:t>
      </w:r>
      <w:r>
        <w:rPr>
          <w:rFonts w:ascii="仿宋" w:hAnsi="仿宋" w:eastAsia="仿宋" w:cs="仿宋"/>
          <w:sz w:val="28"/>
          <w:u w:val="single"/>
        </w:rPr>
        <w:t>3</w:t>
      </w:r>
      <w:r>
        <w:rPr>
          <w:rFonts w:hint="eastAsia" w:ascii="仿宋" w:hAnsi="仿宋" w:eastAsia="仿宋" w:cs="仿宋"/>
          <w:sz w:val="28"/>
        </w:rPr>
        <w:t>年</w:t>
      </w:r>
      <w:r>
        <w:rPr>
          <w:rFonts w:ascii="仿宋" w:hAnsi="仿宋" w:eastAsia="仿宋" w:cs="仿宋"/>
          <w:sz w:val="28"/>
          <w:u w:val="single"/>
        </w:rPr>
        <w:t>5</w:t>
      </w:r>
      <w:r>
        <w:rPr>
          <w:rFonts w:hint="eastAsia" w:ascii="仿宋" w:hAnsi="仿宋" w:eastAsia="仿宋" w:cs="仿宋"/>
          <w:sz w:val="28"/>
        </w:rPr>
        <w:t>月</w:t>
      </w: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2"/>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4"/>
        <w:rPr>
          <w:rFonts w:ascii="仿宋" w:hAnsi="仿宋" w:cs="仿宋"/>
        </w:rPr>
        <w:sectPr>
          <w:headerReference r:id="rId4" w:type="first"/>
          <w:footerReference r:id="rId6" w:type="first"/>
          <w:headerReference r:id="rId3" w:type="default"/>
          <w:footerReference r:id="rId5" w:type="default"/>
          <w:pgSz w:w="11907" w:h="16840"/>
          <w:pgMar w:top="1361" w:right="1361" w:bottom="1361" w:left="1361" w:header="765" w:footer="822" w:gutter="0"/>
          <w:cols w:space="720" w:num="1"/>
          <w:titlePg/>
          <w:docGrid w:type="lines" w:linePitch="312" w:charSpace="0"/>
        </w:sectPr>
      </w:pPr>
    </w:p>
    <w:p>
      <w:pPr>
        <w:pStyle w:val="4"/>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hint="eastAsia" w:ascii="仿宋" w:hAnsi="仿宋" w:eastAsia="仿宋" w:cs="仿宋"/>
          <w:bCs/>
          <w:sz w:val="24"/>
          <w:u w:val="single"/>
        </w:rPr>
        <w:t>SXRMYY-2023-11</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17"/>
        <w:gridCol w:w="872"/>
        <w:gridCol w:w="579"/>
        <w:gridCol w:w="1164"/>
        <w:gridCol w:w="1160"/>
        <w:gridCol w:w="1452"/>
        <w:gridCol w:w="174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541"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464"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308"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619"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上限单价（元）</w:t>
            </w:r>
          </w:p>
        </w:tc>
        <w:tc>
          <w:tcPr>
            <w:tcW w:w="6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预估数量（2年）</w:t>
            </w:r>
          </w:p>
        </w:tc>
        <w:tc>
          <w:tcPr>
            <w:tcW w:w="772"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预估金额（元/2年）</w:t>
            </w:r>
          </w:p>
        </w:tc>
        <w:tc>
          <w:tcPr>
            <w:tcW w:w="928" w:type="pct"/>
            <w:vAlign w:val="center"/>
          </w:tcPr>
          <w:p>
            <w:pPr>
              <w:widowControl/>
              <w:jc w:val="center"/>
              <w:rPr>
                <w:rFonts w:hint="eastAsia" w:ascii="仿宋" w:hAnsi="仿宋" w:eastAsia="仿宋" w:cs="Arial"/>
                <w:szCs w:val="21"/>
              </w:rPr>
            </w:pPr>
            <w:r>
              <w:rPr>
                <w:rFonts w:hint="eastAsia" w:ascii="仿宋" w:hAnsi="仿宋" w:eastAsia="仿宋" w:cs="Arial"/>
                <w:color w:val="000000"/>
              </w:rPr>
              <w:t>适 配</w:t>
            </w:r>
          </w:p>
        </w:tc>
        <w:tc>
          <w:tcPr>
            <w:tcW w:w="368" w:type="pct"/>
            <w:vAlign w:val="center"/>
          </w:tcPr>
          <w:p>
            <w:pPr>
              <w:widowControl/>
              <w:jc w:val="center"/>
              <w:rPr>
                <w:rFonts w:ascii="仿宋" w:hAnsi="仿宋" w:eastAsia="仿宋" w:cs="宋体"/>
                <w:kern w:val="0"/>
                <w:szCs w:val="21"/>
              </w:rPr>
            </w:pPr>
            <w:r>
              <w:rPr>
                <w:rFonts w:hint="eastAsia" w:ascii="仿宋" w:hAnsi="仿宋" w:eastAsia="仿宋" w:cs="Arial"/>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pct"/>
            <w:vAlign w:val="center"/>
          </w:tcPr>
          <w:p>
            <w:pPr>
              <w:widowControl/>
              <w:jc w:val="center"/>
              <w:rPr>
                <w:rFonts w:ascii="仿宋" w:hAnsi="仿宋" w:eastAsia="仿宋" w:cs="宋体"/>
                <w:kern w:val="0"/>
                <w:szCs w:val="21"/>
              </w:rPr>
            </w:pPr>
            <w:bookmarkStart w:id="5" w:name="_Hlk103588008"/>
            <w:r>
              <w:rPr>
                <w:rFonts w:hint="eastAsia" w:ascii="仿宋" w:hAnsi="仿宋" w:eastAsia="仿宋" w:cs="Arial"/>
                <w:color w:val="000000"/>
                <w:szCs w:val="21"/>
              </w:rPr>
              <w:t>1</w:t>
            </w:r>
            <w:r>
              <w:rPr>
                <w:rFonts w:ascii="仿宋" w:hAnsi="仿宋" w:eastAsia="仿宋" w:cs="宋体"/>
                <w:kern w:val="0"/>
                <w:szCs w:val="21"/>
              </w:rPr>
              <w:t xml:space="preserve"> </w:t>
            </w:r>
          </w:p>
        </w:tc>
        <w:tc>
          <w:tcPr>
            <w:tcW w:w="541"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lang w:bidi="ar"/>
              </w:rPr>
              <w:t>射频消融等离子刀头</w:t>
            </w:r>
          </w:p>
        </w:tc>
        <w:tc>
          <w:tcPr>
            <w:tcW w:w="464" w:type="pct"/>
            <w:vAlign w:val="center"/>
          </w:tcPr>
          <w:p>
            <w:pPr>
              <w:widowControl/>
              <w:jc w:val="center"/>
              <w:rPr>
                <w:rFonts w:ascii="仿宋" w:hAnsi="仿宋" w:eastAsia="仿宋" w:cs="Arial"/>
                <w:szCs w:val="21"/>
              </w:rPr>
            </w:pPr>
            <w:r>
              <w:rPr>
                <w:rFonts w:hint="eastAsia" w:ascii="仿宋" w:hAnsi="仿宋" w:eastAsia="仿宋" w:cs="Arial"/>
                <w:kern w:val="0"/>
                <w:szCs w:val="21"/>
                <w:lang w:bidi="ar"/>
              </w:rPr>
              <w:t>各种规格</w:t>
            </w:r>
          </w:p>
        </w:tc>
        <w:tc>
          <w:tcPr>
            <w:tcW w:w="308"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lang w:bidi="ar"/>
              </w:rPr>
              <w:t>把</w:t>
            </w:r>
          </w:p>
        </w:tc>
        <w:tc>
          <w:tcPr>
            <w:tcW w:w="619" w:type="pct"/>
            <w:shd w:val="clear" w:color="auto" w:fill="auto"/>
            <w:noWrap/>
            <w:vAlign w:val="center"/>
          </w:tcPr>
          <w:p>
            <w:pPr>
              <w:widowControl/>
              <w:jc w:val="center"/>
              <w:rPr>
                <w:rFonts w:ascii="仿宋" w:hAnsi="仿宋" w:eastAsia="仿宋" w:cs="宋体"/>
                <w:kern w:val="0"/>
                <w:szCs w:val="21"/>
              </w:rPr>
            </w:pPr>
            <w:r>
              <w:rPr>
                <w:rFonts w:ascii="仿宋" w:hAnsi="仿宋" w:eastAsia="仿宋" w:cs="Arial"/>
                <w:kern w:val="0"/>
                <w:szCs w:val="21"/>
                <w:lang w:bidi="ar"/>
              </w:rPr>
              <w:t>2900</w:t>
            </w:r>
          </w:p>
        </w:tc>
        <w:tc>
          <w:tcPr>
            <w:tcW w:w="6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Arial"/>
                <w:szCs w:val="21"/>
              </w:rPr>
              <w:t>1074</w:t>
            </w:r>
          </w:p>
        </w:tc>
        <w:tc>
          <w:tcPr>
            <w:tcW w:w="772" w:type="pct"/>
            <w:shd w:val="clear" w:color="auto" w:fill="auto"/>
            <w:vAlign w:val="center"/>
          </w:tcPr>
          <w:p>
            <w:pPr>
              <w:widowControl/>
              <w:jc w:val="center"/>
              <w:rPr>
                <w:rFonts w:hint="eastAsia" w:ascii="仿宋" w:hAnsi="仿宋" w:eastAsia="仿宋" w:cs="宋体"/>
                <w:kern w:val="0"/>
                <w:szCs w:val="21"/>
                <w:lang w:val="en-US" w:eastAsia="zh-CN"/>
              </w:rPr>
            </w:pPr>
            <w:r>
              <w:rPr>
                <w:rFonts w:hint="eastAsia" w:ascii="仿宋" w:hAnsi="仿宋" w:eastAsia="仿宋" w:cs="Arial"/>
                <w:szCs w:val="21"/>
              </w:rPr>
              <w:t>311460</w:t>
            </w:r>
            <w:r>
              <w:rPr>
                <w:rFonts w:hint="eastAsia" w:ascii="仿宋" w:hAnsi="仿宋" w:eastAsia="仿宋" w:cs="Arial"/>
                <w:szCs w:val="21"/>
                <w:lang w:val="en-US" w:eastAsia="zh-CN"/>
              </w:rPr>
              <w:t>0</w:t>
            </w:r>
          </w:p>
        </w:tc>
        <w:tc>
          <w:tcPr>
            <w:tcW w:w="928" w:type="pct"/>
            <w:vAlign w:val="center"/>
          </w:tcPr>
          <w:p>
            <w:pPr>
              <w:autoSpaceDE w:val="0"/>
              <w:autoSpaceDN w:val="0"/>
              <w:adjustRightInd w:val="0"/>
              <w:jc w:val="center"/>
              <w:rPr>
                <w:rFonts w:hint="eastAsia" w:ascii="仿宋" w:hAnsi="仿宋" w:eastAsia="仿宋" w:cs="仿宋_GB2312"/>
                <w:kern w:val="0"/>
                <w:szCs w:val="21"/>
              </w:rPr>
            </w:pPr>
            <w:r>
              <w:rPr>
                <w:rFonts w:hint="eastAsia" w:ascii="仿宋" w:hAnsi="仿宋" w:eastAsia="仿宋" w:cs="仿宋_GB2312"/>
                <w:kern w:val="0"/>
                <w:szCs w:val="21"/>
              </w:rPr>
              <w:t>ArthroCare2000、</w:t>
            </w:r>
            <w:r>
              <w:rPr>
                <w:rFonts w:ascii="仿宋" w:hAnsi="仿宋" w:eastAsia="仿宋" w:cs="仿宋_GB2312"/>
                <w:kern w:val="0"/>
                <w:szCs w:val="21"/>
              </w:rPr>
              <w:t>ArthroCare</w:t>
            </w:r>
            <w:r>
              <w:rPr>
                <w:rFonts w:hint="eastAsia" w:ascii="仿宋" w:hAnsi="仿宋" w:eastAsia="仿宋" w:cs="仿宋_GB2312"/>
                <w:kern w:val="0"/>
                <w:szCs w:val="21"/>
              </w:rPr>
              <w:t xml:space="preserve"> System(</w:t>
            </w:r>
            <w:r>
              <w:rPr>
                <w:rFonts w:ascii="仿宋" w:hAnsi="仿宋" w:eastAsia="仿宋" w:cs="仿宋_GB2312"/>
                <w:kern w:val="0"/>
                <w:szCs w:val="21"/>
              </w:rPr>
              <w:t>Quantum</w:t>
            </w:r>
            <w:r>
              <w:rPr>
                <w:rFonts w:hint="eastAsia" w:ascii="仿宋" w:hAnsi="仿宋" w:eastAsia="仿宋" w:cs="仿宋_GB2312"/>
                <w:kern w:val="0"/>
                <w:szCs w:val="21"/>
              </w:rPr>
              <w:t>)RF12000、</w:t>
            </w:r>
            <w:r>
              <w:rPr>
                <w:rFonts w:ascii="仿宋" w:hAnsi="仿宋" w:eastAsia="仿宋" w:cs="微软雅黑"/>
                <w:szCs w:val="21"/>
                <w:shd w:val="clear" w:color="auto" w:fill="F8F8F8"/>
              </w:rPr>
              <w:t>VAPR VUE</w:t>
            </w:r>
          </w:p>
        </w:tc>
        <w:tc>
          <w:tcPr>
            <w:tcW w:w="368" w:type="pct"/>
            <w:shd w:val="clear" w:color="auto" w:fill="auto"/>
            <w:vAlign w:val="center"/>
          </w:tcPr>
          <w:p>
            <w:pPr>
              <w:jc w:val="center"/>
              <w:rPr>
                <w:rFonts w:ascii="仿宋" w:hAnsi="仿宋" w:eastAsia="仿宋" w:cs="Arial"/>
                <w:szCs w:val="21"/>
              </w:rPr>
            </w:pPr>
            <w:r>
              <w:rPr>
                <w:rFonts w:hint="eastAsia" w:ascii="仿宋" w:hAnsi="仿宋" w:eastAsia="仿宋" w:cs="宋体"/>
                <w:kern w:val="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pct"/>
            <w:vMerge w:val="restart"/>
            <w:vAlign w:val="center"/>
          </w:tcPr>
          <w:p>
            <w:pPr>
              <w:widowControl/>
              <w:jc w:val="center"/>
              <w:rPr>
                <w:rFonts w:ascii="仿宋" w:hAnsi="仿宋" w:eastAsia="仿宋" w:cs="Arial"/>
                <w:color w:val="000000"/>
                <w:szCs w:val="21"/>
              </w:rPr>
            </w:pPr>
            <w:r>
              <w:rPr>
                <w:rFonts w:hint="eastAsia" w:ascii="仿宋" w:hAnsi="仿宋" w:eastAsia="仿宋" w:cs="Arial"/>
                <w:color w:val="000000"/>
                <w:szCs w:val="21"/>
              </w:rPr>
              <w:t>2</w:t>
            </w:r>
          </w:p>
        </w:tc>
        <w:tc>
          <w:tcPr>
            <w:tcW w:w="541" w:type="pct"/>
            <w:vMerge w:val="restart"/>
            <w:vAlign w:val="center"/>
          </w:tcPr>
          <w:p>
            <w:pPr>
              <w:widowControl/>
              <w:jc w:val="center"/>
              <w:rPr>
                <w:rFonts w:hint="eastAsia" w:ascii="仿宋" w:hAnsi="仿宋" w:eastAsia="仿宋" w:cs="Arial"/>
                <w:szCs w:val="21"/>
              </w:rPr>
            </w:pPr>
            <w:r>
              <w:rPr>
                <w:rFonts w:hint="eastAsia" w:ascii="仿宋" w:hAnsi="仿宋" w:eastAsia="仿宋" w:cs="宋体"/>
                <w:kern w:val="0"/>
                <w:szCs w:val="21"/>
                <w:lang w:bidi="ar"/>
              </w:rPr>
              <w:t>等离子体手术系统</w:t>
            </w:r>
            <w:r>
              <w:rPr>
                <w:rFonts w:hint="eastAsia" w:ascii="宋体" w:hAnsi="宋体" w:eastAsia="宋体" w:cs="宋体"/>
                <w:color w:val="000000"/>
                <w:kern w:val="0"/>
                <w:sz w:val="22"/>
                <w:lang w:bidi="ar"/>
              </w:rPr>
              <w:t>/</w:t>
            </w:r>
            <w:r>
              <w:rPr>
                <w:rFonts w:hint="eastAsia" w:ascii="仿宋" w:hAnsi="仿宋" w:eastAsia="仿宋" w:cs="宋体"/>
                <w:kern w:val="0"/>
                <w:szCs w:val="21"/>
                <w:lang w:bidi="ar"/>
              </w:rPr>
              <w:t>电凝切割器</w:t>
            </w:r>
          </w:p>
        </w:tc>
        <w:tc>
          <w:tcPr>
            <w:tcW w:w="464" w:type="pct"/>
            <w:vAlign w:val="center"/>
          </w:tcPr>
          <w:p>
            <w:pPr>
              <w:widowControl/>
              <w:jc w:val="center"/>
              <w:rPr>
                <w:rFonts w:ascii="仿宋" w:hAnsi="仿宋" w:eastAsia="仿宋" w:cs="Arial"/>
                <w:szCs w:val="21"/>
              </w:rPr>
            </w:pPr>
            <w:r>
              <w:rPr>
                <w:rFonts w:hint="eastAsia" w:ascii="仿宋" w:hAnsi="仿宋" w:eastAsia="仿宋" w:cs="Arial"/>
                <w:szCs w:val="21"/>
              </w:rPr>
              <w:t>4</w:t>
            </w:r>
            <w:r>
              <w:rPr>
                <w:rFonts w:ascii="仿宋" w:hAnsi="仿宋" w:eastAsia="仿宋" w:cs="Arial"/>
                <w:szCs w:val="21"/>
              </w:rPr>
              <w:t>5</w:t>
            </w:r>
            <w:r>
              <w:rPr>
                <w:rFonts w:hint="eastAsia" w:ascii="仿宋" w:hAnsi="仿宋" w:eastAsia="仿宋" w:cs="Arial"/>
                <w:szCs w:val="21"/>
              </w:rPr>
              <w:t>°斜面、</w:t>
            </w:r>
            <w:r>
              <w:rPr>
                <w:rFonts w:hint="eastAsia" w:ascii="仿宋" w:hAnsi="仿宋" w:eastAsia="仿宋" w:cs="宋体"/>
                <w:kern w:val="0"/>
                <w:szCs w:val="21"/>
                <w:lang w:bidi="ar"/>
              </w:rPr>
              <w:t>弯</w:t>
            </w:r>
          </w:p>
        </w:tc>
        <w:tc>
          <w:tcPr>
            <w:tcW w:w="308" w:type="pct"/>
            <w:shd w:val="clear" w:color="auto" w:fill="auto"/>
            <w:noWrap/>
            <w:vAlign w:val="center"/>
          </w:tcPr>
          <w:p>
            <w:pPr>
              <w:widowControl/>
              <w:jc w:val="center"/>
              <w:rPr>
                <w:rFonts w:ascii="仿宋" w:hAnsi="仿宋" w:eastAsia="仿宋" w:cs="宋体"/>
                <w:kern w:val="0"/>
                <w:szCs w:val="21"/>
                <w:lang w:bidi="ar"/>
              </w:rPr>
            </w:pPr>
            <w:r>
              <w:rPr>
                <w:rFonts w:hint="eastAsia" w:ascii="仿宋" w:hAnsi="仿宋" w:eastAsia="仿宋" w:cs="宋体"/>
                <w:kern w:val="0"/>
                <w:szCs w:val="21"/>
                <w:lang w:bidi="ar"/>
              </w:rPr>
              <w:t>套</w:t>
            </w:r>
          </w:p>
        </w:tc>
        <w:tc>
          <w:tcPr>
            <w:tcW w:w="619" w:type="pct"/>
            <w:shd w:val="clear" w:color="auto" w:fill="auto"/>
            <w:noWrap/>
            <w:vAlign w:val="center"/>
          </w:tcPr>
          <w:p>
            <w:pPr>
              <w:widowControl/>
              <w:jc w:val="center"/>
              <w:rPr>
                <w:rFonts w:ascii="仿宋" w:hAnsi="仿宋" w:eastAsia="仿宋" w:cs="Arial"/>
                <w:szCs w:val="21"/>
              </w:rPr>
            </w:pPr>
            <w:r>
              <w:rPr>
                <w:rFonts w:ascii="仿宋" w:hAnsi="仿宋" w:eastAsia="仿宋" w:cs="Arial"/>
                <w:kern w:val="0"/>
                <w:szCs w:val="21"/>
                <w:lang w:bidi="ar"/>
              </w:rPr>
              <w:t>4600</w:t>
            </w:r>
          </w:p>
        </w:tc>
        <w:tc>
          <w:tcPr>
            <w:tcW w:w="617"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szCs w:val="21"/>
              </w:rPr>
              <w:t>80</w:t>
            </w:r>
          </w:p>
        </w:tc>
        <w:tc>
          <w:tcPr>
            <w:tcW w:w="772" w:type="pct"/>
            <w:shd w:val="clear" w:color="auto" w:fill="auto"/>
            <w:vAlign w:val="center"/>
          </w:tcPr>
          <w:p>
            <w:pPr>
              <w:widowControl/>
              <w:jc w:val="center"/>
              <w:rPr>
                <w:rFonts w:ascii="仿宋" w:hAnsi="仿宋" w:eastAsia="仿宋" w:cs="Arial"/>
                <w:szCs w:val="21"/>
              </w:rPr>
            </w:pPr>
            <w:r>
              <w:rPr>
                <w:rFonts w:hint="eastAsia" w:ascii="仿宋" w:hAnsi="仿宋" w:eastAsia="仿宋" w:cs="Arial"/>
                <w:szCs w:val="21"/>
              </w:rPr>
              <w:t>368000</w:t>
            </w:r>
          </w:p>
        </w:tc>
        <w:tc>
          <w:tcPr>
            <w:tcW w:w="928" w:type="pct"/>
            <w:vAlign w:val="center"/>
          </w:tcPr>
          <w:p>
            <w:pPr>
              <w:jc w:val="center"/>
              <w:rPr>
                <w:rFonts w:hint="eastAsia" w:ascii="仿宋" w:hAnsi="仿宋" w:eastAsia="仿宋" w:cs="宋体"/>
                <w:kern w:val="0"/>
                <w:szCs w:val="21"/>
              </w:rPr>
            </w:pPr>
            <w:r>
              <w:rPr>
                <w:rFonts w:ascii="仿宋" w:hAnsi="仿宋" w:eastAsia="仿宋" w:cs="仿宋_GB2312"/>
                <w:kern w:val="0"/>
                <w:szCs w:val="21"/>
              </w:rPr>
              <w:t>ArthroCare</w:t>
            </w:r>
            <w:r>
              <w:rPr>
                <w:rFonts w:hint="eastAsia" w:ascii="仿宋" w:hAnsi="仿宋" w:eastAsia="仿宋" w:cs="仿宋_GB2312"/>
                <w:kern w:val="0"/>
                <w:szCs w:val="21"/>
              </w:rPr>
              <w:t xml:space="preserve"> System(</w:t>
            </w:r>
            <w:r>
              <w:rPr>
                <w:rFonts w:ascii="仿宋" w:hAnsi="仿宋" w:eastAsia="仿宋" w:cs="仿宋_GB2312"/>
                <w:kern w:val="0"/>
                <w:szCs w:val="21"/>
              </w:rPr>
              <w:t>Quantum</w:t>
            </w:r>
            <w:r>
              <w:rPr>
                <w:rFonts w:hint="eastAsia" w:ascii="仿宋" w:hAnsi="仿宋" w:eastAsia="仿宋" w:cs="仿宋_GB2312"/>
                <w:kern w:val="0"/>
                <w:szCs w:val="21"/>
              </w:rPr>
              <w:t>)RF12000</w:t>
            </w:r>
          </w:p>
        </w:tc>
        <w:tc>
          <w:tcPr>
            <w:tcW w:w="368" w:type="pct"/>
            <w:vMerge w:val="restar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pct"/>
            <w:vMerge w:val="continue"/>
            <w:vAlign w:val="center"/>
          </w:tcPr>
          <w:p>
            <w:pPr>
              <w:widowControl/>
              <w:jc w:val="center"/>
              <w:rPr>
                <w:rFonts w:hint="eastAsia" w:ascii="仿宋" w:hAnsi="仿宋" w:eastAsia="仿宋" w:cs="Arial"/>
                <w:color w:val="000000"/>
                <w:szCs w:val="21"/>
              </w:rPr>
            </w:pPr>
          </w:p>
        </w:tc>
        <w:tc>
          <w:tcPr>
            <w:tcW w:w="541" w:type="pct"/>
            <w:vMerge w:val="continue"/>
            <w:vAlign w:val="center"/>
          </w:tcPr>
          <w:p>
            <w:pPr>
              <w:widowControl/>
              <w:jc w:val="center"/>
              <w:rPr>
                <w:rFonts w:hint="eastAsia" w:ascii="仿宋" w:hAnsi="仿宋" w:eastAsia="仿宋" w:cs="Arial"/>
                <w:szCs w:val="21"/>
              </w:rPr>
            </w:pPr>
          </w:p>
        </w:tc>
        <w:tc>
          <w:tcPr>
            <w:tcW w:w="464" w:type="pct"/>
            <w:vAlign w:val="center"/>
          </w:tcPr>
          <w:p>
            <w:pPr>
              <w:widowControl/>
              <w:jc w:val="center"/>
              <w:rPr>
                <w:rFonts w:hint="eastAsia" w:ascii="仿宋" w:hAnsi="仿宋" w:eastAsia="仿宋" w:cs="Arial"/>
                <w:szCs w:val="21"/>
              </w:rPr>
            </w:pPr>
            <w:r>
              <w:rPr>
                <w:rFonts w:hint="eastAsia" w:ascii="仿宋" w:hAnsi="仿宋" w:eastAsia="仿宋" w:cs="宋体"/>
                <w:kern w:val="0"/>
                <w:szCs w:val="21"/>
                <w:lang w:bidi="ar"/>
              </w:rPr>
              <w:t>带吸引</w:t>
            </w:r>
          </w:p>
        </w:tc>
        <w:tc>
          <w:tcPr>
            <w:tcW w:w="308" w:type="pct"/>
            <w:shd w:val="clear" w:color="auto" w:fill="auto"/>
            <w:noWrap/>
            <w:vAlign w:val="center"/>
          </w:tcPr>
          <w:p>
            <w:pPr>
              <w:widowControl/>
              <w:jc w:val="center"/>
              <w:rPr>
                <w:rFonts w:hint="eastAsia" w:ascii="仿宋" w:hAnsi="仿宋" w:eastAsia="仿宋" w:cs="Arial"/>
                <w:szCs w:val="21"/>
              </w:rPr>
            </w:pPr>
            <w:r>
              <w:rPr>
                <w:rFonts w:hint="eastAsia" w:ascii="仿宋" w:hAnsi="仿宋" w:eastAsia="仿宋" w:cs="宋体"/>
                <w:kern w:val="0"/>
                <w:szCs w:val="21"/>
                <w:lang w:bidi="ar"/>
              </w:rPr>
              <w:t>套</w:t>
            </w:r>
          </w:p>
        </w:tc>
        <w:tc>
          <w:tcPr>
            <w:tcW w:w="619" w:type="pct"/>
            <w:shd w:val="clear" w:color="auto" w:fill="auto"/>
            <w:noWrap/>
            <w:vAlign w:val="center"/>
          </w:tcPr>
          <w:p>
            <w:pPr>
              <w:widowControl/>
              <w:jc w:val="center"/>
              <w:rPr>
                <w:rFonts w:hint="eastAsia" w:ascii="仿宋" w:hAnsi="仿宋" w:eastAsia="仿宋" w:cs="Arial"/>
                <w:szCs w:val="21"/>
              </w:rPr>
            </w:pPr>
            <w:r>
              <w:rPr>
                <w:rFonts w:ascii="仿宋" w:hAnsi="仿宋" w:eastAsia="仿宋" w:cs="Arial"/>
                <w:kern w:val="0"/>
                <w:szCs w:val="21"/>
                <w:lang w:bidi="ar"/>
              </w:rPr>
              <w:t>4600</w:t>
            </w:r>
          </w:p>
        </w:tc>
        <w:tc>
          <w:tcPr>
            <w:tcW w:w="617" w:type="pct"/>
            <w:shd w:val="clear" w:color="auto" w:fill="auto"/>
            <w:noWrap/>
            <w:vAlign w:val="center"/>
          </w:tcPr>
          <w:p>
            <w:pPr>
              <w:widowControl/>
              <w:jc w:val="center"/>
              <w:rPr>
                <w:rFonts w:hint="eastAsia" w:ascii="仿宋" w:hAnsi="仿宋" w:eastAsia="仿宋" w:cs="Arial"/>
                <w:szCs w:val="21"/>
              </w:rPr>
            </w:pPr>
            <w:r>
              <w:rPr>
                <w:rFonts w:hint="eastAsia" w:ascii="仿宋" w:hAnsi="仿宋" w:eastAsia="仿宋" w:cs="Arial"/>
                <w:szCs w:val="21"/>
              </w:rPr>
              <w:t>80</w:t>
            </w:r>
          </w:p>
        </w:tc>
        <w:tc>
          <w:tcPr>
            <w:tcW w:w="772" w:type="pct"/>
            <w:shd w:val="clear" w:color="auto" w:fill="auto"/>
            <w:vAlign w:val="center"/>
          </w:tcPr>
          <w:p>
            <w:pPr>
              <w:widowControl/>
              <w:jc w:val="center"/>
              <w:rPr>
                <w:rFonts w:hint="eastAsia" w:ascii="仿宋" w:hAnsi="仿宋" w:eastAsia="仿宋" w:cs="Arial"/>
                <w:szCs w:val="21"/>
              </w:rPr>
            </w:pPr>
            <w:r>
              <w:rPr>
                <w:rFonts w:hint="eastAsia" w:ascii="仿宋" w:hAnsi="仿宋" w:eastAsia="仿宋" w:cs="Arial"/>
                <w:szCs w:val="21"/>
              </w:rPr>
              <w:t>368000</w:t>
            </w:r>
          </w:p>
        </w:tc>
        <w:tc>
          <w:tcPr>
            <w:tcW w:w="928" w:type="pct"/>
            <w:vAlign w:val="center"/>
          </w:tcPr>
          <w:p>
            <w:pPr>
              <w:jc w:val="center"/>
              <w:rPr>
                <w:rFonts w:hint="eastAsia" w:ascii="仿宋" w:hAnsi="仿宋" w:eastAsia="仿宋" w:cs="宋体"/>
                <w:kern w:val="0"/>
                <w:szCs w:val="21"/>
              </w:rPr>
            </w:pPr>
            <w:r>
              <w:rPr>
                <w:rFonts w:ascii="仿宋" w:hAnsi="仿宋" w:eastAsia="仿宋" w:cs="仿宋_GB2312"/>
                <w:kern w:val="0"/>
                <w:szCs w:val="21"/>
              </w:rPr>
              <w:t>ArthroCare</w:t>
            </w:r>
            <w:r>
              <w:rPr>
                <w:rFonts w:hint="eastAsia" w:ascii="仿宋" w:hAnsi="仿宋" w:eastAsia="仿宋" w:cs="仿宋_GB2312"/>
                <w:kern w:val="0"/>
                <w:szCs w:val="21"/>
              </w:rPr>
              <w:t xml:space="preserve"> System(</w:t>
            </w:r>
            <w:r>
              <w:rPr>
                <w:rFonts w:ascii="仿宋" w:hAnsi="仿宋" w:eastAsia="仿宋" w:cs="仿宋_GB2312"/>
                <w:kern w:val="0"/>
                <w:szCs w:val="21"/>
              </w:rPr>
              <w:t>Quantum</w:t>
            </w:r>
            <w:r>
              <w:rPr>
                <w:rFonts w:hint="eastAsia" w:ascii="仿宋" w:hAnsi="仿宋" w:eastAsia="仿宋" w:cs="仿宋_GB2312"/>
                <w:kern w:val="0"/>
                <w:szCs w:val="21"/>
              </w:rPr>
              <w:t>)RF12000</w:t>
            </w:r>
          </w:p>
        </w:tc>
        <w:tc>
          <w:tcPr>
            <w:tcW w:w="368" w:type="pct"/>
            <w:vMerge w:val="continue"/>
            <w:shd w:val="clear" w:color="auto" w:fill="auto"/>
            <w:vAlign w:val="center"/>
          </w:tcPr>
          <w:p>
            <w:pPr>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pct"/>
            <w:vAlign w:val="center"/>
          </w:tcPr>
          <w:p>
            <w:pPr>
              <w:widowControl/>
              <w:jc w:val="center"/>
              <w:rPr>
                <w:rFonts w:hint="eastAsia" w:ascii="仿宋" w:hAnsi="仿宋" w:eastAsia="仿宋" w:cs="Arial"/>
                <w:szCs w:val="21"/>
              </w:rPr>
            </w:pPr>
            <w:r>
              <w:rPr>
                <w:rFonts w:hint="eastAsia" w:ascii="仿宋" w:hAnsi="仿宋" w:eastAsia="仿宋" w:cs="Arial"/>
                <w:szCs w:val="21"/>
              </w:rPr>
              <w:t>3</w:t>
            </w:r>
          </w:p>
        </w:tc>
        <w:tc>
          <w:tcPr>
            <w:tcW w:w="541" w:type="pct"/>
            <w:vAlign w:val="center"/>
          </w:tcPr>
          <w:p>
            <w:pPr>
              <w:widowControl/>
              <w:jc w:val="center"/>
              <w:rPr>
                <w:rFonts w:hint="eastAsia" w:ascii="仿宋" w:hAnsi="仿宋" w:eastAsia="仿宋" w:cs="Arial"/>
                <w:szCs w:val="21"/>
              </w:rPr>
            </w:pPr>
            <w:r>
              <w:rPr>
                <w:rFonts w:hint="eastAsia" w:ascii="仿宋" w:hAnsi="仿宋" w:eastAsia="仿宋" w:cs="Arial"/>
                <w:szCs w:val="21"/>
              </w:rPr>
              <w:t>关节镜手术用冲洗装置</w:t>
            </w:r>
          </w:p>
        </w:tc>
        <w:tc>
          <w:tcPr>
            <w:tcW w:w="464" w:type="pct"/>
            <w:vAlign w:val="center"/>
          </w:tcPr>
          <w:p>
            <w:pPr>
              <w:widowControl/>
              <w:jc w:val="center"/>
              <w:rPr>
                <w:rFonts w:hint="eastAsia" w:ascii="仿宋" w:hAnsi="仿宋" w:eastAsia="仿宋" w:cs="Arial"/>
                <w:szCs w:val="21"/>
              </w:rPr>
            </w:pPr>
            <w:r>
              <w:rPr>
                <w:rFonts w:hint="eastAsia" w:ascii="仿宋" w:hAnsi="仿宋" w:eastAsia="仿宋" w:cs="宋体"/>
                <w:kern w:val="0"/>
                <w:szCs w:val="21"/>
                <w:lang w:bidi="ar"/>
              </w:rPr>
              <w:t>/</w:t>
            </w:r>
          </w:p>
        </w:tc>
        <w:tc>
          <w:tcPr>
            <w:tcW w:w="308" w:type="pct"/>
            <w:shd w:val="clear" w:color="auto" w:fill="auto"/>
            <w:noWrap/>
            <w:vAlign w:val="center"/>
          </w:tcPr>
          <w:p>
            <w:pPr>
              <w:widowControl/>
              <w:jc w:val="center"/>
              <w:rPr>
                <w:rFonts w:hint="eastAsia" w:ascii="仿宋" w:hAnsi="仿宋" w:eastAsia="仿宋" w:cs="Arial"/>
                <w:szCs w:val="21"/>
              </w:rPr>
            </w:pPr>
            <w:r>
              <w:rPr>
                <w:rFonts w:hint="eastAsia" w:ascii="仿宋" w:hAnsi="仿宋" w:eastAsia="仿宋" w:cs="Arial"/>
                <w:szCs w:val="21"/>
              </w:rPr>
              <w:t>个</w:t>
            </w:r>
          </w:p>
        </w:tc>
        <w:tc>
          <w:tcPr>
            <w:tcW w:w="619" w:type="pct"/>
            <w:shd w:val="clear" w:color="auto" w:fill="auto"/>
            <w:noWrap/>
            <w:vAlign w:val="center"/>
          </w:tcPr>
          <w:p>
            <w:pPr>
              <w:widowControl/>
              <w:jc w:val="center"/>
              <w:rPr>
                <w:rFonts w:hint="eastAsia" w:ascii="仿宋" w:hAnsi="仿宋" w:eastAsia="仿宋" w:cs="Arial"/>
                <w:szCs w:val="21"/>
              </w:rPr>
            </w:pPr>
            <w:r>
              <w:rPr>
                <w:rFonts w:hint="eastAsia" w:ascii="仿宋" w:hAnsi="仿宋" w:eastAsia="仿宋" w:cs="Arial"/>
                <w:szCs w:val="21"/>
              </w:rPr>
              <w:t>1340</w:t>
            </w:r>
          </w:p>
        </w:tc>
        <w:tc>
          <w:tcPr>
            <w:tcW w:w="617" w:type="pct"/>
            <w:shd w:val="clear" w:color="auto" w:fill="auto"/>
            <w:noWrap/>
            <w:vAlign w:val="center"/>
          </w:tcPr>
          <w:p>
            <w:pPr>
              <w:widowControl/>
              <w:jc w:val="center"/>
              <w:rPr>
                <w:rFonts w:hint="eastAsia" w:ascii="仿宋" w:hAnsi="仿宋" w:eastAsia="仿宋" w:cs="Arial"/>
                <w:szCs w:val="21"/>
              </w:rPr>
            </w:pPr>
            <w:r>
              <w:rPr>
                <w:rFonts w:hint="eastAsia" w:ascii="仿宋" w:hAnsi="仿宋" w:eastAsia="仿宋" w:cs="Arial"/>
                <w:szCs w:val="21"/>
              </w:rPr>
              <w:t>100</w:t>
            </w:r>
          </w:p>
        </w:tc>
        <w:tc>
          <w:tcPr>
            <w:tcW w:w="772" w:type="pct"/>
            <w:shd w:val="clear" w:color="auto" w:fill="auto"/>
            <w:vAlign w:val="center"/>
          </w:tcPr>
          <w:p>
            <w:pPr>
              <w:widowControl/>
              <w:jc w:val="center"/>
              <w:rPr>
                <w:rFonts w:hint="eastAsia" w:ascii="仿宋" w:hAnsi="仿宋" w:eastAsia="仿宋" w:cs="Arial"/>
                <w:szCs w:val="21"/>
              </w:rPr>
            </w:pPr>
            <w:r>
              <w:rPr>
                <w:rFonts w:hint="eastAsia" w:ascii="仿宋" w:hAnsi="仿宋" w:eastAsia="仿宋" w:cs="Arial"/>
                <w:szCs w:val="21"/>
              </w:rPr>
              <w:t>134000</w:t>
            </w:r>
          </w:p>
        </w:tc>
        <w:tc>
          <w:tcPr>
            <w:tcW w:w="928" w:type="pct"/>
            <w:vAlign w:val="center"/>
          </w:tcPr>
          <w:p>
            <w:pPr>
              <w:jc w:val="center"/>
              <w:rPr>
                <w:rFonts w:hint="eastAsia" w:ascii="仿宋" w:hAnsi="仿宋" w:eastAsia="仿宋" w:cs="宋体"/>
                <w:kern w:val="0"/>
                <w:szCs w:val="21"/>
              </w:rPr>
            </w:pPr>
            <w:r>
              <w:rPr>
                <w:rFonts w:hint="eastAsia" w:ascii="仿宋" w:hAnsi="仿宋" w:eastAsia="仿宋"/>
                <w:kern w:val="0"/>
                <w:szCs w:val="21"/>
                <w:lang w:val="zh-CN"/>
              </w:rPr>
              <w:t>品牌：</w:t>
            </w:r>
            <w:r>
              <w:rPr>
                <w:rFonts w:hint="eastAsia" w:ascii="仿宋" w:hAnsi="仿宋" w:eastAsia="仿宋"/>
                <w:kern w:val="0"/>
                <w:szCs w:val="21"/>
              </w:rPr>
              <w:t>康美</w:t>
            </w:r>
            <w:r>
              <w:rPr>
                <w:rFonts w:hint="eastAsia" w:ascii="仿宋" w:hAnsi="仿宋" w:eastAsia="仿宋"/>
                <w:kern w:val="0"/>
                <w:szCs w:val="21"/>
                <w:lang w:val="zh-CN"/>
              </w:rPr>
              <w:t xml:space="preserve"> 型号：</w:t>
            </w:r>
            <w:r>
              <w:rPr>
                <w:rFonts w:hint="eastAsia" w:ascii="仿宋" w:hAnsi="仿宋" w:eastAsia="仿宋"/>
                <w:kern w:val="0"/>
                <w:szCs w:val="21"/>
              </w:rPr>
              <w:t>CONMED 10K</w:t>
            </w:r>
          </w:p>
        </w:tc>
        <w:tc>
          <w:tcPr>
            <w:tcW w:w="368" w:type="pct"/>
            <w:shd w:val="clear" w:color="auto" w:fill="auto"/>
            <w:vAlign w:val="center"/>
          </w:tcPr>
          <w:p>
            <w:pPr>
              <w:jc w:val="center"/>
              <w:rPr>
                <w:rFonts w:hint="eastAsia" w:ascii="仿宋" w:hAnsi="仿宋" w:eastAsia="仿宋" w:cs="宋体"/>
                <w:kern w:val="0"/>
                <w:szCs w:val="21"/>
              </w:rPr>
            </w:pPr>
            <w:r>
              <w:rPr>
                <w:rFonts w:hint="eastAsia" w:ascii="仿宋" w:hAnsi="仿宋" w:eastAsia="仿宋" w:cs="宋体"/>
                <w:kern w:val="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0" w:type="pct"/>
            <w:gridSpan w:val="9"/>
            <w:vAlign w:val="center"/>
          </w:tcPr>
          <w:p>
            <w:pPr>
              <w:jc w:val="left"/>
              <w:rPr>
                <w:rFonts w:hint="eastAsia" w:ascii="仿宋" w:hAnsi="仿宋" w:eastAsia="仿宋" w:cs="宋体"/>
                <w:b/>
                <w:bCs/>
                <w:kern w:val="0"/>
                <w:szCs w:val="21"/>
              </w:rPr>
            </w:pPr>
            <w:r>
              <w:rPr>
                <w:rFonts w:hint="eastAsia" w:ascii="仿宋" w:hAnsi="仿宋" w:eastAsia="仿宋" w:cs="宋体"/>
                <w:b/>
                <w:bCs/>
                <w:kern w:val="0"/>
                <w:szCs w:val="21"/>
              </w:rPr>
              <w:t>标段3原合同到期时间：2023年八月</w:t>
            </w:r>
          </w:p>
        </w:tc>
      </w:tr>
      <w:bookmarkEnd w:id="5"/>
    </w:tbl>
    <w:p>
      <w:pPr>
        <w:spacing w:line="360" w:lineRule="auto"/>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rPr>
          <w:rFonts w:hint="eastAsia" w:ascii="仿宋" w:hAnsi="仿宋" w:eastAsia="仿宋" w:cs="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标段1所提供的产品须与医院现有ArthroCare2000、ArthroCare System(Quantum)RF12000、VAPR VUE骨科等离子手术系统主机配套使用，用于关节中软组织的消融、凝固和止血治疗，提供佐证材料（是否适配由评审专家组认定）。</w:t>
      </w:r>
    </w:p>
    <w:p>
      <w:pPr>
        <w:spacing w:line="360" w:lineRule="auto"/>
        <w:rPr>
          <w:rFonts w:ascii="仿宋" w:hAnsi="仿宋" w:eastAsia="仿宋" w:cs="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标段2所提供的产品须与医院现有ArthroCare System(Quantum)RF12000骨科等离子手术系统主机配套使用，提供佐证材料（是否适配由评审专家组认定）。</w:t>
      </w:r>
    </w:p>
    <w:p>
      <w:pPr>
        <w:spacing w:line="360" w:lineRule="auto"/>
        <w:rPr>
          <w:rFonts w:ascii="仿宋" w:hAnsi="仿宋" w:eastAsia="仿宋" w:cs="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标段3所提供的产品须与医院现有关节镜手术用冲洗装置(品牌：康美 型号：CONMED 10K)相匹配，提供佐证材料（是否适配由评审专家组认定）。</w:t>
      </w:r>
    </w:p>
    <w:p>
      <w:pPr>
        <w:spacing w:line="360" w:lineRule="auto"/>
        <w:ind w:left="480"/>
        <w:rPr>
          <w:rFonts w:ascii="仿宋" w:hAnsi="仿宋" w:eastAsia="仿宋" w:cs="仿宋"/>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left="48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kern w:val="0"/>
          <w:sz w:val="24"/>
        </w:rPr>
      </w:pPr>
      <w:r>
        <w:rPr>
          <w:rFonts w:hint="eastAsia" w:ascii="仿宋" w:hAnsi="仿宋" w:eastAsia="仿宋" w:cs="仿宋"/>
          <w:kern w:val="0"/>
          <w:sz w:val="24"/>
        </w:rPr>
        <w:t>3.本项目不允许联合体投标，不接受公益一类事业单位投标。</w:t>
      </w:r>
    </w:p>
    <w:p>
      <w:pPr>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rPr>
          <w:rFonts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3</w:t>
      </w:r>
      <w:r>
        <w:rPr>
          <w:rFonts w:hint="eastAsia" w:ascii="仿宋" w:hAnsi="仿宋" w:eastAsia="仿宋" w:cs="仿宋"/>
          <w:bCs/>
          <w:sz w:val="24"/>
          <w:highlight w:val="yellow"/>
        </w:rPr>
        <w:t>年</w:t>
      </w:r>
      <w:r>
        <w:rPr>
          <w:rFonts w:ascii="仿宋" w:hAnsi="仿宋" w:eastAsia="仿宋" w:cs="仿宋"/>
          <w:bCs/>
          <w:sz w:val="24"/>
          <w:highlight w:val="yellow"/>
        </w:rPr>
        <w:t xml:space="preserve"> </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w:t>
      </w:r>
      <w:r>
        <w:rPr>
          <w:rFonts w:ascii="仿宋" w:hAnsi="仿宋" w:eastAsia="仿宋" w:cs="仿宋"/>
          <w:sz w:val="24"/>
        </w:rPr>
        <w:t>3</w:t>
      </w:r>
      <w:r>
        <w:rPr>
          <w:rFonts w:hint="eastAsia" w:ascii="仿宋" w:hAnsi="仿宋" w:eastAsia="仿宋" w:cs="仿宋"/>
          <w:sz w:val="24"/>
        </w:rPr>
        <w:t>00元，售后不退，请在投标前缴纳至以下账户（需备注项目名称和报名单位（可简称））：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名 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        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3</w:t>
      </w:r>
      <w:r>
        <w:rPr>
          <w:rFonts w:hint="eastAsia" w:ascii="仿宋" w:hAnsi="仿宋" w:eastAsia="仿宋" w:cs="仿宋"/>
          <w:sz w:val="24"/>
          <w:highlight w:val="yellow"/>
          <w:u w:val="single"/>
        </w:rPr>
        <w:t>年</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日9时</w:t>
      </w:r>
      <w:r>
        <w:rPr>
          <w:rFonts w:ascii="仿宋" w:hAnsi="仿宋" w:eastAsia="仿宋" w:cs="仿宋"/>
          <w:sz w:val="24"/>
          <w:highlight w:val="yellow"/>
          <w:u w:val="single"/>
        </w:rPr>
        <w:t>30</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6"/>
      <w:bookmarkEnd w:id="6"/>
      <w:bookmarkStart w:id="7" w:name="_Hlt10553107"/>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绍兴市卫生健康委员会官网：</w:t>
      </w:r>
      <w:r>
        <w:rPr>
          <w:rFonts w:ascii="仿宋" w:hAnsi="仿宋" w:eastAsia="仿宋" w:cs="仿宋"/>
          <w:spacing w:val="-4"/>
          <w:sz w:val="24"/>
        </w:rPr>
        <w:t>http://sxws.sx.gov.cn/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4"/>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hint="eastAsia" w:ascii="仿宋" w:hAnsi="仿宋" w:eastAsia="仿宋" w:cs="仿宋"/>
          <w:kern w:val="0"/>
          <w:sz w:val="24"/>
          <w:u w:val="single"/>
        </w:rPr>
        <w:t>15830792@qq.com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0575-88558890</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3</w:t>
      </w:r>
      <w:r>
        <w:rPr>
          <w:rFonts w:hint="eastAsia" w:ascii="仿宋" w:hAnsi="仿宋" w:eastAsia="仿宋" w:cs="仿宋"/>
          <w:kern w:val="0"/>
          <w:sz w:val="24"/>
          <w:highlight w:val="yellow"/>
          <w:u w:val="single"/>
        </w:rPr>
        <w:t>年</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月</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日</w:t>
      </w:r>
      <w:bookmarkEnd w:id="1"/>
      <w:bookmarkEnd w:id="4"/>
      <w:bookmarkStart w:id="8" w:name="_Toc104885740"/>
    </w:p>
    <w:bookmarkEnd w:id="2"/>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3"/>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绍兴市人民医院射频消融等离子刀头、等离子手术系统电凝切割器、关节镜手术用冲洗装置耗材采购项目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color w:val="FF0000"/>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是否演示：</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u w:val="single"/>
              </w:rPr>
              <w:t>四</w:t>
            </w:r>
            <w:r>
              <w:rPr>
                <w:rFonts w:hint="eastAsia" w:ascii="仿宋" w:hAnsi="仿宋" w:eastAsia="仿宋" w:cs="仿宋"/>
                <w:b/>
                <w:sz w:val="24"/>
              </w:rPr>
              <w:t>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服务类中标金额（万元）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3.2本次项目设定上限价，不另设上限价以预算价作为上限价。（各分标项之间的预算金额不能互相调整）。</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pPr>
        <w:snapToGrid w:val="0"/>
        <w:spacing w:line="440" w:lineRule="exact"/>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pPr>
        <w:pStyle w:val="9"/>
        <w:widowControl w:val="0"/>
        <w:numPr>
          <w:ilvl w:val="0"/>
          <w:numId w:val="0"/>
        </w:numPr>
        <w:spacing w:afterLines="0" w:line="440" w:lineRule="exact"/>
        <w:rPr>
          <w:rFonts w:ascii="仿宋" w:hAnsi="仿宋" w:eastAsia="仿宋" w:cs="仿宋"/>
        </w:rPr>
      </w:pPr>
      <w:r>
        <w:rPr>
          <w:rFonts w:ascii="仿宋" w:hAnsi="仿宋" w:eastAsia="仿宋" w:cs="仿宋"/>
        </w:rPr>
        <w:t>5</w:t>
      </w:r>
      <w:r>
        <w:rPr>
          <w:rFonts w:hint="eastAsia" w:ascii="仿宋" w:hAnsi="仿宋" w:eastAsia="仿宋" w:cs="仿宋"/>
        </w:rPr>
        <w:t>.1采购人如对采购文件进行澄清、补充、变更的，或者在投标截止时间前规定时间内，招标人需要对采购文件进行补充或修改的，采购人将会通过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2.2.3技术响应表（供应商在技术响应表中，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2.2.5项目实施方案；</w:t>
      </w:r>
    </w:p>
    <w:p>
      <w:pPr>
        <w:snapToGrid w:val="0"/>
        <w:spacing w:line="440" w:lineRule="exact"/>
        <w:jc w:val="left"/>
        <w:rPr>
          <w:rFonts w:ascii="仿宋" w:hAnsi="仿宋" w:eastAsia="仿宋" w:cs="仿宋"/>
          <w:sz w:val="24"/>
        </w:rPr>
      </w:pPr>
      <w:r>
        <w:rPr>
          <w:rFonts w:hint="eastAsia" w:ascii="仿宋" w:hAnsi="仿宋" w:eastAsia="仿宋" w:cs="仿宋"/>
          <w:sz w:val="24"/>
        </w:rPr>
        <w:t>2.2.6项目实施人员清单；</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2.2.7备品备件及供选择的配套零部件清单（</w:t>
      </w:r>
      <w:r>
        <w:rPr>
          <w:rFonts w:hint="eastAsia" w:ascii="仿宋" w:hAnsi="仿宋" w:eastAsia="仿宋" w:cs="仿宋"/>
          <w:szCs w:val="20"/>
        </w:rPr>
        <w:t>如有，</w:t>
      </w:r>
      <w:r>
        <w:rPr>
          <w:rFonts w:hint="eastAsia" w:ascii="仿宋" w:hAnsi="仿宋" w:eastAsia="仿宋" w:cs="仿宋"/>
          <w:szCs w:val="20"/>
          <w:lang w:val="zh-CN"/>
        </w:rPr>
        <w:t>格式自拟）；</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2.2.8消耗品、维修零配件及其价格清单（</w:t>
      </w:r>
      <w:r>
        <w:rPr>
          <w:rFonts w:hint="eastAsia" w:ascii="仿宋" w:hAnsi="仿宋" w:eastAsia="仿宋" w:cs="仿宋"/>
          <w:szCs w:val="20"/>
        </w:rPr>
        <w:t>如有）</w:t>
      </w:r>
      <w:r>
        <w:rPr>
          <w:rFonts w:hint="eastAsia" w:ascii="仿宋" w:hAnsi="仿宋" w:eastAsia="仿宋" w:cs="仿宋"/>
          <w:szCs w:val="20"/>
          <w:lang w:val="zh-CN"/>
        </w:rPr>
        <w:t>；</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rPr>
        <w:t>2.2.9类似业绩一览表（附业绩证明材料）（如有）；</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sz w:val="24"/>
        </w:rPr>
      </w:pPr>
      <w:r>
        <w:rPr>
          <w:rFonts w:hint="eastAsia" w:ascii="仿宋" w:hAnsi="仿宋" w:eastAsia="仿宋" w:cs="仿宋"/>
          <w:sz w:val="24"/>
        </w:rPr>
        <w:t>2.2.12其他供应商认为需要提供的材料，如供应商简介等，格式自拟。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9"/>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9"/>
        <w:numPr>
          <w:ilvl w:val="0"/>
          <w:numId w:val="0"/>
        </w:numPr>
        <w:spacing w:afterLines="0" w:line="440" w:lineRule="atLeast"/>
        <w:jc w:val="center"/>
        <w:rPr>
          <w:rFonts w:ascii="仿宋" w:hAnsi="仿宋" w:eastAsia="仿宋" w:cs="仿宋"/>
          <w:b/>
          <w:bCs/>
          <w:sz w:val="32"/>
          <w:szCs w:val="22"/>
        </w:rPr>
      </w:pPr>
    </w:p>
    <w:p>
      <w:pPr>
        <w:pStyle w:val="9"/>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w:t>
      </w:r>
      <w:r>
        <w:rPr>
          <w:rFonts w:ascii="仿宋" w:hAnsi="仿宋" w:eastAsia="仿宋" w:cs="仿宋"/>
          <w:sz w:val="24"/>
        </w:rPr>
        <w:t>1</w:t>
      </w:r>
      <w:r>
        <w:rPr>
          <w:rFonts w:hint="eastAsia" w:ascii="仿宋" w:hAnsi="仿宋" w:eastAsia="仿宋" w:cs="仿宋"/>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1.设备（材料）要求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sz w:val="24"/>
        </w:rPr>
      </w:pPr>
      <w:r>
        <w:rPr>
          <w:rFonts w:hint="eastAsia" w:ascii="仿宋" w:hAnsi="仿宋" w:eastAsia="仿宋"/>
          <w:sz w:val="24"/>
        </w:rPr>
        <w:t>1.6所有货物到现场安装使用前，招标人将进行抽样检验或试验。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3.安装及调试、验收</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sz w:val="24"/>
        </w:rPr>
      </w:pPr>
      <w:r>
        <w:rPr>
          <w:rFonts w:hint="eastAsia" w:ascii="仿宋" w:hAnsi="仿宋" w:eastAsia="仿宋"/>
          <w:sz w:val="24"/>
        </w:rPr>
        <w:t>3.1中标人负责设备的安装、调试。</w:t>
      </w:r>
    </w:p>
    <w:p>
      <w:pPr>
        <w:tabs>
          <w:tab w:val="left" w:pos="1365"/>
        </w:tabs>
        <w:spacing w:line="440" w:lineRule="exact"/>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pPr>
        <w:tabs>
          <w:tab w:val="left" w:pos="1365"/>
        </w:tabs>
        <w:spacing w:line="440" w:lineRule="exact"/>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4.技术培训</w:t>
      </w:r>
    </w:p>
    <w:p>
      <w:pPr>
        <w:spacing w:line="440" w:lineRule="exact"/>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pPr>
        <w:spacing w:line="440" w:lineRule="exact"/>
        <w:rPr>
          <w:rFonts w:ascii="仿宋" w:hAnsi="仿宋" w:eastAsia="仿宋"/>
          <w:sz w:val="24"/>
        </w:rPr>
      </w:pPr>
      <w:r>
        <w:rPr>
          <w:rFonts w:hint="eastAsia" w:ascii="仿宋" w:hAnsi="仿宋" w:eastAsia="仿宋"/>
          <w:sz w:val="24"/>
        </w:rPr>
        <w:t>4.2中标人提供的负责培训的人员应具备同类设备五年以上的经验。</w:t>
      </w:r>
    </w:p>
    <w:p>
      <w:pPr>
        <w:spacing w:line="440" w:lineRule="exact"/>
        <w:rPr>
          <w:rFonts w:ascii="仿宋" w:hAnsi="仿宋" w:eastAsia="仿宋"/>
          <w:sz w:val="24"/>
        </w:rPr>
      </w:pPr>
      <w:r>
        <w:rPr>
          <w:rFonts w:hint="eastAsia" w:ascii="仿宋" w:hAnsi="仿宋" w:eastAsia="仿宋"/>
          <w:sz w:val="24"/>
        </w:rPr>
        <w:t>4.3技术培训费用应包含在投标总价中。</w:t>
      </w:r>
    </w:p>
    <w:p>
      <w:pPr>
        <w:spacing w:line="440" w:lineRule="exact"/>
        <w:rPr>
          <w:rFonts w:ascii="仿宋" w:hAnsi="仿宋" w:eastAsia="仿宋"/>
          <w:sz w:val="24"/>
        </w:rPr>
      </w:pPr>
      <w:r>
        <w:rPr>
          <w:rFonts w:hint="eastAsia" w:ascii="仿宋" w:hAnsi="仿宋" w:eastAsia="仿宋"/>
          <w:sz w:val="24"/>
        </w:rPr>
        <w:t>4.4技术培训至少应包括下列内容：</w:t>
      </w:r>
    </w:p>
    <w:p>
      <w:pPr>
        <w:spacing w:line="440" w:lineRule="exact"/>
        <w:rPr>
          <w:rFonts w:ascii="仿宋" w:hAnsi="仿宋" w:eastAsia="仿宋"/>
          <w:sz w:val="24"/>
        </w:rPr>
      </w:pPr>
      <w:r>
        <w:rPr>
          <w:rFonts w:hint="eastAsia" w:ascii="仿宋" w:hAnsi="仿宋" w:eastAsia="仿宋"/>
          <w:sz w:val="24"/>
        </w:rPr>
        <w:t>4.4.1原理、构成和功能的描述。</w:t>
      </w:r>
    </w:p>
    <w:p>
      <w:pPr>
        <w:spacing w:line="440" w:lineRule="exact"/>
        <w:rPr>
          <w:rFonts w:ascii="仿宋" w:hAnsi="仿宋" w:eastAsia="仿宋"/>
          <w:sz w:val="24"/>
        </w:rPr>
      </w:pPr>
      <w:r>
        <w:rPr>
          <w:rFonts w:hint="eastAsia" w:ascii="仿宋" w:hAnsi="仿宋" w:eastAsia="仿宋"/>
          <w:sz w:val="24"/>
        </w:rPr>
        <w:t>4.4.2常见故障的处理或排除。</w:t>
      </w:r>
    </w:p>
    <w:p>
      <w:pPr>
        <w:spacing w:line="440" w:lineRule="exact"/>
        <w:rPr>
          <w:rFonts w:ascii="仿宋" w:hAnsi="仿宋" w:eastAsia="仿宋"/>
          <w:sz w:val="24"/>
        </w:rPr>
      </w:pPr>
      <w:r>
        <w:rPr>
          <w:rFonts w:hint="eastAsia" w:ascii="仿宋" w:hAnsi="仿宋" w:eastAsia="仿宋"/>
          <w:sz w:val="24"/>
        </w:rPr>
        <w:t>4.4.3各系统部件（设备）的检查、调整和维护。</w:t>
      </w:r>
    </w:p>
    <w:p>
      <w:pPr>
        <w:spacing w:line="440" w:lineRule="exact"/>
        <w:rPr>
          <w:rFonts w:ascii="仿宋" w:hAnsi="仿宋" w:eastAsia="仿宋"/>
          <w:sz w:val="24"/>
        </w:rPr>
      </w:pPr>
      <w:r>
        <w:rPr>
          <w:rFonts w:hint="eastAsia" w:ascii="仿宋" w:hAnsi="仿宋" w:eastAsia="仿宋"/>
          <w:sz w:val="24"/>
        </w:rPr>
        <w:t>4.4.4对使用者关于设备基本操作技能的培训。</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5.售后服务</w:t>
      </w:r>
    </w:p>
    <w:p>
      <w:pPr>
        <w:pStyle w:val="10"/>
        <w:spacing w:line="440" w:lineRule="exact"/>
        <w:ind w:firstLine="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kern w:val="0"/>
          <w:sz w:val="24"/>
          <w:u w:val="wave"/>
        </w:rPr>
      </w:pPr>
      <w:r>
        <w:rPr>
          <w:rFonts w:hint="eastAsia" w:ascii="仿宋" w:hAnsi="仿宋" w:eastAsia="仿宋"/>
          <w:b/>
          <w:sz w:val="24"/>
        </w:rPr>
        <w:t>6.服务要求</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sz w:val="24"/>
        </w:rPr>
      </w:pPr>
      <w:r>
        <w:rPr>
          <w:rFonts w:hint="eastAsia" w:ascii="仿宋" w:hAnsi="仿宋" w:eastAsia="仿宋"/>
          <w:b/>
          <w:sz w:val="24"/>
        </w:rPr>
        <w:t>7.项目实施人员费用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hint="eastAsia" w:ascii="仿宋" w:hAnsi="仿宋" w:eastAsia="仿宋"/>
          <w:b/>
          <w:sz w:val="24"/>
        </w:rPr>
        <w:t>8.招标项目名称及数量：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绍兴市人民医院射频消融等离子刀头、等离子手术系统电凝切割器、关节镜手术用冲洗装置耗材采购项目</w:t>
      </w:r>
    </w:p>
    <w:p>
      <w:pPr>
        <w:snapToGrid w:val="0"/>
        <w:spacing w:line="440" w:lineRule="exact"/>
        <w:jc w:val="left"/>
        <w:rPr>
          <w:rFonts w:ascii="仿宋" w:hAnsi="仿宋" w:eastAsia="仿宋"/>
          <w:b/>
          <w:sz w:val="24"/>
        </w:rPr>
      </w:pPr>
      <w:r>
        <w:rPr>
          <w:rFonts w:hint="eastAsia" w:ascii="仿宋" w:hAnsi="仿宋" w:eastAsia="仿宋"/>
          <w:b/>
          <w:sz w:val="24"/>
        </w:rPr>
        <w:t>一、标段名称、预算金额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p>
    <w:p>
      <w:pPr>
        <w:snapToGrid w:val="0"/>
        <w:spacing w:line="440" w:lineRule="exact"/>
        <w:jc w:val="left"/>
        <w:rPr>
          <w:rFonts w:ascii="仿宋" w:hAnsi="仿宋" w:eastAsia="仿宋"/>
          <w:bCs/>
          <w:sz w:val="24"/>
        </w:rPr>
      </w:pPr>
      <w:r>
        <w:rPr>
          <w:rFonts w:hint="eastAsia" w:ascii="仿宋" w:hAnsi="仿宋" w:eastAsia="仿宋"/>
          <w:bCs/>
          <w:sz w:val="24"/>
        </w:rPr>
        <w:t>1.产品投标单价高于医院上限单价的作无效投标处理</w:t>
      </w:r>
    </w:p>
    <w:p>
      <w:pPr>
        <w:snapToGrid w:val="0"/>
        <w:spacing w:line="440" w:lineRule="exact"/>
        <w:jc w:val="lef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jc w:val="left"/>
        <w:rPr>
          <w:rFonts w:ascii="仿宋" w:hAnsi="仿宋" w:eastAsia="仿宋" w:cs="仿宋"/>
          <w:kern w:val="0"/>
          <w:sz w:val="24"/>
          <w:lang w:val="zh-CN"/>
        </w:rPr>
      </w:pPr>
      <w:r>
        <w:rPr>
          <w:rFonts w:ascii="仿宋" w:hAnsi="仿宋" w:eastAsia="仿宋"/>
          <w:bCs/>
          <w:sz w:val="24"/>
        </w:rPr>
        <w:t>3.</w:t>
      </w:r>
      <w:r>
        <w:rPr>
          <w:rFonts w:hint="eastAsia" w:ascii="仿宋" w:hAnsi="仿宋" w:eastAsia="仿宋"/>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jc w:val="lef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jc w:val="lef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jc w:val="lef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7.合同期内若遇中标产品价格统一下调，中标单位需主动向医院申报并下调交易价格，医院不定期进行抽查，发现未主动申报下调价格，将在履约保证金中加倍扣除相应的金额。</w:t>
      </w:r>
    </w:p>
    <w:p>
      <w:pPr>
        <w:snapToGrid w:val="0"/>
        <w:spacing w:line="440" w:lineRule="exact"/>
        <w:jc w:val="left"/>
        <w:rPr>
          <w:rFonts w:ascii="仿宋" w:hAnsi="仿宋" w:eastAsia="仿宋"/>
          <w:bCs/>
          <w:sz w:val="24"/>
        </w:rPr>
      </w:pPr>
      <w:r>
        <w:rPr>
          <w:rFonts w:ascii="仿宋" w:hAnsi="仿宋" w:eastAsia="仿宋"/>
          <w:bCs/>
          <w:sz w:val="24"/>
        </w:rPr>
        <w:t>8.</w:t>
      </w:r>
      <w:r>
        <w:rPr>
          <w:rFonts w:hint="eastAsia" w:ascii="仿宋" w:hAnsi="仿宋" w:eastAsia="仿宋"/>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ascii="仿宋" w:hAnsi="仿宋" w:eastAsia="仿宋"/>
          <w:bCs/>
          <w:sz w:val="24"/>
        </w:rPr>
      </w:pPr>
      <w:r>
        <w:rPr>
          <w:rFonts w:ascii="仿宋" w:hAnsi="仿宋" w:eastAsia="仿宋"/>
          <w:bCs/>
          <w:sz w:val="24"/>
        </w:rPr>
        <w:t>9.</w:t>
      </w:r>
      <w:r>
        <w:rPr>
          <w:rFonts w:hint="eastAsia" w:ascii="仿宋" w:hAnsi="仿宋" w:eastAsia="仿宋"/>
          <w:bCs/>
          <w:sz w:val="24"/>
        </w:rPr>
        <w:t>投标时需提供样品（可与投标文件一起递交）。</w:t>
      </w:r>
      <w:bookmarkStart w:id="16" w:name="_Toc104885747"/>
    </w:p>
    <w:p>
      <w:pPr>
        <w:snapToGrid w:val="0"/>
        <w:spacing w:line="440" w:lineRule="exact"/>
        <w:jc w:val="left"/>
        <w:rPr>
          <w:rFonts w:hint="eastAsia" w:ascii="仿宋" w:hAnsi="仿宋" w:eastAsia="仿宋"/>
          <w:bCs/>
          <w:sz w:val="24"/>
        </w:rPr>
      </w:pPr>
      <w:r>
        <w:rPr>
          <w:rFonts w:ascii="仿宋" w:hAnsi="仿宋" w:eastAsia="仿宋"/>
          <w:bCs/>
          <w:sz w:val="24"/>
        </w:rPr>
        <w:t>10.</w:t>
      </w:r>
      <w:r>
        <w:rPr>
          <w:rFonts w:hint="eastAsia" w:ascii="仿宋" w:hAnsi="仿宋" w:eastAsia="仿宋"/>
          <w:bCs/>
          <w:sz w:val="24"/>
        </w:rPr>
        <w:t>标段1所提供的产品须与医院现有ArthroCare2000、ArthroCare System(Quantum)RF12000、VAPR VUE骨科等离子手术系统主机配套使用，用于关节中软组织的消融、凝固和止血治疗，提供佐证材料（是否适配由评审专家组认定）。</w:t>
      </w:r>
    </w:p>
    <w:p>
      <w:pPr>
        <w:snapToGrid w:val="0"/>
        <w:spacing w:line="440" w:lineRule="exact"/>
        <w:jc w:val="left"/>
        <w:rPr>
          <w:rFonts w:ascii="仿宋" w:hAnsi="仿宋" w:eastAsia="仿宋"/>
          <w:bCs/>
          <w:sz w:val="24"/>
        </w:rPr>
      </w:pPr>
      <w:r>
        <w:rPr>
          <w:rFonts w:ascii="仿宋" w:hAnsi="仿宋" w:eastAsia="仿宋"/>
          <w:bCs/>
          <w:sz w:val="24"/>
        </w:rPr>
        <w:t>11</w:t>
      </w:r>
      <w:r>
        <w:rPr>
          <w:rFonts w:hint="eastAsia" w:ascii="仿宋" w:hAnsi="仿宋" w:eastAsia="仿宋"/>
          <w:bCs/>
          <w:sz w:val="24"/>
        </w:rPr>
        <w:t>.标段2所提供的产品须与医院现有ArthroCare System(Quantum)RF12000骨科等离子手术系统主机配套使用，提供佐证材料（是否适配由评审专家组认定）。</w:t>
      </w:r>
    </w:p>
    <w:p>
      <w:pPr>
        <w:snapToGrid w:val="0"/>
        <w:spacing w:line="440" w:lineRule="exact"/>
        <w:jc w:val="left"/>
        <w:rPr>
          <w:rFonts w:ascii="仿宋" w:hAnsi="仿宋" w:eastAsia="仿宋"/>
          <w:bCs/>
          <w:sz w:val="24"/>
        </w:rPr>
      </w:pPr>
      <w:r>
        <w:rPr>
          <w:rFonts w:hint="eastAsia" w:ascii="仿宋" w:hAnsi="仿宋" w:eastAsia="仿宋"/>
          <w:bCs/>
          <w:sz w:val="24"/>
        </w:rPr>
        <w:t>1</w:t>
      </w:r>
      <w:r>
        <w:rPr>
          <w:rFonts w:hint="eastAsia" w:ascii="仿宋" w:hAnsi="仿宋" w:eastAsia="仿宋"/>
          <w:bCs/>
          <w:sz w:val="24"/>
          <w:lang w:val="en-US" w:eastAsia="zh-CN"/>
        </w:rPr>
        <w:t>2</w:t>
      </w:r>
      <w:bookmarkStart w:id="50" w:name="_GoBack"/>
      <w:bookmarkEnd w:id="50"/>
      <w:r>
        <w:rPr>
          <w:rFonts w:hint="eastAsia" w:ascii="仿宋" w:hAnsi="仿宋" w:eastAsia="仿宋"/>
          <w:bCs/>
          <w:sz w:val="24"/>
        </w:rPr>
        <w:t>.标段3所提供的产品须与医院现有关节镜手术用冲洗装置(品牌：康美 型号：CONMED 10K)相匹配，提供佐证材料（是否适配由评审专家组认定）。</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rPr>
        <w:t>2.1.1交货地点：用户指定地点。</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sz w:val="24"/>
        </w:rPr>
      </w:pPr>
      <w:r>
        <w:rPr>
          <w:rFonts w:hint="eastAsia" w:ascii="仿宋" w:hAnsi="仿宋" w:eastAsia="仿宋"/>
          <w:sz w:val="24"/>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8.3招标人在规定时间无正当理由拒签合同者，以招标违约处理，并赔偿中标人由此造成的直接经济损失。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bookmarkStart w:id="18" w:name="_Toc104885748"/>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73"/>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序号</w:t>
            </w:r>
          </w:p>
        </w:tc>
        <w:tc>
          <w:tcPr>
            <w:tcW w:w="1573"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投标人资信(3分)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2020</w:t>
            </w:r>
            <w:r>
              <w:rPr>
                <w:rFonts w:hint="eastAsia" w:ascii="仿宋" w:hAnsi="仿宋" w:eastAsia="仿宋"/>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57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产品质量、性能、先进性、品规完整性等(2</w:t>
            </w:r>
            <w:r>
              <w:rPr>
                <w:rFonts w:ascii="仿宋" w:hAnsi="仿宋" w:eastAsia="仿宋"/>
                <w:szCs w:val="21"/>
              </w:rPr>
              <w:t>5</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57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供应服务能力承诺(6分)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实现电子订单接收及配送，提供相关佐证材料的得2.0分，不提供相关材料不得分。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能满足应急或突发事件的需要得1.0分，不提供相关承诺不得分。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r>
              <w:rPr>
                <w:rFonts w:hint="eastAsia" w:ascii="仿宋" w:hAnsi="仿宋" w:eastAsia="仿宋"/>
                <w:szCs w:val="21"/>
              </w:rPr>
              <w:t xml:space="preserve">  7</w:t>
            </w: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其他优惠条件</w:t>
            </w:r>
            <w:r>
              <w:rPr>
                <w:rFonts w:ascii="仿宋" w:hAnsi="仿宋" w:eastAsia="仿宋" w:cs="仿宋"/>
                <w:szCs w:val="21"/>
              </w:rPr>
              <w:t>7</w:t>
            </w:r>
            <w:r>
              <w:rPr>
                <w:rFonts w:hint="eastAsia" w:ascii="仿宋" w:hAnsi="仿宋" w:eastAsia="仿宋" w:cs="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hint="eastAsia" w:ascii="仿宋" w:hAnsi="仿宋" w:eastAsia="仿宋"/>
                <w:szCs w:val="21"/>
              </w:rPr>
              <w:t>优得7.0-5.1分，良得5.0－3.1分，一般得3.0－0分。</w:t>
            </w:r>
            <w:r>
              <w:rPr>
                <w:rFonts w:hint="eastAsia" w:ascii="仿宋" w:hAnsi="仿宋" w:eastAsia="仿宋" w:cs="仿宋"/>
                <w:szCs w:val="21"/>
              </w:rPr>
              <w:t>不提供</w:t>
            </w:r>
            <w:r>
              <w:rPr>
                <w:rFonts w:hint="eastAsia" w:ascii="仿宋" w:hAnsi="仿宋" w:eastAsia="仿宋"/>
                <w:szCs w:val="21"/>
              </w:rPr>
              <w:t>相关承诺</w:t>
            </w:r>
            <w:r>
              <w:rPr>
                <w:rFonts w:hint="eastAsia" w:ascii="仿宋" w:hAnsi="仿宋" w:eastAsia="仿宋" w:cs="仿宋"/>
                <w:szCs w:val="21"/>
              </w:rPr>
              <w:t>不得分。</w:t>
            </w:r>
          </w:p>
        </w:tc>
      </w:tr>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19"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r>
        <w:rPr>
          <w:rFonts w:hint="eastAsia" w:ascii="仿宋" w:hAnsi="仿宋" w:cs="仿宋"/>
          <w:sz w:val="40"/>
          <w:szCs w:val="36"/>
        </w:rPr>
        <w:t>第六章投标文件格式附件</w:t>
      </w:r>
      <w:bookmarkEnd w:id="19"/>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招标文件中关于申请人资格要求的下列条件：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 xml:space="preserve">1、符合《中华人民共和国政府采购法》第二十二条的规定： </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 年 月 日</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0" w:name="_Toc64369789"/>
      <w:r>
        <w:rPr>
          <w:rFonts w:hint="eastAsia" w:ascii="仿宋" w:hAnsi="仿宋" w:eastAsia="仿宋" w:cs="仿宋"/>
        </w:rPr>
        <w:t>1.评分对应表……………………………………………………………………（页码）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20"/>
    </w:p>
    <w:p>
      <w:pPr>
        <w:pStyle w:val="38"/>
        <w:spacing w:line="360" w:lineRule="auto"/>
        <w:ind w:firstLine="0" w:firstLineChars="0"/>
        <w:jc w:val="left"/>
        <w:rPr>
          <w:rFonts w:ascii="仿宋" w:hAnsi="仿宋" w:eastAsia="仿宋" w:cs="仿宋"/>
        </w:rPr>
      </w:pPr>
      <w:bookmarkStart w:id="21" w:name="_Toc64369790"/>
      <w:r>
        <w:rPr>
          <w:rFonts w:hint="eastAsia" w:ascii="仿宋" w:hAnsi="仿宋" w:eastAsia="仿宋" w:cs="仿宋"/>
        </w:rPr>
        <w:t>3.技术响应表……………………………………………………………………（页码）</w:t>
      </w:r>
      <w:bookmarkEnd w:id="21"/>
    </w:p>
    <w:p>
      <w:pPr>
        <w:pStyle w:val="38"/>
        <w:spacing w:line="360" w:lineRule="auto"/>
        <w:ind w:firstLine="0" w:firstLineChars="0"/>
        <w:jc w:val="left"/>
        <w:rPr>
          <w:rFonts w:ascii="仿宋" w:hAnsi="仿宋" w:eastAsia="仿宋" w:cs="仿宋"/>
        </w:rPr>
      </w:pPr>
      <w:bookmarkStart w:id="22" w:name="_Toc64369791"/>
      <w:r>
        <w:rPr>
          <w:rFonts w:hint="eastAsia" w:ascii="仿宋" w:hAnsi="仿宋" w:eastAsia="仿宋" w:cs="仿宋"/>
        </w:rPr>
        <w:t>4.商务响应表……………………………………………………………………（页码）</w:t>
      </w:r>
      <w:bookmarkEnd w:id="22"/>
    </w:p>
    <w:p>
      <w:pPr>
        <w:pStyle w:val="38"/>
        <w:spacing w:line="360" w:lineRule="auto"/>
        <w:ind w:firstLine="0" w:firstLineChars="0"/>
        <w:jc w:val="left"/>
        <w:rPr>
          <w:rFonts w:ascii="仿宋" w:hAnsi="仿宋" w:eastAsia="仿宋" w:cs="仿宋"/>
        </w:rPr>
      </w:pPr>
      <w:bookmarkStart w:id="23"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23"/>
    </w:p>
    <w:p>
      <w:pPr>
        <w:pStyle w:val="38"/>
        <w:spacing w:line="360" w:lineRule="auto"/>
        <w:ind w:firstLine="0" w:firstLineChars="0"/>
        <w:jc w:val="left"/>
        <w:rPr>
          <w:rFonts w:ascii="仿宋" w:hAnsi="仿宋" w:eastAsia="仿宋" w:cs="仿宋"/>
        </w:rPr>
      </w:pPr>
      <w:bookmarkStart w:id="24"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24"/>
    </w:p>
    <w:p>
      <w:pPr>
        <w:pStyle w:val="38"/>
        <w:spacing w:line="360" w:lineRule="auto"/>
        <w:ind w:firstLine="0" w:firstLineChars="0"/>
        <w:jc w:val="left"/>
        <w:rPr>
          <w:rFonts w:ascii="仿宋" w:hAnsi="仿宋" w:eastAsia="仿宋" w:cs="仿宋"/>
        </w:rPr>
      </w:pPr>
      <w:bookmarkStart w:id="25"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bookmarkStart w:id="26"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bookmarkStart w:id="27" w:name="_Toc64369796"/>
      <w:r>
        <w:rPr>
          <w:rFonts w:hint="eastAsia" w:ascii="仿宋" w:hAnsi="仿宋" w:eastAsia="仿宋" w:cs="仿宋"/>
        </w:rPr>
        <w:t>9.类似业绩一览表（附业绩证明材料）</w:t>
      </w:r>
      <w:r>
        <w:rPr>
          <w:rFonts w:hint="eastAsia" w:ascii="仿宋" w:hAnsi="仿宋" w:eastAsia="仿宋" w:cs="仿宋"/>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7"/>
    </w:p>
    <w:p>
      <w:pPr>
        <w:pStyle w:val="38"/>
        <w:spacing w:line="360" w:lineRule="auto"/>
        <w:ind w:firstLine="0" w:firstLineChars="0"/>
        <w:jc w:val="left"/>
        <w:rPr>
          <w:rFonts w:ascii="仿宋" w:hAnsi="仿宋" w:eastAsia="仿宋" w:cs="仿宋"/>
        </w:rPr>
      </w:pPr>
      <w:bookmarkStart w:id="28"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8"/>
    </w:p>
    <w:p>
      <w:pPr>
        <w:pStyle w:val="38"/>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9"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9"/>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11"/>
        <w:snapToGrid w:val="0"/>
        <w:rPr>
          <w:rFonts w:ascii="仿宋" w:hAnsi="仿宋" w:eastAsia="仿宋" w:cs="仿宋"/>
          <w:kern w:val="0"/>
          <w:sz w:val="30"/>
          <w:szCs w:val="30"/>
          <w:u w:val="single"/>
        </w:rPr>
      </w:pPr>
      <w:r>
        <w:rPr>
          <w:rFonts w:hint="eastAsia" w:ascii="仿宋" w:hAnsi="仿宋" w:eastAsia="仿宋" w:cs="仿宋"/>
          <w:sz w:val="30"/>
          <w:szCs w:val="30"/>
        </w:rPr>
        <w:t>供应商全称（公章）：标段编号：</w:t>
      </w:r>
    </w:p>
    <w:p>
      <w:pPr>
        <w:pStyle w:val="11"/>
        <w:snapToGrid w:val="0"/>
        <w:rPr>
          <w:rFonts w:ascii="仿宋" w:hAnsi="仿宋" w:eastAsia="仿宋" w:cs="仿宋"/>
          <w:sz w:val="30"/>
          <w:szCs w:val="30"/>
        </w:rPr>
      </w:pPr>
      <w:r>
        <w:rPr>
          <w:rFonts w:hint="eastAsia" w:ascii="仿宋" w:hAnsi="仿宋" w:eastAsia="仿宋" w:cs="仿宋"/>
          <w:sz w:val="30"/>
          <w:szCs w:val="30"/>
        </w:rPr>
        <w:t>货物部分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30" w:name="_Toc64369807"/>
      <w:bookmarkEnd w:id="30"/>
      <w:bookmarkStart w:id="31" w:name="_Toc64369806"/>
      <w:bookmarkEnd w:id="31"/>
      <w:bookmarkStart w:id="32" w:name="_Toc64369814"/>
      <w:bookmarkEnd w:id="32"/>
      <w:bookmarkStart w:id="33" w:name="_Toc64369813"/>
      <w:bookmarkEnd w:id="33"/>
      <w:bookmarkStart w:id="34" w:name="_Toc64369808"/>
      <w:bookmarkEnd w:id="34"/>
      <w:bookmarkStart w:id="35" w:name="_Toc64369809"/>
      <w:bookmarkEnd w:id="35"/>
      <w:bookmarkStart w:id="36" w:name="_Toc64369811"/>
      <w:bookmarkEnd w:id="36"/>
      <w:bookmarkStart w:id="37" w:name="_Toc64369812"/>
      <w:bookmarkEnd w:id="37"/>
      <w:bookmarkStart w:id="38" w:name="_Toc64369804"/>
      <w:bookmarkEnd w:id="38"/>
      <w:bookmarkStart w:id="39" w:name="_Toc64369805"/>
      <w:bookmarkEnd w:id="39"/>
      <w:bookmarkStart w:id="40" w:name="_Toc64369810"/>
      <w:bookmarkEnd w:id="40"/>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11"/>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11"/>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佐证材料</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3"/>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3</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商务响应表</w:t>
      </w:r>
    </w:p>
    <w:p>
      <w:pPr>
        <w:snapToGrid w:val="0"/>
        <w:spacing w:before="50" w:after="156" w:afterLines="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4</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注：在填写时，如本表格不适合投标单位的实际情况，可根据本表格式自行划表填写。</w:t>
      </w:r>
    </w:p>
    <w:p>
      <w:pPr>
        <w:pStyle w:val="11"/>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5</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6</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43"/>
        <w:gridCol w:w="1710"/>
        <w:gridCol w:w="1078"/>
        <w:gridCol w:w="30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86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0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0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027"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86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注：投标人可按上述的格式自行编制，须随表提交相应的采购文件要求证明材料并注明页码。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7</w:t>
      </w:r>
      <w:r>
        <w:rPr>
          <w:rFonts w:hint="eastAsia" w:ascii="仿宋" w:hAnsi="仿宋" w:eastAsia="仿宋" w:cs="仿宋"/>
          <w:b/>
          <w:bCs/>
          <w:sz w:val="30"/>
          <w:szCs w:val="30"/>
        </w:rPr>
        <w:t>：报价文件封面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8</w:t>
      </w:r>
      <w:r>
        <w:rPr>
          <w:rFonts w:hint="eastAsia" w:ascii="仿宋" w:hAnsi="仿宋" w:eastAsia="仿宋" w:cs="仿宋"/>
          <w:b/>
          <w:bCs/>
          <w:sz w:val="30"/>
          <w:szCs w:val="30"/>
        </w:rPr>
        <w:t>：报价文件目录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48" w:name="_Toc64369825"/>
      <w:r>
        <w:rPr>
          <w:rFonts w:hint="eastAsia" w:ascii="仿宋" w:hAnsi="仿宋" w:eastAsia="仿宋" w:cs="仿宋"/>
        </w:rPr>
        <w:t>目录</w:t>
      </w:r>
      <w:bookmarkEnd w:id="48"/>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9</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850"/>
        <w:gridCol w:w="993"/>
        <w:gridCol w:w="850"/>
        <w:gridCol w:w="1134"/>
        <w:gridCol w:w="851"/>
        <w:gridCol w:w="919"/>
        <w:gridCol w:w="997"/>
      </w:tblGrid>
      <w:tr>
        <w:tblPrEx>
          <w:tblCellMar>
            <w:top w:w="0" w:type="dxa"/>
            <w:left w:w="108" w:type="dxa"/>
            <w:bottom w:w="0" w:type="dxa"/>
            <w:right w:w="108" w:type="dxa"/>
          </w:tblCellMar>
        </w:tblPrEx>
        <w:trPr>
          <w:trHeight w:val="876"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 xml:space="preserve">1 </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射频消融等离子刀头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99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把</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2900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Arial"/>
                <w:szCs w:val="21"/>
              </w:rPr>
              <w:t>1074</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标段2开标一览表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850"/>
        <w:gridCol w:w="993"/>
        <w:gridCol w:w="850"/>
        <w:gridCol w:w="1134"/>
        <w:gridCol w:w="851"/>
        <w:gridCol w:w="919"/>
        <w:gridCol w:w="997"/>
      </w:tblGrid>
      <w:tr>
        <w:tblPrEx>
          <w:tblCellMar>
            <w:top w:w="0" w:type="dxa"/>
            <w:left w:w="108" w:type="dxa"/>
            <w:bottom w:w="0" w:type="dxa"/>
            <w:right w:w="108" w:type="dxa"/>
          </w:tblCellMar>
        </w:tblPrEx>
        <w:trPr>
          <w:trHeight w:val="876"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2</w:t>
            </w:r>
          </w:p>
        </w:tc>
        <w:tc>
          <w:tcPr>
            <w:tcW w:w="1559" w:type="dxa"/>
            <w:vMerge w:val="restart"/>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等离子体手术系统</w:t>
            </w:r>
            <w:r>
              <w:rPr>
                <w:rFonts w:hint="eastAsia" w:ascii="宋体" w:hAnsi="宋体" w:eastAsia="宋体" w:cs="宋体"/>
                <w:color w:val="000000"/>
                <w:kern w:val="0"/>
                <w:sz w:val="22"/>
                <w:lang w:bidi="ar"/>
              </w:rPr>
              <w:t>/</w:t>
            </w:r>
            <w:r>
              <w:rPr>
                <w:rFonts w:hint="eastAsia" w:ascii="仿宋" w:hAnsi="仿宋" w:eastAsia="仿宋" w:cs="仿宋"/>
                <w:color w:val="000000"/>
                <w:sz w:val="22"/>
                <w:szCs w:val="18"/>
              </w:rPr>
              <w:t>电凝切割器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szCs w:val="21"/>
              </w:rPr>
              <w:t>4</w:t>
            </w:r>
            <w:r>
              <w:rPr>
                <w:rFonts w:ascii="仿宋" w:hAnsi="仿宋" w:eastAsia="仿宋" w:cs="Arial"/>
                <w:szCs w:val="21"/>
              </w:rPr>
              <w:t>5</w:t>
            </w:r>
            <w:r>
              <w:rPr>
                <w:rFonts w:hint="eastAsia" w:ascii="仿宋" w:hAnsi="仿宋" w:eastAsia="仿宋" w:cs="Arial"/>
                <w:szCs w:val="21"/>
              </w:rPr>
              <w:t>°斜面、</w:t>
            </w:r>
            <w:r>
              <w:rPr>
                <w:rFonts w:hint="eastAsia" w:ascii="仿宋" w:hAnsi="仿宋" w:eastAsia="仿宋" w:cs="宋体"/>
                <w:kern w:val="0"/>
                <w:szCs w:val="21"/>
                <w:lang w:bidi="ar"/>
              </w:rPr>
              <w:t>弯</w:t>
            </w:r>
          </w:p>
        </w:tc>
        <w:tc>
          <w:tcPr>
            <w:tcW w:w="99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套</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4600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rPr>
            </w:pPr>
            <w:r>
              <w:rPr>
                <w:rFonts w:hint="eastAsia" w:ascii="仿宋" w:hAnsi="仿宋" w:eastAsia="仿宋" w:cs="Arial"/>
              </w:rPr>
              <w:t>80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545"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cs="Arial"/>
                <w:color w:val="000000"/>
              </w:rPr>
            </w:pPr>
          </w:p>
        </w:tc>
        <w:tc>
          <w:tcPr>
            <w:tcW w:w="1559" w:type="dxa"/>
            <w:vMerge w:val="continue"/>
            <w:tcBorders>
              <w:left w:val="single" w:color="auto" w:sz="4" w:space="0"/>
              <w:right w:val="single" w:color="auto" w:sz="4" w:space="0"/>
            </w:tcBorders>
            <w:noWrap/>
            <w:vAlign w:val="center"/>
          </w:tcPr>
          <w:p>
            <w:pPr>
              <w:ind w:firstLine="110" w:firstLineChars="50"/>
              <w:jc w:val="center"/>
              <w:rPr>
                <w:rFonts w:hint="eastAsia" w:ascii="仿宋" w:hAnsi="仿宋" w:eastAsia="仿宋" w:cs="仿宋"/>
                <w:color w:val="000000"/>
                <w:sz w:val="22"/>
                <w:szCs w:val="1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Arial"/>
                <w:color w:val="000000"/>
                <w:szCs w:val="21"/>
              </w:rPr>
            </w:pPr>
            <w:r>
              <w:rPr>
                <w:rFonts w:hint="eastAsia" w:ascii="仿宋" w:hAnsi="仿宋" w:eastAsia="仿宋" w:cs="宋体"/>
                <w:kern w:val="0"/>
                <w:szCs w:val="21"/>
                <w:lang w:bidi="ar"/>
              </w:rPr>
              <w:t>带吸引</w:t>
            </w:r>
          </w:p>
        </w:tc>
        <w:tc>
          <w:tcPr>
            <w:tcW w:w="99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Arial"/>
                <w:szCs w:val="21"/>
              </w:rPr>
            </w:pPr>
            <w:r>
              <w:rPr>
                <w:rFonts w:hint="eastAsia" w:ascii="仿宋" w:hAnsi="仿宋" w:eastAsia="仿宋" w:cs="宋体"/>
                <w:color w:val="000000"/>
                <w:kern w:val="0"/>
                <w:szCs w:val="21"/>
                <w:lang w:bidi="ar"/>
              </w:rPr>
              <w:t>套</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Arial"/>
                <w:szCs w:val="21"/>
              </w:rPr>
            </w:pPr>
            <w:r>
              <w:rPr>
                <w:rFonts w:ascii="仿宋" w:hAnsi="仿宋" w:eastAsia="仿宋" w:cs="Arial"/>
                <w:color w:val="000000"/>
                <w:kern w:val="0"/>
                <w:szCs w:val="21"/>
                <w:lang w:bidi="ar"/>
              </w:rPr>
              <w:t>4600</w:t>
            </w:r>
          </w:p>
        </w:tc>
        <w:tc>
          <w:tcPr>
            <w:tcW w:w="1134" w:type="dxa"/>
            <w:tcBorders>
              <w:top w:val="nil"/>
              <w:left w:val="nil"/>
              <w:bottom w:val="single" w:color="auto" w:sz="4" w:space="0"/>
              <w:right w:val="nil"/>
            </w:tcBorders>
            <w:noWrap/>
            <w:vAlign w:val="center"/>
          </w:tcPr>
          <w:p>
            <w:pPr>
              <w:widowControl/>
              <w:jc w:val="center"/>
              <w:rPr>
                <w:rFonts w:hint="eastAsia" w:ascii="仿宋" w:hAnsi="仿宋" w:eastAsia="仿宋" w:cs="Arial"/>
              </w:rPr>
            </w:pPr>
            <w:r>
              <w:rPr>
                <w:rFonts w:hint="eastAsia" w:ascii="仿宋" w:hAnsi="仿宋" w:eastAsia="仿宋" w:cs="Arial"/>
              </w:rPr>
              <w:t>80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hint="eastAsia"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9</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3</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850"/>
        <w:gridCol w:w="993"/>
        <w:gridCol w:w="850"/>
        <w:gridCol w:w="1134"/>
        <w:gridCol w:w="851"/>
        <w:gridCol w:w="919"/>
        <w:gridCol w:w="997"/>
      </w:tblGrid>
      <w:tr>
        <w:tblPrEx>
          <w:tblCellMar>
            <w:top w:w="0" w:type="dxa"/>
            <w:left w:w="108" w:type="dxa"/>
            <w:bottom w:w="0" w:type="dxa"/>
            <w:right w:w="108" w:type="dxa"/>
          </w:tblCellMar>
        </w:tblPrEx>
        <w:trPr>
          <w:trHeight w:val="876"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 xml:space="preserve">3 </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关节镜手术用冲洗装置</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99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rPr>
              <w:t>1340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Arial"/>
              </w:rPr>
              <w:t>100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jc w:val="center"/>
        <w:rPr>
          <w:rFonts w:ascii="仿宋" w:hAnsi="仿宋" w:eastAsia="仿宋" w:cs="仿宋"/>
          <w:b/>
          <w:sz w:val="36"/>
          <w:szCs w:val="36"/>
        </w:rPr>
      </w:pPr>
    </w:p>
    <w:p>
      <w:pPr>
        <w:snapToGrid w:val="0"/>
        <w:spacing w:before="50" w:after="50"/>
        <w:rPr>
          <w:color w:val="FF0000"/>
        </w:rPr>
        <w:sectPr>
          <w:headerReference r:id="rId8" w:type="default"/>
          <w:pgSz w:w="16840" w:h="11907" w:orient="landscape"/>
          <w:pgMar w:top="1361" w:right="1361" w:bottom="1361" w:left="1361" w:header="765" w:footer="822" w:gutter="0"/>
          <w:cols w:space="720" w:num="1"/>
          <w:docGrid w:type="lines" w:linePitch="312" w:charSpace="0"/>
        </w:sectPr>
      </w:pPr>
    </w:p>
    <w:p>
      <w:pPr>
        <w:pStyle w:val="4"/>
        <w:rPr>
          <w:rFonts w:ascii="仿宋" w:hAnsi="仿宋" w:cs="仿宋"/>
        </w:rPr>
      </w:pPr>
      <w:bookmarkStart w:id="49" w:name="_Toc104885750"/>
      <w:r>
        <w:rPr>
          <w:rFonts w:hint="eastAsia" w:ascii="仿宋" w:hAnsi="仿宋" w:cs="仿宋"/>
        </w:rPr>
        <w:t>第七章询问、质疑及投诉</w:t>
      </w:r>
      <w:bookmarkEnd w:id="49"/>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16"/>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6"/>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6"/>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21</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绍兴市人民医院射频消融等离子刀头、等离子手术系统</w:t>
    </w:r>
    <w:r>
      <w:rPr>
        <w:rFonts w:hint="eastAsia"/>
        <w:lang w:val="en-US" w:eastAsia="zh-CN"/>
      </w:rPr>
      <w:t>/</w:t>
    </w:r>
    <w:r>
      <w:rPr>
        <w:rFonts w:hint="eastAsia"/>
      </w:rPr>
      <w:t>电凝切割器、关节镜手术用冲洗装置耗材采购项目（</w:t>
    </w:r>
    <w:r>
      <w:t>SXRMYY-2023-11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绍兴市人民医院射频消融等离子刀头、等离子手术系统电凝切割器、关节镜手术用冲洗装置耗材采购项目（</w:t>
    </w:r>
    <w:r>
      <w:t>SXRMYY-2023-11</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绍兴市人民医院射频消融等离子刀头、等离子手术系统电凝切割器、关节镜手术用冲洗装置耗材采购项目（</w:t>
    </w:r>
    <w:r>
      <w:t>SXRMYY-2023-11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65AF"/>
    <w:rsid w:val="001C15DC"/>
    <w:rsid w:val="001C5842"/>
    <w:rsid w:val="001D0E3F"/>
    <w:rsid w:val="001E2189"/>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B6744"/>
    <w:rsid w:val="004C0368"/>
    <w:rsid w:val="004C71C0"/>
    <w:rsid w:val="00501AB0"/>
    <w:rsid w:val="00502E8F"/>
    <w:rsid w:val="005063E3"/>
    <w:rsid w:val="005065F1"/>
    <w:rsid w:val="005067AD"/>
    <w:rsid w:val="005104A1"/>
    <w:rsid w:val="0051120D"/>
    <w:rsid w:val="00517DAD"/>
    <w:rsid w:val="00530AA2"/>
    <w:rsid w:val="00533735"/>
    <w:rsid w:val="00535138"/>
    <w:rsid w:val="00542B05"/>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E2BAB"/>
    <w:rsid w:val="00BF2551"/>
    <w:rsid w:val="00BF5722"/>
    <w:rsid w:val="00C02E6D"/>
    <w:rsid w:val="00C10584"/>
    <w:rsid w:val="00C20448"/>
    <w:rsid w:val="00C23A17"/>
    <w:rsid w:val="00C25D05"/>
    <w:rsid w:val="00C331A1"/>
    <w:rsid w:val="00C37BD7"/>
    <w:rsid w:val="00C41DAC"/>
    <w:rsid w:val="00C45125"/>
    <w:rsid w:val="00C51A7D"/>
    <w:rsid w:val="00C53249"/>
    <w:rsid w:val="00C72528"/>
    <w:rsid w:val="00C73532"/>
    <w:rsid w:val="00C743E4"/>
    <w:rsid w:val="00C83107"/>
    <w:rsid w:val="00C90293"/>
    <w:rsid w:val="00C94E0D"/>
    <w:rsid w:val="00C9524E"/>
    <w:rsid w:val="00CB1954"/>
    <w:rsid w:val="00CC33BD"/>
    <w:rsid w:val="00CC7E8C"/>
    <w:rsid w:val="00CD0064"/>
    <w:rsid w:val="00CD6A95"/>
    <w:rsid w:val="00CD6AF7"/>
    <w:rsid w:val="00CE1A43"/>
    <w:rsid w:val="00CE1B29"/>
    <w:rsid w:val="00D003B5"/>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1D6"/>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D1D2860"/>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445BA9"/>
    <w:rsid w:val="304C7B53"/>
    <w:rsid w:val="317F56D5"/>
    <w:rsid w:val="31F17EB6"/>
    <w:rsid w:val="3268280F"/>
    <w:rsid w:val="33727D2C"/>
    <w:rsid w:val="337D2CBC"/>
    <w:rsid w:val="342A7047"/>
    <w:rsid w:val="35626231"/>
    <w:rsid w:val="357F469A"/>
    <w:rsid w:val="36086D4F"/>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9C46A6C"/>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3D1EF9"/>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rPr>
      <w:szCs w:val="24"/>
    </w:rPr>
  </w:style>
  <w:style w:type="paragraph" w:styleId="8">
    <w:name w:val="List Number 2"/>
    <w:basedOn w:val="1"/>
    <w:qFormat/>
    <w:uiPriority w:val="0"/>
    <w:pPr>
      <w:widowControl/>
      <w:tabs>
        <w:tab w:val="left" w:pos="1697"/>
      </w:tabs>
      <w:spacing w:afterLines="50"/>
      <w:ind w:left="1697" w:hanging="420"/>
      <w:jc w:val="left"/>
    </w:pPr>
    <w:rPr>
      <w:kern w:val="0"/>
      <w:sz w:val="24"/>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4"/>
    <w:semiHidden/>
    <w:unhideWhenUsed/>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39"/>
  </w:style>
  <w:style w:type="paragraph" w:styleId="22">
    <w:name w:val="toc 2"/>
    <w:basedOn w:val="1"/>
    <w:next w:val="1"/>
    <w:qFormat/>
    <w:uiPriority w:val="39"/>
    <w:pPr>
      <w:ind w:left="42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2"/>
    <w:next w:val="12"/>
    <w:qFormat/>
    <w:uiPriority w:val="0"/>
    <w:rPr>
      <w:b/>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6"/>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8"/>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21856</Words>
  <Characters>23534</Characters>
  <Lines>181</Lines>
  <Paragraphs>51</Paragraphs>
  <TotalTime>1</TotalTime>
  <ScaleCrop>false</ScaleCrop>
  <LinksUpToDate>false</LinksUpToDate>
  <CharactersWithSpaces>24150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2023-04-13T02:15:00Z</dcterms:created>
  <dc:creator>admin8</dc:creator>
  <cp:lastModifiedBy>user</cp:lastModifiedBy>
  <cp:lastPrinted>2023-05-04T04:20:39Z</cp:lastPrinted>
  <dcterms:modified xsi:type="dcterms:W3CDTF">2023-05-04T04:21:07Z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E835DF5864B9408092D9A9031EF22656</vt:lpwstr>
  </property>
</Properties>
</file>