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rPr>
      </w:pPr>
      <w:r>
        <w:rPr>
          <w:rFonts w:hint="eastAsia" w:ascii="仿宋" w:hAnsi="仿宋" w:eastAsia="仿宋" w:cs="仿宋"/>
          <w:b/>
          <w:color w:val="auto"/>
          <w:spacing w:val="-12"/>
          <w:sz w:val="48"/>
          <w:szCs w:val="48"/>
        </w:rPr>
        <w:t>绍兴市人民医院食堂大宗食品用品采购</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pacing w:val="-12"/>
          <w:sz w:val="48"/>
          <w:szCs w:val="48"/>
        </w:rPr>
        <w:t>（配送服务）招标项目</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件</w:t>
      </w:r>
    </w:p>
    <w:p>
      <w:pPr>
        <w:jc w:val="center"/>
        <w:outlineLvl w:val="0"/>
        <w:rPr>
          <w:rFonts w:hint="eastAsia" w:ascii="仿宋" w:hAnsi="仿宋" w:eastAsia="仿宋" w:cs="仿宋"/>
          <w:b/>
          <w:color w:val="auto"/>
          <w:sz w:val="36"/>
          <w:szCs w:val="36"/>
        </w:rPr>
      </w:pPr>
    </w:p>
    <w:p>
      <w:pPr>
        <w:jc w:val="center"/>
        <w:rPr>
          <w:rFonts w:hint="eastAsia" w:ascii="仿宋" w:hAnsi="仿宋" w:eastAsia="仿宋" w:cs="仿宋"/>
          <w:b/>
          <w:color w:val="auto"/>
          <w:sz w:val="28"/>
          <w:szCs w:val="28"/>
        </w:rPr>
      </w:pPr>
    </w:p>
    <w:p>
      <w:pPr>
        <w:rPr>
          <w:rFonts w:hint="eastAsia" w:ascii="仿宋" w:hAnsi="仿宋" w:eastAsia="仿宋" w:cs="仿宋"/>
          <w:b/>
          <w:color w:val="auto"/>
          <w:sz w:val="28"/>
          <w:szCs w:val="28"/>
        </w:rPr>
      </w:pPr>
    </w:p>
    <w:p>
      <w:pPr>
        <w:jc w:val="center"/>
        <w:rPr>
          <w:rFonts w:hint="eastAsia" w:ascii="仿宋" w:hAnsi="仿宋" w:eastAsia="仿宋" w:cs="仿宋"/>
          <w:color w:val="auto"/>
          <w:sz w:val="20"/>
          <w:szCs w:val="6"/>
        </w:rPr>
      </w:pPr>
      <w:r>
        <w:rPr>
          <w:rFonts w:hint="eastAsia" w:ascii="仿宋" w:hAnsi="仿宋" w:eastAsia="仿宋" w:cs="仿宋"/>
          <w:b/>
          <w:color w:val="auto"/>
          <w:sz w:val="28"/>
          <w:szCs w:val="28"/>
        </w:rPr>
        <w:t>招标编号:HCZB-2023-014</w:t>
      </w:r>
    </w:p>
    <w:tbl>
      <w:tblPr>
        <w:tblStyle w:val="43"/>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834900085"/>
              </w:rPr>
              <w:t>采购单</w:t>
            </w:r>
            <w:r>
              <w:rPr>
                <w:rFonts w:hint="eastAsia" w:ascii="仿宋" w:hAnsi="仿宋" w:eastAsia="仿宋" w:cs="仿宋"/>
                <w:color w:val="auto"/>
                <w:spacing w:val="1"/>
                <w:kern w:val="0"/>
                <w:sz w:val="28"/>
                <w:szCs w:val="28"/>
                <w:fitText w:val="1680" w:id="1834900085"/>
              </w:rPr>
              <w:t>位</w:t>
            </w:r>
            <w:r>
              <w:rPr>
                <w:rFonts w:hint="eastAsia" w:ascii="仿宋" w:hAnsi="仿宋" w:eastAsia="仿宋" w:cs="仿宋"/>
                <w:color w:val="auto"/>
                <w:sz w:val="28"/>
                <w:szCs w:val="28"/>
              </w:rPr>
              <w:t>：</w:t>
            </w:r>
          </w:p>
        </w:tc>
        <w:tc>
          <w:tcPr>
            <w:tcW w:w="4301" w:type="dxa"/>
            <w:vAlign w:val="center"/>
          </w:tcPr>
          <w:p>
            <w:pPr>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    采购代理机构</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2098142945"/>
              </w:rPr>
              <w:t>监督单</w:t>
            </w:r>
            <w:r>
              <w:rPr>
                <w:rFonts w:hint="eastAsia" w:ascii="仿宋" w:hAnsi="仿宋" w:eastAsia="仿宋" w:cs="仿宋"/>
                <w:color w:val="auto"/>
                <w:spacing w:val="1"/>
                <w:kern w:val="0"/>
                <w:sz w:val="28"/>
                <w:szCs w:val="28"/>
                <w:fitText w:val="1680" w:id="2098142945"/>
              </w:rPr>
              <w:t>位</w:t>
            </w:r>
            <w:r>
              <w:rPr>
                <w:rFonts w:hint="eastAsia" w:ascii="仿宋" w:hAnsi="仿宋" w:eastAsia="仿宋" w:cs="仿宋"/>
                <w:color w:val="auto"/>
                <w:sz w:val="28"/>
                <w:szCs w:val="28"/>
              </w:rPr>
              <w:t>：</w:t>
            </w:r>
          </w:p>
        </w:tc>
        <w:tc>
          <w:tcPr>
            <w:tcW w:w="4301" w:type="dxa"/>
            <w:vAlign w:val="center"/>
          </w:tcPr>
          <w:p>
            <w:pPr>
              <w:spacing w:after="100" w:afterAutospacing="1" w:line="440" w:lineRule="exact"/>
              <w:jc w:val="left"/>
              <w:rPr>
                <w:rFonts w:hint="eastAsia" w:ascii="仿宋" w:hAnsi="仿宋" w:eastAsia="仿宋" w:cs="仿宋"/>
                <w:color w:val="auto"/>
                <w:sz w:val="28"/>
                <w:szCs w:val="28"/>
              </w:rPr>
            </w:pPr>
            <w:r>
              <w:rPr>
                <w:rFonts w:hint="eastAsia" w:ascii="仿宋" w:hAnsi="仿宋" w:eastAsia="仿宋" w:cs="仿宋"/>
                <w:color w:val="auto"/>
                <w:sz w:val="28"/>
                <w:szCs w:val="28"/>
              </w:rPr>
              <w:t>绍兴市卫生健康委员会</w:t>
            </w:r>
          </w:p>
        </w:tc>
      </w:tr>
    </w:tbl>
    <w:p>
      <w:pPr>
        <w:jc w:val="center"/>
        <w:rPr>
          <w:rFonts w:hint="eastAsia" w:ascii="仿宋" w:hAnsi="仿宋" w:eastAsia="仿宋" w:cs="仿宋"/>
          <w:b/>
          <w:color w:val="auto"/>
          <w:sz w:val="44"/>
          <w:szCs w:val="44"/>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rPr>
          <w:rFonts w:hint="eastAsia" w:ascii="仿宋" w:hAnsi="仿宋" w:eastAsia="仿宋" w:cs="仿宋"/>
          <w:color w:val="auto"/>
          <w:sz w:val="28"/>
        </w:rPr>
      </w:pPr>
    </w:p>
    <w:p>
      <w:pPr>
        <w:jc w:val="center"/>
        <w:rPr>
          <w:rFonts w:hint="eastAsia" w:ascii="仿宋" w:hAnsi="仿宋" w:eastAsia="仿宋" w:cs="仿宋"/>
          <w:color w:val="auto"/>
          <w:sz w:val="28"/>
        </w:rPr>
        <w:sectPr>
          <w:footerReference r:id="rId5" w:type="first"/>
          <w:headerReference r:id="rId3" w:type="default"/>
          <w:footerReference r:id="rId4" w:type="default"/>
          <w:pgSz w:w="11907" w:h="16840"/>
          <w:pgMar w:top="1474" w:right="1814" w:bottom="1474" w:left="1814" w:header="851" w:footer="851" w:gutter="0"/>
          <w:pgNumType w:start="2"/>
          <w:cols w:space="720" w:num="1"/>
          <w:titlePg/>
          <w:docGrid w:linePitch="286" w:charSpace="0"/>
        </w:sectPr>
      </w:pPr>
      <w:r>
        <w:rPr>
          <w:rFonts w:hint="eastAsia" w:ascii="仿宋" w:hAnsi="仿宋" w:eastAsia="仿宋" w:cs="仿宋"/>
          <w:color w:val="auto"/>
          <w:sz w:val="28"/>
        </w:rPr>
        <w:t xml:space="preserve">二零二三年  </w:t>
      </w:r>
      <w:r>
        <w:rPr>
          <w:rFonts w:hint="eastAsia" w:ascii="仿宋" w:hAnsi="仿宋" w:eastAsia="仿宋" w:cs="仿宋"/>
          <w:color w:val="auto"/>
          <w:sz w:val="28"/>
          <w:lang w:val="en-US" w:eastAsia="zh-CN"/>
        </w:rPr>
        <w:t>五</w:t>
      </w:r>
      <w:r>
        <w:rPr>
          <w:rFonts w:hint="eastAsia" w:ascii="仿宋" w:hAnsi="仿宋" w:eastAsia="仿宋" w:cs="仿宋"/>
          <w:color w:val="auto"/>
          <w:sz w:val="28"/>
        </w:rPr>
        <w:t xml:space="preserve"> 月</w:t>
      </w:r>
    </w:p>
    <w:p>
      <w:pPr>
        <w:jc w:val="center"/>
        <w:rPr>
          <w:rFonts w:hint="eastAsia" w:ascii="仿宋" w:hAnsi="仿宋" w:eastAsia="仿宋" w:cs="仿宋"/>
          <w:color w:val="auto"/>
          <w:sz w:val="28"/>
        </w:r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 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snapToGrid w:val="0"/>
        <w:spacing w:line="480" w:lineRule="auto"/>
        <w:jc w:val="left"/>
        <w:rPr>
          <w:rFonts w:hint="eastAsia" w:ascii="仿宋" w:hAnsi="仿宋" w:eastAsia="仿宋" w:cs="仿宋"/>
          <w:color w:val="auto"/>
          <w:sz w:val="36"/>
          <w:szCs w:val="36"/>
        </w:rPr>
      </w:pPr>
    </w:p>
    <w:p>
      <w:pPr>
        <w:pageBreakBefore/>
        <w:widowControl/>
        <w:numPr>
          <w:ilvl w:val="0"/>
          <w:numId w:val="6"/>
        </w:numPr>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招标公告</w:t>
      </w:r>
    </w:p>
    <w:p>
      <w:pPr>
        <w:spacing w:line="360" w:lineRule="auto"/>
        <w:ind w:firstLine="480" w:firstLineChars="200"/>
        <w:rPr>
          <w:rFonts w:hint="eastAsia" w:ascii="仿宋" w:hAnsi="仿宋" w:eastAsia="仿宋" w:cs="仿宋"/>
          <w:color w:val="auto"/>
        </w:rPr>
      </w:pPr>
      <w:r>
        <w:rPr>
          <w:rFonts w:hint="eastAsia" w:ascii="仿宋" w:hAnsi="仿宋" w:eastAsia="仿宋" w:cs="仿宋"/>
          <w:bCs/>
          <w:color w:val="auto"/>
          <w:sz w:val="24"/>
          <w:u w:val="single"/>
        </w:rPr>
        <w:t>华诚工程咨询集团有限公司</w:t>
      </w:r>
      <w:r>
        <w:rPr>
          <w:rFonts w:hint="eastAsia" w:ascii="仿宋" w:hAnsi="仿宋" w:eastAsia="仿宋" w:cs="仿宋"/>
          <w:bCs/>
          <w:color w:val="auto"/>
          <w:sz w:val="24"/>
        </w:rPr>
        <w:t>受</w:t>
      </w:r>
      <w:r>
        <w:rPr>
          <w:rFonts w:hint="eastAsia" w:ascii="仿宋" w:hAnsi="仿宋" w:eastAsia="仿宋" w:cs="仿宋"/>
          <w:bCs/>
          <w:color w:val="auto"/>
          <w:sz w:val="24"/>
          <w:u w:val="single"/>
        </w:rPr>
        <w:t>绍兴市人民医院</w:t>
      </w:r>
      <w:r>
        <w:rPr>
          <w:rFonts w:hint="eastAsia" w:ascii="仿宋" w:hAnsi="仿宋" w:eastAsia="仿宋" w:cs="仿宋"/>
          <w:bCs/>
          <w:color w:val="auto"/>
          <w:sz w:val="24"/>
        </w:rPr>
        <w:t>委托，就下列项目进行公开招标，现将有关事项公告如下：</w:t>
      </w:r>
    </w:p>
    <w:tbl>
      <w:tblPr>
        <w:tblStyle w:val="43"/>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9"/>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项目编号：HCZB-2023-014</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项目名称：绍兴市人民医院食堂大宗食品用品采购（配送服务）招标项目</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采购方式：公开招标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预算金额（元）：/</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最高限价（元）：/</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w:t>
            </w:r>
          </w:p>
          <w:p>
            <w:pPr>
              <w:pStyle w:val="69"/>
              <w:spacing w:afterLines="0" w:line="440" w:lineRule="exact"/>
              <w:ind w:firstLine="480"/>
              <w:rPr>
                <w:rFonts w:hint="eastAsia" w:ascii="仿宋" w:hAnsi="仿宋" w:eastAsia="仿宋" w:cs="仿宋"/>
                <w:color w:val="auto"/>
                <w:szCs w:val="24"/>
              </w:rPr>
            </w:pPr>
          </w:p>
          <w:tbl>
            <w:tblPr>
              <w:tblStyle w:val="43"/>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541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12"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w:t>
                  </w:r>
                </w:p>
              </w:tc>
              <w:tc>
                <w:tcPr>
                  <w:tcW w:w="5418"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标项名称</w:t>
                  </w:r>
                </w:p>
              </w:tc>
              <w:tc>
                <w:tcPr>
                  <w:tcW w:w="1735" w:type="dxa"/>
                  <w:vAlign w:val="center"/>
                </w:tcPr>
                <w:p>
                  <w:pPr>
                    <w:spacing w:line="320" w:lineRule="exact"/>
                    <w:jc w:val="center"/>
                    <w:rPr>
                      <w:rFonts w:hint="eastAsia" w:ascii="仿宋" w:hAnsi="仿宋" w:eastAsia="仿宋" w:cs="仿宋"/>
                      <w:b/>
                      <w:color w:val="auto"/>
                      <w:szCs w:val="21"/>
                    </w:rPr>
                  </w:pPr>
                  <w:r>
                    <w:rPr>
                      <w:rFonts w:hint="eastAsia" w:ascii="仿宋" w:hAnsi="仿宋" w:eastAsia="仿宋" w:cs="仿宋"/>
                      <w:b/>
                      <w:color w:val="auto"/>
                      <w:szCs w:val="21"/>
                    </w:rPr>
                    <w:t>采购预估金额（元）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01</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蔬菜类、米面制品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¥4,765,800.00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02</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粮油类（除米面制品）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03</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猪肉类、牛羊肉类、兔肉类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¥6,935,000.00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04</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禽类、禽蛋类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¥3,325,000.00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05</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水产类（包括淡水产和咸水产）、冻品类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¥4,940,000.00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06</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副食品类（除禽蛋类）、调料类、豆制品、水果类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¥5,810,800.00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07</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牛奶、零食、饮料、棒冰</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¥4,433,300.00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12" w:type="dxa"/>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08</w:t>
                  </w:r>
                </w:p>
              </w:tc>
              <w:tc>
                <w:tcPr>
                  <w:tcW w:w="5418" w:type="dxa"/>
                  <w:vAlign w:val="center"/>
                </w:tcPr>
                <w:p>
                  <w:pPr>
                    <w:ind w:left="-111" w:leftChars="-53" w:right="-101" w:rightChars="-48"/>
                    <w:jc w:val="center"/>
                    <w:rPr>
                      <w:rFonts w:hint="eastAsia" w:ascii="仿宋" w:hAnsi="仿宋" w:eastAsia="仿宋" w:cs="仿宋"/>
                      <w:color w:val="auto"/>
                      <w:szCs w:val="21"/>
                    </w:rPr>
                  </w:pPr>
                  <w:r>
                    <w:rPr>
                      <w:rFonts w:hint="eastAsia" w:ascii="仿宋" w:hAnsi="仿宋" w:eastAsia="仿宋" w:cs="仿宋"/>
                      <w:color w:val="auto"/>
                      <w:szCs w:val="21"/>
                    </w:rPr>
                    <w:t>百杂日用品、</w:t>
                  </w:r>
                  <w:r>
                    <w:rPr>
                      <w:rFonts w:hint="eastAsia" w:ascii="仿宋" w:hAnsi="仿宋" w:eastAsia="仿宋" w:cs="仿宋"/>
                      <w:bCs/>
                      <w:color w:val="auto"/>
                      <w:szCs w:val="21"/>
                    </w:rPr>
                    <w:t>烘焙原料类</w:t>
                  </w:r>
                  <w:r>
                    <w:rPr>
                      <w:rFonts w:hint="eastAsia" w:ascii="仿宋" w:hAnsi="仿宋" w:eastAsia="仿宋" w:cs="仿宋"/>
                      <w:color w:val="auto"/>
                      <w:szCs w:val="21"/>
                    </w:rPr>
                    <w:t>、应急、零星特物资类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¥1,900,000.00</w:t>
                  </w:r>
                </w:p>
              </w:tc>
            </w:tr>
          </w:tbl>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简要规格描述或项目基本概况介绍、用途：详见采购文件 </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备注：无</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3.落实政府采购政策需满足的资格要求：</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rPr>
              <w:sym w:font="Wingdings" w:char="00A8"/>
            </w:r>
            <w:r>
              <w:rPr>
                <w:rFonts w:hint="eastAsia" w:ascii="仿宋" w:hAnsi="仿宋" w:eastAsia="仿宋" w:cs="仿宋"/>
                <w:color w:val="auto"/>
              </w:rPr>
              <w:t>无；</w:t>
            </w:r>
          </w:p>
          <w:p>
            <w:pPr>
              <w:spacing w:line="360" w:lineRule="auto"/>
              <w:ind w:firstLine="840" w:firstLineChars="400"/>
              <w:rPr>
                <w:rFonts w:hint="eastAsia" w:ascii="仿宋" w:hAnsi="仿宋" w:eastAsia="仿宋" w:cs="仿宋"/>
                <w:color w:val="auto"/>
                <w:sz w:val="24"/>
              </w:rPr>
            </w:pPr>
            <w:r>
              <w:rPr>
                <w:rFonts w:hint="eastAsia" w:ascii="仿宋" w:hAnsi="仿宋" w:eastAsia="仿宋" w:cs="仿宋"/>
                <w:color w:val="auto"/>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2365989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0690290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1"/>
                  </w:sdtPr>
                  <w:sdtEndPr>
                    <w:rPr>
                      <w:rFonts w:hint="eastAsia" w:ascii="仿宋" w:hAnsi="仿宋" w:eastAsia="仿宋" w:cs="仿宋"/>
                      <w:color w:val="auto"/>
                      <w:kern w:val="0"/>
                      <w:sz w:val="24"/>
                    </w:rPr>
                  </w:sdtEndPr>
                  <w:sdtContent>
                    <w:sdt>
                      <w:sdtPr>
                        <w:rPr>
                          <w:rFonts w:hint="eastAsia" w:ascii="仿宋" w:hAnsi="仿宋" w:eastAsia="仿宋" w:cs="仿宋"/>
                          <w:color w:val="auto"/>
                          <w:szCs w:val="21"/>
                        </w:rPr>
                        <w:id w:val="725337177"/>
                      </w:sdtPr>
                      <w:sdtEndPr>
                        <w:rPr>
                          <w:rFonts w:hint="eastAsia" w:ascii="仿宋" w:hAnsi="仿宋" w:eastAsia="仿宋" w:cs="仿宋"/>
                          <w:color w:val="auto"/>
                          <w:szCs w:val="21"/>
                        </w:rPr>
                      </w:sdtEndPr>
                      <w:sdtContent>
                        <w:r>
                          <w:rPr>
                            <w:rFonts w:hint="eastAsia" w:ascii="仿宋" w:hAnsi="仿宋" w:eastAsia="仿宋" w:cs="仿宋"/>
                            <w:color w:val="auto"/>
                          </w:rPr>
                          <w:sym w:font="Wingdings" w:char="00FE"/>
                        </w:r>
                      </w:sdtContent>
                    </w:sdt>
                  </w:sdtContent>
                </w:sdt>
              </w:sdtContent>
            </w:sdt>
            <w:r>
              <w:rPr>
                <w:rFonts w:hint="eastAsia" w:ascii="仿宋" w:hAnsi="仿宋" w:eastAsia="仿宋" w:cs="仿宋"/>
                <w:color w:val="auto"/>
                <w:sz w:val="24"/>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46959412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3"/>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603697228"/>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1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rPr>
              <w:t>；</w:t>
            </w:r>
          </w:p>
          <w:p>
            <w:pPr>
              <w:pStyle w:val="69"/>
              <w:spacing w:afterLines="0" w:line="440" w:lineRule="exact"/>
              <w:ind w:firstLine="480"/>
              <w:rPr>
                <w:rFonts w:hint="eastAsia" w:ascii="仿宋" w:hAnsi="仿宋" w:eastAsia="仿宋" w:cs="仿宋"/>
                <w:color w:val="auto"/>
                <w:szCs w:val="24"/>
              </w:rPr>
            </w:pPr>
            <w:sdt>
              <w:sdtPr>
                <w:rPr>
                  <w:rFonts w:hint="eastAsia" w:ascii="仿宋" w:hAnsi="仿宋" w:eastAsia="仿宋" w:cs="仿宋"/>
                  <w:color w:val="auto"/>
                </w:rPr>
                <w:id w:val="34630645"/>
              </w:sdtPr>
              <w:sdtEndPr>
                <w:rPr>
                  <w:rFonts w:hint="eastAsia" w:ascii="仿宋" w:hAnsi="仿宋" w:eastAsia="仿宋" w:cs="仿宋"/>
                  <w:color w:val="auto"/>
                </w:rPr>
              </w:sdtEndPr>
              <w:sdtContent>
                <w:sdt>
                  <w:sdtPr>
                    <w:rPr>
                      <w:rFonts w:hint="eastAsia" w:ascii="仿宋" w:hAnsi="仿宋" w:eastAsia="仿宋" w:cs="仿宋"/>
                      <w:color w:val="auto"/>
                    </w:rPr>
                    <w:id w:val="279565517"/>
                  </w:sdtPr>
                  <w:sdtEndPr>
                    <w:rPr>
                      <w:rFonts w:hint="eastAsia" w:ascii="仿宋" w:hAnsi="仿宋" w:eastAsia="仿宋" w:cs="仿宋"/>
                      <w:color w:val="auto"/>
                    </w:rPr>
                  </w:sdtEndPr>
                  <w:sdtContent>
                    <w:r>
                      <w:rPr>
                        <w:rFonts w:hint="eastAsia" w:ascii="仿宋" w:hAnsi="仿宋" w:eastAsia="仿宋" w:cs="仿宋"/>
                        <w:color w:val="auto"/>
                      </w:rPr>
                      <w:t>☐</w:t>
                    </w:r>
                  </w:sdtContent>
                </w:sdt>
              </w:sdtContent>
            </w:sdt>
            <w:r>
              <w:rPr>
                <w:rFonts w:hint="eastAsia" w:ascii="仿宋" w:hAnsi="仿宋" w:eastAsia="仿宋" w:cs="仿宋"/>
                <w:color w:val="auto"/>
              </w:rPr>
              <w:t>要求合同分包，提供分包意向协议和中小企业声明函，分包意向协议中中小企业合同金额应当达到% ，小微企业合同金额应当达到% ;</w:t>
            </w:r>
            <w:r>
              <w:rPr>
                <w:rFonts w:hint="eastAsia" w:ascii="仿宋" w:hAnsi="仿宋" w:eastAsia="仿宋" w:cs="仿宋"/>
                <w:color w:val="auto"/>
                <w:spacing w:val="8"/>
              </w:rPr>
              <w:t>如果供应商本身提供所有标的均由中小企业制造、承建或承接，视同符合了资格条件，无需再向中小企业分包，无需提供分包意向协议</w:t>
            </w:r>
            <w:r>
              <w:rPr>
                <w:rFonts w:hint="eastAsia" w:ascii="仿宋" w:hAnsi="仿宋" w:eastAsia="仿宋" w:cs="仿宋"/>
                <w:color w:val="auto"/>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4.本项目的特定资格要求：投标人具有有效食品经营许可证或食品生产许可证，许可项目与生产经营品种相一致。</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color w:val="auto"/>
                <w:kern w:val="0"/>
                <w:sz w:val="24"/>
              </w:rPr>
            </w:pPr>
            <w:r>
              <w:rPr>
                <w:rFonts w:hint="eastAsia" w:ascii="仿宋" w:hAnsi="仿宋" w:eastAsia="仿宋" w:cs="仿宋"/>
                <w:color w:val="auto"/>
                <w:sz w:val="24"/>
              </w:rPr>
              <w:t>三、资格审查方式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1.资格后审。</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四、获取招标文件时间、地点及方式：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1.获取时间及地点：招标公告发出之时至</w:t>
            </w:r>
            <w:r>
              <w:rPr>
                <w:rFonts w:hint="eastAsia" w:ascii="仿宋" w:hAnsi="仿宋" w:eastAsia="仿宋" w:cs="仿宋"/>
                <w:color w:val="auto"/>
                <w:sz w:val="24"/>
                <w:u w:val="single"/>
              </w:rPr>
              <w:t xml:space="preserve"> 2023</w:t>
            </w:r>
            <w:r>
              <w:rPr>
                <w:rFonts w:hint="eastAsia" w:ascii="仿宋" w:hAnsi="仿宋" w:eastAsia="仿宋" w:cs="仿宋"/>
                <w:color w:val="auto"/>
                <w:sz w:val="24"/>
              </w:rPr>
              <w:t>年</w:t>
            </w:r>
            <w:r>
              <w:rPr>
                <w:rFonts w:hint="eastAsia" w:ascii="仿宋" w:hAnsi="仿宋" w:eastAsia="仿宋" w:cs="仿宋"/>
                <w:color w:val="auto"/>
                <w:sz w:val="24"/>
                <w:lang w:val="en-US" w:eastAsia="zh-CN"/>
              </w:rPr>
              <w:t>5</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日上午8:30—11:30；下午 14:00～17:00 (双休日及法定节假日除外）地址：</w:t>
            </w:r>
            <w:r>
              <w:rPr>
                <w:rFonts w:hint="eastAsia" w:ascii="仿宋" w:hAnsi="仿宋" w:eastAsia="仿宋" w:cs="仿宋"/>
                <w:color w:val="auto"/>
                <w:kern w:val="0"/>
                <w:sz w:val="24"/>
              </w:rPr>
              <w:t>绍兴市越城区越西路800号金德隆商业中心8幢二楼华诚工程咨询集团有限公司。</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hint="eastAsia" w:ascii="仿宋" w:hAnsi="仿宋" w:eastAsia="仿宋" w:cs="仿宋"/>
                <w:color w:val="auto"/>
                <w:sz w:val="24"/>
              </w:rPr>
            </w:pPr>
            <w:r>
              <w:rPr>
                <w:rFonts w:hint="eastAsia" w:ascii="仿宋" w:hAnsi="仿宋" w:eastAsia="仿宋" w:cs="仿宋"/>
                <w:color w:val="auto"/>
                <w:sz w:val="24"/>
              </w:rPr>
              <w:t>3.采购文件售价：免费。</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五、投标截止时间及地点：供应商应于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lang w:val="en-US" w:eastAsia="zh-CN"/>
              </w:rPr>
              <w:t>5</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9:30</w:t>
            </w:r>
            <w:r>
              <w:rPr>
                <w:rFonts w:hint="eastAsia" w:ascii="仿宋" w:hAnsi="仿宋" w:eastAsia="仿宋" w:cs="仿宋"/>
                <w:color w:val="auto"/>
                <w:sz w:val="24"/>
              </w:rPr>
              <w:t>时以前将投标文件密封送交到</w:t>
            </w:r>
            <w:r>
              <w:rPr>
                <w:rFonts w:hint="eastAsia" w:ascii="仿宋" w:hAnsi="仿宋" w:eastAsia="仿宋" w:cs="仿宋"/>
                <w:color w:val="auto"/>
                <w:kern w:val="0"/>
                <w:sz w:val="24"/>
              </w:rPr>
              <w:t>绍兴市越城区越西路800号金德隆商业中心8幢二楼华诚工程咨询集团有限公司二楼开标室</w:t>
            </w:r>
            <w:r>
              <w:rPr>
                <w:rFonts w:hint="eastAsia" w:ascii="仿宋" w:hAnsi="仿宋" w:eastAsia="仿宋" w:cs="仿宋"/>
                <w:color w:val="auto"/>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或逾期送达不予接收。</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投标文件递交方式（以下两种方式可任选一种）：</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lang w:val="en-US" w:eastAsia="zh-CN"/>
              </w:rPr>
              <w:t>5</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9:30</w:t>
            </w:r>
            <w:r>
              <w:rPr>
                <w:rFonts w:hint="eastAsia" w:ascii="仿宋" w:hAnsi="仿宋" w:eastAsia="仿宋" w:cs="仿宋"/>
                <w:color w:val="auto"/>
                <w:sz w:val="24"/>
              </w:rPr>
              <w:t>时前（以签收时间为准，如在规定时间内未收到投标文件，则作自动放弃投标处理，由投标供应商自行承担责任），邮寄地址：</w:t>
            </w:r>
            <w:r>
              <w:rPr>
                <w:rFonts w:hint="eastAsia" w:ascii="仿宋" w:hAnsi="仿宋" w:eastAsia="仿宋" w:cs="仿宋"/>
                <w:color w:val="auto"/>
                <w:kern w:val="0"/>
                <w:sz w:val="24"/>
              </w:rPr>
              <w:t xml:space="preserve">绍兴市越城区越西路800号金德隆商业中心8幢二楼华诚工程咨询集团有限公司二楼开标室 </w:t>
            </w:r>
            <w:r>
              <w:rPr>
                <w:rFonts w:hint="eastAsia" w:ascii="仿宋" w:hAnsi="仿宋" w:eastAsia="仿宋" w:cs="仿宋"/>
                <w:color w:val="auto"/>
                <w:sz w:val="24"/>
              </w:rPr>
              <w:t>联系人：毕龙梅   电话：15068545458  </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（2）现场递交，供应商应于</w:t>
            </w:r>
            <w:r>
              <w:rPr>
                <w:rFonts w:hint="eastAsia" w:ascii="仿宋" w:hAnsi="仿宋" w:eastAsia="仿宋" w:cs="仿宋"/>
                <w:color w:val="auto"/>
                <w:sz w:val="24"/>
                <w:u w:val="single"/>
              </w:rPr>
              <w:t>2023</w:t>
            </w:r>
            <w:r>
              <w:rPr>
                <w:rFonts w:hint="eastAsia" w:ascii="仿宋" w:hAnsi="仿宋" w:eastAsia="仿宋" w:cs="仿宋"/>
                <w:color w:val="auto"/>
                <w:sz w:val="24"/>
              </w:rPr>
              <w:t>年</w:t>
            </w:r>
            <w:r>
              <w:rPr>
                <w:rFonts w:hint="eastAsia" w:ascii="仿宋" w:hAnsi="仿宋" w:eastAsia="仿宋" w:cs="仿宋"/>
                <w:color w:val="auto"/>
                <w:sz w:val="24"/>
                <w:lang w:val="en-US" w:eastAsia="zh-CN"/>
              </w:rPr>
              <w:t>5</w:t>
            </w:r>
            <w:r>
              <w:rPr>
                <w:rFonts w:hint="eastAsia" w:ascii="仿宋" w:hAnsi="仿宋" w:eastAsia="仿宋" w:cs="仿宋"/>
                <w:color w:val="auto"/>
                <w:sz w:val="24"/>
              </w:rPr>
              <w:t>月</w:t>
            </w:r>
            <w:r>
              <w:rPr>
                <w:rFonts w:hint="eastAsia" w:ascii="仿宋" w:hAnsi="仿宋" w:eastAsia="仿宋" w:cs="仿宋"/>
                <w:color w:val="auto"/>
                <w:sz w:val="24"/>
                <w:lang w:val="en-US" w:eastAsia="zh-CN"/>
              </w:rPr>
              <w:t>26</w:t>
            </w:r>
            <w:r>
              <w:rPr>
                <w:rFonts w:hint="eastAsia" w:ascii="仿宋" w:hAnsi="仿宋" w:eastAsia="仿宋" w:cs="仿宋"/>
                <w:color w:val="auto"/>
                <w:sz w:val="24"/>
              </w:rPr>
              <w:t>日</w:t>
            </w:r>
            <w:r>
              <w:rPr>
                <w:rFonts w:hint="eastAsia" w:ascii="仿宋" w:hAnsi="仿宋" w:eastAsia="仿宋" w:cs="仿宋"/>
                <w:color w:val="auto"/>
                <w:sz w:val="24"/>
                <w:lang w:val="en-US" w:eastAsia="zh-CN"/>
              </w:rPr>
              <w:t>9:30</w:t>
            </w:r>
            <w:r>
              <w:rPr>
                <w:rFonts w:hint="eastAsia" w:ascii="仿宋" w:hAnsi="仿宋" w:eastAsia="仿宋" w:cs="仿宋"/>
                <w:color w:val="auto"/>
                <w:sz w:val="24"/>
              </w:rPr>
              <w:t>时以前将投标文件密封送交</w:t>
            </w:r>
            <w:r>
              <w:rPr>
                <w:rFonts w:hint="eastAsia" w:ascii="仿宋" w:hAnsi="仿宋" w:eastAsia="仿宋" w:cs="仿宋"/>
                <w:color w:val="auto"/>
                <w:kern w:val="0"/>
                <w:sz w:val="24"/>
              </w:rPr>
              <w:t>，</w:t>
            </w:r>
            <w:r>
              <w:rPr>
                <w:rFonts w:hint="eastAsia" w:ascii="仿宋" w:hAnsi="仿宋" w:eastAsia="仿宋" w:cs="仿宋"/>
                <w:b/>
                <w:bCs/>
                <w:color w:val="auto"/>
                <w:sz w:val="24"/>
              </w:rPr>
              <w:t>未获取招标文件送达</w:t>
            </w:r>
            <w:r>
              <w:rPr>
                <w:rFonts w:hint="eastAsia" w:ascii="仿宋" w:hAnsi="仿宋" w:eastAsia="仿宋" w:cs="仿宋"/>
                <w:color w:val="auto"/>
                <w:sz w:val="24"/>
              </w:rPr>
              <w:t xml:space="preserve">或逾期送达不予接收，应即交即走，不参加后续开标会。现场递交地址： </w:t>
            </w:r>
            <w:r>
              <w:rPr>
                <w:rFonts w:hint="eastAsia" w:ascii="仿宋" w:hAnsi="仿宋" w:eastAsia="仿宋" w:cs="仿宋"/>
                <w:color w:val="auto"/>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六、开标时间及地点：同投标截止时间及地点。采用不见面开标，法定代表人或其授权代表不用出席开标会议。</w:t>
            </w:r>
          </w:p>
          <w:p>
            <w:pPr>
              <w:spacing w:line="440" w:lineRule="exact"/>
              <w:ind w:firstLine="464" w:firstLineChars="200"/>
              <w:jc w:val="left"/>
              <w:rPr>
                <w:rFonts w:hint="eastAsia" w:ascii="仿宋" w:hAnsi="仿宋" w:eastAsia="仿宋" w:cs="仿宋"/>
                <w:color w:val="auto"/>
                <w:spacing w:val="-4"/>
                <w:sz w:val="24"/>
              </w:rPr>
            </w:pPr>
            <w:r>
              <w:rPr>
                <w:rFonts w:hint="eastAsia" w:ascii="仿宋" w:hAnsi="仿宋" w:eastAsia="仿宋" w:cs="仿宋"/>
                <w:color w:val="auto"/>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十、对本次采购提出询问、质疑、投诉，请按以下方式联系</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w:t>
            </w:r>
            <w:r>
              <w:rPr>
                <w:rFonts w:hint="eastAsia" w:ascii="仿宋" w:hAnsi="仿宋" w:eastAsia="仿宋" w:cs="仿宋"/>
                <w:color w:val="auto"/>
              </w:rPr>
              <w:t>绍兴市人民医院</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地址：绍兴市越城区中兴北路568号</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widowControl w:val="0"/>
              <w:snapToGrid/>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项目联系人（询问）：</w:t>
            </w:r>
            <w:r>
              <w:rPr>
                <w:rFonts w:hint="eastAsia" w:ascii="仿宋" w:hAnsi="仿宋" w:eastAsia="仿宋" w:cs="仿宋"/>
                <w:color w:val="auto"/>
              </w:rPr>
              <w:t>许红艳</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w:t>
            </w:r>
            <w:r>
              <w:rPr>
                <w:rFonts w:hint="eastAsia" w:ascii="仿宋" w:hAnsi="仿宋" w:eastAsia="仿宋" w:cs="仿宋"/>
                <w:color w:val="auto"/>
              </w:rPr>
              <w:t>15325259862</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质疑联系人：陈燕</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质疑联系方式：13957531966</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2.采购代理机构信息       </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名称：</w:t>
            </w:r>
            <w:r>
              <w:rPr>
                <w:rFonts w:hint="eastAsia" w:ascii="仿宋" w:hAnsi="仿宋" w:eastAsia="仿宋" w:cs="仿宋"/>
                <w:color w:val="auto"/>
              </w:rPr>
              <w:t>华诚工程咨询集团有限公司</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地址：绍兴市越城区越西路800号金德隆商业中心8幢二楼</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传真：/ </w:t>
            </w:r>
          </w:p>
          <w:p>
            <w:pPr>
              <w:pStyle w:val="69"/>
              <w:widowControl w:val="0"/>
              <w:snapToGrid/>
              <w:spacing w:afterLines="0" w:line="440" w:lineRule="exact"/>
              <w:ind w:firstLine="480"/>
              <w:rPr>
                <w:rFonts w:hint="eastAsia" w:ascii="仿宋" w:hAnsi="仿宋" w:eastAsia="仿宋" w:cs="仿宋"/>
                <w:color w:val="auto"/>
                <w:szCs w:val="21"/>
              </w:rPr>
            </w:pPr>
            <w:r>
              <w:rPr>
                <w:rFonts w:hint="eastAsia" w:ascii="仿宋" w:hAnsi="仿宋" w:eastAsia="仿宋" w:cs="仿宋"/>
                <w:color w:val="auto"/>
                <w:szCs w:val="24"/>
              </w:rPr>
              <w:t>项目联系人（询问）：毕龙梅</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项目联系方式（询问）：15068545458</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 詹栋炯</w:t>
            </w:r>
          </w:p>
          <w:p>
            <w:pPr>
              <w:pStyle w:val="69"/>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质疑联系方式：18267575010</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 xml:space="preserve"> 3.同级采购监督管理部门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名称：绍兴市卫生健康委员会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w:t>
            </w:r>
            <w:r>
              <w:rPr>
                <w:rFonts w:hint="eastAsia" w:ascii="仿宋" w:hAnsi="仿宋" w:eastAsia="仿宋" w:cs="仿宋"/>
                <w:color w:val="auto"/>
              </w:rPr>
              <w:t>绍兴市洋江西路589号</w:t>
            </w:r>
            <w:r>
              <w:rPr>
                <w:rFonts w:hint="eastAsia" w:ascii="仿宋" w:hAnsi="仿宋" w:eastAsia="仿宋" w:cs="仿宋"/>
                <w:color w:val="auto"/>
                <w:szCs w:val="24"/>
              </w:rPr>
              <w:t>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9"/>
              <w:spacing w:after="12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：茅艳萍     </w:t>
            </w:r>
          </w:p>
          <w:p>
            <w:pPr>
              <w:pStyle w:val="69"/>
              <w:spacing w:after="12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监督投诉电话：0575-85228949  </w:t>
            </w:r>
          </w:p>
          <w:p>
            <w:pPr>
              <w:pStyle w:val="69"/>
              <w:widowControl w:val="0"/>
              <w:spacing w:afterLines="0" w:line="312" w:lineRule="auto"/>
              <w:ind w:firstLine="480"/>
              <w:rPr>
                <w:rFonts w:hint="eastAsia" w:ascii="仿宋" w:hAnsi="仿宋" w:eastAsia="仿宋" w:cs="仿宋"/>
                <w:color w:val="auto"/>
                <w:szCs w:val="24"/>
              </w:rPr>
            </w:pPr>
          </w:p>
          <w:p>
            <w:pPr>
              <w:pStyle w:val="69"/>
              <w:spacing w:afterLines="0" w:line="440" w:lineRule="exact"/>
              <w:ind w:firstLine="480"/>
              <w:rPr>
                <w:rFonts w:hint="eastAsia" w:ascii="仿宋" w:hAnsi="仿宋" w:eastAsia="仿宋" w:cs="仿宋"/>
                <w:color w:val="auto"/>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color w:val="auto"/>
              </w:rPr>
            </w:pPr>
          </w:p>
        </w:tc>
      </w:tr>
    </w:tbl>
    <w:p>
      <w:pPr>
        <w:widowControl/>
        <w:jc w:val="right"/>
        <w:rPr>
          <w:rFonts w:hint="eastAsia" w:ascii="仿宋" w:hAnsi="仿宋" w:eastAsia="仿宋" w:cs="仿宋"/>
          <w:color w:val="auto"/>
          <w:kern w:val="0"/>
          <w:sz w:val="24"/>
        </w:rPr>
      </w:pPr>
      <w:r>
        <w:rPr>
          <w:rFonts w:hint="eastAsia" w:ascii="仿宋" w:hAnsi="仿宋" w:eastAsia="仿宋" w:cs="仿宋"/>
          <w:color w:val="auto"/>
          <w:kern w:val="0"/>
          <w:sz w:val="24"/>
        </w:rPr>
        <w:t xml:space="preserve">公告时间：2023年 </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 xml:space="preserve"> 月 </w:t>
      </w:r>
      <w:r>
        <w:rPr>
          <w:rFonts w:hint="eastAsia" w:ascii="仿宋" w:hAnsi="仿宋" w:eastAsia="仿宋" w:cs="仿宋"/>
          <w:color w:val="auto"/>
          <w:kern w:val="0"/>
          <w:sz w:val="24"/>
          <w:lang w:val="en-US" w:eastAsia="zh-CN"/>
        </w:rPr>
        <w:t>7</w:t>
      </w:r>
      <w:r>
        <w:rPr>
          <w:rFonts w:hint="eastAsia" w:ascii="仿宋" w:hAnsi="仿宋" w:eastAsia="仿宋" w:cs="仿宋"/>
          <w:color w:val="auto"/>
          <w:kern w:val="0"/>
          <w:sz w:val="24"/>
        </w:rPr>
        <w:t xml:space="preserve"> 日</w:t>
      </w: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bookmarkStart w:id="2" w:name="_Hlk47616320"/>
      <w:r>
        <w:rPr>
          <w:rFonts w:hint="eastAsia" w:ascii="仿宋" w:hAnsi="仿宋" w:eastAsia="仿宋" w:cs="仿宋"/>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投标文件份数：正本一份，副本六份</w:t>
            </w:r>
            <w:r>
              <w:rPr>
                <w:rFonts w:hint="eastAsia" w:ascii="仿宋" w:hAnsi="仿宋" w:eastAsia="仿宋" w:cs="仿宋"/>
                <w:color w:val="auto"/>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26322061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r>
              <w:rPr>
                <w:rFonts w:hint="eastAsia" w:ascii="仿宋" w:hAnsi="仿宋" w:eastAsia="仿宋" w:cs="仿宋"/>
                <w:color w:val="auto"/>
                <w:kern w:val="0"/>
                <w:sz w:val="24"/>
              </w:rPr>
              <w:t>A</w:t>
            </w:r>
            <w:r>
              <w:rPr>
                <w:rFonts w:hint="eastAsia" w:ascii="仿宋" w:hAnsi="仿宋" w:eastAsia="仿宋" w:cs="仿宋"/>
                <w:color w:val="auto"/>
                <w:sz w:val="24"/>
              </w:rPr>
              <w:t>不组织，供应商可自行联系采购人进行现场考察。</w:t>
            </w:r>
          </w:p>
          <w:p>
            <w:pPr>
              <w:autoSpaceDE w:val="0"/>
              <w:autoSpaceDN w:val="0"/>
              <w:spacing w:line="440" w:lineRule="exact"/>
              <w:textAlignment w:val="bottom"/>
              <w:rPr>
                <w:rFonts w:hint="eastAsia" w:ascii="仿宋" w:hAnsi="仿宋" w:eastAsia="仿宋" w:cs="仿宋"/>
                <w:b/>
                <w:color w:val="auto"/>
                <w:sz w:val="24"/>
              </w:rPr>
            </w:pPr>
            <w:sdt>
              <w:sdtPr>
                <w:rPr>
                  <w:rFonts w:hint="eastAsia" w:ascii="仿宋" w:hAnsi="仿宋" w:eastAsia="仿宋" w:cs="仿宋"/>
                  <w:color w:val="auto"/>
                  <w:kern w:val="0"/>
                  <w:sz w:val="24"/>
                </w:rPr>
                <w:id w:val="-94006690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740788832"/>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02683198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874856381"/>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pPr>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801731539"/>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28164401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Content>
            </w:sdt>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本项目不允许采购进口产品。</w:t>
            </w:r>
          </w:p>
          <w:p>
            <w:pPr>
              <w:snapToGrid w:val="0"/>
              <w:spacing w:line="440" w:lineRule="exact"/>
              <w:rPr>
                <w:rFonts w:hint="eastAsia" w:ascii="仿宋" w:hAnsi="仿宋" w:eastAsia="仿宋" w:cs="仿宋"/>
                <w:b/>
                <w:color w:val="auto"/>
                <w:sz w:val="24"/>
              </w:rPr>
            </w:pPr>
            <w:sdt>
              <w:sdtPr>
                <w:rPr>
                  <w:rFonts w:hint="eastAsia" w:ascii="仿宋" w:hAnsi="仿宋" w:eastAsia="仿宋" w:cs="仿宋"/>
                  <w:color w:val="auto"/>
                  <w:kern w:val="0"/>
                  <w:sz w:val="24"/>
                </w:rPr>
                <w:id w:val="-833212847"/>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1872786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A8"/>
                </w:r>
              </w:sdtContent>
            </w:sdt>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sz w:val="24"/>
              </w:rPr>
            </w:pPr>
            <w:sdt>
              <w:sdtPr>
                <w:rPr>
                  <w:rFonts w:hint="eastAsia" w:ascii="仿宋" w:hAnsi="仿宋" w:eastAsia="仿宋" w:cs="仿宋"/>
                  <w:color w:val="auto"/>
                  <w:kern w:val="0"/>
                  <w:sz w:val="24"/>
                </w:rPr>
                <w:id w:val="-751813434"/>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00FE"/>
                </w:r>
              </w:sdtContent>
            </w:sdt>
            <w:sdt>
              <w:sdtPr>
                <w:rPr>
                  <w:rFonts w:hint="eastAsia" w:ascii="仿宋" w:hAnsi="仿宋" w:eastAsia="仿宋" w:cs="仿宋"/>
                  <w:color w:val="auto"/>
                  <w:kern w:val="0"/>
                  <w:sz w:val="24"/>
                </w:rPr>
                <w:id w:val="474885559"/>
              </w:sdtPr>
              <w:sdtEndPr>
                <w:rPr>
                  <w:rFonts w:hint="eastAsia" w:ascii="仿宋" w:hAnsi="仿宋" w:eastAsia="仿宋" w:cs="仿宋"/>
                  <w:color w:val="auto"/>
                  <w:kern w:val="0"/>
                  <w:sz w:val="24"/>
                </w:rPr>
              </w:sdtEndPr>
              <w:sdtContent/>
            </w:sdt>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ind w:left="-18" w:leftChars="-9" w:right="-50" w:rightChars="-24"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01</w:t>
            </w:r>
            <w:r>
              <w:rPr>
                <w:rFonts w:hint="eastAsia" w:ascii="仿宋" w:hAnsi="仿宋" w:eastAsia="仿宋" w:cs="仿宋"/>
                <w:color w:val="auto"/>
                <w:kern w:val="0"/>
                <w:sz w:val="24"/>
                <w:u w:val="single"/>
                <w:lang w:val="en-US" w:eastAsia="zh-CN"/>
              </w:rPr>
              <w:t>-08</w:t>
            </w:r>
            <w:bookmarkStart w:id="171" w:name="_GoBack"/>
            <w:bookmarkEnd w:id="171"/>
            <w:r>
              <w:rPr>
                <w:rFonts w:hint="eastAsia" w:ascii="仿宋" w:hAnsi="仿宋" w:eastAsia="仿宋" w:cs="仿宋"/>
                <w:color w:val="auto"/>
                <w:kern w:val="0"/>
                <w:sz w:val="24"/>
                <w:u w:val="single"/>
              </w:rPr>
              <w:t xml:space="preserve">标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rPr>
              <w:t>批发业</w:t>
            </w:r>
            <w:r>
              <w:rPr>
                <w:rFonts w:hint="eastAsia" w:ascii="仿宋" w:hAnsi="仿宋" w:eastAsia="仿宋" w:cs="仿宋"/>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40" w:lineRule="exact"/>
              <w:rPr>
                <w:rFonts w:hint="eastAsia" w:ascii="仿宋" w:hAnsi="仿宋" w:eastAsia="仿宋" w:cs="仿宋"/>
                <w:b/>
                <w:color w:val="auto"/>
                <w:sz w:val="24"/>
              </w:rPr>
            </w:pPr>
          </w:p>
        </w:tc>
        <w:tc>
          <w:tcPr>
            <w:tcW w:w="7515" w:type="dxa"/>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更正补充公告请自行登录浙江政府采购网,绍兴市人民医院官网</w:t>
            </w:r>
            <w:r>
              <w:rPr>
                <w:rFonts w:hint="eastAsia" w:ascii="仿宋" w:hAnsi="仿宋" w:eastAsia="仿宋" w:cs="仿宋"/>
                <w:color w:val="auto"/>
              </w:rPr>
              <w:t>http://www.sxrmyy.cn/，</w:t>
            </w:r>
            <w:r>
              <w:rPr>
                <w:rFonts w:hint="eastAsia" w:ascii="仿宋" w:hAnsi="仿宋" w:eastAsia="仿宋" w:cs="仿宋"/>
                <w:color w:val="auto"/>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17</w:t>
            </w:r>
          </w:p>
        </w:tc>
        <w:tc>
          <w:tcPr>
            <w:tcW w:w="8370" w:type="dxa"/>
            <w:gridSpan w:val="2"/>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rPr>
            </w:pPr>
            <w:sdt>
              <w:sdtPr>
                <w:rPr>
                  <w:rFonts w:hint="eastAsia" w:ascii="仿宋" w:hAnsi="仿宋" w:eastAsia="仿宋" w:cs="仿宋"/>
                  <w:color w:val="auto"/>
                  <w:kern w:val="0"/>
                  <w:sz w:val="24"/>
                  <w:szCs w:val="21"/>
                </w:rPr>
                <w:id w:val="-1816336663"/>
              </w:sdtPr>
              <w:sdtEndPr>
                <w:rPr>
                  <w:rFonts w:hint="eastAsia" w:ascii="仿宋" w:hAnsi="仿宋" w:eastAsia="仿宋" w:cs="仿宋"/>
                  <w:color w:val="auto"/>
                  <w:kern w:val="0"/>
                  <w:sz w:val="24"/>
                  <w:szCs w:val="21"/>
                </w:rPr>
              </w:sdtEndPr>
              <w:sdtContent>
                <w:sdt>
                  <w:sdtPr>
                    <w:rPr>
                      <w:rFonts w:hint="eastAsia" w:ascii="仿宋" w:hAnsi="仿宋" w:eastAsia="仿宋" w:cs="仿宋"/>
                      <w:color w:val="auto"/>
                      <w:kern w:val="0"/>
                      <w:sz w:val="24"/>
                      <w:szCs w:val="21"/>
                    </w:rPr>
                    <w:id w:val="-232311894"/>
                  </w:sdtPr>
                  <w:sdtEndPr>
                    <w:rPr>
                      <w:rFonts w:hint="eastAsia" w:ascii="仿宋" w:hAnsi="仿宋" w:eastAsia="仿宋" w:cs="仿宋"/>
                      <w:color w:val="auto"/>
                      <w:kern w:val="0"/>
                      <w:sz w:val="24"/>
                      <w:szCs w:val="21"/>
                    </w:rPr>
                  </w:sdtEndPr>
                  <w:sdtContent>
                    <w:r>
                      <w:rPr>
                        <w:rFonts w:hint="eastAsia" w:ascii="仿宋" w:hAnsi="仿宋" w:eastAsia="仿宋" w:cs="仿宋"/>
                        <w:color w:val="auto"/>
                        <w:kern w:val="0"/>
                        <w:sz w:val="24"/>
                      </w:rPr>
                      <w:sym w:font="Wingdings" w:char="00A8"/>
                    </w:r>
                  </w:sdtContent>
                </w:sdt>
              </w:sdtContent>
            </w:sdt>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340" w:lineRule="exac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（1）各标项的采购预估金额作为代理服务费的计算基数，参照《招标代理服务收费管理暂行办法》计价格[2002]1980号文和发改价格[2011]534号文件收费标准*60%计取，不足2000元按2000元计取，超过15000元按15000元计。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rPr>
                <w:rFonts w:hint="eastAsia" w:ascii="仿宋" w:hAnsi="仿宋" w:eastAsia="仿宋" w:cs="仿宋"/>
                <w:color w:val="auto"/>
                <w:kern w:val="0"/>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ind w:left="120" w:hanging="120" w:hangingChars="50"/>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2.1政府采购当事人及监管部门：绍兴市人民医院为本项目的采购人（合同中的甲方），</w:t>
      </w:r>
      <w:r>
        <w:rPr>
          <w:rFonts w:hint="eastAsia" w:ascii="仿宋" w:hAnsi="仿宋" w:eastAsia="仿宋" w:cs="仿宋"/>
          <w:color w:val="auto"/>
          <w:sz w:val="24"/>
          <w:u w:val="single"/>
        </w:rPr>
        <w:t>华诚工程咨询集团有限公司</w:t>
      </w:r>
      <w:r>
        <w:rPr>
          <w:rFonts w:hint="eastAsia" w:ascii="仿宋" w:hAnsi="仿宋" w:eastAsia="仿宋" w:cs="仿宋"/>
          <w:color w:val="auto"/>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rPr>
          <w:id w:val="512970236"/>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”系指适用本项目的要求，“</w:t>
      </w:r>
      <w:sdt>
        <w:sdtPr>
          <w:rPr>
            <w:rFonts w:hint="eastAsia" w:ascii="仿宋" w:hAnsi="仿宋" w:eastAsia="仿宋" w:cs="仿宋"/>
            <w:color w:val="auto"/>
            <w:kern w:val="0"/>
            <w:sz w:val="24"/>
          </w:rPr>
          <w:id w:val="404888855"/>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”系指不适用本项目的要求。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支持科技创新发展</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2.投标委托</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3"/>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中标人须向采购代理机构交纳采购代理服务费。</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3"/>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3"/>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7"/>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numPr>
          <w:ilvl w:val="0"/>
          <w:numId w:val="7"/>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投标文件的组成</w:t>
      </w:r>
    </w:p>
    <w:p>
      <w:pPr>
        <w:snapToGrid w:val="0"/>
        <w:spacing w:line="440" w:lineRule="exact"/>
        <w:ind w:firstLine="479"/>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2.1“报价文件资料”包括以下内容：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2.1.3中小企业声明函（格式见第六部分附件）；</w:t>
      </w:r>
    </w:p>
    <w:p>
      <w:pPr>
        <w:pStyle w:val="25"/>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2.2“商务技术(资信)文件资料”包括以下内容（正本用原件）：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2.2.3法定代表人和授权代表的身份证复印件（格式见第六部分附件）；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2.2.4法定代表人身份证明书（格式见第六部分附件）；</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2.2.5供应商基本资格条件书面承诺函（格式见第六部分附件）；</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2.2.6供应商特定资格条件（如项目要求）的有关证明材料（复印件）；</w:t>
      </w:r>
    </w:p>
    <w:p>
      <w:pPr>
        <w:pStyle w:val="24"/>
        <w:snapToGrid w:val="0"/>
        <w:spacing w:line="440" w:lineRule="exact"/>
        <w:rPr>
          <w:rFonts w:hint="eastAsia" w:ascii="仿宋" w:hAnsi="仿宋" w:eastAsia="仿宋" w:cs="仿宋"/>
          <w:color w:val="auto"/>
          <w:sz w:val="24"/>
          <w:lang w:val="zh-CN"/>
        </w:rPr>
      </w:pPr>
      <w:bookmarkStart w:id="3" w:name="_Hlt68072998"/>
      <w:bookmarkEnd w:id="3"/>
      <w:bookmarkStart w:id="4" w:name="_Hlt68403820"/>
      <w:bookmarkEnd w:id="4"/>
      <w:bookmarkStart w:id="5" w:name="_Hlt68073093"/>
      <w:bookmarkEnd w:id="5"/>
      <w:r>
        <w:rPr>
          <w:rFonts w:hint="eastAsia" w:ascii="仿宋" w:hAnsi="仿宋" w:eastAsia="仿宋" w:cs="仿宋"/>
          <w:color w:val="auto"/>
          <w:sz w:val="24"/>
        </w:rPr>
        <w:t>2.2.7</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2.2.10</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1</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3</w:t>
      </w:r>
      <w:r>
        <w:rPr>
          <w:rFonts w:hint="eastAsia" w:ascii="仿宋" w:hAnsi="仿宋" w:eastAsia="仿宋" w:cs="仿宋"/>
          <w:color w:val="auto"/>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4</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2.2.15</w:t>
      </w:r>
      <w:r>
        <w:rPr>
          <w:rFonts w:hint="eastAsia" w:ascii="仿宋" w:hAnsi="仿宋" w:eastAsia="仿宋" w:cs="仿宋"/>
          <w:color w:val="auto"/>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w:t>
      </w:r>
      <w:r>
        <w:rPr>
          <w:rFonts w:hint="eastAsia" w:ascii="仿宋" w:hAnsi="仿宋" w:eastAsia="仿宋" w:cs="仿宋"/>
          <w:color w:val="auto"/>
          <w:kern w:val="0"/>
          <w:sz w:val="24"/>
        </w:rPr>
        <w:t>6</w:t>
      </w:r>
      <w:r>
        <w:rPr>
          <w:rFonts w:hint="eastAsia" w:ascii="仿宋" w:hAnsi="仿宋" w:eastAsia="仿宋" w:cs="仿宋"/>
          <w:color w:val="auto"/>
          <w:kern w:val="0"/>
          <w:sz w:val="24"/>
          <w:lang w:val="zh-CN"/>
        </w:rPr>
        <w:t>验收方案；</w:t>
      </w:r>
    </w:p>
    <w:p>
      <w:pPr>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kern w:val="0"/>
          <w:sz w:val="24"/>
        </w:rPr>
        <w:t>2.2.17</w:t>
      </w:r>
      <w:r>
        <w:rPr>
          <w:rFonts w:hint="eastAsia" w:ascii="仿宋" w:hAnsi="仿宋" w:eastAsia="仿宋" w:cs="仿宋"/>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lang w:val="zh-CN"/>
        </w:rPr>
        <w:t>；</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lang w:val="zh-CN"/>
        </w:rPr>
        <w:t>2.2.1</w:t>
      </w:r>
      <w:r>
        <w:rPr>
          <w:rFonts w:hint="eastAsia" w:ascii="仿宋" w:hAnsi="仿宋" w:eastAsia="仿宋" w:cs="仿宋"/>
          <w:color w:val="auto"/>
          <w:sz w:val="24"/>
        </w:rPr>
        <w:t>8</w:t>
      </w:r>
      <w:r>
        <w:rPr>
          <w:rFonts w:hint="eastAsia" w:ascii="仿宋" w:hAnsi="仿宋" w:eastAsia="仿宋" w:cs="仿宋"/>
          <w:color w:val="auto"/>
          <w:sz w:val="24"/>
          <w:lang w:val="zh-CN"/>
        </w:rPr>
        <w:t>廉政承诺书</w:t>
      </w:r>
      <w:r>
        <w:rPr>
          <w:rFonts w:hint="eastAsia" w:ascii="仿宋" w:hAnsi="仿宋" w:eastAsia="仿宋" w:cs="仿宋"/>
          <w:color w:val="auto"/>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2.2.19联合协议（如有）；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2.2.20分包意向协议（如有）；</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2.2.21中小企业声明函（格式见第六部分附件）；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2.2.22</w:t>
      </w:r>
      <w:r>
        <w:rPr>
          <w:rFonts w:hint="eastAsia" w:ascii="仿宋" w:hAnsi="仿宋" w:eastAsia="仿宋" w:cs="仿宋"/>
          <w:color w:val="auto"/>
          <w:sz w:val="24"/>
          <w:u w:val="wave"/>
        </w:rPr>
        <w:t>未尽事宜请各投标单位按评分标准和相对应标项相关要求制作</w:t>
      </w:r>
      <w:r>
        <w:rPr>
          <w:rFonts w:hint="eastAsia" w:ascii="仿宋" w:hAnsi="仿宋" w:eastAsia="仿宋" w:cs="仿宋"/>
          <w:color w:val="auto"/>
          <w:sz w:val="24"/>
        </w:rPr>
        <w:t>；</w:t>
      </w:r>
    </w:p>
    <w:p>
      <w:pPr>
        <w:pStyle w:val="21"/>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color w:val="auto"/>
        </w:rPr>
      </w:pPr>
      <w:r>
        <w:rPr>
          <w:rFonts w:hint="eastAsia" w:ascii="仿宋" w:hAnsi="仿宋" w:eastAsia="仿宋" w:cs="仿宋"/>
          <w:color w:val="auto"/>
        </w:rPr>
        <w:t>2.2.24代理服务费支付承诺书。</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4"/>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color w:val="auto"/>
          <w:sz w:val="24"/>
        </w:rPr>
        <w:t>投标报价只允许有一个报价，有选择的报价将不予接受（除指定外）。</w:t>
      </w:r>
    </w:p>
    <w:p>
      <w:pPr>
        <w:pStyle w:val="13"/>
        <w:widowControl w:val="0"/>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3"/>
        <w:widowControl w:val="0"/>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hint="eastAsia" w:ascii="仿宋" w:hAnsi="仿宋" w:eastAsia="仿宋" w:cs="仿宋"/>
          <w:b/>
          <w:color w:val="auto"/>
        </w:rPr>
      </w:pPr>
      <w:r>
        <w:rPr>
          <w:rFonts w:hint="eastAsia" w:ascii="仿宋" w:hAnsi="仿宋" w:eastAsia="仿宋" w:cs="仿宋"/>
          <w:color w:val="auto"/>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5.投标文件的制作要求</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封包要求：“商务技术（资信）文件”和“报价文件”需装订成册，分两部分分别密封封装。正本一份，副本六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5.2签署要求：按采购文件第六章“投标文件格式附件”各表单要求签署。</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5.3制作要求：建议采用A4幅面，编制页码，制作目录，提倡双面打印。</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widowControl/>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widowControl/>
        <w:snapToGrid w:val="0"/>
        <w:spacing w:line="440" w:lineRule="exact"/>
        <w:ind w:firstLine="482" w:firstLineChars="200"/>
        <w:rPr>
          <w:rFonts w:hint="eastAsia" w:ascii="仿宋" w:hAnsi="仿宋" w:eastAsia="仿宋" w:cs="仿宋"/>
          <w:color w:val="auto"/>
          <w:kern w:val="0"/>
          <w:sz w:val="24"/>
        </w:rPr>
      </w:pPr>
      <w:r>
        <w:rPr>
          <w:rFonts w:hint="eastAsia" w:ascii="仿宋" w:hAnsi="仿宋" w:eastAsia="仿宋" w:cs="仿宋"/>
          <w:b/>
          <w:bCs/>
          <w:color w:val="auto"/>
          <w:kern w:val="0"/>
          <w:sz w:val="24"/>
        </w:rPr>
        <w:t>投标截止时间前</w:t>
      </w:r>
      <w:r>
        <w:rPr>
          <w:rFonts w:hint="eastAsia" w:ascii="仿宋" w:hAnsi="仿宋" w:eastAsia="仿宋" w:cs="仿宋"/>
          <w:color w:val="auto"/>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color w:val="auto"/>
          <w:sz w:val="24"/>
        </w:rPr>
        <w:t>并明确注明“</w:t>
      </w:r>
      <w:r>
        <w:rPr>
          <w:rFonts w:hint="eastAsia" w:ascii="仿宋" w:hAnsi="仿宋" w:eastAsia="仿宋" w:cs="仿宋"/>
          <w:color w:val="auto"/>
          <w:kern w:val="0"/>
          <w:sz w:val="24"/>
        </w:rPr>
        <w:t>商务技术（资信）文件（或报价文件）修改（或补充）材料、项目名称或项目编号、供应商名称</w:t>
      </w:r>
      <w:r>
        <w:rPr>
          <w:rFonts w:hint="eastAsia" w:ascii="仿宋" w:hAnsi="仿宋" w:eastAsia="仿宋" w:cs="仿宋"/>
          <w:color w:val="auto"/>
          <w:sz w:val="24"/>
        </w:rPr>
        <w:t>”</w:t>
      </w:r>
      <w:r>
        <w:rPr>
          <w:rFonts w:hint="eastAsia" w:ascii="仿宋" w:hAnsi="仿宋" w:eastAsia="仿宋" w:cs="仿宋"/>
          <w:color w:val="auto"/>
          <w:kern w:val="0"/>
          <w:sz w:val="24"/>
        </w:rPr>
        <w:t>字样</w:t>
      </w:r>
      <w:r>
        <w:rPr>
          <w:rFonts w:hint="eastAsia" w:ascii="仿宋" w:hAnsi="仿宋" w:eastAsia="仿宋" w:cs="仿宋"/>
          <w:color w:val="auto"/>
          <w:sz w:val="24"/>
        </w:rPr>
        <w:t>，</w:t>
      </w:r>
      <w:r>
        <w:rPr>
          <w:rFonts w:hint="eastAsia" w:ascii="仿宋" w:hAnsi="仿宋" w:eastAsia="仿宋" w:cs="仿宋"/>
          <w:color w:val="auto"/>
          <w:kern w:val="0"/>
          <w:sz w:val="24"/>
        </w:rPr>
        <w:t>同时由</w:t>
      </w:r>
      <w:r>
        <w:rPr>
          <w:rFonts w:hint="eastAsia" w:ascii="仿宋" w:hAnsi="仿宋" w:eastAsia="仿宋" w:cs="仿宋"/>
          <w:color w:val="auto"/>
          <w:sz w:val="24"/>
        </w:rPr>
        <w:t>法定代表人或其授权代表签字或盖章</w:t>
      </w:r>
      <w:r>
        <w:rPr>
          <w:rFonts w:hint="eastAsia" w:ascii="仿宋" w:hAnsi="仿宋" w:eastAsia="仿宋" w:cs="仿宋"/>
          <w:color w:val="auto"/>
          <w:kern w:val="0"/>
          <w:sz w:val="24"/>
        </w:rPr>
        <w:t>。未按上述规则制作的补充和修改材料将被拒收。</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bookmarkStart w:id="6" w:name="_Toc81372953"/>
      <w:bookmarkStart w:id="7" w:name="_Toc81372776"/>
      <w:bookmarkStart w:id="8" w:name="_Toc84325929"/>
      <w:r>
        <w:rPr>
          <w:rFonts w:hint="eastAsia" w:ascii="仿宋" w:hAnsi="仿宋" w:eastAsia="仿宋" w:cs="仿宋"/>
          <w:b/>
          <w:color w:val="auto"/>
          <w:sz w:val="24"/>
        </w:rPr>
        <w:t>1．开标出席</w:t>
      </w:r>
    </w:p>
    <w:p>
      <w:pPr>
        <w:snapToGrid w:val="0"/>
        <w:spacing w:line="48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2．投标文件的提交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auto"/>
          <w:sz w:val="24"/>
        </w:rPr>
      </w:pPr>
      <w:r>
        <w:rPr>
          <w:rFonts w:hint="eastAsia" w:ascii="仿宋" w:hAnsi="仿宋" w:eastAsia="仿宋" w:cs="仿宋"/>
          <w:b/>
          <w:bCs/>
          <w:color w:val="auto"/>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2.3投标截止时间前，供应商有权对投标文件包封、签署、盖章进行完善。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3．开标大会程序</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开标大会由采购代理机构主持。</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3.2检查投标文件密封情况。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3.3启封投标文件商务技术（资信）资料。</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3.4评标委员会对商务技术（资信）文件进行评审。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3.8主持人向投标单位公布评审结果。</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4.2评标委员会由采购人代表和有关方面的专家组成，成员人数为七人以上单数。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4.3评标委员会负责对投标人资格的最终审定。</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4.5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4.6评标委员会不向落标方解释落标的原因，不退还投标文件。</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5．投标文件的初审鉴定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6.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7.投标文件的评审、比较和否决</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7.7.3如需投标价格修正，按财政部87号令第五十九条的规定对投标价格进行修正。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3"/>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9.1未按照招标文件规定要求密封封装、签署、盖章的；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w:t>
      </w:r>
      <w:r>
        <w:rPr>
          <w:rFonts w:hint="eastAsia" w:ascii="仿宋" w:hAnsi="仿宋" w:eastAsia="仿宋" w:cs="仿宋"/>
          <w:b/>
          <w:color w:val="auto"/>
          <w:kern w:val="0"/>
          <w:sz w:val="24"/>
        </w:rPr>
        <w:t>未加盖公章</w:t>
      </w:r>
      <w:r>
        <w:rPr>
          <w:rFonts w:hint="eastAsia" w:ascii="仿宋" w:hAnsi="仿宋" w:eastAsia="仿宋" w:cs="仿宋"/>
          <w:b/>
          <w:color w:val="auto"/>
          <w:sz w:val="24"/>
        </w:rPr>
        <w:t>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440" w:lineRule="exact"/>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9.24投标文件出现不是唯一的、有选择性投标报价的；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五、授予合同</w:t>
      </w:r>
    </w:p>
    <w:p>
      <w:pPr>
        <w:pStyle w:val="13"/>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3"/>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3"/>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color w:val="auto"/>
        </w:rPr>
        <w:t>，绍兴市人民医院官网http://www.sxrmyy.cn/，绍兴市卫健委官网http://sxws.sx.gov.cn/</w:t>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中标额的1%作为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向采购机构进行备案。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color w:val="auto"/>
        </w:rPr>
      </w:pPr>
      <w:r>
        <w:rPr>
          <w:rFonts w:hint="eastAsia" w:ascii="仿宋" w:hAnsi="仿宋" w:eastAsia="仿宋" w:cs="仿宋"/>
          <w:color w:val="auto"/>
        </w:rPr>
        <w:br w:type="page"/>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rPr>
        <w:tab/>
      </w:r>
      <w:r>
        <w:rPr>
          <w:rFonts w:hint="eastAsia" w:ascii="仿宋" w:hAnsi="仿宋" w:eastAsia="仿宋" w:cs="仿宋"/>
          <w:color w:val="auto"/>
          <w:sz w:val="24"/>
        </w:rPr>
        <w:t>原则上由采购人回复的质疑：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原则上由采购代理机构回复的质疑：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（3）对采购结果提出的质疑。</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9"/>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4"/>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pacing w:before="120" w:beforeLines="50" w:after="120" w:afterLines="50"/>
        <w:rPr>
          <w:rFonts w:hint="eastAsia" w:ascii="仿宋" w:hAnsi="仿宋" w:eastAsia="仿宋" w:cs="仿宋"/>
          <w:b/>
          <w:color w:val="auto"/>
          <w:sz w:val="24"/>
        </w:rPr>
      </w:pPr>
      <w:bookmarkStart w:id="9" w:name="_Toc151354173"/>
      <w:bookmarkStart w:id="10" w:name="_Toc81372787"/>
      <w:bookmarkStart w:id="11" w:name="_Toc81372964"/>
      <w:bookmarkStart w:id="12" w:name="_Toc80157775"/>
      <w:bookmarkStart w:id="13" w:name="_Toc84325981"/>
      <w:r>
        <w:rPr>
          <w:rFonts w:hint="eastAsia" w:ascii="仿宋" w:hAnsi="仿宋" w:eastAsia="仿宋" w:cs="仿宋"/>
          <w:b/>
          <w:color w:val="auto"/>
          <w:sz w:val="24"/>
        </w:rPr>
        <w:t>8.招标项目设备名称及数量：</w:t>
      </w:r>
    </w:p>
    <w:tbl>
      <w:tblPr>
        <w:tblStyle w:val="43"/>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5768"/>
        <w:gridCol w:w="1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50"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w:t>
            </w:r>
          </w:p>
        </w:tc>
        <w:tc>
          <w:tcPr>
            <w:tcW w:w="5768"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标项名称</w:t>
            </w:r>
          </w:p>
        </w:tc>
        <w:tc>
          <w:tcPr>
            <w:tcW w:w="1735" w:type="dxa"/>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采购预估金额（元）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01</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蔬菜类、米面制品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¥4,765,800.00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02</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粮油类（除米面制品）</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¥5,415,000.00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03</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猪肉类、牛羊肉类、兔肉类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¥6,935,000.00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04</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禽类、禽蛋类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¥3,325,000.00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05</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水产类（包括淡水产和咸水产）、冻品类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¥4,940,000.00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06</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副食品类（除禽蛋类）、调料类、豆制品、水果类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¥5,810,800.00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07</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牛奶、零食、饮料、棒冰</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¥4,433,300.00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50" w:type="dxa"/>
            <w:vAlign w:val="center"/>
          </w:tcPr>
          <w:p>
            <w:pPr>
              <w:jc w:val="center"/>
              <w:rPr>
                <w:rFonts w:hint="eastAsia" w:ascii="仿宋" w:hAnsi="仿宋" w:eastAsia="仿宋" w:cs="仿宋"/>
                <w:bCs/>
                <w:color w:val="auto"/>
                <w:szCs w:val="21"/>
              </w:rPr>
            </w:pPr>
            <w:r>
              <w:rPr>
                <w:rFonts w:hint="eastAsia" w:ascii="仿宋" w:hAnsi="仿宋" w:eastAsia="仿宋" w:cs="仿宋"/>
                <w:bCs/>
                <w:color w:val="auto"/>
                <w:szCs w:val="21"/>
              </w:rPr>
              <w:t>08</w:t>
            </w:r>
          </w:p>
        </w:tc>
        <w:tc>
          <w:tcPr>
            <w:tcW w:w="5768" w:type="dxa"/>
            <w:vAlign w:val="center"/>
          </w:tcPr>
          <w:p>
            <w:pPr>
              <w:ind w:left="-111" w:leftChars="-53" w:right="-101" w:rightChars="-48"/>
              <w:jc w:val="center"/>
              <w:rPr>
                <w:rFonts w:hint="eastAsia" w:ascii="仿宋" w:hAnsi="仿宋" w:eastAsia="仿宋" w:cs="仿宋"/>
                <w:bCs/>
                <w:color w:val="auto"/>
                <w:szCs w:val="21"/>
              </w:rPr>
            </w:pPr>
            <w:r>
              <w:rPr>
                <w:rFonts w:hint="eastAsia" w:ascii="仿宋" w:hAnsi="仿宋" w:eastAsia="仿宋" w:cs="仿宋"/>
                <w:bCs/>
                <w:color w:val="auto"/>
                <w:szCs w:val="21"/>
              </w:rPr>
              <w:t>百杂日用品、烘焙原料类、应急、零星特物资类</w:t>
            </w:r>
            <w:r>
              <w:rPr>
                <w:rFonts w:hint="eastAsia" w:ascii="仿宋" w:hAnsi="仿宋" w:eastAsia="仿宋" w:cs="仿宋"/>
                <w:color w:val="auto"/>
              </w:rPr>
              <w:t>采购（配送服务）招标项目</w:t>
            </w:r>
          </w:p>
        </w:tc>
        <w:tc>
          <w:tcPr>
            <w:tcW w:w="1735" w:type="dxa"/>
            <w:vAlign w:val="bottom"/>
          </w:tcPr>
          <w:p>
            <w:pPr>
              <w:widowControl/>
              <w:jc w:val="center"/>
              <w:textAlignment w:val="bottom"/>
              <w:rPr>
                <w:rFonts w:hint="eastAsia" w:ascii="仿宋" w:hAnsi="仿宋" w:eastAsia="仿宋" w:cs="仿宋"/>
                <w:bCs/>
                <w:color w:val="auto"/>
                <w:szCs w:val="21"/>
              </w:rPr>
            </w:pPr>
            <w:r>
              <w:rPr>
                <w:rFonts w:hint="eastAsia" w:ascii="仿宋" w:hAnsi="仿宋" w:eastAsia="仿宋" w:cs="仿宋"/>
                <w:color w:val="auto"/>
                <w:kern w:val="0"/>
                <w:sz w:val="22"/>
                <w:szCs w:val="22"/>
              </w:rPr>
              <w:t>¥1,900,000.00</w:t>
            </w:r>
          </w:p>
        </w:tc>
      </w:tr>
    </w:tbl>
    <w:p>
      <w:pPr>
        <w:spacing w:line="400" w:lineRule="exact"/>
        <w:rPr>
          <w:rFonts w:hint="eastAsia" w:ascii="仿宋" w:hAnsi="仿宋" w:eastAsia="仿宋" w:cs="仿宋"/>
          <w:bCs/>
          <w:color w:val="auto"/>
          <w:sz w:val="24"/>
        </w:rPr>
      </w:pPr>
      <w:r>
        <w:rPr>
          <w:rFonts w:hint="eastAsia" w:ascii="仿宋" w:hAnsi="仿宋" w:eastAsia="仿宋" w:cs="仿宋"/>
          <w:b/>
          <w:color w:val="auto"/>
          <w:sz w:val="24"/>
        </w:rPr>
        <w:t>注：</w:t>
      </w:r>
      <w:r>
        <w:rPr>
          <w:rFonts w:hint="eastAsia" w:ascii="仿宋" w:hAnsi="仿宋" w:eastAsia="仿宋" w:cs="仿宋"/>
          <w:bCs/>
          <w:color w:val="auto"/>
          <w:sz w:val="24"/>
        </w:rPr>
        <w:t>1.采购金额为预估值，采购数量根据医院实际需求确定。</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2.投标单位允许报名其中一个标段或多个标段，也允许中标一个标段或多个标段。</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3.供应商报名多个标段投标，投标文件必须按每个标段分别制作，不允许多标段打包制作。</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 xml:space="preserve">4、米面制品类：指面食类、馄饨皮、饺子皮、年糕、面疙瘩等同类产品。 </w:t>
      </w:r>
    </w:p>
    <w:p>
      <w:pPr>
        <w:spacing w:line="400" w:lineRule="exact"/>
        <w:rPr>
          <w:rFonts w:hint="eastAsia" w:ascii="仿宋" w:hAnsi="仿宋" w:eastAsia="仿宋" w:cs="仿宋"/>
          <w:bCs/>
          <w:color w:val="auto"/>
          <w:sz w:val="24"/>
        </w:rPr>
      </w:pPr>
      <w:r>
        <w:rPr>
          <w:rFonts w:hint="eastAsia" w:ascii="仿宋" w:hAnsi="仿宋" w:eastAsia="仿宋" w:cs="仿宋"/>
          <w:bCs/>
          <w:color w:val="auto"/>
          <w:sz w:val="24"/>
        </w:rPr>
        <w:t>5.禽蛋类：指鸡蛋、鸭蛋、鹌鹑蛋、咸蛋、皮蛋等同类产品。</w:t>
      </w:r>
    </w:p>
    <w:tbl>
      <w:tblPr>
        <w:tblStyle w:val="43"/>
        <w:tblW w:w="9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 w:val="24"/>
                <w:highlight w:val="red"/>
              </w:rPr>
            </w:pPr>
            <w:r>
              <w:rPr>
                <w:rFonts w:hint="eastAsia" w:ascii="仿宋" w:hAnsi="仿宋" w:eastAsia="仿宋" w:cs="仿宋"/>
                <w:b/>
                <w:color w:val="auto"/>
                <w:szCs w:val="21"/>
              </w:rPr>
              <w:t>一、适用范围：绍兴市人民医院职工食堂和营养食堂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color w:val="auto"/>
                <w:szCs w:val="21"/>
              </w:rPr>
              <w:t>二、服务期限：预估19个月，支付金额达到采购预估金额或服务期到期，以先到达的为截止日期。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b/>
                <w:color w:val="auto"/>
                <w:szCs w:val="21"/>
              </w:rPr>
            </w:pPr>
            <w:r>
              <w:rPr>
                <w:rFonts w:hint="eastAsia" w:ascii="仿宋" w:hAnsi="仿宋" w:eastAsia="仿宋" w:cs="仿宋"/>
                <w:b/>
                <w:color w:val="auto"/>
                <w:szCs w:val="21"/>
              </w:rPr>
              <w:t>三、产品主要技术参数要求（服务要求）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ind w:firstLine="105" w:firstLineChars="50"/>
              <w:rPr>
                <w:rFonts w:hint="eastAsia" w:ascii="仿宋" w:hAnsi="仿宋" w:eastAsia="仿宋" w:cs="仿宋"/>
                <w:color w:val="auto"/>
                <w:szCs w:val="21"/>
              </w:rPr>
            </w:pPr>
            <w:r>
              <w:rPr>
                <w:rFonts w:hint="eastAsia" w:ascii="仿宋" w:hAnsi="仿宋" w:eastAsia="仿宋" w:cs="仿宋"/>
                <w:b/>
                <w:bCs/>
                <w:color w:val="auto"/>
                <w:szCs w:val="21"/>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01标：</w:t>
            </w:r>
            <w:r>
              <w:rPr>
                <w:rFonts w:hint="eastAsia" w:ascii="仿宋" w:hAnsi="仿宋" w:eastAsia="仿宋" w:cs="仿宋"/>
                <w:color w:val="auto"/>
                <w:szCs w:val="21"/>
              </w:rPr>
              <w:t>1、蔬菜类必须新鲜、完整、去皮、净重（去包装或保护层）,小青菜要求装框，符合国家质量标准，具有一定规模的蔬菜定点种植基地或有稳定的供菜基地证明等；具有履行合同所必须的独立的仓储场所；具备农药残留检测设备（有专人负责），每次配送提供相关产品的检验合格报告。</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若提供现场净菜服务人员，具体工作时间和工作内容由采购方决定，服务不符合采购方要求，责令整改未果，每发现或查实一次，罚款500元，采购方有权在任一应支付给中标单位的款项中扣除该款，不足扣除的有权追偿。</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3.米面制品具有SC食品质量安全生产许可证，有监督部门提供的检测报告，保证新鲜度，无异味、无黑点、外包装清洁卫生。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02标：</w:t>
            </w:r>
            <w:r>
              <w:rPr>
                <w:rFonts w:hint="eastAsia" w:ascii="仿宋" w:hAnsi="仿宋" w:eastAsia="仿宋" w:cs="仿宋"/>
                <w:color w:val="auto"/>
                <w:szCs w:val="21"/>
              </w:rPr>
              <w:t>1.大米必须符合GB/T1354标准，具有SC食品生产许可证；必须是当年或当期新米，达到优质大米质量指标；提供批次产品检验合格报告。</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2.食用油、面粉类必须具有SC食品质量安全生产许可证，有监督部门提供的检测报告，要有生产日期、保质期、净重等标识。产品在常温下交货时的剩余保质期应不得超出生产厂商标注保质期限的三分之二时间。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03标：1.</w:t>
            </w:r>
            <w:r>
              <w:rPr>
                <w:rFonts w:hint="eastAsia" w:ascii="仿宋" w:hAnsi="仿宋" w:eastAsia="仿宋" w:cs="仿宋"/>
                <w:color w:val="auto"/>
                <w:szCs w:val="21"/>
              </w:rPr>
              <w:t>猪肉类必须提供热鲜肉，观感好，来源大型无公害养殖基地或稳定的供肉基地，需定点屠宰。动物检疫符合国家肉类食品质量安全标准，猪肉必须盖有蓝色的动物检验检疫证明。提供相关进货渠道和合格检验证明。若提供现场切配服务人员，具体工作时间和工作内容由采购方决定，服务不符合采购方要求，责令整改未果，每发现或查实一次，罚款500元，采购方有权在任一应支付给中标单位的款项中扣除该款，不足扣除的有权追偿。</w:t>
            </w:r>
          </w:p>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2.</w:t>
            </w:r>
            <w:r>
              <w:rPr>
                <w:rFonts w:hint="eastAsia" w:ascii="仿宋" w:hAnsi="仿宋" w:eastAsia="仿宋" w:cs="仿宋"/>
                <w:color w:val="auto"/>
                <w:szCs w:val="21"/>
              </w:rPr>
              <w:t>牛羊肉类必须新鲜，观感好，来源大型无公害养殖基地或稳定的供肉基地，需定点屠宰。动物检疫符合国家肉类食品质量安全标准。提供相关进货渠道和合格检验证明。</w:t>
            </w:r>
          </w:p>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3.</w:t>
            </w:r>
            <w:r>
              <w:rPr>
                <w:rFonts w:hint="eastAsia" w:ascii="仿宋" w:hAnsi="仿宋" w:eastAsia="仿宋" w:cs="仿宋"/>
                <w:color w:val="auto"/>
                <w:szCs w:val="21"/>
              </w:rPr>
              <w:t>兔肉必须新鲜，观感好，来源大型无公害养殖基地或稳定的供肉基地，需定点屠宰。动物检疫符合国家肉类食品质量安全标准。提供相关进货渠道和合格检验证明。</w:t>
            </w:r>
          </w:p>
          <w:p>
            <w:pPr>
              <w:snapToGrid w:val="0"/>
              <w:spacing w:line="360" w:lineRule="auto"/>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04标：</w:t>
            </w:r>
            <w:r>
              <w:rPr>
                <w:rFonts w:hint="eastAsia" w:ascii="仿宋" w:hAnsi="仿宋" w:eastAsia="仿宋" w:cs="仿宋"/>
                <w:color w:val="auto"/>
                <w:szCs w:val="21"/>
              </w:rPr>
              <w:t>家禽类必须定点屠宰，净膛干净，有检验检疫合格证明。禽鲜蛋要求新鲜，质量及其标识应符合国家标准，并提供相关的检测材料，可追溯来源。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05标：</w:t>
            </w:r>
            <w:r>
              <w:rPr>
                <w:rFonts w:hint="eastAsia" w:ascii="仿宋" w:hAnsi="仿宋" w:eastAsia="仿宋" w:cs="仿宋"/>
                <w:color w:val="auto"/>
                <w:szCs w:val="21"/>
              </w:rPr>
              <w:t>1.水产类：必须鲜活，观感好，大小符合要求，水产类来源于大型无公害水产养殖基地，具有质量检测报告，要求活鱼配送到采购方指定地点，称重验收后现场进行粗加工。鲜活水产品必须到采购方指定地点，现场进行活杀。</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w:t>
            </w:r>
            <w:r>
              <w:rPr>
                <w:rFonts w:hint="eastAsia" w:ascii="仿宋" w:hAnsi="仿宋" w:eastAsia="仿宋" w:cs="仿宋"/>
                <w:color w:val="auto"/>
              </w:rPr>
              <w:t>冻品类必须具有SC食品生产许可证，有监督部门提供的检测报告，要有生产日期、保质期、净重等标识。不得配送</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的冷冻食品。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122" w:type="dxa"/>
            <w:vAlign w:val="center"/>
          </w:tcPr>
          <w:p>
            <w:pPr>
              <w:snapToGrid w:val="0"/>
              <w:spacing w:line="360" w:lineRule="auto"/>
              <w:rPr>
                <w:rFonts w:hint="eastAsia" w:ascii="仿宋" w:hAnsi="仿宋" w:eastAsia="仿宋" w:cs="仿宋"/>
                <w:bCs/>
                <w:color w:val="auto"/>
                <w:szCs w:val="21"/>
              </w:rPr>
            </w:pPr>
            <w:r>
              <w:rPr>
                <w:rFonts w:hint="eastAsia" w:ascii="仿宋" w:hAnsi="仿宋" w:eastAsia="仿宋" w:cs="仿宋"/>
                <w:b/>
                <w:bCs/>
                <w:color w:val="auto"/>
                <w:szCs w:val="21"/>
              </w:rPr>
              <w:t>06标：</w:t>
            </w:r>
            <w:r>
              <w:rPr>
                <w:rFonts w:hint="eastAsia" w:ascii="仿宋" w:hAnsi="仿宋" w:eastAsia="仿宋" w:cs="仿宋"/>
                <w:color w:val="auto"/>
              </w:rPr>
              <w:t>1.</w:t>
            </w:r>
            <w:r>
              <w:rPr>
                <w:rFonts w:hint="eastAsia" w:ascii="仿宋" w:hAnsi="仿宋" w:eastAsia="仿宋" w:cs="仿宋"/>
                <w:bCs/>
                <w:color w:val="auto"/>
                <w:szCs w:val="21"/>
              </w:rPr>
              <w:t>副食品类（除禽蛋类）</w:t>
            </w:r>
            <w:r>
              <w:rPr>
                <w:rFonts w:hint="eastAsia" w:ascii="仿宋" w:hAnsi="仿宋" w:eastAsia="仿宋" w:cs="仿宋"/>
                <w:color w:val="auto"/>
              </w:rPr>
              <w:t>必须具有SC食品生产许可证，有产品合格证，要有生产日期、保质期、净重等标识。</w:t>
            </w:r>
            <w:r>
              <w:rPr>
                <w:rFonts w:hint="eastAsia" w:ascii="仿宋" w:hAnsi="仿宋" w:eastAsia="仿宋" w:cs="仿宋"/>
                <w:bCs/>
                <w:color w:val="auto"/>
                <w:szCs w:val="21"/>
              </w:rPr>
              <w:t>副食品类（除禽蛋类）</w:t>
            </w:r>
            <w:r>
              <w:rPr>
                <w:rFonts w:hint="eastAsia" w:ascii="仿宋" w:hAnsi="仿宋" w:eastAsia="仿宋" w:cs="仿宋"/>
                <w:color w:val="auto"/>
              </w:rPr>
              <w:t>必须为正规厂家生产的产品。产品在常温下交货时的剩余保质期不得</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w:t>
            </w:r>
          </w:p>
          <w:p>
            <w:pPr>
              <w:snapToGrid w:val="0"/>
              <w:spacing w:line="360" w:lineRule="auto"/>
              <w:rPr>
                <w:rFonts w:hint="eastAsia" w:ascii="仿宋" w:hAnsi="仿宋" w:eastAsia="仿宋" w:cs="仿宋"/>
                <w:color w:val="auto"/>
              </w:rPr>
            </w:pPr>
            <w:r>
              <w:rPr>
                <w:rFonts w:hint="eastAsia" w:ascii="仿宋" w:hAnsi="仿宋" w:eastAsia="仿宋" w:cs="仿宋"/>
                <w:bCs/>
                <w:color w:val="auto"/>
                <w:szCs w:val="21"/>
              </w:rPr>
              <w:t>2.调料类</w:t>
            </w:r>
            <w:r>
              <w:rPr>
                <w:rFonts w:hint="eastAsia" w:ascii="仿宋" w:hAnsi="仿宋" w:eastAsia="仿宋" w:cs="仿宋"/>
                <w:color w:val="auto"/>
              </w:rPr>
              <w:t>必须具有SC食品生产许可证，有产品合格证，要有生产日期、保质期、净重等标识。干货产品必须为正规厂家生产的产品。产品在常温下交货时的剩余保质期不得</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w:t>
            </w:r>
          </w:p>
          <w:p>
            <w:pPr>
              <w:snapToGrid w:val="0"/>
              <w:spacing w:line="360" w:lineRule="auto"/>
              <w:rPr>
                <w:rFonts w:hint="eastAsia" w:ascii="仿宋" w:hAnsi="仿宋" w:eastAsia="仿宋" w:cs="仿宋"/>
                <w:color w:val="auto"/>
              </w:rPr>
            </w:pPr>
            <w:r>
              <w:rPr>
                <w:rFonts w:hint="eastAsia" w:ascii="仿宋" w:hAnsi="仿宋" w:eastAsia="仿宋" w:cs="仿宋"/>
                <w:color w:val="auto"/>
              </w:rPr>
              <w:t>3.豆制品必须具有SC食品生产许可证，有监督部门提供的检测报告，要有生产日期、保质期、净重等标识。不得配送</w:t>
            </w:r>
            <w:r>
              <w:rPr>
                <w:rFonts w:hint="eastAsia" w:ascii="仿宋" w:hAnsi="仿宋" w:eastAsia="仿宋" w:cs="仿宋"/>
                <w:color w:val="auto"/>
                <w:szCs w:val="21"/>
              </w:rPr>
              <w:t>超出生产厂商标注保质期限的三分之二时间</w:t>
            </w:r>
            <w:r>
              <w:rPr>
                <w:rFonts w:hint="eastAsia" w:ascii="仿宋" w:hAnsi="仿宋" w:eastAsia="仿宋" w:cs="仿宋"/>
                <w:color w:val="auto"/>
              </w:rPr>
              <w:t>的冷冻食品。</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4.水果类：同类品种水果大体匀称，需保证新鲜、丰满、无变质，成熟度适中，农药残留量不得超过国家相关规定，符合食品卫生标准。具备农药残留检测设备（有专人负责），每次配送提供相关产品的检验合格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07标：</w:t>
            </w:r>
            <w:r>
              <w:rPr>
                <w:rFonts w:hint="eastAsia" w:ascii="仿宋" w:hAnsi="仿宋" w:eastAsia="仿宋" w:cs="仿宋"/>
                <w:bCs/>
                <w:color w:val="auto"/>
                <w:szCs w:val="21"/>
              </w:rPr>
              <w:t>1.牛奶、零食、饮料、棒冰</w:t>
            </w:r>
            <w:r>
              <w:rPr>
                <w:rFonts w:hint="eastAsia" w:ascii="仿宋" w:hAnsi="仿宋" w:eastAsia="仿宋" w:cs="仿宋"/>
                <w:color w:val="auto"/>
                <w:szCs w:val="21"/>
              </w:rPr>
              <w:t>具有SC食品质量安全生产许可证，有产品合格证，要有生产日期、保质期、净重等标识，产品在交货时的剩余保质期不得超出生产厂商标注保质期限的三分之二时间。</w:t>
            </w:r>
          </w:p>
          <w:p>
            <w:pPr>
              <w:spacing w:line="360" w:lineRule="auto"/>
              <w:rPr>
                <w:rFonts w:hint="eastAsia" w:ascii="仿宋" w:hAnsi="仿宋" w:eastAsia="仿宋" w:cs="仿宋"/>
                <w:color w:val="auto"/>
                <w:szCs w:val="21"/>
              </w:rPr>
            </w:pPr>
            <w:r>
              <w:rPr>
                <w:rFonts w:hint="eastAsia" w:ascii="仿宋" w:hAnsi="仿宋" w:eastAsia="仿宋" w:cs="仿宋"/>
                <w:color w:val="auto"/>
                <w:szCs w:val="21"/>
              </w:rPr>
              <w:t>2.投标人应按采购人推荐品牌提供食品，如提供其他同档次以上品牌，需经采购人认可。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08标：</w:t>
            </w:r>
            <w:r>
              <w:rPr>
                <w:rFonts w:hint="eastAsia" w:ascii="仿宋" w:hAnsi="仿宋" w:eastAsia="仿宋" w:cs="仿宋"/>
                <w:color w:val="auto"/>
                <w:szCs w:val="21"/>
              </w:rPr>
              <w:t>1.百杂日用品类、</w:t>
            </w:r>
            <w:r>
              <w:rPr>
                <w:rFonts w:hint="eastAsia" w:ascii="仿宋" w:hAnsi="仿宋" w:eastAsia="仿宋" w:cs="仿宋"/>
                <w:bCs/>
                <w:color w:val="auto"/>
                <w:szCs w:val="21"/>
              </w:rPr>
              <w:t>烘焙原料类</w:t>
            </w:r>
            <w:r>
              <w:rPr>
                <w:rFonts w:hint="eastAsia" w:ascii="仿宋" w:hAnsi="仿宋" w:eastAsia="仿宋" w:cs="仿宋"/>
                <w:color w:val="auto"/>
                <w:szCs w:val="21"/>
              </w:rPr>
              <w:t>在绍兴地区必须具有实际经营配送点，经营范围含食品、农产品、日用百货等品类等，所有食堂用品质量必须达到合格，符合国家相关标准。</w:t>
            </w:r>
          </w:p>
          <w:p>
            <w:pPr>
              <w:spacing w:line="360" w:lineRule="auto"/>
              <w:rPr>
                <w:rFonts w:hint="eastAsia" w:ascii="仿宋" w:hAnsi="仿宋" w:eastAsia="仿宋" w:cs="仿宋"/>
                <w:color w:val="auto"/>
                <w:szCs w:val="21"/>
              </w:rPr>
            </w:pPr>
            <w:r>
              <w:rPr>
                <w:rFonts w:hint="eastAsia" w:ascii="仿宋" w:hAnsi="仿宋" w:eastAsia="仿宋" w:cs="仿宋"/>
                <w:color w:val="auto"/>
                <w:szCs w:val="21"/>
              </w:rPr>
              <w:t>2.</w:t>
            </w:r>
            <w:r>
              <w:rPr>
                <w:rFonts w:hint="eastAsia" w:ascii="仿宋" w:hAnsi="仿宋" w:eastAsia="仿宋" w:cs="仿宋"/>
                <w:bCs/>
                <w:color w:val="auto"/>
                <w:szCs w:val="21"/>
              </w:rPr>
              <w:t>应急、零星特物资类</w:t>
            </w:r>
            <w:r>
              <w:rPr>
                <w:rFonts w:hint="eastAsia" w:ascii="仿宋" w:hAnsi="仿宋" w:eastAsia="仿宋" w:cs="仿宋"/>
                <w:color w:val="auto"/>
              </w:rPr>
              <w:t>采购按采购人需求及时配送。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b/>
                <w:bCs/>
                <w:color w:val="auto"/>
                <w:szCs w:val="21"/>
              </w:rPr>
              <w:t>（二）配送服务要求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b/>
                <w:bCs/>
                <w:color w:val="auto"/>
                <w:szCs w:val="21"/>
              </w:rPr>
            </w:pPr>
            <w:r>
              <w:rPr>
                <w:rFonts w:hint="eastAsia" w:ascii="仿宋" w:hAnsi="仿宋" w:eastAsia="仿宋" w:cs="仿宋"/>
                <w:color w:val="auto"/>
                <w:szCs w:val="21"/>
              </w:rPr>
              <w:t>1、配送企业应足量、及时将食堂食品用品等配送至食堂。为确保食堂运营，食堂提前1天（下午17：00前），向配送企业提交订货计划，说明采购品种、规格、数量及其它需要说明的事项。配送企业必须每天早晨4:30-7:00之间将采购食品用品配送至医院指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b/>
                <w:bCs/>
                <w:color w:val="auto"/>
                <w:szCs w:val="21"/>
              </w:rPr>
            </w:pPr>
            <w:r>
              <w:rPr>
                <w:rFonts w:hint="eastAsia" w:ascii="仿宋" w:hAnsi="仿宋" w:eastAsia="仿宋" w:cs="仿宋"/>
                <w:color w:val="auto"/>
                <w:szCs w:val="21"/>
              </w:rPr>
              <w:t>2、配送企业要做到制度完善，证照齐全，用工规范，文明配送；自觉协调关系，妥善解决发生的问题和困难；自觉接受采购人相关职能部门的监督和指导。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3、配送企业应具有食品生产许可证或食品流通许可证、配送人员身份证明，且具备较强的供货能力、良好的信誉及售后服务能力。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4、所有配送产品必须证照齐全，源头可查，可溯源。在配送食品中，配送企业应主动提供相应的单证：农药残留量检测报告、质量检测报告、产品检验报告、代理授权等证明。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5、运输须使用符合国家卫生标准的专用运载工具，运输冷鲜（冻）肉应当使用具有保温措施的车辆，车辆必须保持清洁、卫生，使用前后要清洗消毒。配送企业必须自备运输工具运送至指定点地点，配送结束后需保持周边环境干净整洁，无垃圾、无水渍，如不符合要求将作出以下处罚：首次警告整改；后每发现或查实一次，罚款200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6、所有配送产品必须经采购方两名验收人员验收后方可离开；后期补给品种至少经一名验收人员验收并签字方可；严禁发生货到即走，无人验收的现象。对验收不合格的产品，必须2小时（投标人可根据自身实力作出更短时间的承诺）之内处理完毕。如不符合要求将作出以下处罚：首次警告整改；后每发现或查实一次，罚款200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7、合同期内若采购方开发上线智慧食堂系统，配送企业根据采购方要求必须配合同步使用智慧食堂系统。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jc w:val="left"/>
              <w:rPr>
                <w:rFonts w:hint="eastAsia" w:ascii="仿宋" w:hAnsi="仿宋" w:eastAsia="仿宋" w:cs="仿宋"/>
                <w:color w:val="auto"/>
                <w:szCs w:val="21"/>
              </w:rPr>
            </w:pPr>
            <w:r>
              <w:rPr>
                <w:rFonts w:hint="eastAsia" w:ascii="仿宋" w:hAnsi="仿宋" w:eastAsia="仿宋" w:cs="仿宋"/>
                <w:b/>
                <w:bCs/>
                <w:color w:val="auto"/>
                <w:szCs w:val="21"/>
              </w:rPr>
              <w:t>（三）安全责任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1、因质量问题造成食物中毒或其它安全责任事故的，配送企业独立承担一切法律责任和经济责任，没收履约保证金，采购人有权终止合同，并追究由此造成的一切损失。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2、配送整个过程（包括因配送结束后未对周边环境清洁）所发生的任何安全事故等均由配送企业独立承担责任。无条件接受采购方政策层面提出的相关要求。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3、配送企业在院内运输物品，应服从指挥，确保安全。因院内运输造成的安全事故及采购方相关财产损失，配送企业独立承担一切刑事、民事责任。进入院内所产生的相关费用由配送企业自行承担。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4、配送中所涉运输、装卸、税收及其他相应费用由配送企业自行承担；所需证、照等均由配送企业自行办理。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5、配送企业在供货期间，如发生质量纠纷时采购人须对被投诉食材质量进行检测的，不论检测结果如何，因检测产生的相关费用须由配送企业承担。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6、严肃财经纪律，加强廉政建设，经查实发现有受贿、行贿现象，取消中标资格，相关人员按情节轻重作出相应处分或处罚；触犯刑律的，依法追究法律责任。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b/>
                <w:bCs/>
                <w:color w:val="auto"/>
                <w:szCs w:val="21"/>
              </w:rPr>
              <w:t>（四）违约责任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1、配送企业如转包或变相转包，一经查实，扣除履约保证金，采购人有权终止合同，并追究由此造成的一切损失。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配送企业应自觉接受市场监督管理、农业、质监、卫生等部门的检查和检测。配送的食品质量低于投标承诺的；数量不符合要求的，配送企业必须在2小时内按采购方要求解决问题；且经查实后将视情节作出以下处罚：首次警告整改；后每发现或查实一次，罚款500元，采购方有权在任一应支付给中标单位的款项中扣除该款，不足扣除的有权追偿。凡一个年度内，市、区市场监察局抽检有不合格的，按国家食品安全法等相关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122" w:type="dxa"/>
            <w:vAlign w:val="center"/>
          </w:tcPr>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配送企业按采购方指定的时间和地点配送产品。如遇特殊情况，双方必须提前协商解决，如未按要求送达，每发现或查实一次，罚款500元，采购方有权在任一应支付给中标单位的款项中扣除该款，不足扣除的有权追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（五）付款方式</w:t>
            </w:r>
          </w:p>
          <w:p>
            <w:pPr>
              <w:snapToGrid w:val="0"/>
              <w:spacing w:line="360" w:lineRule="auto"/>
              <w:rPr>
                <w:rFonts w:hint="eastAsia" w:ascii="仿宋" w:hAnsi="仿宋" w:eastAsia="仿宋" w:cs="仿宋"/>
                <w:b/>
                <w:bCs/>
                <w:color w:val="auto"/>
                <w:szCs w:val="21"/>
              </w:rPr>
            </w:pPr>
            <w:r>
              <w:rPr>
                <w:rFonts w:hint="eastAsia" w:ascii="仿宋" w:hAnsi="仿宋" w:eastAsia="仿宋" w:cs="仿宋"/>
                <w:color w:val="auto"/>
                <w:szCs w:val="21"/>
                <w:lang w:val="zh-CN"/>
              </w:rPr>
              <w:t>按《浙江省财政厅关于进一步发挥政府采购政策功能全力推动经济稳进提质的通知》（浙财采监〔2022〕3号）</w:t>
            </w:r>
            <w:r>
              <w:rPr>
                <w:rFonts w:hint="eastAsia" w:ascii="仿宋" w:hAnsi="仿宋" w:eastAsia="仿宋" w:cs="仿宋"/>
                <w:color w:val="auto"/>
                <w:szCs w:val="21"/>
              </w:rPr>
              <w:t>等</w:t>
            </w:r>
            <w:r>
              <w:rPr>
                <w:rFonts w:hint="eastAsia" w:ascii="仿宋" w:hAnsi="仿宋" w:eastAsia="仿宋" w:cs="仿宋"/>
                <w:color w:val="auto"/>
                <w:szCs w:val="21"/>
                <w:lang w:val="zh-CN"/>
              </w:rPr>
              <w:t>文件要求执行，具体付款方式由双方协商后在合同中明确。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5"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（六）报价方式</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1.第1-6标段，以政府采购云平台（https://www.zcygov.cn/)→行业馆→绍兴食采馆的价格清单</w:t>
            </w:r>
            <w:r>
              <w:rPr>
                <w:rFonts w:hint="eastAsia" w:ascii="仿宋" w:hAnsi="仿宋" w:eastAsia="仿宋" w:cs="仿宋"/>
                <w:color w:val="auto"/>
                <w:szCs w:val="21"/>
                <w:lang w:eastAsia="zh-CN"/>
              </w:rPr>
              <w:t>的平均价</w:t>
            </w:r>
            <w:r>
              <w:rPr>
                <w:rFonts w:hint="eastAsia" w:ascii="仿宋" w:hAnsi="仿宋" w:eastAsia="仿宋" w:cs="仿宋"/>
                <w:color w:val="auto"/>
                <w:szCs w:val="21"/>
              </w:rPr>
              <w:t>为各标段的价格基准价，投标企业报折扣。第1-6标段公布目录仅为部分目录，实际采购按采购人需求参考平台目录执行。</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2.第7标段，以绍兴e价通（http://jgjg.sx.gov.cn/）→消费→超市商品价格中商品的最低零售价为基准价（投标单位自行选择投标前任一天参考），投标企业报折扣。实际支付价格=第一次下单日最低零售价（出具证明）为基准价*中标折扣，后续合同期内采购此产品价格不再变化。若无上述基准价，以中标单位当日上货的零售价为基准价，并出具价格证明。</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3.第8标段，根据目录上限价，投标企业报折扣。</w:t>
            </w:r>
            <w:r>
              <w:rPr>
                <w:rFonts w:hint="eastAsia" w:ascii="仿宋" w:hAnsi="仿宋" w:eastAsia="仿宋" w:cs="仿宋"/>
                <w:color w:val="auto"/>
                <w:szCs w:val="21"/>
                <w:lang w:eastAsia="zh-CN"/>
              </w:rPr>
              <w:t>应急，零星特物资</w:t>
            </w:r>
            <w:r>
              <w:rPr>
                <w:rFonts w:hint="eastAsia" w:ascii="仿宋" w:hAnsi="仿宋" w:eastAsia="仿宋" w:cs="仿宋"/>
                <w:color w:val="auto"/>
                <w:szCs w:val="21"/>
              </w:rPr>
              <w:t>按采购方实际需求采购</w:t>
            </w:r>
            <w:r>
              <w:rPr>
                <w:rFonts w:hint="eastAsia" w:ascii="仿宋" w:hAnsi="仿宋" w:eastAsia="仿宋" w:cs="仿宋"/>
                <w:color w:val="auto"/>
                <w:szCs w:val="21"/>
                <w:lang w:eastAsia="zh-CN"/>
              </w:rPr>
              <w:t>，实际</w:t>
            </w:r>
            <w:r>
              <w:rPr>
                <w:rFonts w:hint="eastAsia" w:ascii="仿宋" w:hAnsi="仿宋" w:eastAsia="仿宋" w:cs="仿宋"/>
                <w:color w:val="auto"/>
                <w:szCs w:val="21"/>
              </w:rPr>
              <w:t>支付方式同第7标段。</w:t>
            </w:r>
          </w:p>
          <w:p>
            <w:pPr>
              <w:snapToGrid w:val="0"/>
              <w:spacing w:line="360" w:lineRule="auto"/>
              <w:rPr>
                <w:rFonts w:hint="eastAsia" w:ascii="仿宋" w:hAnsi="仿宋" w:eastAsia="仿宋" w:cs="仿宋"/>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22" w:type="dxa"/>
            <w:vAlign w:val="center"/>
          </w:tcPr>
          <w:p>
            <w:pPr>
              <w:snapToGrid w:val="0"/>
              <w:spacing w:line="360" w:lineRule="auto"/>
              <w:rPr>
                <w:rFonts w:hint="eastAsia" w:ascii="仿宋" w:hAnsi="仿宋" w:eastAsia="仿宋" w:cs="仿宋"/>
                <w:b/>
                <w:bCs/>
                <w:color w:val="auto"/>
                <w:szCs w:val="21"/>
              </w:rPr>
            </w:pPr>
            <w:r>
              <w:rPr>
                <w:rFonts w:hint="eastAsia" w:ascii="仿宋" w:hAnsi="仿宋" w:eastAsia="仿宋" w:cs="仿宋"/>
                <w:b/>
                <w:bCs/>
                <w:color w:val="auto"/>
                <w:szCs w:val="21"/>
              </w:rPr>
              <w:t>（六）目录清单</w:t>
            </w:r>
          </w:p>
          <w:p>
            <w:pPr>
              <w:snapToGrid w:val="0"/>
              <w:spacing w:line="360" w:lineRule="auto"/>
              <w:rPr>
                <w:rFonts w:hint="eastAsia" w:ascii="仿宋" w:hAnsi="仿宋" w:eastAsia="仿宋" w:cs="仿宋"/>
                <w:color w:val="auto"/>
                <w:szCs w:val="21"/>
              </w:rPr>
            </w:pPr>
            <w:r>
              <w:rPr>
                <w:rFonts w:hint="eastAsia" w:ascii="仿宋" w:hAnsi="仿宋" w:eastAsia="仿宋" w:cs="仿宋"/>
                <w:color w:val="auto"/>
                <w:szCs w:val="21"/>
              </w:rPr>
              <w:t>详见附件采购目录</w:t>
            </w:r>
          </w:p>
          <w:p>
            <w:pPr>
              <w:snapToGrid w:val="0"/>
              <w:spacing w:line="360" w:lineRule="auto"/>
              <w:rPr>
                <w:rFonts w:hint="eastAsia" w:ascii="仿宋" w:hAnsi="仿宋" w:eastAsia="仿宋" w:cs="仿宋"/>
                <w:color w:val="auto"/>
              </w:rPr>
            </w:pPr>
            <w:r>
              <w:rPr>
                <w:rFonts w:hint="eastAsia" w:ascii="仿宋" w:hAnsi="仿宋" w:eastAsia="仿宋" w:cs="仿宋"/>
                <w:color w:val="auto"/>
                <w:szCs w:val="21"/>
              </w:rPr>
              <w:t>★采购产品规格型号须按采购人要求提供。</w:t>
            </w:r>
          </w:p>
        </w:tc>
      </w:tr>
    </w:tbl>
    <w:p>
      <w:pPr>
        <w:pStyle w:val="24"/>
        <w:rPr>
          <w:rFonts w:hint="eastAsia" w:ascii="仿宋" w:hAnsi="仿宋" w:eastAsia="仿宋" w:cs="仿宋"/>
          <w:color w:val="auto"/>
          <w:sz w:val="24"/>
          <w:szCs w:val="24"/>
        </w:rPr>
      </w:pPr>
    </w:p>
    <w:p>
      <w:pPr>
        <w:rPr>
          <w:rFonts w:hint="default"/>
          <w:lang w:val="en-US" w:eastAsia="zh-CN"/>
        </w:rPr>
      </w:pPr>
    </w:p>
    <w:bookmarkEnd w:id="9"/>
    <w:p>
      <w:pPr>
        <w:pStyle w:val="24"/>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政府采购合同参考范本</w:t>
      </w:r>
    </w:p>
    <w:p>
      <w:pPr>
        <w:rPr>
          <w:rFonts w:hint="eastAsia" w:ascii="仿宋" w:hAnsi="仿宋" w:eastAsia="仿宋" w:cs="仿宋"/>
          <w:color w:val="auto"/>
          <w:sz w:val="24"/>
        </w:rPr>
      </w:pPr>
    </w:p>
    <w:p>
      <w:pPr>
        <w:rPr>
          <w:rFonts w:hint="eastAsia" w:ascii="仿宋" w:hAnsi="仿宋" w:eastAsia="仿宋" w:cs="仿宋"/>
          <w:color w:val="auto"/>
          <w:sz w:val="24"/>
          <w:u w:val="single"/>
        </w:rPr>
      </w:pPr>
      <w:r>
        <w:rPr>
          <w:rFonts w:hint="eastAsia" w:ascii="仿宋" w:hAnsi="仿宋" w:eastAsia="仿宋" w:cs="仿宋"/>
          <w:color w:val="auto"/>
          <w:sz w:val="24"/>
        </w:rPr>
        <w:t>合同编号：</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4"/>
        <w:rPr>
          <w:rFonts w:hint="eastAsia" w:ascii="仿宋" w:hAnsi="仿宋" w:eastAsia="仿宋" w:cs="仿宋"/>
          <w:color w:val="auto"/>
        </w:rPr>
      </w:pPr>
    </w:p>
    <w:p>
      <w:pPr>
        <w:pStyle w:val="4"/>
        <w:rPr>
          <w:rFonts w:hint="eastAsia" w:ascii="仿宋" w:hAnsi="仿宋" w:eastAsia="仿宋" w:cs="仿宋"/>
          <w:color w:val="auto"/>
        </w:rPr>
      </w:pPr>
    </w:p>
    <w:p>
      <w:pPr>
        <w:pStyle w:val="4"/>
        <w:ind w:firstLine="562"/>
        <w:jc w:val="center"/>
        <w:rPr>
          <w:rFonts w:hint="eastAsia" w:ascii="仿宋" w:hAnsi="仿宋" w:eastAsia="仿宋" w:cs="仿宋"/>
          <w:b/>
          <w:color w:val="auto"/>
          <w:sz w:val="28"/>
        </w:rPr>
      </w:pPr>
      <w:r>
        <w:rPr>
          <w:rFonts w:hint="eastAsia" w:ascii="仿宋" w:hAnsi="仿宋" w:eastAsia="仿宋" w:cs="仿宋"/>
          <w:b/>
          <w:color w:val="auto"/>
          <w:sz w:val="28"/>
        </w:rPr>
        <w:t>第一部分   合同书</w:t>
      </w:r>
    </w:p>
    <w:p>
      <w:pPr>
        <w:pStyle w:val="4"/>
        <w:rPr>
          <w:rFonts w:hint="eastAsia" w:ascii="仿宋" w:hAnsi="仿宋" w:eastAsia="仿宋" w:cs="仿宋"/>
          <w:color w:val="auto"/>
        </w:rPr>
      </w:pPr>
    </w:p>
    <w:p>
      <w:pPr>
        <w:pStyle w:val="4"/>
        <w:rPr>
          <w:rFonts w:hint="eastAsia" w:ascii="仿宋" w:hAnsi="仿宋" w:eastAsia="仿宋" w:cs="仿宋"/>
          <w:color w:val="auto"/>
        </w:rPr>
      </w:pP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p>
    <w:p>
      <w:pPr>
        <w:pStyle w:val="282"/>
        <w:spacing w:before="120" w:line="22" w:lineRule="atLeast"/>
        <w:rPr>
          <w:rFonts w:hint="eastAsia" w:ascii="仿宋" w:hAnsi="仿宋" w:eastAsia="仿宋" w:cs="仿宋"/>
          <w:color w:val="auto"/>
          <w:szCs w:val="24"/>
        </w:rPr>
      </w:pPr>
    </w:p>
    <w:p>
      <w:pPr>
        <w:pStyle w:val="282"/>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签订日期：年月日</w:t>
      </w:r>
    </w:p>
    <w:p>
      <w:pPr>
        <w:widowControl/>
        <w:jc w:val="left"/>
        <w:rPr>
          <w:rFonts w:hint="eastAsia" w:ascii="仿宋" w:hAnsi="仿宋" w:eastAsia="仿宋" w:cs="仿宋"/>
          <w:color w:val="auto"/>
          <w:kern w:val="0"/>
          <w:sz w:val="24"/>
        </w:rPr>
        <w:sectPr>
          <w:footerReference r:id="rId6" w:type="firs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（同前页项目名称）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（中标供应商名称）</w:t>
      </w:r>
      <w:r>
        <w:rPr>
          <w:rFonts w:hint="eastAsia" w:ascii="仿宋" w:hAnsi="仿宋" w:eastAsia="仿宋" w:cs="仿宋"/>
          <w:color w:val="auto"/>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b/>
          <w:color w:val="auto"/>
          <w:sz w:val="24"/>
        </w:rPr>
      </w:pPr>
      <w:bookmarkStart w:id="14" w:name="_Toc3029"/>
      <w:bookmarkStart w:id="15" w:name="_Toc2232"/>
      <w:bookmarkStart w:id="16" w:name="_Toc24059"/>
      <w:r>
        <w:rPr>
          <w:rFonts w:hint="eastAsia" w:ascii="仿宋" w:hAnsi="仿宋" w:eastAsia="仿宋" w:cs="仿宋"/>
          <w:b/>
          <w:color w:val="auto"/>
          <w:sz w:val="24"/>
        </w:rPr>
        <w:t>1.1 合同组成部分</w:t>
      </w:r>
      <w:bookmarkEnd w:id="14"/>
      <w:bookmarkEnd w:id="15"/>
      <w:bookmarkEnd w:id="1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招标文件（含澄清或者修改文件）；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17" w:name="_Toc27126"/>
      <w:bookmarkStart w:id="18" w:name="_Toc21295"/>
      <w:bookmarkStart w:id="19" w:name="_Toc24300"/>
      <w:r>
        <w:rPr>
          <w:rFonts w:hint="eastAsia" w:ascii="仿宋" w:hAnsi="仿宋" w:eastAsia="仿宋" w:cs="仿宋"/>
          <w:b/>
          <w:color w:val="auto"/>
          <w:sz w:val="24"/>
        </w:rPr>
        <w:t xml:space="preserve">1.2 </w:t>
      </w:r>
      <w:bookmarkEnd w:id="17"/>
      <w:bookmarkEnd w:id="18"/>
      <w:bookmarkEnd w:id="19"/>
      <w:r>
        <w:rPr>
          <w:rFonts w:hint="eastAsia" w:ascii="仿宋" w:hAnsi="仿宋" w:eastAsia="仿宋" w:cs="仿宋"/>
          <w:b/>
          <w:color w:val="auto"/>
          <w:sz w:val="24"/>
        </w:rPr>
        <w:t>服务</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服务名称：；</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服务期限和内容：；</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1.2.3 服务提供地点及方式：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20" w:name="_Toc23292"/>
      <w:bookmarkStart w:id="21" w:name="_Toc21631"/>
      <w:bookmarkStart w:id="22" w:name="_Toc21551"/>
      <w:r>
        <w:rPr>
          <w:rFonts w:hint="eastAsia" w:ascii="仿宋" w:hAnsi="仿宋" w:eastAsia="仿宋" w:cs="仿宋"/>
          <w:b/>
          <w:color w:val="auto"/>
          <w:sz w:val="24"/>
        </w:rPr>
        <w:t>1.3 价款</w:t>
      </w:r>
      <w:bookmarkEnd w:id="20"/>
      <w:bookmarkEnd w:id="21"/>
      <w:bookmarkEnd w:id="2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本合同总价为：￥元（大写：元人民币）。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rPr>
            </w:pPr>
          </w:p>
        </w:tc>
      </w:tr>
    </w:tbl>
    <w:p>
      <w:pPr>
        <w:spacing w:line="440" w:lineRule="exact"/>
        <w:ind w:firstLine="482" w:firstLineChars="200"/>
        <w:outlineLvl w:val="0"/>
        <w:rPr>
          <w:rFonts w:hint="eastAsia" w:ascii="仿宋" w:hAnsi="仿宋" w:eastAsia="仿宋" w:cs="仿宋"/>
          <w:b/>
          <w:color w:val="auto"/>
          <w:sz w:val="24"/>
        </w:rPr>
      </w:pPr>
      <w:bookmarkStart w:id="23" w:name="_Toc1814"/>
      <w:bookmarkStart w:id="24" w:name="_Toc10340"/>
      <w:bookmarkStart w:id="25" w:name="_Toc22618"/>
      <w:bookmarkStart w:id="26" w:name="_Toc32071"/>
      <w:bookmarkStart w:id="27" w:name="_Toc2846"/>
      <w:bookmarkStart w:id="28" w:name="_Toc19304"/>
      <w:r>
        <w:rPr>
          <w:rFonts w:hint="eastAsia" w:ascii="仿宋" w:hAnsi="仿宋" w:eastAsia="仿宋" w:cs="仿宋"/>
          <w:b/>
          <w:color w:val="auto"/>
          <w:sz w:val="24"/>
        </w:rPr>
        <w:t>1.4 付款</w:t>
      </w:r>
      <w:bookmarkEnd w:id="23"/>
      <w:bookmarkEnd w:id="24"/>
      <w:bookmarkEnd w:id="25"/>
      <w:r>
        <w:rPr>
          <w:rFonts w:hint="eastAsia" w:ascii="仿宋" w:hAnsi="仿宋" w:eastAsia="仿宋" w:cs="仿宋"/>
          <w:b/>
          <w:color w:val="auto"/>
          <w:sz w:val="24"/>
        </w:rPr>
        <w:t>方式、时间和条件</w:t>
      </w:r>
    </w:p>
    <w:p>
      <w:pPr>
        <w:pStyle w:val="284"/>
        <w:spacing w:before="0" w:beforeAutospacing="0" w:after="0" w:afterAutospacing="0" w:line="440" w:lineRule="exact"/>
        <w:ind w:firstLine="480"/>
        <w:rPr>
          <w:rFonts w:hint="eastAsia" w:ascii="仿宋" w:hAnsi="仿宋" w:eastAsia="仿宋" w:cs="仿宋"/>
          <w:color w:val="auto"/>
        </w:rPr>
      </w:pPr>
      <w:r>
        <w:rPr>
          <w:rFonts w:hint="eastAsia" w:ascii="仿宋" w:hAnsi="仿宋" w:eastAsia="仿宋" w:cs="仿宋"/>
          <w:color w:val="auto"/>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1.4.4资金支付的方式、时间和条件详见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26"/>
      <w:bookmarkEnd w:id="27"/>
      <w:bookmarkEnd w:id="28"/>
      <w:bookmarkStart w:id="29" w:name="_Toc19554"/>
      <w:bookmarkStart w:id="30" w:name="_Toc21423"/>
      <w:bookmarkStart w:id="31" w:name="_Toc27250"/>
      <w:r>
        <w:rPr>
          <w:rFonts w:hint="eastAsia" w:ascii="仿宋" w:hAnsi="仿宋" w:eastAsia="仿宋" w:cs="仿宋"/>
          <w:b/>
          <w:color w:val="auto"/>
          <w:sz w:val="24"/>
        </w:rPr>
        <w:t>违约责任</w:t>
      </w:r>
      <w:bookmarkEnd w:id="29"/>
      <w:bookmarkEnd w:id="30"/>
      <w:bookmarkEnd w:id="3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rPr>
      </w:pPr>
      <w:r>
        <w:rPr>
          <w:rFonts w:hint="eastAsia" w:ascii="仿宋" w:hAnsi="仿宋" w:eastAsia="仿宋" w:cs="仿宋"/>
          <w:color w:val="auto"/>
          <w:sz w:val="24"/>
        </w:rPr>
        <w:t>1.5.7违约责任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pPr>
        <w:spacing w:line="560" w:lineRule="exact"/>
        <w:ind w:firstLine="482" w:firstLineChars="200"/>
        <w:outlineLvl w:val="0"/>
        <w:rPr>
          <w:rFonts w:hint="eastAsia" w:ascii="仿宋" w:hAnsi="仿宋" w:eastAsia="仿宋" w:cs="仿宋"/>
          <w:b/>
          <w:color w:val="auto"/>
          <w:sz w:val="24"/>
        </w:rPr>
      </w:pPr>
      <w:bookmarkStart w:id="32" w:name="_Toc15583"/>
      <w:bookmarkStart w:id="33" w:name="_Toc28375"/>
      <w:bookmarkStart w:id="34" w:name="_Toc16021"/>
      <w:r>
        <w:rPr>
          <w:rFonts w:hint="eastAsia" w:ascii="仿宋" w:hAnsi="仿宋" w:eastAsia="仿宋" w:cs="仿宋"/>
          <w:b/>
          <w:color w:val="auto"/>
          <w:sz w:val="24"/>
        </w:rPr>
        <w:t>1.6 合同争议的解决</w:t>
      </w:r>
      <w:bookmarkEnd w:id="32"/>
      <w:bookmarkEnd w:id="33"/>
      <w:bookmarkEnd w:id="34"/>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合同专用条款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1.6.2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35" w:name="_Toc11173"/>
      <w:bookmarkStart w:id="36" w:name="_Toc15322"/>
      <w:bookmarkStart w:id="37" w:name="_Toc7245"/>
      <w:r>
        <w:rPr>
          <w:rFonts w:hint="eastAsia" w:ascii="仿宋" w:hAnsi="仿宋" w:eastAsia="仿宋" w:cs="仿宋"/>
          <w:b/>
          <w:color w:val="auto"/>
          <w:sz w:val="24"/>
        </w:rPr>
        <w:t>1.7 合同生效</w:t>
      </w:r>
      <w:bookmarkEnd w:id="35"/>
      <w:bookmarkEnd w:id="36"/>
      <w:bookmarkEnd w:id="37"/>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本合同自双方当事人盖章或者签字时生效。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开户账号：开户账号：</w:t>
      </w:r>
    </w:p>
    <w:p>
      <w:pPr>
        <w:widowControl/>
        <w:spacing w:line="560" w:lineRule="exact"/>
        <w:jc w:val="left"/>
        <w:rPr>
          <w:rFonts w:hint="eastAsia" w:ascii="仿宋" w:hAnsi="仿宋" w:eastAsia="仿宋" w:cs="仿宋"/>
          <w:b/>
          <w:color w:val="auto"/>
          <w:sz w:val="24"/>
        </w:rPr>
      </w:pPr>
      <w:bookmarkStart w:id="38" w:name="_Toc331685783"/>
    </w:p>
    <w:p>
      <w:pPr>
        <w:pStyle w:val="4"/>
        <w:spacing w:line="560" w:lineRule="exact"/>
        <w:ind w:firstLine="422"/>
        <w:jc w:val="center"/>
        <w:rPr>
          <w:rFonts w:hint="eastAsia" w:ascii="仿宋" w:hAnsi="仿宋" w:eastAsia="仿宋" w:cs="仿宋"/>
          <w:b/>
          <w:color w:val="auto"/>
        </w:rPr>
      </w:pPr>
    </w:p>
    <w:p>
      <w:pPr>
        <w:pStyle w:val="4"/>
        <w:spacing w:line="560" w:lineRule="exact"/>
        <w:ind w:firstLine="422"/>
        <w:jc w:val="center"/>
        <w:rPr>
          <w:rFonts w:hint="eastAsia" w:ascii="仿宋" w:hAnsi="仿宋" w:eastAsia="仿宋" w:cs="仿宋"/>
          <w:b/>
          <w:color w:val="auto"/>
        </w:rPr>
      </w:pPr>
    </w:p>
    <w:p>
      <w:pPr>
        <w:pStyle w:val="4"/>
        <w:spacing w:line="560" w:lineRule="exact"/>
        <w:ind w:firstLine="422"/>
        <w:jc w:val="center"/>
        <w:rPr>
          <w:rFonts w:hint="eastAsia" w:ascii="仿宋" w:hAnsi="仿宋" w:eastAsia="仿宋" w:cs="仿宋"/>
          <w:b/>
          <w:color w:val="auto"/>
        </w:rPr>
      </w:pPr>
      <w:r>
        <w:rPr>
          <w:rFonts w:hint="eastAsia" w:ascii="仿宋" w:hAnsi="仿宋" w:eastAsia="仿宋" w:cs="仿宋"/>
          <w:b/>
          <w:color w:val="auto"/>
        </w:rPr>
        <w:t>第二部分 合同一般条款</w:t>
      </w:r>
      <w:bookmarkEnd w:id="38"/>
    </w:p>
    <w:p>
      <w:pPr>
        <w:spacing w:line="560" w:lineRule="exact"/>
        <w:ind w:firstLine="482" w:firstLineChars="200"/>
        <w:outlineLvl w:val="0"/>
        <w:rPr>
          <w:rFonts w:hint="eastAsia" w:ascii="仿宋" w:hAnsi="仿宋" w:eastAsia="仿宋" w:cs="仿宋"/>
          <w:b/>
          <w:color w:val="auto"/>
          <w:sz w:val="24"/>
        </w:rPr>
      </w:pPr>
      <w:bookmarkStart w:id="39" w:name="_Toc487900349"/>
      <w:bookmarkStart w:id="40" w:name="_Ref467379214"/>
      <w:bookmarkStart w:id="41" w:name="_Toc279701240"/>
      <w:bookmarkStart w:id="42" w:name="_Ref467378463"/>
      <w:bookmarkStart w:id="43" w:name="_Ref467379101"/>
      <w:bookmarkStart w:id="44" w:name="_Toc259093669"/>
      <w:bookmarkStart w:id="45" w:name="_Ref467379225"/>
      <w:bookmarkStart w:id="46" w:name="_Toc16917"/>
      <w:bookmarkStart w:id="47" w:name="_Toc28763"/>
      <w:bookmarkStart w:id="48" w:name="_Ref467379205"/>
      <w:bookmarkStart w:id="49" w:name="_Ref467379109"/>
      <w:bookmarkStart w:id="50" w:name="_Ref467379094"/>
      <w:bookmarkStart w:id="51" w:name="_Ref467378499"/>
      <w:bookmarkStart w:id="52" w:name="_Ref467379195"/>
      <w:bookmarkStart w:id="53" w:name="_Ref467378404"/>
      <w:bookmarkStart w:id="54" w:name="_Toc19614"/>
      <w:r>
        <w:rPr>
          <w:rFonts w:hint="eastAsia" w:ascii="仿宋" w:hAnsi="仿宋" w:eastAsia="仿宋" w:cs="仿宋"/>
          <w:b/>
          <w:color w:val="auto"/>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“服务”系指中标供应商根据合同约定应向采购人提供的服务。</w:t>
      </w:r>
    </w:p>
    <w:p>
      <w:pPr>
        <w:spacing w:line="560" w:lineRule="exact"/>
        <w:ind w:firstLine="480" w:firstLineChars="200"/>
        <w:rPr>
          <w:rFonts w:hint="eastAsia" w:ascii="仿宋" w:hAnsi="仿宋" w:eastAsia="仿宋" w:cs="仿宋"/>
          <w:color w:val="auto"/>
          <w:sz w:val="24"/>
        </w:rPr>
      </w:pPr>
      <w:bookmarkStart w:id="55" w:name="_Ref467378840"/>
      <w:r>
        <w:rPr>
          <w:rFonts w:hint="eastAsia" w:ascii="仿宋" w:hAnsi="仿宋" w:eastAsia="仿宋" w:cs="仿宋"/>
          <w:color w:val="auto"/>
          <w:sz w:val="24"/>
        </w:rPr>
        <w:t>2.1.4 “甲方”系指与中标供应商签署合同的采购人</w:t>
      </w:r>
      <w:bookmarkEnd w:id="55"/>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bookmarkStart w:id="56" w:name="_Ref467379400"/>
      <w:r>
        <w:rPr>
          <w:rFonts w:hint="eastAsia" w:ascii="仿宋" w:hAnsi="仿宋" w:eastAsia="仿宋" w:cs="仿宋"/>
          <w:color w:val="auto"/>
          <w:sz w:val="24"/>
        </w:rPr>
        <w:t>2.1.5 “乙方”系指根据合同约定提供服务的中标供应商</w:t>
      </w:r>
      <w:bookmarkEnd w:id="56"/>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bookmarkStart w:id="57" w:name="_Ref467379436"/>
      <w:r>
        <w:rPr>
          <w:rFonts w:hint="eastAsia" w:ascii="仿宋" w:hAnsi="仿宋" w:eastAsia="仿宋" w:cs="仿宋"/>
          <w:color w:val="auto"/>
          <w:sz w:val="24"/>
        </w:rPr>
        <w:t>2.1.6 “现场”系指合同约定服务提供地点。</w:t>
      </w:r>
      <w:bookmarkEnd w:id="57"/>
    </w:p>
    <w:p>
      <w:pPr>
        <w:spacing w:line="560" w:lineRule="exact"/>
        <w:ind w:firstLine="482" w:firstLineChars="200"/>
        <w:outlineLvl w:val="0"/>
        <w:rPr>
          <w:rFonts w:hint="eastAsia" w:ascii="仿宋" w:hAnsi="仿宋" w:eastAsia="仿宋" w:cs="仿宋"/>
          <w:b/>
          <w:color w:val="auto"/>
          <w:sz w:val="24"/>
        </w:rPr>
      </w:pPr>
      <w:bookmarkStart w:id="58" w:name="_Toc13336"/>
      <w:bookmarkStart w:id="59" w:name="_Toc279701241"/>
      <w:bookmarkStart w:id="60" w:name="_Toc259093670"/>
      <w:bookmarkStart w:id="61" w:name="_Toc32504"/>
      <w:bookmarkStart w:id="62" w:name="_Toc27635"/>
      <w:bookmarkStart w:id="63" w:name="_Toc487900350"/>
      <w:r>
        <w:rPr>
          <w:rFonts w:hint="eastAsia" w:ascii="仿宋" w:hAnsi="仿宋" w:eastAsia="仿宋" w:cs="仿宋"/>
          <w:b/>
          <w:color w:val="auto"/>
          <w:sz w:val="24"/>
        </w:rPr>
        <w:t>2.2 技术规范</w:t>
      </w:r>
      <w:bookmarkEnd w:id="58"/>
      <w:bookmarkEnd w:id="59"/>
      <w:bookmarkEnd w:id="60"/>
      <w:bookmarkEnd w:id="61"/>
      <w:bookmarkEnd w:id="62"/>
      <w:bookmarkEnd w:id="6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64" w:name="_Toc31634"/>
      <w:bookmarkStart w:id="65" w:name="_Toc259093671"/>
      <w:bookmarkStart w:id="66" w:name="_Toc279701242"/>
      <w:bookmarkStart w:id="67" w:name="_Toc27853"/>
      <w:bookmarkStart w:id="68" w:name="_Toc487900351"/>
      <w:bookmarkStart w:id="69" w:name="_Toc9829"/>
      <w:r>
        <w:rPr>
          <w:rFonts w:hint="eastAsia" w:ascii="仿宋" w:hAnsi="仿宋" w:eastAsia="仿宋" w:cs="仿宋"/>
          <w:b/>
          <w:color w:val="auto"/>
          <w:sz w:val="24"/>
        </w:rPr>
        <w:t>2.3 知识产权</w:t>
      </w:r>
      <w:bookmarkEnd w:id="64"/>
      <w:bookmarkEnd w:id="65"/>
      <w:bookmarkEnd w:id="66"/>
      <w:bookmarkEnd w:id="67"/>
      <w:bookmarkEnd w:id="68"/>
      <w:bookmarkEnd w:id="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2.3.2具有知识产权的计算机软件等开发服务的知识产权归属，详见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0" w:name="_Toc4194"/>
      <w:bookmarkStart w:id="71" w:name="_Toc29149"/>
      <w:bookmarkStart w:id="72" w:name="_Toc11932"/>
      <w:r>
        <w:rPr>
          <w:rFonts w:hint="eastAsia" w:ascii="仿宋" w:hAnsi="仿宋" w:eastAsia="仿宋" w:cs="仿宋"/>
          <w:b/>
          <w:color w:val="auto"/>
          <w:sz w:val="24"/>
        </w:rPr>
        <w:t>2.4 包装和装运</w:t>
      </w:r>
      <w:bookmarkEnd w:id="70"/>
      <w:bookmarkEnd w:id="71"/>
      <w:bookmarkEnd w:id="7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涉及服务的要求和通知，详见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73" w:name="_Ref467379527"/>
      <w:bookmarkStart w:id="74" w:name="_Toc279701245"/>
      <w:bookmarkStart w:id="75" w:name="_Toc259093674"/>
      <w:bookmarkStart w:id="76" w:name="_Ref467379542"/>
      <w:bookmarkStart w:id="77" w:name="_Toc487900354"/>
      <w:bookmarkStart w:id="78" w:name="_Ref467378591"/>
      <w:bookmarkStart w:id="79" w:name="_Ref467378541"/>
      <w:bookmarkStart w:id="80" w:name="_Ref467379536"/>
      <w:bookmarkStart w:id="81" w:name="_Toc30272"/>
      <w:bookmarkStart w:id="82" w:name="_Toc19074"/>
      <w:bookmarkStart w:id="83" w:name="_Toc26182"/>
      <w:r>
        <w:rPr>
          <w:rFonts w:hint="eastAsia" w:ascii="仿宋" w:hAnsi="仿宋" w:eastAsia="仿宋" w:cs="仿宋"/>
          <w:b/>
          <w:color w:val="auto"/>
          <w:sz w:val="24"/>
        </w:rPr>
        <w:t>2.</w:t>
      </w:r>
      <w:bookmarkEnd w:id="73"/>
      <w:bookmarkEnd w:id="74"/>
      <w:bookmarkEnd w:id="75"/>
      <w:bookmarkEnd w:id="76"/>
      <w:bookmarkEnd w:id="77"/>
      <w:bookmarkEnd w:id="78"/>
      <w:bookmarkEnd w:id="79"/>
      <w:bookmarkEnd w:id="80"/>
      <w:r>
        <w:rPr>
          <w:rFonts w:hint="eastAsia" w:ascii="仿宋" w:hAnsi="仿宋" w:eastAsia="仿宋" w:cs="仿宋"/>
          <w:b/>
          <w:color w:val="auto"/>
          <w:sz w:val="24"/>
        </w:rPr>
        <w:t>5 履约检查和问题反馈</w:t>
      </w:r>
      <w:bookmarkEnd w:id="81"/>
      <w:bookmarkEnd w:id="82"/>
      <w:bookmarkEnd w:id="83"/>
    </w:p>
    <w:p>
      <w:pPr>
        <w:spacing w:line="560" w:lineRule="exact"/>
        <w:ind w:firstLine="480" w:firstLineChars="200"/>
        <w:rPr>
          <w:rFonts w:hint="eastAsia" w:ascii="仿宋" w:hAnsi="仿宋" w:eastAsia="仿宋" w:cs="仿宋"/>
          <w:color w:val="auto"/>
          <w:sz w:val="24"/>
        </w:rPr>
      </w:pPr>
      <w:bookmarkStart w:id="84" w:name="_Ref467379657"/>
      <w:r>
        <w:rPr>
          <w:rFonts w:hint="eastAsia" w:ascii="仿宋" w:hAnsi="仿宋" w:eastAsia="仿宋" w:cs="仿宋"/>
          <w:color w:val="auto"/>
          <w:sz w:val="24"/>
        </w:rPr>
        <w:t>2.5.1</w:t>
      </w:r>
      <w:bookmarkEnd w:id="84"/>
      <w:bookmarkStart w:id="85" w:name="_Toc186431854"/>
      <w:bookmarkStart w:id="86" w:name="_Ref467379793"/>
      <w:bookmarkStart w:id="87" w:name="_Ref467379807"/>
      <w:bookmarkStart w:id="88" w:name="_Toc279701247"/>
      <w:bookmarkStart w:id="89" w:name="_Toc259093676"/>
      <w:bookmarkStart w:id="90" w:name="_Toc487900357"/>
      <w:r>
        <w:rPr>
          <w:rFonts w:hint="eastAsia" w:ascii="仿宋" w:hAnsi="仿宋" w:eastAsia="仿宋" w:cs="仿宋"/>
          <w:color w:val="auto"/>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color w:val="auto"/>
          <w:sz w:val="24"/>
        </w:rPr>
        <w:t>。</w:t>
      </w:r>
    </w:p>
    <w:bookmarkEnd w:id="86"/>
    <w:bookmarkEnd w:id="87"/>
    <w:bookmarkEnd w:id="88"/>
    <w:bookmarkEnd w:id="89"/>
    <w:bookmarkEnd w:id="90"/>
    <w:bookmarkEnd w:id="91"/>
    <w:p>
      <w:pPr>
        <w:spacing w:line="560" w:lineRule="exact"/>
        <w:ind w:firstLine="482" w:firstLineChars="200"/>
        <w:outlineLvl w:val="0"/>
        <w:rPr>
          <w:rFonts w:hint="eastAsia" w:ascii="仿宋" w:hAnsi="仿宋" w:eastAsia="仿宋" w:cs="仿宋"/>
          <w:b/>
          <w:color w:val="auto"/>
          <w:sz w:val="24"/>
        </w:rPr>
      </w:pPr>
      <w:bookmarkStart w:id="92" w:name="_Toc279701248"/>
      <w:bookmarkStart w:id="93" w:name="_Toc487900358"/>
      <w:bookmarkStart w:id="94" w:name="_Toc259093677"/>
      <w:bookmarkStart w:id="95" w:name="_Ref467379852"/>
      <w:bookmarkStart w:id="96" w:name="_Ref467379923"/>
      <w:bookmarkStart w:id="97" w:name="_Ref467379863"/>
      <w:bookmarkStart w:id="98" w:name="_Toc16110"/>
      <w:bookmarkStart w:id="99" w:name="_Toc774"/>
      <w:bookmarkStart w:id="100" w:name="_Toc3225"/>
      <w:r>
        <w:rPr>
          <w:rFonts w:hint="eastAsia" w:ascii="仿宋" w:hAnsi="仿宋" w:eastAsia="仿宋" w:cs="仿宋"/>
          <w:b/>
          <w:color w:val="auto"/>
          <w:sz w:val="24"/>
        </w:rPr>
        <w:t>2.6 技术资料</w:t>
      </w:r>
      <w:bookmarkEnd w:id="92"/>
      <w:bookmarkEnd w:id="93"/>
      <w:bookmarkEnd w:id="94"/>
      <w:bookmarkEnd w:id="95"/>
      <w:bookmarkEnd w:id="96"/>
      <w:bookmarkEnd w:id="97"/>
      <w:r>
        <w:rPr>
          <w:rFonts w:hint="eastAsia" w:ascii="仿宋" w:hAnsi="仿宋" w:eastAsia="仿宋" w:cs="仿宋"/>
          <w:b/>
          <w:color w:val="auto"/>
          <w:sz w:val="24"/>
        </w:rPr>
        <w:t>和保密义务</w:t>
      </w:r>
      <w:bookmarkEnd w:id="98"/>
      <w:bookmarkEnd w:id="99"/>
      <w:bookmarkEnd w:id="10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101" w:name="_Toc7860"/>
      <w:r>
        <w:rPr>
          <w:rFonts w:hint="eastAsia" w:ascii="仿宋" w:hAnsi="仿宋" w:eastAsia="仿宋" w:cs="仿宋"/>
          <w:b/>
          <w:color w:val="auto"/>
          <w:sz w:val="24"/>
        </w:rPr>
        <w:t>2.7 质量保证</w:t>
      </w:r>
      <w:bookmarkEnd w:id="1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102" w:name="_Toc17244"/>
      <w:bookmarkStart w:id="103" w:name="_Toc259093681"/>
      <w:bookmarkStart w:id="104" w:name="_Toc487900362"/>
      <w:bookmarkStart w:id="105" w:name="_Toc279701252"/>
      <w:r>
        <w:rPr>
          <w:rFonts w:hint="eastAsia" w:ascii="仿宋" w:hAnsi="仿宋" w:eastAsia="仿宋" w:cs="仿宋"/>
          <w:b/>
          <w:color w:val="auto"/>
          <w:sz w:val="24"/>
        </w:rPr>
        <w:t>2.8 服务的风险负担</w:t>
      </w:r>
      <w:bookmarkEnd w:id="10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服务过程中涉及的风险负担详见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106" w:name="_Toc14055"/>
      <w:r>
        <w:rPr>
          <w:rFonts w:hint="eastAsia" w:ascii="仿宋" w:hAnsi="仿宋" w:eastAsia="仿宋" w:cs="仿宋"/>
          <w:b/>
          <w:color w:val="auto"/>
          <w:sz w:val="24"/>
        </w:rPr>
        <w:t>2.9 延迟</w:t>
      </w:r>
      <w:bookmarkEnd w:id="103"/>
      <w:bookmarkEnd w:id="104"/>
      <w:bookmarkEnd w:id="105"/>
      <w:bookmarkEnd w:id="106"/>
      <w:r>
        <w:rPr>
          <w:rFonts w:hint="eastAsia" w:ascii="仿宋" w:hAnsi="仿宋" w:eastAsia="仿宋" w:cs="仿宋"/>
          <w:b/>
          <w:color w:val="auto"/>
          <w:sz w:val="24"/>
        </w:rPr>
        <w:t>交付</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color w:val="auto"/>
          <w:sz w:val="24"/>
        </w:rPr>
      </w:pPr>
      <w:bookmarkStart w:id="107" w:name="_Toc7502"/>
      <w:bookmarkStart w:id="108" w:name="_Toc279701254"/>
      <w:bookmarkStart w:id="109" w:name="_Toc259093683"/>
      <w:bookmarkStart w:id="110" w:name="_Ref467378121"/>
      <w:bookmarkStart w:id="111" w:name="_Toc487900364"/>
      <w:r>
        <w:rPr>
          <w:rFonts w:hint="eastAsia" w:ascii="仿宋" w:hAnsi="仿宋" w:eastAsia="仿宋" w:cs="仿宋"/>
          <w:b/>
          <w:color w:val="auto"/>
          <w:sz w:val="24"/>
        </w:rPr>
        <w:t>2.10合同变更</w:t>
      </w:r>
      <w:bookmarkEnd w:id="10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12" w:name="_Toc259093688"/>
      <w:bookmarkStart w:id="113" w:name="_Toc279701259"/>
      <w:bookmarkStart w:id="114" w:name="_Toc487900369"/>
    </w:p>
    <w:p>
      <w:pPr>
        <w:spacing w:line="560" w:lineRule="exact"/>
        <w:ind w:firstLine="482" w:firstLineChars="200"/>
        <w:outlineLvl w:val="0"/>
        <w:rPr>
          <w:rFonts w:hint="eastAsia" w:ascii="仿宋" w:hAnsi="仿宋" w:eastAsia="仿宋" w:cs="仿宋"/>
          <w:b/>
          <w:color w:val="auto"/>
          <w:sz w:val="24"/>
        </w:rPr>
      </w:pPr>
      <w:bookmarkStart w:id="115" w:name="_Toc10366"/>
      <w:bookmarkStart w:id="116" w:name="_Toc15237"/>
      <w:bookmarkStart w:id="117" w:name="_Toc22955"/>
      <w:r>
        <w:rPr>
          <w:rFonts w:hint="eastAsia" w:ascii="仿宋" w:hAnsi="仿宋" w:eastAsia="仿宋" w:cs="仿宋"/>
          <w:b/>
          <w:color w:val="auto"/>
          <w:sz w:val="24"/>
        </w:rPr>
        <w:t>2.11合同转让</w:t>
      </w:r>
      <w:bookmarkEnd w:id="112"/>
      <w:bookmarkEnd w:id="113"/>
      <w:bookmarkEnd w:id="114"/>
      <w:r>
        <w:rPr>
          <w:rFonts w:hint="eastAsia" w:ascii="仿宋" w:hAnsi="仿宋" w:eastAsia="仿宋" w:cs="仿宋"/>
          <w:b/>
          <w:color w:val="auto"/>
          <w:sz w:val="24"/>
        </w:rPr>
        <w:t>和分包</w:t>
      </w:r>
      <w:bookmarkEnd w:id="115"/>
      <w:bookmarkEnd w:id="116"/>
      <w:bookmarkEnd w:id="117"/>
      <w:r>
        <w:rPr>
          <w:rFonts w:hint="eastAsia" w:ascii="仿宋" w:hAnsi="仿宋" w:eastAsia="仿宋" w:cs="仿宋"/>
          <w:b/>
          <w:color w:val="auto"/>
          <w:sz w:val="24"/>
        </w:rPr>
        <w:t>（如有）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rPr>
      </w:pPr>
      <w:bookmarkStart w:id="118" w:name="_Toc14066"/>
      <w:bookmarkStart w:id="119" w:name="_Toc16508"/>
      <w:bookmarkStart w:id="120" w:name="_Toc13566"/>
      <w:r>
        <w:rPr>
          <w:rFonts w:hint="eastAsia" w:ascii="仿宋" w:hAnsi="仿宋" w:eastAsia="仿宋" w:cs="仿宋"/>
          <w:b/>
          <w:color w:val="auto"/>
          <w:sz w:val="24"/>
        </w:rPr>
        <w:t>2.12不可抗力</w:t>
      </w:r>
      <w:bookmarkEnd w:id="118"/>
      <w:bookmarkEnd w:id="119"/>
      <w:bookmarkEnd w:id="12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121" w:name="_Toc6969"/>
      <w:bookmarkStart w:id="122" w:name="_Toc689"/>
      <w:bookmarkStart w:id="123" w:name="_Toc279701255"/>
      <w:bookmarkStart w:id="124" w:name="_Toc30676"/>
      <w:bookmarkStart w:id="125" w:name="_Toc487900365"/>
      <w:bookmarkStart w:id="126" w:name="_Toc259093684"/>
      <w:r>
        <w:rPr>
          <w:rFonts w:hint="eastAsia" w:ascii="仿宋" w:hAnsi="仿宋" w:eastAsia="仿宋" w:cs="仿宋"/>
          <w:b/>
          <w:color w:val="auto"/>
          <w:sz w:val="24"/>
        </w:rPr>
        <w:t>2.13 税费</w:t>
      </w:r>
      <w:bookmarkEnd w:id="121"/>
      <w:bookmarkEnd w:id="122"/>
      <w:bookmarkEnd w:id="123"/>
      <w:bookmarkEnd w:id="124"/>
      <w:bookmarkEnd w:id="125"/>
      <w:bookmarkEnd w:id="12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rPr>
      </w:pPr>
      <w:bookmarkStart w:id="127" w:name="_Toc16959"/>
      <w:bookmarkStart w:id="128" w:name="_Toc259093687"/>
      <w:bookmarkStart w:id="129" w:name="_Toc8298"/>
      <w:bookmarkStart w:id="130" w:name="_Toc487900368"/>
      <w:bookmarkStart w:id="131" w:name="_Toc7102"/>
      <w:bookmarkStart w:id="132" w:name="_Toc279701258"/>
      <w:r>
        <w:rPr>
          <w:rFonts w:hint="eastAsia" w:ascii="仿宋" w:hAnsi="仿宋" w:eastAsia="仿宋" w:cs="仿宋"/>
          <w:b/>
          <w:color w:val="auto"/>
          <w:sz w:val="24"/>
        </w:rPr>
        <w:t>2.14乙方破产</w:t>
      </w:r>
      <w:bookmarkEnd w:id="127"/>
      <w:bookmarkEnd w:id="128"/>
      <w:bookmarkEnd w:id="129"/>
      <w:bookmarkEnd w:id="130"/>
      <w:bookmarkEnd w:id="131"/>
      <w:bookmarkEnd w:id="132"/>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133" w:name="_Toc6134"/>
      <w:bookmarkStart w:id="134" w:name="_Toc15387"/>
      <w:bookmarkStart w:id="135" w:name="_Toc29333"/>
      <w:r>
        <w:rPr>
          <w:rFonts w:hint="eastAsia" w:ascii="仿宋" w:hAnsi="仿宋" w:eastAsia="仿宋" w:cs="仿宋"/>
          <w:b/>
          <w:color w:val="auto"/>
          <w:sz w:val="24"/>
        </w:rPr>
        <w:t>2.15合同中止、终止</w:t>
      </w:r>
      <w:bookmarkEnd w:id="133"/>
      <w:bookmarkEnd w:id="134"/>
      <w:bookmarkEnd w:id="13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136" w:name="_Toc1125"/>
      <w:bookmarkStart w:id="137" w:name="_Toc14563"/>
      <w:bookmarkStart w:id="138" w:name="_Toc6596"/>
      <w:r>
        <w:rPr>
          <w:rFonts w:hint="eastAsia" w:ascii="仿宋" w:hAnsi="仿宋" w:eastAsia="仿宋" w:cs="仿宋"/>
          <w:b/>
          <w:color w:val="auto"/>
          <w:sz w:val="24"/>
        </w:rPr>
        <w:t>2.16检验和验收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08"/>
    <w:bookmarkEnd w:id="109"/>
    <w:bookmarkEnd w:id="110"/>
    <w:bookmarkEnd w:id="111"/>
    <w:p>
      <w:pPr>
        <w:spacing w:line="560" w:lineRule="exact"/>
        <w:ind w:firstLine="482" w:firstLineChars="200"/>
        <w:outlineLvl w:val="0"/>
        <w:rPr>
          <w:rFonts w:hint="eastAsia" w:ascii="仿宋" w:hAnsi="仿宋" w:eastAsia="仿宋" w:cs="仿宋"/>
          <w:b/>
          <w:color w:val="auto"/>
          <w:sz w:val="24"/>
        </w:rPr>
      </w:pPr>
      <w:bookmarkStart w:id="139" w:name="_Toc279701261"/>
      <w:bookmarkStart w:id="140" w:name="_Toc487900371"/>
      <w:bookmarkStart w:id="141" w:name="_Toc259093690"/>
      <w:bookmarkStart w:id="142" w:name="_Toc11284"/>
      <w:bookmarkStart w:id="143" w:name="_Toc25182"/>
      <w:bookmarkStart w:id="144" w:name="_Toc19604"/>
      <w:r>
        <w:rPr>
          <w:rFonts w:hint="eastAsia" w:ascii="仿宋" w:hAnsi="仿宋" w:eastAsia="仿宋" w:cs="仿宋"/>
          <w:b/>
          <w:color w:val="auto"/>
          <w:sz w:val="24"/>
        </w:rPr>
        <w:t>2.17通知</w:t>
      </w:r>
      <w:bookmarkEnd w:id="139"/>
      <w:bookmarkEnd w:id="140"/>
      <w:bookmarkEnd w:id="141"/>
      <w:r>
        <w:rPr>
          <w:rFonts w:hint="eastAsia" w:ascii="仿宋" w:hAnsi="仿宋" w:eastAsia="仿宋" w:cs="仿宋"/>
          <w:b/>
          <w:color w:val="auto"/>
          <w:sz w:val="24"/>
        </w:rPr>
        <w:t>和送达</w:t>
      </w:r>
      <w:bookmarkEnd w:id="142"/>
      <w:bookmarkEnd w:id="143"/>
      <w:bookmarkEnd w:id="144"/>
    </w:p>
    <w:p>
      <w:pPr>
        <w:spacing w:line="560" w:lineRule="exact"/>
        <w:ind w:firstLine="480" w:firstLineChars="200"/>
        <w:rPr>
          <w:rFonts w:hint="eastAsia" w:ascii="仿宋" w:hAnsi="仿宋" w:eastAsia="仿宋" w:cs="仿宋"/>
          <w:color w:val="auto"/>
          <w:sz w:val="24"/>
        </w:rPr>
      </w:pPr>
      <w:bookmarkStart w:id="145" w:name="_Toc6698"/>
      <w:bookmarkStart w:id="146" w:name="_Toc3135"/>
      <w:bookmarkStart w:id="147" w:name="_Toc259093691"/>
      <w:bookmarkStart w:id="148" w:name="_Toc279701262"/>
      <w:bookmarkStart w:id="149" w:name="_Toc48790037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hint="eastAsia" w:ascii="仿宋" w:hAnsi="仿宋" w:eastAsia="仿宋" w:cs="仿宋"/>
          <w:color w:val="auto"/>
          <w:sz w:val="24"/>
        </w:rPr>
      </w:pPr>
      <w:bookmarkStart w:id="150" w:name="_Toc23128"/>
      <w:bookmarkStart w:id="151"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hint="eastAsia" w:ascii="仿宋" w:hAnsi="仿宋" w:eastAsia="仿宋" w:cs="仿宋"/>
          <w:b/>
          <w:color w:val="auto"/>
          <w:sz w:val="24"/>
        </w:rPr>
      </w:pPr>
      <w:bookmarkStart w:id="152" w:name="_Toc4355"/>
      <w:bookmarkStart w:id="153" w:name="_Toc18540"/>
      <w:bookmarkStart w:id="154" w:name="_Toc30599"/>
      <w:r>
        <w:rPr>
          <w:rFonts w:hint="eastAsia" w:ascii="仿宋" w:hAnsi="仿宋" w:eastAsia="仿宋" w:cs="仿宋"/>
          <w:b/>
          <w:color w:val="auto"/>
          <w:sz w:val="24"/>
        </w:rPr>
        <w:t>2.18 计量单位</w:t>
      </w:r>
      <w:bookmarkEnd w:id="147"/>
      <w:bookmarkEnd w:id="148"/>
      <w:bookmarkEnd w:id="149"/>
      <w:bookmarkEnd w:id="152"/>
      <w:bookmarkEnd w:id="153"/>
      <w:bookmarkEnd w:id="154"/>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rPr>
      </w:pPr>
      <w:bookmarkStart w:id="155" w:name="_Toc279701263"/>
      <w:bookmarkStart w:id="156" w:name="_Toc10330"/>
      <w:bookmarkStart w:id="157" w:name="_Toc18567"/>
      <w:bookmarkStart w:id="158" w:name="_Toc12773"/>
      <w:bookmarkStart w:id="159" w:name="_Toc487900373"/>
      <w:bookmarkStart w:id="160" w:name="_Toc259093692"/>
      <w:r>
        <w:rPr>
          <w:rFonts w:hint="eastAsia" w:ascii="仿宋" w:hAnsi="仿宋" w:eastAsia="仿宋" w:cs="仿宋"/>
          <w:b/>
          <w:color w:val="auto"/>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161" w:name="_Toc16673"/>
      <w:bookmarkStart w:id="162" w:name="_Toc279701264"/>
      <w:bookmarkStart w:id="163" w:name="_Toc12004"/>
      <w:bookmarkStart w:id="164" w:name="_Toc3148"/>
      <w:bookmarkStart w:id="165" w:name="_Toc259093693"/>
      <w:bookmarkStart w:id="166" w:name="_Toc487900374"/>
      <w:r>
        <w:rPr>
          <w:rFonts w:hint="eastAsia" w:ascii="仿宋" w:hAnsi="仿宋" w:eastAsia="仿宋" w:cs="仿宋"/>
          <w:b/>
          <w:color w:val="auto"/>
          <w:sz w:val="24"/>
        </w:rPr>
        <w:t>2.20 履约保证金</w:t>
      </w:r>
      <w:bookmarkEnd w:id="161"/>
      <w:bookmarkEnd w:id="162"/>
      <w:bookmarkEnd w:id="163"/>
      <w:bookmarkEnd w:id="164"/>
      <w:bookmarkEnd w:id="165"/>
    </w:p>
    <w:p>
      <w:pPr>
        <w:spacing w:line="560" w:lineRule="exact"/>
        <w:ind w:firstLine="480" w:firstLineChars="200"/>
        <w:outlineLvl w:val="0"/>
        <w:rPr>
          <w:rFonts w:hint="eastAsia" w:ascii="仿宋" w:hAnsi="仿宋" w:eastAsia="仿宋" w:cs="仿宋"/>
          <w:color w:val="auto"/>
        </w:rPr>
      </w:pPr>
      <w:r>
        <w:rPr>
          <w:rFonts w:hint="eastAsia" w:ascii="仿宋" w:hAnsi="仿宋" w:eastAsia="仿宋" w:cs="仿宋"/>
          <w:color w:val="auto"/>
          <w:sz w:val="24"/>
        </w:rPr>
        <w:t>2.20.1 采购文件要求乙方提交履约保证金的，乙方应按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约定的方式，以支票、汇票、本票或者金融机构、担保机构出具的保函等非现金形式，提交合同金额1%的履约保证金；鼓励和支持乙方以银行、保险公司出具的保函形式提供履约保证。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2.20.2 履约保证金在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rPr>
      </w:pPr>
      <w:r>
        <w:rPr>
          <w:rFonts w:hint="eastAsia" w:ascii="仿宋" w:hAnsi="仿宋" w:eastAsia="仿宋" w:cs="仿宋"/>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hint="eastAsia" w:ascii="仿宋" w:hAnsi="仿宋" w:eastAsia="仿宋" w:cs="仿宋"/>
          <w:b/>
          <w:color w:val="auto"/>
          <w:sz w:val="24"/>
        </w:rPr>
      </w:pPr>
      <w:bookmarkStart w:id="167" w:name="_Toc6885"/>
      <w:bookmarkStart w:id="168" w:name="_Toc19890"/>
      <w:bookmarkStart w:id="169" w:name="_Toc14001"/>
      <w:r>
        <w:rPr>
          <w:rFonts w:hint="eastAsia" w:ascii="仿宋" w:hAnsi="仿宋" w:eastAsia="仿宋" w:cs="仿宋"/>
          <w:b/>
          <w:color w:val="auto"/>
          <w:sz w:val="24"/>
        </w:rPr>
        <w:t>2.22合同份数</w:t>
      </w:r>
      <w:bookmarkEnd w:id="167"/>
      <w:bookmarkEnd w:id="168"/>
      <w:bookmarkEnd w:id="16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4"/>
        <w:spacing w:line="560" w:lineRule="exact"/>
        <w:jc w:val="center"/>
        <w:rPr>
          <w:rFonts w:hint="eastAsia" w:ascii="仿宋" w:hAnsi="仿宋" w:eastAsia="仿宋" w:cs="仿宋"/>
          <w:b/>
          <w:color w:val="auto"/>
        </w:rPr>
      </w:pPr>
      <w:r>
        <w:rPr>
          <w:rFonts w:hint="eastAsia" w:ascii="仿宋" w:hAnsi="仿宋" w:eastAsia="仿宋" w:cs="仿宋"/>
          <w:color w:val="auto"/>
          <w:kern w:val="0"/>
        </w:rPr>
        <w:br w:type="page"/>
      </w:r>
      <w:bookmarkStart w:id="170" w:name="_Toc331685784"/>
      <w:bookmarkEnd w:id="170"/>
      <w:r>
        <w:rPr>
          <w:rFonts w:hint="eastAsia" w:ascii="仿宋" w:hAnsi="仿宋" w:eastAsia="仿宋" w:cs="仿宋"/>
          <w:b/>
          <w:color w:val="auto"/>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53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1.5.7 </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2.12.4</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2.16.2 </w:t>
            </w:r>
          </w:p>
        </w:tc>
        <w:tc>
          <w:tcPr>
            <w:tcW w:w="453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2.20.1</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2.20.2</w:t>
            </w:r>
          </w:p>
        </w:tc>
        <w:tc>
          <w:tcPr>
            <w:tcW w:w="453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2.22</w:t>
            </w:r>
          </w:p>
        </w:tc>
        <w:tc>
          <w:tcPr>
            <w:tcW w:w="4534" w:type="pct"/>
            <w:vAlign w:val="center"/>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80" w:lineRule="exact"/>
        <w:ind w:firstLine="480" w:firstLineChars="200"/>
        <w:jc w:val="left"/>
        <w:rPr>
          <w:rFonts w:hint="eastAsia" w:ascii="仿宋" w:hAnsi="仿宋" w:eastAsia="仿宋" w:cs="仿宋"/>
          <w:b/>
          <w:color w:val="auto"/>
          <w:sz w:val="36"/>
          <w:szCs w:val="36"/>
        </w:rPr>
      </w:pPr>
      <w:r>
        <w:rPr>
          <w:rFonts w:hint="eastAsia" w:ascii="仿宋" w:hAnsi="仿宋" w:eastAsia="仿宋" w:cs="仿宋"/>
          <w:color w:val="auto"/>
          <w:sz w:val="24"/>
        </w:rPr>
        <w:t>（注：在正式签约时，根据上述精神应拟就更为详尽的合同书）</w:t>
      </w:r>
    </w:p>
    <w:p>
      <w:pPr>
        <w:snapToGrid w:val="0"/>
        <w:spacing w:line="440" w:lineRule="exact"/>
        <w:jc w:val="center"/>
        <w:rPr>
          <w:rFonts w:hint="eastAsia" w:ascii="仿宋" w:hAnsi="仿宋" w:eastAsia="仿宋" w:cs="仿宋"/>
          <w:b/>
          <w:color w:val="auto"/>
          <w:sz w:val="36"/>
          <w:szCs w:val="36"/>
        </w:rPr>
      </w:pPr>
    </w:p>
    <w:p>
      <w:pPr>
        <w:pStyle w:val="24"/>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2.1商务技术分（70分）</w:t>
      </w:r>
    </w:p>
    <w:tbl>
      <w:tblPr>
        <w:tblStyle w:val="43"/>
        <w:tblpPr w:leftFromText="180" w:rightFromText="180" w:vertAnchor="text" w:horzAnchor="page" w:tblpXSpec="center" w:tblpY="259"/>
        <w:tblOverlap w:val="never"/>
        <w:tblW w:w="10553" w:type="dxa"/>
        <w:jc w:val="center"/>
        <w:tblLayout w:type="fixed"/>
        <w:tblCellMar>
          <w:top w:w="0" w:type="dxa"/>
          <w:left w:w="108" w:type="dxa"/>
          <w:bottom w:w="0" w:type="dxa"/>
          <w:right w:w="108" w:type="dxa"/>
        </w:tblCellMar>
      </w:tblPr>
      <w:tblGrid>
        <w:gridCol w:w="885"/>
        <w:gridCol w:w="1134"/>
        <w:gridCol w:w="7303"/>
        <w:gridCol w:w="1231"/>
      </w:tblGrid>
      <w:tr>
        <w:tblPrEx>
          <w:tblCellMar>
            <w:top w:w="0" w:type="dxa"/>
            <w:left w:w="108" w:type="dxa"/>
            <w:bottom w:w="0" w:type="dxa"/>
            <w:right w:w="108" w:type="dxa"/>
          </w:tblCellMar>
        </w:tblPrEx>
        <w:trPr>
          <w:trHeight w:val="439"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评分项目</w:t>
            </w:r>
          </w:p>
        </w:tc>
        <w:tc>
          <w:tcPr>
            <w:tcW w:w="73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评分标准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bCs/>
                <w:color w:val="auto"/>
                <w:szCs w:val="21"/>
              </w:rPr>
            </w:pPr>
            <w:r>
              <w:rPr>
                <w:rFonts w:hint="eastAsia" w:ascii="仿宋" w:hAnsi="仿宋" w:eastAsia="仿宋" w:cs="仿宋"/>
                <w:b/>
                <w:bCs/>
                <w:color w:val="auto"/>
                <w:szCs w:val="21"/>
              </w:rPr>
              <w:t>分值</w:t>
            </w:r>
          </w:p>
        </w:tc>
      </w:tr>
      <w:tr>
        <w:tblPrEx>
          <w:tblCellMar>
            <w:top w:w="0" w:type="dxa"/>
            <w:left w:w="108" w:type="dxa"/>
            <w:bottom w:w="0" w:type="dxa"/>
            <w:right w:w="108" w:type="dxa"/>
          </w:tblCellMar>
        </w:tblPrEx>
        <w:trPr>
          <w:trHeight w:val="257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企业实力</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（5分）</w:t>
            </w:r>
          </w:p>
        </w:tc>
        <w:tc>
          <w:tcPr>
            <w:tcW w:w="7303" w:type="dxa"/>
            <w:tcBorders>
              <w:top w:val="single" w:color="auto" w:sz="4" w:space="0"/>
              <w:left w:val="single" w:color="auto" w:sz="4" w:space="0"/>
              <w:bottom w:val="single" w:color="auto" w:sz="4" w:space="0"/>
              <w:right w:val="single" w:color="auto" w:sz="4" w:space="0"/>
            </w:tcBorders>
          </w:tcPr>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1.具有ISO22000认证食品安全管理体系认证，得1分；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2.具有HACCP管理体系认证，得1分；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3.具有ISO9001质量管理体系认证,得1分；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4.投标人具有有效期内的ISO45001或GB/T45001或GB/T28001职业健康管理体系认证，得1分。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5.提供无公害农产品或绿色食品或有机农产品相关证书</w:t>
            </w:r>
            <w:r>
              <w:rPr>
                <w:rFonts w:hint="eastAsia" w:ascii="仿宋" w:hAnsi="仿宋" w:eastAsia="仿宋" w:cs="仿宋"/>
                <w:color w:val="auto"/>
                <w:szCs w:val="21"/>
                <w:lang w:eastAsia="zh-CN"/>
              </w:rPr>
              <w:t>，</w:t>
            </w:r>
            <w:r>
              <w:rPr>
                <w:rFonts w:hint="eastAsia" w:ascii="仿宋" w:hAnsi="仿宋" w:eastAsia="仿宋" w:cs="仿宋"/>
                <w:color w:val="auto"/>
                <w:szCs w:val="21"/>
              </w:rPr>
              <w:t>得1分。</w:t>
            </w:r>
          </w:p>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投标人需提供</w:t>
            </w:r>
            <w:r>
              <w:rPr>
                <w:rFonts w:hint="eastAsia" w:ascii="仿宋" w:hAnsi="仿宋" w:eastAsia="仿宋" w:cs="仿宋"/>
                <w:color w:val="auto"/>
                <w:szCs w:val="21"/>
                <w:lang w:val="zh-CN"/>
              </w:rPr>
              <w:t>清晰的证书原件扫描件并加盖公章，认证证书须在有效期范围内，并与所投标段内容相符合，不提供不得分。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食品安全责任保险</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（6分）</w:t>
            </w:r>
          </w:p>
        </w:tc>
        <w:tc>
          <w:tcPr>
            <w:tcW w:w="7303" w:type="dxa"/>
            <w:tcBorders>
              <w:top w:val="single" w:color="auto" w:sz="4" w:space="0"/>
              <w:left w:val="single" w:color="auto" w:sz="4" w:space="0"/>
              <w:bottom w:val="single" w:color="auto" w:sz="4" w:space="0"/>
              <w:right w:val="single" w:color="auto" w:sz="4" w:space="0"/>
            </w:tcBorders>
            <w:vAlign w:val="center"/>
          </w:tcPr>
          <w:p>
            <w:pPr>
              <w:tabs>
                <w:tab w:val="left" w:pos="312"/>
              </w:tabs>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根据投标人提供的食品安全责任保险打分，最高得6分。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安全责任险在3000万以上的得6分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安全责任险在2000万-3000万（含）以上的得4分；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安全责任险在1000万-2000万（含）的得3分；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安全责任险在500万-1000万（含）的得2分；</w:t>
            </w:r>
          </w:p>
          <w:p>
            <w:pPr>
              <w:numPr>
                <w:ilvl w:val="0"/>
                <w:numId w:val="8"/>
              </w:numPr>
              <w:spacing w:line="288" w:lineRule="auto"/>
              <w:rPr>
                <w:rFonts w:hint="eastAsia" w:ascii="仿宋" w:hAnsi="仿宋" w:eastAsia="仿宋" w:cs="仿宋"/>
                <w:color w:val="auto"/>
                <w:szCs w:val="21"/>
              </w:rPr>
            </w:pPr>
            <w:r>
              <w:rPr>
                <w:rFonts w:hint="eastAsia" w:ascii="仿宋" w:hAnsi="仿宋" w:eastAsia="仿宋" w:cs="仿宋"/>
                <w:color w:val="auto"/>
                <w:szCs w:val="21"/>
              </w:rPr>
              <w:t>安全责任险在100万-500万（含）的得1分。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需提供缴纳食品安全责任保险证明资料复印件加盖公章。</w:t>
            </w:r>
          </w:p>
          <w:p>
            <w:pPr>
              <w:pStyle w:val="24"/>
              <w:rPr>
                <w:rFonts w:hint="eastAsia" w:ascii="仿宋" w:hAnsi="仿宋" w:eastAsia="仿宋" w:cs="仿宋"/>
                <w:color w:val="auto"/>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企业业绩</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2021年1月1日以来投标人承担过机关事业或政府类似项目成功案例，每一项得1分，最高得3分。</w:t>
            </w:r>
          </w:p>
          <w:p>
            <w:pPr>
              <w:pStyle w:val="16"/>
              <w:rPr>
                <w:rFonts w:hint="eastAsia" w:ascii="仿宋" w:hAnsi="仿宋" w:eastAsia="仿宋" w:cs="仿宋"/>
                <w:b w:val="0"/>
                <w:bCs/>
                <w:color w:val="auto"/>
              </w:rPr>
            </w:pPr>
            <w:r>
              <w:rPr>
                <w:rFonts w:hint="eastAsia" w:ascii="仿宋" w:hAnsi="仿宋" w:eastAsia="仿宋" w:cs="仿宋"/>
                <w:b w:val="0"/>
                <w:bCs/>
                <w:color w:val="auto"/>
                <w:szCs w:val="21"/>
              </w:rPr>
              <w:t>（投标文件中提供清晰的业绩合同复印件和合同期内至少一季度的发票</w:t>
            </w:r>
          </w:p>
          <w:p>
            <w:pPr>
              <w:spacing w:line="288" w:lineRule="auto"/>
              <w:rPr>
                <w:rFonts w:hint="eastAsia" w:ascii="仿宋" w:hAnsi="仿宋" w:eastAsia="仿宋" w:cs="仿宋"/>
                <w:color w:val="auto"/>
                <w:szCs w:val="21"/>
              </w:rPr>
            </w:pPr>
            <w:r>
              <w:rPr>
                <w:rFonts w:hint="eastAsia" w:ascii="仿宋" w:hAnsi="仿宋" w:eastAsia="仿宋" w:cs="仿宋"/>
                <w:b w:val="0"/>
                <w:bCs/>
                <w:color w:val="auto"/>
                <w:szCs w:val="21"/>
              </w:rPr>
              <w:t>并加盖投标人公章，合同时间以签订时间为准，并提供与合同相匹配的采购金额证明，未提供不得分）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90"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134"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检测能力</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（12分）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投标人提供半年内所投标段相关产品政府部门认可的第三方检验机构出具的合格报告，最高得3分。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1.6个批次及以上报告得3分；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2.3个批次及以上报告得2分；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3.1个批次及以上报告得1分。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需提供相关的证明资料加盖投标人公章。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1825" w:hRule="atLeast"/>
          <w:jc w:val="center"/>
        </w:trPr>
        <w:tc>
          <w:tcPr>
            <w:tcW w:w="885" w:type="dxa"/>
            <w:vMerge w:val="continue"/>
            <w:tcBorders>
              <w:left w:val="single" w:color="auto" w:sz="4" w:space="0"/>
              <w:right w:val="single" w:color="auto" w:sz="4" w:space="0"/>
            </w:tcBorders>
            <w:vAlign w:val="center"/>
          </w:tcPr>
          <w:p>
            <w:pPr>
              <w:spacing w:line="288" w:lineRule="auto"/>
              <w:rPr>
                <w:rFonts w:hint="eastAsia" w:ascii="仿宋" w:hAnsi="仿宋" w:eastAsia="仿宋" w:cs="仿宋"/>
                <w:color w:val="auto"/>
                <w:szCs w:val="21"/>
              </w:rPr>
            </w:pPr>
          </w:p>
        </w:tc>
        <w:tc>
          <w:tcPr>
            <w:tcW w:w="1134" w:type="dxa"/>
            <w:vMerge w:val="continue"/>
            <w:tcBorders>
              <w:left w:val="single" w:color="auto" w:sz="4" w:space="0"/>
              <w:right w:val="single" w:color="auto" w:sz="4" w:space="0"/>
            </w:tcBorders>
            <w:vAlign w:val="center"/>
          </w:tcPr>
          <w:p>
            <w:pPr>
              <w:spacing w:line="288" w:lineRule="auto"/>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1.根据投标人提供的相关检测制度的可行性、科学性、先进性进行打分，0-2分。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2.根据投标人提供的适用于本项目的相关检测设备设施的数量、先进性和合理性进行打分，0-3分（提供设备采购发票；提供设备功能性证明材料，例产品说明书等）；</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3.自有专业的检测检验员，每人得2分，最高得4分。提供职业证书复印件或官方网页截图和社保证明，加盖投标人公章。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9</w:t>
            </w:r>
          </w:p>
        </w:tc>
      </w:tr>
      <w:tr>
        <w:tblPrEx>
          <w:tblCellMar>
            <w:top w:w="0" w:type="dxa"/>
            <w:left w:w="108" w:type="dxa"/>
            <w:bottom w:w="0" w:type="dxa"/>
            <w:right w:w="108" w:type="dxa"/>
          </w:tblCellMar>
        </w:tblPrEx>
        <w:trPr>
          <w:trHeight w:val="522"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1134"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服务质量承诺</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（7分）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根据投标人服务保证、质量承诺等情况进行综合打分，0-3分。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3</w:t>
            </w:r>
          </w:p>
        </w:tc>
      </w:tr>
      <w:tr>
        <w:tblPrEx>
          <w:tblCellMar>
            <w:top w:w="0" w:type="dxa"/>
            <w:left w:w="108" w:type="dxa"/>
            <w:bottom w:w="0" w:type="dxa"/>
            <w:right w:w="108" w:type="dxa"/>
          </w:tblCellMar>
        </w:tblPrEx>
        <w:trPr>
          <w:trHeight w:val="989"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对验收不合格的产品，承诺在半小时内处理完毕的得4分；在1小时内处理完毕的得2分，在1.5小时内处理完毕的得1分，其余不得分，需提供承诺函，格式自拟。</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1427"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6</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人员保障</w:t>
            </w:r>
          </w:p>
          <w:p>
            <w:p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（9分）</w:t>
            </w:r>
          </w:p>
        </w:tc>
        <w:tc>
          <w:tcPr>
            <w:tcW w:w="7303" w:type="dxa"/>
            <w:tcBorders>
              <w:top w:val="single" w:color="auto" w:sz="4" w:space="0"/>
              <w:left w:val="single" w:color="auto" w:sz="4" w:space="0"/>
              <w:bottom w:val="single" w:color="auto" w:sz="4" w:space="0"/>
              <w:right w:val="single" w:color="auto" w:sz="4" w:space="0"/>
            </w:tcBorders>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1.拟投入本项目的负责人具有大专及以上学历，同时具有3年以上相关项目管理经验和健康证，提供证书复印件和社保证明加盖投标人公章得3分,缺任一项不得分。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2.拟投入本项目的其他成员人数达到5人得2分，每增加5人得2分，最高得6分，需提供社保证明加盖投标人公章。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9</w:t>
            </w:r>
          </w:p>
        </w:tc>
      </w:tr>
      <w:tr>
        <w:tblPrEx>
          <w:tblCellMar>
            <w:top w:w="0" w:type="dxa"/>
            <w:left w:w="108" w:type="dxa"/>
            <w:bottom w:w="0" w:type="dxa"/>
            <w:right w:w="108" w:type="dxa"/>
          </w:tblCellMar>
        </w:tblPrEx>
        <w:trPr>
          <w:trHeight w:val="1380"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7</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配送服务</w:t>
            </w:r>
          </w:p>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（10分）</w:t>
            </w:r>
          </w:p>
        </w:tc>
        <w:tc>
          <w:tcPr>
            <w:tcW w:w="7303" w:type="dxa"/>
            <w:tcBorders>
              <w:top w:val="single" w:color="auto" w:sz="4" w:space="0"/>
              <w:left w:val="single" w:color="auto" w:sz="4" w:space="0"/>
              <w:bottom w:val="single" w:color="auto" w:sz="4" w:space="0"/>
              <w:right w:val="single" w:color="auto" w:sz="4" w:space="0"/>
            </w:tcBorders>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02标段：</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1.投标人提供其自有的机动车辆1辆，得2分，最高得4分；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2.投标人提供自有的厢式配送车辆1辆，得1分，最高得2分；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投标人需提供车辆所有人与投标人名称相符的行驶证等证明材料，未提供不得分；</w:t>
            </w:r>
          </w:p>
        </w:tc>
        <w:tc>
          <w:tcPr>
            <w:tcW w:w="1231"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6</w:t>
            </w:r>
          </w:p>
        </w:tc>
      </w:tr>
      <w:tr>
        <w:tblPrEx>
          <w:tblCellMar>
            <w:top w:w="0" w:type="dxa"/>
            <w:left w:w="108" w:type="dxa"/>
            <w:bottom w:w="0" w:type="dxa"/>
            <w:right w:w="108" w:type="dxa"/>
          </w:tblCellMar>
        </w:tblPrEx>
        <w:trPr>
          <w:trHeight w:val="90"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01标段、03标段、04标段、05标段、06标段、07标段、08标段：</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1.投标人提供其自有的机动车辆1辆，得1分，最高得2分；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2.投标人提供自有的冷链配送车辆1辆，得1分，最高得2分；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3.投标人提供自有的厢式配送车辆1辆，得1分，最高得2分。</w:t>
            </w:r>
          </w:p>
          <w:p>
            <w:pPr>
              <w:numPr>
                <w:ilvl w:val="255"/>
                <w:numId w:val="0"/>
              </w:numPr>
              <w:spacing w:line="288" w:lineRule="auto"/>
              <w:jc w:val="left"/>
              <w:rPr>
                <w:rFonts w:hint="eastAsia" w:ascii="仿宋" w:hAnsi="仿宋" w:eastAsia="仿宋" w:cs="仿宋"/>
                <w:color w:val="auto"/>
                <w:szCs w:val="21"/>
              </w:rPr>
            </w:pPr>
            <w:r>
              <w:rPr>
                <w:rFonts w:hint="eastAsia" w:ascii="仿宋" w:hAnsi="仿宋" w:eastAsia="仿宋" w:cs="仿宋"/>
                <w:color w:val="auto"/>
                <w:szCs w:val="21"/>
              </w:rPr>
              <w:t>投标人需提供车辆所有人与投标人名称相符的行驶证等证明材料，未提供不得分；</w:t>
            </w:r>
          </w:p>
        </w:tc>
        <w:tc>
          <w:tcPr>
            <w:tcW w:w="1231"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r>
      <w:tr>
        <w:tblPrEx>
          <w:tblCellMar>
            <w:top w:w="0" w:type="dxa"/>
            <w:left w:w="108" w:type="dxa"/>
            <w:bottom w:w="0" w:type="dxa"/>
            <w:right w:w="108" w:type="dxa"/>
          </w:tblCellMar>
        </w:tblPrEx>
        <w:trPr>
          <w:trHeight w:val="90"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配送人员中具有有效期内的食品安全管理员证的，每一名得2分，最高得4分。</w:t>
            </w:r>
          </w:p>
          <w:p>
            <w:pPr>
              <w:spacing w:line="288" w:lineRule="auto"/>
              <w:rPr>
                <w:rFonts w:hint="eastAsia" w:ascii="仿宋" w:hAnsi="仿宋" w:eastAsia="仿宋" w:cs="仿宋"/>
                <w:color w:val="auto"/>
                <w:szCs w:val="21"/>
              </w:rPr>
            </w:pPr>
            <w:r>
              <w:rPr>
                <w:rFonts w:hint="eastAsia" w:ascii="仿宋" w:hAnsi="仿宋" w:eastAsia="仿宋" w:cs="仿宋"/>
                <w:color w:val="auto"/>
                <w:szCs w:val="21"/>
              </w:rPr>
              <w:t>（需提供相关安全管理员证书复印件和社保证明，加盖投标人公章）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604" w:hRule="atLeast"/>
          <w:jc w:val="center"/>
        </w:trPr>
        <w:tc>
          <w:tcPr>
            <w:tcW w:w="885" w:type="dxa"/>
            <w:vMerge w:val="restart"/>
            <w:tcBorders>
              <w:top w:val="single" w:color="auto" w:sz="4" w:space="0"/>
              <w:left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8</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实施方案（8分）</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color w:val="auto"/>
                <w:szCs w:val="21"/>
              </w:rPr>
            </w:pPr>
            <w:r>
              <w:rPr>
                <w:rFonts w:hint="eastAsia" w:ascii="仿宋" w:hAnsi="仿宋" w:eastAsia="仿宋" w:cs="仿宋"/>
                <w:color w:val="auto"/>
                <w:szCs w:val="21"/>
              </w:rPr>
              <w:t>根据投标人提供的总体配送实施方案（包含安全保障方案、配送过程、仓储管理、难点要点分析以及合理性和可实施性等）打分，0-4分。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898" w:hRule="atLeast"/>
          <w:jc w:val="center"/>
        </w:trPr>
        <w:tc>
          <w:tcPr>
            <w:tcW w:w="885" w:type="dxa"/>
            <w:vMerge w:val="continue"/>
            <w:tcBorders>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根据投标人提供的应急实施方案(临时突发性特殊采购、紧急采购、大宗采购等服务项目)的科学性、合理性，严密性、可行性进行综合评分，0-4分。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4</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01标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蔬菜类、米面制品</w:t>
            </w:r>
          </w:p>
        </w:tc>
        <w:tc>
          <w:tcPr>
            <w:tcW w:w="7303" w:type="dxa"/>
            <w:tcBorders>
              <w:top w:val="single" w:color="auto" w:sz="4" w:space="0"/>
              <w:left w:val="single" w:color="auto" w:sz="4" w:space="0"/>
              <w:bottom w:val="single" w:color="auto" w:sz="4" w:space="0"/>
              <w:right w:val="single" w:color="auto" w:sz="4" w:space="0"/>
            </w:tcBorders>
            <w:vAlign w:val="center"/>
          </w:tcPr>
          <w:p>
            <w:pPr>
              <w:numPr>
                <w:ilvl w:val="0"/>
                <w:numId w:val="9"/>
              </w:num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本项不累计分数，最高得4分。</w:t>
            </w:r>
          </w:p>
          <w:p>
            <w:pPr>
              <w:tabs>
                <w:tab w:val="left" w:pos="312"/>
              </w:tabs>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1.1投标人有自有基地或控股（绝对或相对均可）基地300亩（含）以上，或仓储面积在3000（含）㎡以上的得4分；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1.2投标人有自有基地或控股基地300亩-250亩（含），或仓储面积在3000㎡-2000㎡（含）之间的得3分；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1.3投标人有自有基地或控股基地250亩-200亩（含），或仓储面积在2000㎡-1000㎡（含）之间的得2分；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1.4投标人有自有基地或控股基地200亩-100亩（含），或仓储面积在1000㎡-500㎡（含）之间的得1分。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2.承诺为采购方无偿提供现场净菜服务人员1名得1.5分，最高得3分。</w:t>
            </w:r>
          </w:p>
          <w:p>
            <w:pPr>
              <w:spacing w:line="288" w:lineRule="auto"/>
              <w:rPr>
                <w:rFonts w:hint="eastAsia" w:ascii="仿宋" w:hAnsi="仿宋" w:eastAsia="仿宋" w:cs="仿宋"/>
                <w:b w:val="0"/>
                <w:bCs w:val="0"/>
                <w:color w:val="auto"/>
                <w:spacing w:val="-10"/>
                <w:sz w:val="24"/>
              </w:rPr>
            </w:pPr>
            <w:r>
              <w:rPr>
                <w:rFonts w:hint="eastAsia" w:ascii="仿宋" w:hAnsi="仿宋" w:eastAsia="仿宋" w:cs="仿宋"/>
                <w:b w:val="0"/>
                <w:bCs w:val="0"/>
                <w:color w:val="auto"/>
                <w:szCs w:val="21"/>
              </w:rPr>
              <w:t>3.投标人有留样制度及冷柜、冰箱等专用留样设备，留样记录齐全，0-3分。提供最近3个月留样记录。提供每月1份记录复印件加盖投标人公章。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2749"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02标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粮油类（除米面制品）</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1.1投标人有自有仓储面积在2000㎡（含）以上的得4分；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1.2投标人有自有仓储面积在2000㎡-1500㎡（含）之间的得3分；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1.3投标人有自有仓储面积在1500㎡-1000㎡（含）之间的得2分；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2.投标人提供的大米具有绿色食品证书得2分。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3.在满足招标文件</w:t>
            </w:r>
            <w:r>
              <w:rPr>
                <w:rFonts w:hint="eastAsia" w:ascii="仿宋" w:hAnsi="仿宋" w:eastAsia="仿宋" w:cs="仿宋"/>
                <w:b w:val="0"/>
                <w:bCs w:val="0"/>
                <w:color w:val="auto"/>
                <w:szCs w:val="21"/>
              </w:rPr>
              <w:t>要求的基础上，</w:t>
            </w:r>
            <w:r>
              <w:rPr>
                <w:rFonts w:hint="eastAsia" w:ascii="仿宋" w:hAnsi="仿宋" w:eastAsia="仿宋" w:cs="仿宋"/>
                <w:b w:val="0"/>
                <w:bCs w:val="0"/>
                <w:color w:val="auto"/>
                <w:kern w:val="0"/>
                <w:szCs w:val="21"/>
              </w:rPr>
              <w:t>根据投标人所提供的进货货源渠道等情况进行评审，0-4分。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73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03标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猪肉、牛羊肉、兔肉类</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1.在满足招标文件要求的基础上，根据投标人所提供的进货渠道等情况进行评审，0-4分。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2.投标人承诺为采购方无偿提供现场切配服务人员1名得1.5分，最高得3分。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3.投标人有留样制度及冷柜、冰箱等专用留样设备，留样记录齐全，0-3分。提供最近3个月留样记录。提供每月1份记录复印件并加盖投标人公章。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312"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04标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家禽、禽蛋类</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1.1投标人相关经营、养殖场地面积在3000（含）㎡以上的得4分；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1.2投标人相关经营、养殖场地面积在3000㎡-2000㎡（含）之间的得3分；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1.3投标人相关经营、养殖场地面积在 2000㎡-1000㎡（含）之间的得2分。</w:t>
            </w:r>
          </w:p>
          <w:p>
            <w:pPr>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1.4投标人相关经营、养殖场地面积在 1000㎡-500㎡（含）之间的得1分。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2.在满足招标文件要求的基础上，根据投标人所提供的进货渠道等情况进行评审，0-3分。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kern w:val="0"/>
                <w:szCs w:val="21"/>
              </w:rPr>
              <w:t>3.投标人有留样制度及冷柜、冰箱等专用留样设备，留样记录齐全，0-3分。提供最近3个月留样记录。提供每月1份记录复印件并加盖投标人公章。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05标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水产类、冻品</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1.1有自有或经营水产加工厂，经营、加工厂总面积在300（含）亩以上得4分；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1.2有自有或经营水产加工厂，经营、加工厂总面积在300亩-250亩（含）之间的得3分；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1.3有自有或经营水产加工厂，经营、加工厂总面积在250亩-200亩（含）之间的得2分；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1.4有自有或经营水产加工厂，经营、加工厂总面积在200亩-100亩（含）之间的得1分；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2.投标人有保鲜冷库得2分。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3.配有活杀水产从业经验人员，提供从业证明，每1人得2分，最高得4分。</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3407"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06标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副食品（除禽蛋类）、调料类、豆制品、水果类</w:t>
            </w:r>
          </w:p>
          <w:p>
            <w:pPr>
              <w:spacing w:line="288" w:lineRule="auto"/>
              <w:jc w:val="center"/>
              <w:rPr>
                <w:rFonts w:hint="eastAsia" w:ascii="仿宋" w:hAnsi="仿宋" w:eastAsia="仿宋" w:cs="仿宋"/>
                <w:color w:val="auto"/>
                <w:szCs w:val="21"/>
              </w:rPr>
            </w:pP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1.1投标人有自有营业场所或仓储面积在2000㎡（含）以上的得4分；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1.2投标人有自有营业场所或仓储面积在2000㎡-1500㎡（含）之间的得3分；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1.3投标人有自有营业场所或仓储面积在1500㎡-1000㎡（含）之间的得2分；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1.4投标人有自有营业场所或仓储面积在1000㎡-500㎡（含）之间的得1分；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2.投标人有自有冷冻设施得1.5分（冰箱、冰柜不在得分范围）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3.投标人有自有冷藏设施得1.5分（冰箱、冰柜不在得分范围）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4.投标人有留样制度及冷柜、冰箱等专用留样设备，留样记录齐全，0-3分。提供最近3个月留样记录。提供每月1份记录复印件并加盖投标人公章。</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以上设施需提供相关证明材料加盖投标人公章。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07标</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牛奶、零食、饮料、棒冰</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1.1投标人有自有营业场所或仓储面积在3000㎡（含）以上的得4分；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1.2投标人有自有营业场所或仓储面积在3000㎡-2000㎡（含）之间的得3分；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1.3投标人有自有营业场所或仓储面积在 2000㎡-1000㎡（含）之间的得2分；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1.4投标人有自有营业场所或仓储面积在 1000㎡-500㎡（含）之间的得1分。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2.投标人有自有冷冻设施得2分（冰箱、冰柜不在得分范围）</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3.投标人有自有冷藏设施得2分（冰箱、冰柜不在得分范围）</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4.投标人承诺为采购方职工食堂小卖部无偿提供服务人员1名得2分，提供社保证明。</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以上设施需提供相关证明材料加盖投标人公章。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1933" w:hRule="atLeast"/>
          <w:jc w:val="center"/>
        </w:trPr>
        <w:tc>
          <w:tcPr>
            <w:tcW w:w="88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08</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百杂日用品、烘焙原料类、应急、零星特物资</w:t>
            </w:r>
          </w:p>
        </w:tc>
        <w:tc>
          <w:tcPr>
            <w:tcW w:w="7303" w:type="dxa"/>
            <w:tcBorders>
              <w:top w:val="single" w:color="auto" w:sz="4" w:space="0"/>
              <w:left w:val="single" w:color="auto" w:sz="4" w:space="0"/>
              <w:bottom w:val="single" w:color="auto" w:sz="4" w:space="0"/>
              <w:right w:val="single" w:color="auto" w:sz="4" w:space="0"/>
            </w:tcBorders>
            <w:vAlign w:val="center"/>
          </w:tcPr>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1．本项不累计分数，最高得4分。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1.1经营面积5000㎡（含）以上4分；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1.2经营面积5000-4000（含）㎡得3分；</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 xml:space="preserve">1.3经营面积要求4000-3000㎡（含）以得2分      </w:t>
            </w:r>
          </w:p>
          <w:p>
            <w:pPr>
              <w:spacing w:line="288" w:lineRule="auto"/>
              <w:rPr>
                <w:rFonts w:hint="eastAsia" w:ascii="仿宋" w:hAnsi="仿宋" w:eastAsia="仿宋" w:cs="仿宋"/>
                <w:b w:val="0"/>
                <w:bCs w:val="0"/>
                <w:color w:val="auto"/>
                <w:szCs w:val="21"/>
              </w:rPr>
            </w:pPr>
            <w:r>
              <w:rPr>
                <w:rFonts w:hint="eastAsia" w:ascii="仿宋" w:hAnsi="仿宋" w:eastAsia="仿宋" w:cs="仿宋"/>
                <w:b w:val="0"/>
                <w:bCs w:val="0"/>
                <w:color w:val="auto"/>
                <w:szCs w:val="21"/>
              </w:rPr>
              <w:t>1.4经营面积要求3000-2000㎡（含）得1分。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2.在满足招标文件要求的基础上，根据投标人所提供的进货渠道等情况进行评审，0-4分。</w:t>
            </w:r>
          </w:p>
          <w:p>
            <w:pPr>
              <w:spacing w:line="288" w:lineRule="auto"/>
              <w:rPr>
                <w:rFonts w:hint="eastAsia" w:ascii="仿宋" w:hAnsi="仿宋" w:eastAsia="仿宋" w:cs="仿宋"/>
                <w:b w:val="0"/>
                <w:bCs w:val="0"/>
                <w:color w:val="auto"/>
                <w:kern w:val="0"/>
                <w:szCs w:val="21"/>
              </w:rPr>
            </w:pPr>
            <w:r>
              <w:rPr>
                <w:rFonts w:hint="eastAsia" w:ascii="仿宋" w:hAnsi="仿宋" w:eastAsia="仿宋" w:cs="仿宋"/>
                <w:b w:val="0"/>
                <w:bCs w:val="0"/>
                <w:color w:val="auto"/>
                <w:kern w:val="0"/>
                <w:szCs w:val="21"/>
              </w:rPr>
              <w:t>3.投标人承诺为采购方职工食堂小卖部无偿提供服务人员1名得2分，提供社保证明。</w:t>
            </w:r>
          </w:p>
        </w:tc>
        <w:tc>
          <w:tcPr>
            <w:tcW w:w="12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仿宋" w:hAnsi="仿宋" w:eastAsia="仿宋" w:cs="仿宋"/>
                <w:color w:val="auto"/>
                <w:szCs w:val="21"/>
              </w:rPr>
            </w:pPr>
            <w:r>
              <w:rPr>
                <w:rFonts w:hint="eastAsia" w:ascii="仿宋" w:hAnsi="仿宋" w:eastAsia="仿宋" w:cs="仿宋"/>
                <w:color w:val="auto"/>
                <w:szCs w:val="21"/>
              </w:rPr>
              <w:t>10</w:t>
            </w:r>
          </w:p>
        </w:tc>
      </w:tr>
      <w:tr>
        <w:tblPrEx>
          <w:tblCellMar>
            <w:top w:w="0" w:type="dxa"/>
            <w:left w:w="108" w:type="dxa"/>
            <w:bottom w:w="0" w:type="dxa"/>
            <w:right w:w="108" w:type="dxa"/>
          </w:tblCellMar>
        </w:tblPrEx>
        <w:trPr>
          <w:trHeight w:val="90" w:hRule="atLeast"/>
          <w:jc w:val="center"/>
        </w:trPr>
        <w:tc>
          <w:tcPr>
            <w:tcW w:w="10553" w:type="dxa"/>
            <w:gridSpan w:val="4"/>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ascii="仿宋" w:hAnsi="仿宋" w:eastAsia="仿宋" w:cs="仿宋"/>
                <w:color w:val="auto"/>
                <w:szCs w:val="21"/>
              </w:rPr>
            </w:pPr>
            <w:r>
              <w:rPr>
                <w:rFonts w:hint="eastAsia" w:ascii="仿宋" w:hAnsi="仿宋" w:eastAsia="仿宋" w:cs="仿宋"/>
                <w:b/>
                <w:bCs/>
                <w:color w:val="auto"/>
                <w:szCs w:val="21"/>
              </w:rPr>
              <w:t>以上各标项涉及面积内容，投标文件中均需提供房产证明或租赁、承包合同复印件等相关证明材料，未提供不得分。</w:t>
            </w:r>
          </w:p>
        </w:tc>
      </w:tr>
    </w:tbl>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2.2价格分（30分）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pPr>
        <w:snapToGrid w:val="0"/>
        <w:spacing w:line="360" w:lineRule="auto"/>
        <w:rPr>
          <w:rFonts w:hint="eastAsia" w:ascii="仿宋" w:hAnsi="仿宋" w:eastAsia="仿宋" w:cs="仿宋"/>
          <w:b/>
          <w:color w:val="auto"/>
          <w:sz w:val="24"/>
        </w:rPr>
      </w:pPr>
    </w:p>
    <w:bookmarkEnd w:id="10"/>
    <w:bookmarkEnd w:id="11"/>
    <w:bookmarkEnd w:id="12"/>
    <w:bookmarkEnd w:id="13"/>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outlineLvl w:val="0"/>
        <w:rPr>
          <w:rFonts w:hint="eastAsia" w:ascii="仿宋" w:hAnsi="仿宋" w:eastAsia="仿宋" w:cs="仿宋"/>
          <w:b/>
          <w:color w:val="auto"/>
          <w:kern w:val="0"/>
          <w:sz w:val="36"/>
          <w:szCs w:val="36"/>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pStyle w:val="20"/>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9"/>
        <w:spacing w:afterLines="0" w:line="440" w:lineRule="exact"/>
        <w:ind w:firstLine="0" w:firstLineChars="0"/>
        <w:rPr>
          <w:rFonts w:hint="eastAsia" w:ascii="仿宋" w:hAnsi="仿宋" w:eastAsia="仿宋" w:cs="仿宋"/>
          <w:color w:val="auto"/>
          <w:szCs w:val="24"/>
        </w:rPr>
      </w:pPr>
    </w:p>
    <w:p>
      <w:pPr>
        <w:pStyle w:val="69"/>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绍兴市人民医院、华诚工程咨询集团有限公司</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9"/>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pPr>
        <w:pStyle w:val="69"/>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pPr>
        <w:pStyle w:val="69"/>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投标人(公章)：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48"/>
        <w:gridCol w:w="2294"/>
        <w:gridCol w:w="1211"/>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标项</w:t>
            </w:r>
          </w:p>
        </w:tc>
        <w:tc>
          <w:tcPr>
            <w:tcW w:w="1548"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服务内容</w:t>
            </w:r>
          </w:p>
        </w:tc>
        <w:tc>
          <w:tcPr>
            <w:tcW w:w="2294"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投标折扣（%）</w:t>
            </w:r>
          </w:p>
        </w:tc>
        <w:tc>
          <w:tcPr>
            <w:tcW w:w="1211"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服务期限</w:t>
            </w:r>
          </w:p>
        </w:tc>
        <w:tc>
          <w:tcPr>
            <w:tcW w:w="1777" w:type="dxa"/>
          </w:tcPr>
          <w:p>
            <w:pPr>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547" w:type="dxa"/>
          </w:tcPr>
          <w:p>
            <w:pPr>
              <w:spacing w:line="440" w:lineRule="exact"/>
              <w:jc w:val="left"/>
              <w:rPr>
                <w:rFonts w:hint="eastAsia" w:ascii="仿宋" w:hAnsi="仿宋" w:eastAsia="仿宋" w:cs="仿宋"/>
                <w:color w:val="auto"/>
                <w:sz w:val="24"/>
              </w:rPr>
            </w:pPr>
          </w:p>
        </w:tc>
        <w:tc>
          <w:tcPr>
            <w:tcW w:w="1548" w:type="dxa"/>
          </w:tcPr>
          <w:p>
            <w:pPr>
              <w:spacing w:line="440" w:lineRule="exact"/>
              <w:jc w:val="left"/>
              <w:rPr>
                <w:rFonts w:hint="eastAsia" w:ascii="仿宋" w:hAnsi="仿宋" w:eastAsia="仿宋" w:cs="仿宋"/>
                <w:color w:val="auto"/>
                <w:sz w:val="24"/>
              </w:rPr>
            </w:pPr>
          </w:p>
        </w:tc>
        <w:tc>
          <w:tcPr>
            <w:tcW w:w="2294" w:type="dxa"/>
          </w:tcPr>
          <w:p>
            <w:pPr>
              <w:spacing w:line="440" w:lineRule="exact"/>
              <w:jc w:val="left"/>
              <w:rPr>
                <w:rFonts w:hint="eastAsia" w:ascii="仿宋" w:hAnsi="仿宋" w:eastAsia="仿宋" w:cs="仿宋"/>
                <w:color w:val="auto"/>
                <w:sz w:val="24"/>
              </w:rPr>
            </w:pPr>
          </w:p>
        </w:tc>
        <w:tc>
          <w:tcPr>
            <w:tcW w:w="1211" w:type="dxa"/>
          </w:tcPr>
          <w:p>
            <w:pPr>
              <w:spacing w:line="440" w:lineRule="exact"/>
              <w:jc w:val="left"/>
              <w:rPr>
                <w:rFonts w:hint="eastAsia" w:ascii="仿宋" w:hAnsi="仿宋" w:eastAsia="仿宋" w:cs="仿宋"/>
                <w:color w:val="auto"/>
                <w:sz w:val="24"/>
              </w:rPr>
            </w:pPr>
          </w:p>
        </w:tc>
        <w:tc>
          <w:tcPr>
            <w:tcW w:w="1777" w:type="dxa"/>
          </w:tcPr>
          <w:p>
            <w:pPr>
              <w:spacing w:line="440" w:lineRule="exact"/>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8377" w:type="dxa"/>
            <w:gridSpan w:val="5"/>
          </w:tcPr>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投标折扣（大写）：</w:t>
            </w:r>
          </w:p>
        </w:tc>
      </w:tr>
    </w:tbl>
    <w:p>
      <w:pPr>
        <w:spacing w:line="440" w:lineRule="exact"/>
        <w:jc w:val="left"/>
        <w:rPr>
          <w:rFonts w:hint="eastAsia" w:ascii="仿宋" w:hAnsi="仿宋" w:eastAsia="仿宋" w:cs="仿宋"/>
          <w:color w:val="auto"/>
          <w:sz w:val="24"/>
        </w:rPr>
      </w:pPr>
      <w:r>
        <w:rPr>
          <w:rFonts w:hint="eastAsia" w:ascii="仿宋" w:hAnsi="仿宋" w:eastAsia="仿宋" w:cs="仿宋"/>
          <w:b/>
          <w:bCs/>
          <w:color w:val="auto"/>
          <w:sz w:val="24"/>
        </w:rPr>
        <w:t>注1：供应商根据所投标段进行报价，如投多个标段，需对每个标段分别独立报价,按招标文件要求分装。</w:t>
      </w:r>
    </w:p>
    <w:p>
      <w:pPr>
        <w:snapToGrid w:val="0"/>
        <w:jc w:val="left"/>
        <w:rPr>
          <w:rFonts w:hint="eastAsia" w:ascii="仿宋" w:hAnsi="仿宋" w:eastAsia="仿宋" w:cs="仿宋"/>
          <w:color w:val="auto"/>
          <w:sz w:val="24"/>
        </w:rPr>
      </w:pPr>
      <w:r>
        <w:rPr>
          <w:rFonts w:hint="eastAsia" w:ascii="仿宋" w:hAnsi="仿宋" w:eastAsia="仿宋" w:cs="仿宋"/>
          <w:b/>
          <w:bCs/>
          <w:color w:val="auto"/>
          <w:sz w:val="24"/>
        </w:rPr>
        <w:t>注2:</w:t>
      </w:r>
      <w:r>
        <w:rPr>
          <w:rFonts w:hint="eastAsia" w:ascii="仿宋" w:hAnsi="仿宋" w:eastAsia="仿宋" w:cs="仿宋"/>
          <w:color w:val="auto"/>
          <w:sz w:val="24"/>
        </w:rPr>
        <w:t xml:space="preserve">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lang w:val="zh-CN"/>
        </w:rPr>
      </w:pPr>
      <w:r>
        <w:rPr>
          <w:rFonts w:hint="eastAsia" w:ascii="仿宋" w:hAnsi="仿宋" w:eastAsia="仿宋" w:cs="仿宋"/>
          <w:b/>
          <w:color w:val="auto"/>
          <w:sz w:val="24"/>
        </w:rPr>
        <w:t>6</w:t>
      </w:r>
      <w:r>
        <w:rPr>
          <w:rFonts w:hint="eastAsia" w:ascii="仿宋" w:hAnsi="仿宋" w:eastAsia="仿宋" w:cs="仿宋"/>
          <w:b/>
          <w:color w:val="auto"/>
          <w:kern w:val="0"/>
          <w:sz w:val="24"/>
          <w:lang w:val="zh-CN"/>
        </w:rPr>
        <w:t>.特别提示：采购机构将对</w:t>
      </w:r>
      <w:r>
        <w:rPr>
          <w:rFonts w:hint="eastAsia" w:ascii="仿宋" w:hAnsi="仿宋" w:eastAsia="仿宋" w:cs="仿宋"/>
          <w:b/>
          <w:color w:val="auto"/>
          <w:kern w:val="0"/>
          <w:sz w:val="24"/>
        </w:rPr>
        <w:t>项目名称和项目编号，中标供应商名称、地址和中标金额，主要中标标的名称、规格型号、数量、单价、服务要求等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ageBreakBefore/>
        <w:rPr>
          <w:rFonts w:hint="eastAsia" w:ascii="仿宋" w:hAnsi="仿宋" w:eastAsia="仿宋" w:cs="仿宋"/>
          <w:b/>
          <w:color w:val="auto"/>
          <w:sz w:val="32"/>
          <w:szCs w:val="32"/>
        </w:rPr>
        <w:sectPr>
          <w:footerReference r:id="rId7"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5"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rPr>
      </w:pPr>
    </w:p>
    <w:p>
      <w:pPr>
        <w:spacing w:line="360" w:lineRule="auto"/>
        <w:ind w:firstLine="480" w:firstLineChars="200"/>
        <w:outlineLvl w:val="0"/>
        <w:rPr>
          <w:rFonts w:hint="eastAsia" w:ascii="仿宋" w:hAnsi="仿宋" w:eastAsia="仿宋" w:cs="仿宋"/>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商务技术（资信）文件部分</w:t>
      </w:r>
    </w:p>
    <w:p>
      <w:pPr>
        <w:snapToGrid w:val="0"/>
        <w:spacing w:before="120" w:beforeLines="50" w:after="50"/>
        <w:rPr>
          <w:rFonts w:hint="eastAsia" w:ascii="仿宋" w:hAnsi="仿宋" w:eastAsia="仿宋" w:cs="仿宋"/>
          <w:color w:val="auto"/>
          <w:sz w:val="30"/>
          <w:szCs w:val="30"/>
        </w:rPr>
      </w:pPr>
    </w:p>
    <w:p>
      <w:pPr>
        <w:snapToGrid w:val="0"/>
        <w:spacing w:before="120" w:beforeLines="50" w:after="50"/>
        <w:jc w:val="center"/>
        <w:rPr>
          <w:rFonts w:hint="eastAsia" w:ascii="仿宋" w:hAnsi="仿宋" w:eastAsia="仿宋" w:cs="仿宋"/>
          <w:color w:val="auto"/>
        </w:rPr>
      </w:pPr>
      <w:r>
        <w:rPr>
          <w:rFonts w:hint="eastAsia" w:ascii="仿宋" w:hAnsi="仿宋" w:eastAsia="仿宋" w:cs="仿宋"/>
          <w:color w:val="auto"/>
          <w:sz w:val="30"/>
          <w:szCs w:val="30"/>
        </w:rPr>
        <w:t>目 录</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（4）法定代表人身份证明书………………………………………………………（页码）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（5）资格审查有关的书面承诺函</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（7）投标人售后服务证明材料……………………………………………………（页码）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（8）</w:t>
      </w:r>
      <w:r>
        <w:rPr>
          <w:rFonts w:hint="eastAsia" w:ascii="仿宋" w:hAnsi="仿宋" w:eastAsia="仿宋" w:cs="仿宋"/>
          <w:color w:val="auto"/>
          <w:lang w:val="zh-CN"/>
        </w:rPr>
        <w:t>主要业绩证明…………………………………………………</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（9）廉政承诺书 …………………………………………………………………（页码）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（10）技术解决方案………………………………………………………………（页码）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（11）技术偏离说明表……………………………………………………………（页码）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（12）组织实施方案………………………………………………………………（页码）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（13）售后服务方案………………………………………………………………（页码）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（14）项目小组人员名单…………………………………………………………（页码）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（15）</w:t>
      </w:r>
      <w:r>
        <w:rPr>
          <w:rFonts w:hint="eastAsia" w:ascii="仿宋" w:hAnsi="仿宋" w:eastAsia="仿宋" w:cs="仿宋"/>
          <w:color w:val="auto"/>
          <w:lang w:val="zh-CN"/>
        </w:rPr>
        <w:t>优惠条件及特殊承诺……………………………………</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（16）</w:t>
      </w:r>
      <w:r>
        <w:rPr>
          <w:rFonts w:hint="eastAsia" w:ascii="仿宋" w:hAnsi="仿宋" w:eastAsia="仿宋" w:cs="仿宋"/>
          <w:color w:val="auto"/>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（17）</w:t>
      </w:r>
      <w:r>
        <w:rPr>
          <w:rFonts w:hint="eastAsia" w:ascii="仿宋" w:hAnsi="仿宋" w:eastAsia="仿宋" w:cs="仿宋"/>
          <w:color w:val="auto"/>
          <w:lang w:val="zh-CN"/>
        </w:rPr>
        <w:t>培训计划………………………………………………………</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（18）</w:t>
      </w:r>
      <w:r>
        <w:rPr>
          <w:rFonts w:hint="eastAsia" w:ascii="仿宋" w:hAnsi="仿宋" w:eastAsia="仿宋" w:cs="仿宋"/>
          <w:color w:val="auto"/>
          <w:lang w:val="zh-CN"/>
        </w:rPr>
        <w:t>验收方案…………………………………………………………</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（19）</w:t>
      </w:r>
      <w:r>
        <w:rPr>
          <w:rFonts w:hint="eastAsia" w:ascii="仿宋" w:hAnsi="仿宋" w:eastAsia="仿宋" w:cs="仿宋"/>
          <w:color w:val="auto"/>
          <w:lang w:val="zh-CN"/>
        </w:rPr>
        <w:t>认为需要的其他商务技术（资信）文件或说明…………</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（20）</w:t>
      </w:r>
      <w:r>
        <w:rPr>
          <w:rFonts w:hint="eastAsia" w:ascii="仿宋" w:hAnsi="仿宋" w:eastAsia="仿宋" w:cs="仿宋"/>
          <w:color w:val="auto"/>
          <w:lang w:val="zh-CN"/>
        </w:rPr>
        <w:t>联合协议（如有）…………………………………………………………</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（21）</w:t>
      </w:r>
      <w:r>
        <w:rPr>
          <w:rFonts w:hint="eastAsia" w:ascii="仿宋" w:hAnsi="仿宋" w:eastAsia="仿宋" w:cs="仿宋"/>
          <w:color w:val="auto"/>
          <w:lang w:val="zh-CN"/>
        </w:rPr>
        <w:t>分包意向协议……………………………………………………</w:t>
      </w:r>
      <w:r>
        <w:rPr>
          <w:rFonts w:hint="eastAsia" w:ascii="仿宋" w:hAnsi="仿宋" w:eastAsia="仿宋" w:cs="仿宋"/>
          <w:color w:val="auto"/>
        </w:rPr>
        <w:t>……………（页码）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（22）中小企业声明函……………………………………………………………（页码）</w:t>
      </w:r>
    </w:p>
    <w:p>
      <w:pPr>
        <w:pStyle w:val="193"/>
        <w:spacing w:line="360" w:lineRule="auto"/>
        <w:ind w:left="0" w:firstLine="0" w:firstLineChars="0"/>
        <w:rPr>
          <w:rFonts w:hint="eastAsia" w:ascii="仿宋" w:hAnsi="仿宋" w:eastAsia="仿宋" w:cs="仿宋"/>
          <w:b/>
          <w:bCs/>
          <w:color w:val="auto"/>
        </w:rPr>
      </w:pPr>
      <w:r>
        <w:rPr>
          <w:rFonts w:hint="eastAsia" w:ascii="仿宋" w:hAnsi="仿宋" w:eastAsia="仿宋" w:cs="仿宋"/>
          <w:color w:val="auto"/>
        </w:rPr>
        <w:t>（23）代理服务费支付承诺书………………………………………………………（页码）</w:t>
      </w:r>
    </w:p>
    <w:p>
      <w:pPr>
        <w:spacing w:line="360" w:lineRule="auto"/>
        <w:jc w:val="left"/>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r>
        <w:rPr>
          <w:rFonts w:hint="eastAsia" w:ascii="仿宋" w:hAnsi="仿宋" w:eastAsia="仿宋" w:cs="仿宋"/>
          <w:b/>
          <w:color w:val="auto"/>
          <w:kern w:val="0"/>
          <w:sz w:val="32"/>
          <w:szCs w:val="32"/>
          <w:lang w:val="zh-CN"/>
        </w:rPr>
        <w:t>（适用于非联合体投标）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投标人（公章）：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绍兴市人民医院、华诚工程咨询集团有限公司</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520" w:firstLineChars="23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（公章）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pPr>
        <w:pageBreakBefore/>
        <w:spacing w:after="240" w:afterLines="100"/>
        <w:rPr>
          <w:rFonts w:hint="eastAsia" w:ascii="仿宋" w:hAnsi="仿宋" w:eastAsia="仿宋" w:cs="仿宋"/>
          <w:b/>
          <w:color w:val="auto"/>
          <w:kern w:val="0"/>
          <w:sz w:val="32"/>
          <w:szCs w:val="32"/>
        </w:rPr>
      </w:pPr>
      <w:r>
        <w:rPr>
          <w:rFonts w:hint="eastAsia" w:ascii="仿宋" w:hAnsi="仿宋" w:eastAsia="仿宋" w:cs="仿宋"/>
          <w:b/>
          <w:color w:val="auto"/>
          <w:sz w:val="30"/>
          <w:szCs w:val="30"/>
        </w:rPr>
        <w:t>5、资格审查有关的书面承诺函</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绍兴市人民医院、采购代理机构</w:t>
      </w:r>
      <w:r>
        <w:rPr>
          <w:rFonts w:hint="eastAsia" w:ascii="仿宋" w:hAnsi="仿宋" w:eastAsia="仿宋" w:cs="仿宋"/>
          <w:color w:val="auto"/>
          <w:kern w:val="0"/>
          <w:sz w:val="24"/>
          <w:lang w:val="zh-CN"/>
        </w:rPr>
        <w:t>：</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我方郑重承诺，已具有</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（招标编号:）招标文件中关于申请人资格要求的下列条件：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szCs w:val="24"/>
        </w:rPr>
        <w:t>符合《中华人民共和国政府采购法》第二十二条的规定：</w:t>
      </w:r>
    </w:p>
    <w:p>
      <w:pPr>
        <w:pStyle w:val="24"/>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2、</w:t>
      </w: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声明参加本次政府采购活动前三年内未</w:t>
      </w:r>
      <w:r>
        <w:rPr>
          <w:rFonts w:hint="eastAsia" w:ascii="仿宋" w:hAnsi="仿宋" w:eastAsia="仿宋" w:cs="仿宋"/>
          <w:color w:val="auto"/>
          <w:sz w:val="24"/>
          <w:szCs w:val="20"/>
        </w:rPr>
        <w:t>被列入“黑名单”</w:t>
      </w:r>
      <w:r>
        <w:rPr>
          <w:rFonts w:hint="eastAsia" w:ascii="仿宋" w:hAnsi="仿宋" w:eastAsia="仿宋" w:cs="仿宋"/>
          <w:color w:val="auto"/>
          <w:sz w:val="24"/>
        </w:rPr>
        <w:t>，</w:t>
      </w:r>
      <w:r>
        <w:rPr>
          <w:rFonts w:hint="eastAsia" w:ascii="仿宋" w:hAnsi="仿宋" w:eastAsia="仿宋" w:cs="仿宋"/>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napToGrid w:val="0"/>
        <w:spacing w:line="360" w:lineRule="auto"/>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（由投标人根据招标公告合格的投标人应具备的特定资格条件要求编制）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7、投标人售后服务能力证明材料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8、</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5"/>
        <w:pageBreakBefore/>
        <w:ind w:firstLine="0"/>
        <w:jc w:val="both"/>
        <w:rPr>
          <w:rFonts w:hint="eastAsia" w:ascii="仿宋" w:hAnsi="仿宋" w:eastAsia="仿宋" w:cs="仿宋"/>
          <w:color w:val="auto"/>
        </w:rPr>
      </w:pPr>
      <w:r>
        <w:rPr>
          <w:rFonts w:hint="eastAsia" w:ascii="仿宋" w:hAnsi="仿宋" w:eastAsia="仿宋" w:cs="仿宋"/>
          <w:color w:val="auto"/>
        </w:rPr>
        <w:t>9、廉政承诺书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rPr>
        <w:t>绍兴市人民医院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10、技术解决方案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6" o:spt="75" type="#_x0000_t75" style="height:42pt;width:442.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hint="eastAsia" w:ascii="仿宋" w:hAnsi="仿宋" w:eastAsia="仿宋" w:cs="仿宋"/>
          <w:b/>
          <w:color w:val="auto"/>
          <w:kern w:val="0"/>
          <w:sz w:val="28"/>
          <w:szCs w:val="28"/>
        </w:rPr>
        <w:object>
          <v:shape id="_x0000_i1027" o:spt="75" type="#_x0000_t75" style="height:42pt;width:441.75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11、技术偏离说明表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12、组织实施方案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32"/>
          <w:szCs w:val="32"/>
        </w:rPr>
      </w:pPr>
    </w:p>
    <w:p>
      <w:pPr>
        <w:pStyle w:val="24"/>
        <w:rPr>
          <w:rFonts w:hint="eastAsia" w:ascii="仿宋" w:hAnsi="仿宋" w:eastAsia="仿宋" w:cs="仿宋"/>
          <w:b/>
          <w:bCs/>
          <w:color w:val="auto"/>
          <w:sz w:val="32"/>
          <w:szCs w:val="32"/>
        </w:rPr>
      </w:pPr>
      <w:r>
        <w:rPr>
          <w:rFonts w:hint="eastAsia" w:ascii="仿宋" w:hAnsi="仿宋" w:eastAsia="仿宋" w:cs="仿宋"/>
          <w:b/>
          <w:bCs/>
          <w:color w:val="auto"/>
          <w:sz w:val="32"/>
          <w:szCs w:val="32"/>
        </w:rPr>
        <w:t>13、售后服务方案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15、</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16、</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napToGrid w:val="0"/>
        <w:spacing w:line="360" w:lineRule="auto"/>
        <w:ind w:right="1440"/>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17、</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pStyle w:val="24"/>
        <w:rPr>
          <w:rFonts w:hint="eastAsia" w:ascii="仿宋" w:hAnsi="仿宋" w:eastAsia="仿宋" w:cs="仿宋"/>
          <w:color w:val="auto"/>
          <w:lang w:val="zh-CN"/>
        </w:rPr>
      </w:pPr>
    </w:p>
    <w:p>
      <w:pPr>
        <w:rPr>
          <w:rFonts w:hint="eastAsia" w:ascii="仿宋" w:hAnsi="仿宋" w:eastAsia="仿宋" w:cs="仿宋"/>
          <w:color w:val="auto"/>
          <w:lang w:val="zh-CN"/>
        </w:rPr>
      </w:pPr>
    </w:p>
    <w:p>
      <w:pPr>
        <w:pStyle w:val="64"/>
        <w:rPr>
          <w:rFonts w:hint="eastAsia" w:ascii="仿宋" w:hAnsi="仿宋" w:eastAsia="仿宋" w:cs="仿宋"/>
          <w:color w:val="auto"/>
          <w:lang w:val="zh-CN"/>
        </w:rPr>
      </w:pPr>
    </w:p>
    <w:p>
      <w:pPr>
        <w:rPr>
          <w:rFonts w:hint="eastAsia" w:ascii="仿宋" w:hAnsi="仿宋" w:eastAsia="仿宋" w:cs="仿宋"/>
          <w:color w:val="auto"/>
          <w:lang w:val="zh-CN"/>
        </w:rPr>
      </w:pPr>
    </w:p>
    <w:p>
      <w:pPr>
        <w:pStyle w:val="24"/>
        <w:rPr>
          <w:rFonts w:hint="eastAsia" w:ascii="仿宋" w:hAnsi="仿宋" w:eastAsia="仿宋" w:cs="仿宋"/>
          <w:color w:val="auto"/>
        </w:rPr>
      </w:pPr>
      <w:r>
        <w:rPr>
          <w:rFonts w:hint="eastAsia" w:ascii="仿宋" w:hAnsi="仿宋" w:eastAsia="仿宋" w:cs="仿宋"/>
          <w:b/>
          <w:color w:val="auto"/>
          <w:kern w:val="0"/>
          <w:sz w:val="32"/>
          <w:szCs w:val="32"/>
          <w:lang w:val="zh-CN"/>
        </w:rPr>
        <w:t>18、验收方案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(公章)：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  日</w:t>
      </w:r>
    </w:p>
    <w:p>
      <w:pPr>
        <w:spacing w:line="360" w:lineRule="auto"/>
        <w:rPr>
          <w:rFonts w:hint="eastAsia" w:ascii="仿宋" w:hAnsi="仿宋" w:eastAsia="仿宋" w:cs="仿宋"/>
          <w:color w:val="auto"/>
          <w:kern w:val="0"/>
          <w:sz w:val="24"/>
          <w:lang w:val="zh-CN"/>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20、联合协议</w:t>
      </w:r>
    </w:p>
    <w:p>
      <w:pPr>
        <w:widowControl/>
        <w:spacing w:line="36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p>
    <w:p>
      <w:pPr>
        <w:snapToGrid w:val="0"/>
        <w:spacing w:line="360" w:lineRule="exact"/>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00" w:lineRule="exact"/>
        <w:ind w:firstLine="5760" w:firstLineChars="2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00" w:lineRule="exact"/>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8"/>
          <w:szCs w:val="28"/>
          <w:lang w:val="zh-CN"/>
        </w:rPr>
        <w:t xml:space="preserve">                                        </w:t>
      </w:r>
      <w:r>
        <w:rPr>
          <w:rFonts w:hint="eastAsia" w:ascii="仿宋" w:hAnsi="仿宋" w:eastAsia="仿宋" w:cs="仿宋"/>
          <w:color w:val="auto"/>
          <w:kern w:val="0"/>
          <w:sz w:val="24"/>
          <w:lang w:val="zh-CN"/>
        </w:rPr>
        <w:t xml:space="preserve">      日期：  年  月   日</w:t>
      </w:r>
    </w:p>
    <w:p>
      <w:pPr>
        <w:snapToGrid w:val="0"/>
        <w:spacing w:line="360" w:lineRule="auto"/>
        <w:ind w:right="480"/>
        <w:rPr>
          <w:rFonts w:hint="eastAsia" w:ascii="仿宋" w:hAnsi="仿宋" w:eastAsia="仿宋" w:cs="仿宋"/>
          <w:b/>
          <w:color w:val="auto"/>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21、分包意向协议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snapToGrid w:val="0"/>
        <w:spacing w:line="360" w:lineRule="auto"/>
        <w:ind w:firstLine="576"/>
        <w:rPr>
          <w:rFonts w:hint="eastAsia" w:ascii="仿宋" w:hAnsi="仿宋" w:eastAsia="仿宋" w:cs="仿宋"/>
          <w:color w:val="auto"/>
        </w:rPr>
      </w:pPr>
      <w:r>
        <w:rPr>
          <w:rFonts w:hint="eastAsia" w:ascii="仿宋" w:hAnsi="仿宋" w:eastAsia="仿宋" w:cs="仿宋"/>
          <w:color w:val="auto"/>
          <w:kern w:val="0"/>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u w:val="single"/>
        </w:rPr>
        <w:t>（分包供应商名称）提供的货物全部由小微企业制造，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投标人名称(公章)：</w:t>
      </w:r>
    </w:p>
    <w:p>
      <w:pPr>
        <w:snapToGrid w:val="0"/>
        <w:spacing w:line="360" w:lineRule="auto"/>
        <w:ind w:firstLine="5640" w:firstLineChars="23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22、落实政府采购政策需满足的资格要求</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rPr>
        <w:t>中小企业声明函</w:t>
      </w:r>
      <w:r>
        <w:rPr>
          <w:rFonts w:hint="eastAsia" w:ascii="仿宋" w:hAnsi="仿宋" w:eastAsia="仿宋" w:cs="仿宋"/>
          <w:color w:val="auto"/>
          <w:sz w:val="24"/>
        </w:rPr>
        <w:t>（附件）。</w:t>
      </w:r>
    </w:p>
    <w:p>
      <w:pPr>
        <w:widowControl/>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要求以联合体形式参加的，提供联合协议和</w:t>
      </w:r>
      <w:r>
        <w:rPr>
          <w:rFonts w:hint="eastAsia" w:ascii="仿宋" w:hAnsi="仿宋" w:eastAsia="仿宋" w:cs="仿宋"/>
          <w:b/>
          <w:color w:val="auto"/>
          <w:sz w:val="24"/>
        </w:rPr>
        <w:t>中小企业声明函</w:t>
      </w:r>
      <w:r>
        <w:rPr>
          <w:rFonts w:hint="eastAsia" w:ascii="仿宋" w:hAnsi="仿宋" w:eastAsia="仿宋" w:cs="仿宋"/>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pStyle w:val="64"/>
        <w:rPr>
          <w:rFonts w:hint="eastAsia" w:ascii="仿宋" w:hAnsi="仿宋" w:eastAsia="仿宋" w:cs="仿宋"/>
          <w:color w:val="auto"/>
        </w:rPr>
      </w:pPr>
    </w:p>
    <w:p>
      <w:pPr>
        <w:adjustRightInd w:val="0"/>
        <w:snapToGrid w:val="0"/>
        <w:spacing w:before="50" w:after="50" w:line="360" w:lineRule="exact"/>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联合协议</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kern w:val="0"/>
          <w:sz w:val="24"/>
          <w:u w:val="single"/>
        </w:rPr>
        <w:t>（联合体其中一方成员名称）</w:t>
      </w:r>
      <w:r>
        <w:rPr>
          <w:rFonts w:hint="eastAsia" w:ascii="仿宋" w:hAnsi="仿宋" w:eastAsia="仿宋" w:cs="仿宋"/>
          <w:color w:val="auto"/>
          <w:kern w:val="0"/>
          <w:sz w:val="24"/>
          <w:lang w:val="zh-CN"/>
        </w:rPr>
        <w:t>承担的工作和义务为： ；……。</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w:t>
      </w: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exact"/>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3、本协议提交采购人、采购机构后，联合体各方不得以任何形式对上述内容进行修改或撤销。</w:t>
      </w:r>
    </w:p>
    <w:p>
      <w:pPr>
        <w:snapToGrid w:val="0"/>
        <w:spacing w:line="36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exact"/>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联合体成员名称(公章)：</w:t>
      </w:r>
    </w:p>
    <w:p>
      <w:pPr>
        <w:snapToGrid w:val="0"/>
        <w:spacing w:line="360" w:lineRule="exact"/>
        <w:ind w:firstLine="5760" w:firstLineChars="2400"/>
        <w:jc w:val="center"/>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rPr>
          <w:rFonts w:hint="eastAsia" w:ascii="仿宋" w:hAnsi="仿宋" w:eastAsia="仿宋" w:cs="仿宋"/>
          <w:b/>
          <w:color w:val="auto"/>
          <w:sz w:val="24"/>
        </w:rPr>
      </w:pPr>
    </w:p>
    <w:p>
      <w:pPr>
        <w:pageBreakBefore/>
        <w:spacing w:line="360" w:lineRule="auto"/>
        <w:rPr>
          <w:rFonts w:hint="eastAsia" w:ascii="仿宋" w:hAnsi="仿宋" w:eastAsia="仿宋" w:cs="仿宋"/>
          <w:b/>
          <w:color w:val="auto"/>
          <w:kern w:val="0"/>
          <w:sz w:val="32"/>
          <w:szCs w:val="32"/>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要求合同分包的，提供分包意向协议和</w:t>
      </w:r>
      <w:r>
        <w:rPr>
          <w:rFonts w:hint="eastAsia" w:ascii="仿宋" w:hAnsi="仿宋" w:eastAsia="仿宋" w:cs="仿宋"/>
          <w:b/>
          <w:color w:val="auto"/>
          <w:sz w:val="24"/>
        </w:rPr>
        <w:t>中小企业声明函（附件）</w:t>
      </w:r>
      <w:r>
        <w:rPr>
          <w:rFonts w:hint="eastAsia" w:ascii="仿宋" w:hAnsi="仿宋" w:eastAsia="仿宋" w:cs="仿宋"/>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（某分包供应商名称）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（某分包供</w:t>
      </w:r>
      <w:r>
        <w:rPr>
          <w:rFonts w:hint="eastAsia" w:ascii="仿宋" w:hAnsi="仿宋" w:eastAsia="仿宋" w:cs="仿宋"/>
          <w:color w:val="auto"/>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二、分包工作履行期限、地点、方式</w:t>
      </w:r>
    </w:p>
    <w:p>
      <w:pPr>
        <w:snapToGrid w:val="0"/>
        <w:spacing w:line="360" w:lineRule="auto"/>
        <w:ind w:firstLine="576"/>
        <w:rPr>
          <w:rFonts w:hint="eastAsia" w:ascii="仿宋" w:hAnsi="仿宋" w:eastAsia="仿宋" w:cs="仿宋"/>
          <w:color w:val="auto"/>
          <w:u w:val="single"/>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三、质量</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四、价款或者报酬</w:t>
      </w:r>
    </w:p>
    <w:p>
      <w:pPr>
        <w:snapToGrid w:val="0"/>
        <w:spacing w:line="360" w:lineRule="auto"/>
        <w:ind w:left="573" w:leftChars="273"/>
        <w:rPr>
          <w:rFonts w:hint="eastAsia" w:ascii="仿宋" w:hAnsi="仿宋" w:eastAsia="仿宋" w:cs="仿宋"/>
          <w:color w:val="auto"/>
          <w:kern w:val="0"/>
          <w:sz w:val="24"/>
          <w:lang w:val="zh-CN"/>
        </w:rPr>
      </w:pP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五、违约责任</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六、争议解决的办法</w:t>
      </w:r>
    </w:p>
    <w:p>
      <w:pPr>
        <w:snapToGrid w:val="0"/>
        <w:spacing w:line="360" w:lineRule="auto"/>
        <w:ind w:firstLine="576"/>
        <w:rPr>
          <w:rFonts w:hint="eastAsia" w:ascii="仿宋" w:hAnsi="仿宋" w:eastAsia="仿宋" w:cs="仿宋"/>
          <w:color w:val="auto"/>
          <w:kern w:val="0"/>
          <w:sz w:val="24"/>
          <w:lang w:val="zh-CN"/>
        </w:rPr>
      </w:pP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中小企业合同金额达到%，小微企业合同金额达到%</w:t>
      </w:r>
      <w:r>
        <w:rPr>
          <w:rFonts w:hint="eastAsia" w:ascii="仿宋" w:hAnsi="仿宋" w:eastAsia="仿宋" w:cs="仿宋"/>
          <w:color w:val="auto"/>
          <w:kern w:val="0"/>
          <w:sz w:val="24"/>
          <w:lang w:val="zh-CN"/>
        </w:rPr>
        <w:t xml:space="preserve">  。                                         投标人名称(公章)：</w:t>
      </w:r>
    </w:p>
    <w:p>
      <w:pPr>
        <w:snapToGrid w:val="0"/>
        <w:spacing w:line="360" w:lineRule="auto"/>
        <w:ind w:firstLine="5880" w:firstLineChars="24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p>
    <w:p>
      <w:pPr>
        <w:snapToGrid w:val="0"/>
        <w:spacing w:line="360" w:lineRule="auto"/>
        <w:ind w:firstLine="6000" w:firstLineChars="2500"/>
        <w:rPr>
          <w:rFonts w:hint="eastAsia" w:ascii="仿宋" w:hAnsi="仿宋" w:eastAsia="仿宋" w:cs="仿宋"/>
          <w:color w:val="auto"/>
        </w:rPr>
      </w:pP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pageBreakBefore/>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你方组织的（项目名称）项目【招标编号：（采购编号）】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投标单位法定名称章（印模）投标单位“XX专用章”（印模）</w:t>
      </w: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jc w:val="center"/>
        <w:rPr>
          <w:rFonts w:hint="eastAsia" w:ascii="仿宋" w:hAnsi="仿宋" w:eastAsia="仿宋" w:cs="仿宋"/>
          <w:b/>
          <w:bCs/>
          <w:color w:val="auto"/>
          <w:sz w:val="44"/>
          <w:szCs w:val="44"/>
        </w:rPr>
      </w:pPr>
    </w:p>
    <w:p>
      <w:pPr>
        <w:pageBreakBefore/>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w:t>
      </w:r>
    </w:p>
    <w:p>
      <w:pPr>
        <w:rPr>
          <w:rFonts w:hint="eastAsia" w:ascii="仿宋" w:hAnsi="仿宋" w:eastAsia="仿宋" w:cs="仿宋"/>
          <w:b/>
          <w:color w:val="auto"/>
          <w:sz w:val="32"/>
          <w:szCs w:val="32"/>
        </w:rPr>
      </w:pPr>
      <w:r>
        <w:rPr>
          <w:rFonts w:hint="eastAsia" w:ascii="仿宋" w:hAnsi="仿宋" w:eastAsia="仿宋" w:cs="仿宋"/>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rPr>
      </w:pPr>
    </w:p>
    <w:p>
      <w:pPr>
        <w:jc w:val="center"/>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jc w:val="center"/>
        <w:rPr>
          <w:rFonts w:hint="eastAsia" w:ascii="仿宋" w:hAnsi="仿宋" w:eastAsia="仿宋" w:cs="仿宋"/>
          <w:b/>
          <w:color w:val="auto"/>
          <w:sz w:val="18"/>
        </w:rPr>
      </w:pPr>
    </w:p>
    <w:p>
      <w:pPr>
        <w:jc w:val="center"/>
        <w:rPr>
          <w:rFonts w:hint="eastAsia" w:ascii="仿宋" w:hAnsi="仿宋" w:eastAsia="仿宋" w:cs="仿宋"/>
          <w:b/>
          <w:color w:val="auto"/>
          <w:sz w:val="32"/>
        </w:rPr>
      </w:pPr>
    </w:p>
    <w:p>
      <w:pPr>
        <w:jc w:val="center"/>
        <w:rPr>
          <w:rFonts w:hint="eastAsia" w:ascii="仿宋" w:hAnsi="仿宋" w:eastAsia="仿宋" w:cs="仿宋"/>
          <w:b/>
          <w:color w:val="auto"/>
          <w:sz w:val="32"/>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xxx </w:t>
      </w:r>
      <w:r>
        <w:rPr>
          <w:rFonts w:hint="eastAsia" w:ascii="仿宋" w:hAnsi="仿宋" w:eastAsia="仿宋" w:cs="仿宋"/>
          <w:color w:val="auto"/>
          <w:sz w:val="24"/>
        </w:rPr>
        <w:t>的</w:t>
      </w:r>
      <w:r>
        <w:rPr>
          <w:rFonts w:hint="eastAsia" w:ascii="仿宋" w:hAnsi="仿宋" w:eastAsia="仿宋" w:cs="仿宋"/>
          <w:color w:val="auto"/>
          <w:sz w:val="24"/>
          <w:u w:val="single"/>
        </w:rPr>
        <w:t>xxx项目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（采购文件中明确的所属行业）行业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，从业人员人，营业收入为万元，资产总额为万元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color w:val="auto"/>
          <w:sz w:val="24"/>
        </w:rPr>
      </w:pPr>
    </w:p>
    <w:p>
      <w:pPr>
        <w:rPr>
          <w:rFonts w:hint="eastAsia" w:ascii="仿宋" w:hAnsi="仿宋" w:eastAsia="仿宋" w:cs="仿宋"/>
          <w:b/>
          <w:color w:val="auto"/>
          <w:sz w:val="24"/>
        </w:rPr>
      </w:pPr>
      <w:r>
        <w:rPr>
          <w:rFonts w:hint="eastAsia" w:ascii="仿宋" w:hAnsi="仿宋" w:eastAsia="仿宋" w:cs="仿宋"/>
          <w:b/>
          <w:color w:val="auto"/>
          <w:sz w:val="24"/>
        </w:rPr>
        <w:t>注：</w:t>
      </w:r>
    </w:p>
    <w:p>
      <w:pPr>
        <w:rPr>
          <w:rFonts w:hint="eastAsia" w:ascii="仿宋" w:hAnsi="仿宋" w:eastAsia="仿宋" w:cs="仿宋"/>
          <w:b/>
          <w:color w:val="auto"/>
          <w:sz w:val="24"/>
        </w:rPr>
      </w:pPr>
      <w:r>
        <w:rPr>
          <w:rFonts w:hint="eastAsia" w:ascii="仿宋" w:hAnsi="仿宋" w:eastAsia="仿宋" w:cs="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rPr>
        <w:t>如国家颁布新的企业划型标准，则按最新标准执行。</w:t>
      </w:r>
      <w:r>
        <w:rPr>
          <w:rFonts w:hint="eastAsia" w:ascii="仿宋" w:hAnsi="仿宋" w:eastAsia="仿宋" w:cs="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rPr>
      </w:pPr>
      <w:r>
        <w:rPr>
          <w:rFonts w:hint="eastAsia" w:ascii="仿宋" w:hAnsi="仿宋" w:eastAsia="仿宋" w:cs="仿宋"/>
          <w:color w:val="auto"/>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rPr>
      </w:pPr>
    </w:p>
    <w:p>
      <w:pPr>
        <w:pageBreakBefore/>
        <w:spacing w:line="588" w:lineRule="exact"/>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sz w:val="24"/>
        </w:rPr>
      </w:pPr>
    </w:p>
    <w:p>
      <w:pPr>
        <w:rPr>
          <w:rFonts w:hint="eastAsia" w:ascii="仿宋" w:hAnsi="仿宋" w:eastAsia="仿宋" w:cs="仿宋"/>
          <w:color w:val="auto"/>
          <w:sz w:val="24"/>
        </w:rPr>
      </w:pPr>
      <w:r>
        <w:rPr>
          <w:rFonts w:hint="eastAsia" w:ascii="仿宋" w:hAnsi="仿宋" w:eastAsia="仿宋" w:cs="仿宋"/>
          <w:color w:val="auto"/>
          <w:sz w:val="24"/>
        </w:rPr>
        <w:t>注：根据《财政部 民政部 中国残疾人联合会关于促进残疾人就业政府采购政策的通知》（财库〔2017〕141号）规定填报。</w:t>
      </w:r>
    </w:p>
    <w:p>
      <w:pPr>
        <w:rPr>
          <w:rFonts w:hint="eastAsia" w:ascii="仿宋" w:hAnsi="仿宋" w:eastAsia="仿宋" w:cs="仿宋"/>
          <w:color w:val="auto"/>
        </w:rPr>
      </w:pPr>
    </w:p>
    <w:p>
      <w:pPr>
        <w:tabs>
          <w:tab w:val="left" w:pos="4860"/>
        </w:tabs>
        <w:ind w:right="1559" w:firstLine="480" w:firstLineChars="200"/>
        <w:jc w:val="left"/>
        <w:rPr>
          <w:rFonts w:hint="eastAsia" w:ascii="仿宋" w:hAnsi="仿宋" w:eastAsia="仿宋" w:cs="仿宋"/>
          <w:color w:val="auto"/>
          <w:sz w:val="24"/>
        </w:rPr>
      </w:pPr>
      <w:r>
        <w:rPr>
          <w:rFonts w:hint="eastAsia" w:ascii="仿宋" w:hAnsi="仿宋" w:eastAsia="仿宋" w:cs="仿宋"/>
          <w:color w:val="auto"/>
          <w:sz w:val="24"/>
        </w:rPr>
        <w:object>
          <v:shape id="_x0000_i1028"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注：</w:t>
      </w:r>
      <w:r>
        <w:rPr>
          <w:rFonts w:hint="eastAsia" w:ascii="仿宋" w:hAnsi="仿宋" w:eastAsia="仿宋" w:cs="仿宋"/>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color w:val="auto"/>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color w:val="auto"/>
          <w:sz w:val="40"/>
          <w:szCs w:val="40"/>
        </w:rPr>
      </w:pPr>
      <w:r>
        <w:rPr>
          <w:rFonts w:hint="eastAsia" w:ascii="仿宋" w:hAnsi="仿宋" w:eastAsia="仿宋" w:cs="仿宋"/>
          <w:b/>
          <w:bCs/>
          <w:color w:val="auto"/>
          <w:sz w:val="40"/>
          <w:szCs w:val="40"/>
        </w:rPr>
        <w:t>质疑函范本</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质疑供应商：</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地址：邮编：</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联系人：联系电话：</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授权代表：</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联系电话：</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地址：邮编：</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质疑项目的名称：</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质疑项目的编号：包号：</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采购人名称：</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采购文件获取日期：</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质疑事项1：</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事实依据：</w:t>
      </w:r>
    </w:p>
    <w:p>
      <w:pPr>
        <w:adjustRightInd w:val="0"/>
        <w:snapToGrid w:val="0"/>
        <w:spacing w:line="360" w:lineRule="exact"/>
        <w:rPr>
          <w:rFonts w:hint="eastAsia" w:ascii="仿宋" w:hAnsi="仿宋" w:eastAsia="仿宋" w:cs="仿宋"/>
          <w:color w:val="auto"/>
          <w:sz w:val="24"/>
        </w:rPr>
      </w:pP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法律依据：</w:t>
      </w:r>
    </w:p>
    <w:p>
      <w:pPr>
        <w:adjustRightInd w:val="0"/>
        <w:snapToGrid w:val="0"/>
        <w:spacing w:line="360" w:lineRule="exact"/>
        <w:rPr>
          <w:rFonts w:hint="eastAsia" w:ascii="仿宋" w:hAnsi="仿宋" w:eastAsia="仿宋" w:cs="仿宋"/>
          <w:color w:val="auto"/>
          <w:sz w:val="24"/>
          <w:u w:val="dotted"/>
        </w:rPr>
      </w:pP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质疑事项2</w:t>
      </w:r>
    </w:p>
    <w:p>
      <w:pPr>
        <w:adjustRightInd w:val="0"/>
        <w:snapToGrid w:val="0"/>
        <w:spacing w:line="360" w:lineRule="exact"/>
        <w:rPr>
          <w:rFonts w:hint="eastAsia" w:ascii="仿宋" w:hAnsi="仿宋" w:eastAsia="仿宋" w:cs="仿宋"/>
          <w:color w:val="auto"/>
          <w:sz w:val="24"/>
        </w:rPr>
      </w:pPr>
      <w:r>
        <w:rPr>
          <w:rFonts w:hint="eastAsia" w:ascii="仿宋" w:hAnsi="仿宋" w:eastAsia="仿宋" w:cs="仿宋"/>
          <w:color w:val="auto"/>
          <w:sz w:val="24"/>
        </w:rPr>
        <w:t>……</w:t>
      </w:r>
    </w:p>
    <w:p>
      <w:pPr>
        <w:adjustRightInd w:val="0"/>
        <w:snapToGrid w:val="0"/>
        <w:spacing w:line="360" w:lineRule="exact"/>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adjustRightInd w:val="0"/>
        <w:snapToGrid w:val="0"/>
        <w:spacing w:line="360" w:lineRule="exact"/>
        <w:rPr>
          <w:rFonts w:hint="eastAsia" w:ascii="仿宋" w:hAnsi="仿宋" w:eastAsia="仿宋" w:cs="仿宋"/>
          <w:color w:val="auto"/>
          <w:sz w:val="24"/>
          <w:u w:val="dotted"/>
        </w:rPr>
      </w:pPr>
      <w:r>
        <w:rPr>
          <w:rFonts w:hint="eastAsia" w:ascii="仿宋" w:hAnsi="仿宋" w:eastAsia="仿宋" w:cs="仿宋"/>
          <w:color w:val="auto"/>
          <w:sz w:val="24"/>
        </w:rPr>
        <w:t>请求：</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exact"/>
        <w:rPr>
          <w:rFonts w:hint="eastAsia" w:ascii="仿宋" w:hAnsi="仿宋" w:eastAsia="仿宋" w:cs="仿宋"/>
          <w:color w:val="auto"/>
          <w:sz w:val="24"/>
        </w:rPr>
      </w:pPr>
      <w:r>
        <w:rPr>
          <w:rFonts w:hint="eastAsia" w:ascii="仿宋" w:hAnsi="仿宋" w:eastAsia="仿宋" w:cs="仿宋"/>
          <w:color w:val="auto"/>
          <w:sz w:val="24"/>
        </w:rPr>
        <w:t xml:space="preserve">日期：    </w:t>
      </w:r>
    </w:p>
    <w:p>
      <w:pPr>
        <w:adjustRightInd w:val="0"/>
        <w:snapToGrid w:val="0"/>
        <w:spacing w:line="360" w:lineRule="exact"/>
        <w:rPr>
          <w:rFonts w:hint="eastAsia" w:ascii="仿宋" w:hAnsi="仿宋" w:eastAsia="仿宋" w:cs="仿宋"/>
          <w:color w:val="auto"/>
          <w:sz w:val="24"/>
        </w:rPr>
      </w:pPr>
    </w:p>
    <w:p>
      <w:pPr>
        <w:spacing w:line="360" w:lineRule="exact"/>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jc w:val="left"/>
        <w:rPr>
          <w:rFonts w:hint="eastAsia" w:ascii="仿宋" w:hAnsi="仿宋" w:eastAsia="仿宋" w:cs="仿宋"/>
          <w:color w:val="auto"/>
          <w:kern w:val="0"/>
          <w:sz w:val="24"/>
          <w:lang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rPr>
            </w:pP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lang w:eastAsia="zh-CN"/>
        </w:rPr>
      </w:pPr>
      <w:r>
        <w:rPr>
          <w:rFonts w:hint="eastAsia" w:ascii="仿宋" w:hAnsi="仿宋" w:eastAsia="仿宋" w:cs="仿宋"/>
          <w:color w:val="auto"/>
          <w:kern w:val="0"/>
          <w:szCs w:val="21"/>
        </w:rPr>
        <w:t>    （3）资产总额，采用资产总计代替。</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lang w:eastAsia="zh-CN"/>
        </w:rPr>
      </w:pPr>
    </w:p>
    <w:p>
      <w:pPr>
        <w:bidi w:val="0"/>
        <w:rPr>
          <w:rFonts w:hint="eastAsia"/>
          <w:lang w:eastAsia="zh-CN"/>
        </w:rPr>
      </w:pPr>
    </w:p>
    <w:p>
      <w:pPr>
        <w:bidi w:val="0"/>
        <w:rPr>
          <w:rFonts w:hint="eastAsia"/>
          <w:lang w:eastAsia="zh-CN"/>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lang w:eastAsia="zh-CN"/>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lang w:eastAsia="zh-CN"/>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lang w:eastAsia="zh-CN"/>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adjustRightInd w:val="0"/>
        <w:spacing w:line="40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adjustRightInd w:val="0"/>
        <w:spacing w:before="150" w:line="40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rPr>
            </w:pPr>
          </w:p>
        </w:tc>
        <w:tc>
          <w:tcPr>
            <w:tcW w:w="1025" w:type="dxa"/>
            <w:vMerge w:val="continue"/>
            <w:vAlign w:val="center"/>
          </w:tcPr>
          <w:p>
            <w:pPr>
              <w:widowControl/>
              <w:jc w:val="left"/>
              <w:rPr>
                <w:rFonts w:hint="eastAsia" w:ascii="仿宋" w:hAnsi="仿宋" w:eastAsia="仿宋" w:cs="仿宋"/>
                <w:color w:val="auto"/>
                <w:kern w:val="0"/>
                <w:sz w:val="24"/>
              </w:rPr>
            </w:pPr>
          </w:p>
        </w:tc>
        <w:tc>
          <w:tcPr>
            <w:tcW w:w="2836" w:type="dxa"/>
            <w:vMerge w:val="continue"/>
            <w:vAlign w:val="center"/>
          </w:tcPr>
          <w:p>
            <w:pPr>
              <w:widowControl/>
              <w:jc w:val="left"/>
              <w:rPr>
                <w:rFonts w:hint="eastAsia" w:ascii="仿宋" w:hAnsi="仿宋" w:eastAsia="仿宋" w:cs="仿宋"/>
                <w:color w:val="auto"/>
                <w:kern w:val="0"/>
                <w:sz w:val="24"/>
              </w:rPr>
            </w:pPr>
          </w:p>
        </w:tc>
        <w:tc>
          <w:tcPr>
            <w:tcW w:w="60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hint="eastAsia" w:ascii="仿宋" w:hAnsi="仿宋" w:eastAsia="仿宋" w:cs="仿宋"/>
          <w:color w:val="auto"/>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23、代理服务费支付承诺书</w:t>
      </w:r>
    </w:p>
    <w:p>
      <w:pPr>
        <w:jc w:val="center"/>
        <w:rPr>
          <w:rFonts w:hint="eastAsia" w:ascii="仿宋" w:hAnsi="仿宋" w:eastAsia="仿宋" w:cs="仿宋"/>
          <w:b/>
          <w:bCs/>
          <w:color w:val="auto"/>
          <w:sz w:val="30"/>
          <w:szCs w:val="30"/>
        </w:rPr>
      </w:pPr>
    </w:p>
    <w:p>
      <w:pPr>
        <w:jc w:val="center"/>
        <w:rPr>
          <w:rFonts w:hint="eastAsia" w:ascii="仿宋" w:hAnsi="仿宋" w:eastAsia="仿宋" w:cs="仿宋"/>
          <w:color w:val="auto"/>
          <w:szCs w:val="21"/>
        </w:rPr>
      </w:pPr>
      <w:r>
        <w:rPr>
          <w:rFonts w:hint="eastAsia" w:ascii="仿宋" w:hAnsi="仿宋" w:eastAsia="仿宋" w:cs="仿宋"/>
          <w:b/>
          <w:bCs/>
          <w:color w:val="auto"/>
          <w:sz w:val="30"/>
          <w:szCs w:val="30"/>
        </w:rPr>
        <w:t>代理服务费支付承诺书</w:t>
      </w:r>
    </w:p>
    <w:p>
      <w:pPr>
        <w:snapToGrid w:val="0"/>
        <w:spacing w:before="50" w:after="50" w:line="360" w:lineRule="auto"/>
        <w:rPr>
          <w:rFonts w:hint="eastAsia" w:ascii="仿宋" w:hAnsi="仿宋" w:eastAsia="仿宋" w:cs="仿宋"/>
          <w:color w:val="auto"/>
          <w:spacing w:val="20"/>
          <w:sz w:val="24"/>
          <w:u w:val="single"/>
        </w:rPr>
      </w:pPr>
    </w:p>
    <w:p>
      <w:pPr>
        <w:spacing w:before="50" w:after="50" w:line="360" w:lineRule="auto"/>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致：</w:t>
      </w:r>
    </w:p>
    <w:p>
      <w:pPr>
        <w:spacing w:before="50" w:after="50" w:line="360" w:lineRule="auto"/>
        <w:ind w:firstLine="630"/>
        <w:contextualSpacing/>
        <w:rPr>
          <w:rFonts w:hint="eastAsia" w:ascii="仿宋" w:hAnsi="仿宋" w:eastAsia="仿宋" w:cs="仿宋"/>
          <w:color w:val="auto"/>
          <w:spacing w:val="20"/>
          <w:sz w:val="24"/>
        </w:rPr>
      </w:pPr>
      <w:r>
        <w:rPr>
          <w:rFonts w:hint="eastAsia" w:ascii="仿宋" w:hAnsi="仿宋" w:eastAsia="仿宋" w:cs="仿宋"/>
          <w:color w:val="auto"/>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color w:val="auto"/>
          <w:sz w:val="24"/>
        </w:rPr>
      </w:pPr>
      <w:r>
        <w:rPr>
          <w:rFonts w:hint="eastAsia" w:ascii="仿宋" w:hAnsi="仿宋" w:eastAsia="仿宋" w:cs="仿宋"/>
          <w:color w:val="auto"/>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before="50" w:after="50" w:line="360" w:lineRule="auto"/>
        <w:ind w:firstLine="630"/>
        <w:rPr>
          <w:rFonts w:hint="eastAsia" w:ascii="仿宋" w:hAnsi="仿宋" w:eastAsia="仿宋" w:cs="仿宋"/>
          <w:color w:val="auto"/>
          <w:sz w:val="24"/>
        </w:rPr>
      </w:pPr>
    </w:p>
    <w:p>
      <w:pPr>
        <w:snapToGrid w:val="0"/>
        <w:spacing w:line="360" w:lineRule="auto"/>
        <w:rPr>
          <w:rFonts w:hint="eastAsia" w:ascii="仿宋" w:hAnsi="仿宋" w:eastAsia="仿宋" w:cs="仿宋"/>
          <w:color w:val="auto"/>
          <w:sz w:val="24"/>
          <w:szCs w:val="20"/>
        </w:rPr>
      </w:pPr>
      <w:r>
        <w:rPr>
          <w:rFonts w:hint="eastAsia" w:ascii="仿宋" w:hAnsi="仿宋" w:eastAsia="仿宋" w:cs="仿宋"/>
          <w:color w:val="auto"/>
          <w:sz w:val="24"/>
        </w:rPr>
        <w:t>承诺方（投标人）法定名称：__________</w:t>
      </w:r>
      <w:r>
        <w:rPr>
          <w:rFonts w:hint="eastAsia" w:ascii="仿宋" w:hAnsi="仿宋" w:eastAsia="仿宋" w:cs="仿宋"/>
          <w:color w:val="auto"/>
          <w:sz w:val="24"/>
          <w:u w:val="single"/>
        </w:rPr>
        <w:t>（盖章）</w:t>
      </w:r>
      <w:r>
        <w:rPr>
          <w:rFonts w:hint="eastAsia" w:ascii="仿宋" w:hAnsi="仿宋" w:eastAsia="仿宋" w:cs="仿宋"/>
          <w:color w:val="auto"/>
          <w:sz w:val="24"/>
        </w:rPr>
        <w:t>_________</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承诺方（投标人）法定地址：___________________ </w:t>
      </w:r>
    </w:p>
    <w:p>
      <w:pPr>
        <w:snapToGrid w:val="0"/>
        <w:spacing w:before="50" w:after="50" w:line="360" w:lineRule="auto"/>
        <w:rPr>
          <w:rFonts w:hint="eastAsia" w:ascii="仿宋" w:hAnsi="仿宋" w:eastAsia="仿宋" w:cs="仿宋"/>
          <w:color w:val="auto"/>
          <w:sz w:val="24"/>
          <w:u w:val="single"/>
        </w:rPr>
      </w:pPr>
      <w:r>
        <w:rPr>
          <w:rFonts w:hint="eastAsia" w:ascii="仿宋" w:hAnsi="仿宋" w:eastAsia="仿宋" w:cs="仿宋"/>
          <w:color w:val="auto"/>
          <w:sz w:val="24"/>
        </w:rPr>
        <w:t>联系电话：    联系传真：</w:t>
      </w:r>
    </w:p>
    <w:p>
      <w:pPr>
        <w:snapToGrid w:val="0"/>
        <w:spacing w:before="50" w:after="50" w:line="360" w:lineRule="auto"/>
        <w:rPr>
          <w:rFonts w:hint="eastAsia" w:ascii="仿宋" w:hAnsi="仿宋" w:eastAsia="仿宋" w:cs="仿宋"/>
          <w:color w:val="auto"/>
          <w:sz w:val="24"/>
        </w:rPr>
      </w:pPr>
      <w:r>
        <w:rPr>
          <w:rFonts w:hint="eastAsia" w:ascii="仿宋" w:hAnsi="仿宋" w:eastAsia="仿宋" w:cs="仿宋"/>
          <w:color w:val="auto"/>
          <w:sz w:val="24"/>
        </w:rPr>
        <w:t>承诺日期：_____年___月___日</w:t>
      </w:r>
    </w:p>
    <w:p>
      <w:pPr>
        <w:rPr>
          <w:rFonts w:hint="eastAsia" w:ascii="仿宋" w:hAnsi="仿宋" w:eastAsia="仿宋" w:cs="仿宋"/>
          <w:color w:val="auto"/>
          <w:sz w:val="24"/>
        </w:rPr>
      </w:pPr>
      <w:r>
        <w:rPr>
          <w:rFonts w:hint="eastAsia" w:ascii="仿宋" w:hAnsi="仿宋" w:eastAsia="仿宋" w:cs="仿宋"/>
          <w:color w:val="auto"/>
          <w:sz w:val="24"/>
        </w:rPr>
        <w:br w:type="page"/>
      </w:r>
    </w:p>
    <w:p>
      <w:pPr>
        <w:bidi w:val="0"/>
        <w:jc w:val="left"/>
        <w:rPr>
          <w:rFonts w:hint="eastAsia" w:ascii="Times New Roman" w:hAnsi="Times New Roman" w:eastAsia="宋体" w:cs="Times New Roman"/>
          <w:kern w:val="2"/>
          <w:sz w:val="21"/>
          <w:szCs w:val="24"/>
          <w:lang w:val="en-US" w:eastAsia="zh-CN" w:bidi="ar-SA"/>
        </w:rPr>
      </w:pPr>
    </w:p>
    <w:p>
      <w:pPr>
        <w:rPr>
          <w:rFonts w:hint="eastAsia" w:ascii="仿宋" w:hAnsi="仿宋" w:eastAsia="仿宋" w:cs="仿宋"/>
          <w:color w:val="auto"/>
          <w:sz w:val="24"/>
        </w:rPr>
      </w:pPr>
    </w:p>
    <w:p>
      <w:pPr>
        <w:pStyle w:val="18"/>
        <w:ind w:firstLine="0" w:firstLineChars="0"/>
        <w:rPr>
          <w:rFonts w:hint="eastAsia" w:ascii="仿宋" w:hAnsi="仿宋" w:eastAsia="仿宋" w:cs="仿宋"/>
          <w:color w:val="auto"/>
          <w:sz w:val="24"/>
          <w:szCs w:val="24"/>
          <w:lang w:val="en-US" w:eastAsia="zh-CN"/>
        </w:rPr>
      </w:pPr>
      <w:r>
        <w:rPr>
          <w:rFonts w:hint="eastAsia" w:ascii="仿宋" w:hAnsi="仿宋" w:eastAsia="仿宋" w:cs="仿宋"/>
          <w:color w:val="auto"/>
          <w:sz w:val="24"/>
          <w:lang w:val="en-US" w:eastAsia="zh-CN"/>
        </w:rPr>
        <w:t>附件：采购目录</w:t>
      </w:r>
    </w:p>
    <w:tbl>
      <w:tblPr>
        <w:tblStyle w:val="43"/>
        <w:tblpPr w:leftFromText="180" w:rightFromText="180" w:vertAnchor="text" w:horzAnchor="page" w:tblpX="1553" w:tblpY="455"/>
        <w:tblOverlap w:val="never"/>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9"/>
        <w:gridCol w:w="1162"/>
        <w:gridCol w:w="1637"/>
        <w:gridCol w:w="690"/>
        <w:gridCol w:w="4419"/>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0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01标段   蔬菜类，米面制品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盒装苋菜梗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白玉菇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120g左右/包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海鲜菇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120g左右/包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娃娃菜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绿豆芽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小青菜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菜长13--15cm,叶5--6层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冬瓜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大小均匀，个重20斤以上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胡萝卜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无畸形，长度20cm左右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老南瓜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莴笋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红心番薯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芹菜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菠菜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长雪菜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青大蒜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西葫芦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小白菜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菜长18-22cm，无烂叶，无虫疤，去根须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蒲子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无大籽，无奇形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小番薯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无烂疤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广东菜心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无畸形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五香榨菜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西兰花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新鲜，根长小于4cm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有机花菜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 ，留4--5片叶子（泡沫箱装）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丝瓜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无大籽，无奇形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杏鲍菇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金针菇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光芋艿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水分标准92%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茄子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无籽，无奇形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带壳大豆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苦菊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大尖椒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球生菜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苦瓜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扁豆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长豇豆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马兰头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散称、无虫疤、无异味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小青瓜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美人椒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圆笋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散称、无虫疤、无异味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四季豆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整篮带蒂/分捡去蒂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鲜香菇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菇盖直径不小于3cm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鲜茶树菇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蒜苗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韭菜花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秀珍菇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新鲜，无异味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荷兰豆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小尖椒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葱苗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长萝卜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黄豆芽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兰包心菜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大青菜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洋葱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快茭菜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紫包菜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大蒜子肉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青南瓜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青大蒜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榨菜丝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西红柿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鸡毛菜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甜玉米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藕（新藕）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小番茄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带壳毛豆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鲜茶树菇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糯米玉米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新鲜红小米椒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黄秋葵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鲜豆瓣肉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光茭白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鲜百合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扁笋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毛芋艿仔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冻青豆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蔬菜类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薄荷叶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年糕条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小馄饨皮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米面制品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水饺皮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p>
      <w:pPr>
        <w:pStyle w:val="19"/>
        <w:rPr>
          <w:rFonts w:hint="eastAsia" w:ascii="仿宋" w:hAnsi="仿宋" w:eastAsia="仿宋" w:cs="仿宋"/>
          <w:sz w:val="24"/>
          <w:szCs w:val="24"/>
          <w:lang w:val="en-US" w:eastAsia="zh-CN"/>
        </w:rPr>
      </w:pPr>
    </w:p>
    <w:tbl>
      <w:tblPr>
        <w:tblStyle w:val="43"/>
        <w:tblW w:w="9041" w:type="dxa"/>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1"/>
        <w:gridCol w:w="1129"/>
        <w:gridCol w:w="1556"/>
        <w:gridCol w:w="4993"/>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041"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02标段   粮油类（除米面制品）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玉米粉</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黑米</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粮油类</w:t>
            </w: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小米</w:t>
            </w: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15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49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r>
    </w:tbl>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                                                                            </w:t>
      </w:r>
    </w:p>
    <w:tbl>
      <w:tblPr>
        <w:tblStyle w:val="43"/>
        <w:tblW w:w="4877" w:type="pct"/>
        <w:tblInd w:w="1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1"/>
        <w:gridCol w:w="1150"/>
        <w:gridCol w:w="1466"/>
        <w:gridCol w:w="5052"/>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03标段    猪肉类，牛羊肉类，兔肉类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板油</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猪肝</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筒骨</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500g--600g/支，热鲜，无血水味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去皮前夹心</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熟大肠</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熟猪肚</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鲜肉皮</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去皮后腿肉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精瘦肉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猪爪</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500g--600g/只，热鲜，色泽鲜红，有弹性，无血水味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鲜大排</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200g--g/只，热鲜，色泽鲜红，有弹性，无血水味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整扇仔排</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猪腰</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猪舌头</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兔肉类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新鲜兔子</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熟牛百叶</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熟牛肚</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熟牛肉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羊肉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新鲜牛腩</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牛腱</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热鲜，色泽鲜红，有弹性，无血水味</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8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3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牛羊肉类</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新鲜熟羊肉</w:t>
            </w:r>
          </w:p>
        </w:tc>
        <w:tc>
          <w:tcPr>
            <w:tcW w:w="278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新鲜一级</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tbl>
      <w:tblPr>
        <w:tblStyle w:val="43"/>
        <w:tblpPr w:leftFromText="180" w:rightFromText="180" w:vertAnchor="text" w:horzAnchor="page" w:tblpX="1573" w:tblpY="504"/>
        <w:tblOverlap w:val="never"/>
        <w:tblW w:w="486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4"/>
        <w:gridCol w:w="1161"/>
        <w:gridCol w:w="1454"/>
        <w:gridCol w:w="5073"/>
        <w:gridCol w:w="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04标段    禽类，禽蛋类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三黄鸡</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3斤左右/只，净膛，新鲜当日屠宰，无黏手感，色泽鲜红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秋鸭</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2.4-2.6斤/只，净膛，新鲜当日屠宰，无黏手感，色泽鲜红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乌鸡</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2.2--2.4斤/只，净膛，新鲜当日屠宰，无黏手感，色泽鲜红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呆婆鸭</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本地鹅</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6.5-7.5斤/只，净膛，新鲜当日屠宰，无黏手感，色泽鲜红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鹌鹑</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鸽子</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8两/只，净膛，新鲜当日屠宰，无黏手感，色泽鲜红  ，无异味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4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禽蛋类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鸡蛋</w:t>
            </w:r>
          </w:p>
        </w:tc>
        <w:tc>
          <w:tcPr>
            <w:tcW w:w="28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无公害，无破损，60g/只以上</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bl>
    <w:p>
      <w:pPr>
        <w:rPr>
          <w:rFonts w:hint="eastAsia" w:ascii="仿宋" w:hAnsi="仿宋" w:eastAsia="仿宋" w:cs="仿宋"/>
          <w:color w:val="auto"/>
          <w:sz w:val="24"/>
          <w:szCs w:val="24"/>
          <w:lang w:val="en-US" w:eastAsia="zh-CN"/>
        </w:rPr>
      </w:pPr>
    </w:p>
    <w:p>
      <w:pPr>
        <w:rPr>
          <w:rFonts w:hint="eastAsia" w:ascii="仿宋" w:hAnsi="仿宋" w:eastAsia="仿宋" w:cs="仿宋"/>
          <w:sz w:val="24"/>
          <w:szCs w:val="24"/>
          <w:lang w:val="en-US" w:eastAsia="zh-CN"/>
        </w:rPr>
      </w:pPr>
    </w:p>
    <w:tbl>
      <w:tblPr>
        <w:tblStyle w:val="43"/>
        <w:tblW w:w="4867"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0"/>
        <w:gridCol w:w="1181"/>
        <w:gridCol w:w="1434"/>
        <w:gridCol w:w="5094"/>
        <w:gridCol w:w="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05标段    水产类，冻品类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53"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小鲳鱼</w:t>
            </w:r>
          </w:p>
        </w:tc>
        <w:tc>
          <w:tcPr>
            <w:tcW w:w="2817"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500克  1.6-2两</w:t>
            </w:r>
          </w:p>
        </w:tc>
        <w:tc>
          <w:tcPr>
            <w:tcW w:w="376" w:type="pct"/>
            <w:tcBorders>
              <w:top w:val="nil"/>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东海带鱼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500克，3-4两 </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海哲头</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500克</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中鲳鱼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500克  2两以上</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对虾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中黄鱼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5-6两/条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小黄鱼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8-10条/斤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青占鱼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新鲜，300克左右/条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花蛤</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蛤蜊</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蛏子</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豆腐鱼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带鱼大</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石斑鱼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鲜活，1斤左右/条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梭子蟹</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4.5-5.0两/只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红花蟹</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5.0两-6.0两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基围虾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鲍鱼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40g左右/颗</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鸡大胸</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10KG/箱</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鸡中翅</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1kg*10包/箱</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黄鱼响铃</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135g/包，30包/箱</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翅根</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40-50G/只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鸡翅根</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新鲜目鱼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鸭胗</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青虾仁</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冻品</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琵琶腿</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100-120g/只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胖头鱼鱼头</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1000克左右/个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普通黄鳝</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鲜活，100克左右/条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鲢鱼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鲜活，1500克以上/条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鲜活，1500克左右/条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鳊鱼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小，鲜活，400克左右/条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胖头鱼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新鲜，2000克以上/条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鲫鱼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鲜活，300-350克/条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鳊鱼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大，鲜活，1000克左右/条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鲜活，400-450克/条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牛蛙</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鲜活，230克左右/只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鲈鱼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鲜活，350-400克/条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白产</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鲜活，400-500克/条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汪刺鱼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鲜活，100-150克/条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小龙虾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鲜活，20--25只/斤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甲鱼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鲜活，350g左右/只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鲜活，90只左右/斤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普通鳗</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鲜活，400克左右/斤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鲜活，20只左右/斤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河蟹</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鲜活，3.0-3.5两/只</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河虾</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鲜活，150只左右/斤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桂鱼</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鲜活，350克左右/条</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淡水产</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泥鳅</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10条左右/斤</w:t>
            </w:r>
          </w:p>
        </w:tc>
        <w:tc>
          <w:tcPr>
            <w:tcW w:w="376"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r>
    </w:tbl>
    <w:p>
      <w:pPr>
        <w:rPr>
          <w:rFonts w:hint="eastAsia" w:ascii="仿宋" w:hAnsi="仿宋" w:eastAsia="仿宋" w:cs="仿宋"/>
          <w:sz w:val="24"/>
          <w:szCs w:val="24"/>
          <w:lang w:val="en-US" w:eastAsia="zh-CN"/>
        </w:rPr>
      </w:pPr>
    </w:p>
    <w:tbl>
      <w:tblPr>
        <w:tblStyle w:val="43"/>
        <w:tblW w:w="4872"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1173"/>
        <w:gridCol w:w="1457"/>
        <w:gridCol w:w="5062"/>
        <w:gridCol w:w="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06标段    副食品类（除禽蛋类），调料类，豆制品，水果类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调料类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白砂糖（广西）</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50kg</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3两左右</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苹果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橙子</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沃柑</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4两左右</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小芒果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水果类</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香梨</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魔芋丝结</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200g/盒</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雪菜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150G/包</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豆沙</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5kg/包</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十三香</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什锦菜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萧山萝卜干</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艾草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糯米</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番薯粉丝</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笋干菜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桂皮</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干海带</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干香菇</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开洋</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安昌腊肠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干辣椒</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酱肉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黑芥拉头</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娃娃菜腌菜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宽粉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豆浆黄豆</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有酱酱瓜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新疆若羌红枣</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乌江豆</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无油肉皮</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特级黄花菜</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干黑木耳</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酱猪耳朵</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中方火腿</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勒笋干</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八角</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红川花椒</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咸鸭蛋</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黄鱼鲞</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干荷叶</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白胡椒粉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200G/瓶</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2.7Kg/桶</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2.5kg/包，8包/箱</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副食品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泡打粉</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双效，50g/小包，20小包/大包，10大包/箱</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板豆腐</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油条</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成品</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新鲜烤麸</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散称</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腐竹</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豆腐皮</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千叶豆腐</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千张结</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油豆腐</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油片</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厚千张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薄千张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厚千张</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水面筋</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豆制品</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日本豆腐</w:t>
            </w:r>
          </w:p>
        </w:tc>
        <w:tc>
          <w:tcPr>
            <w:tcW w:w="27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 w:hAnsi="仿宋" w:eastAsia="仿宋" w:cs="仿宋"/>
                <w:i w:val="0"/>
                <w:iCs w:val="0"/>
                <w:color w:val="000000"/>
                <w:sz w:val="24"/>
                <w:szCs w:val="24"/>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r>
    </w:tbl>
    <w:p>
      <w:pPr>
        <w:bidi w:val="0"/>
        <w:rPr>
          <w:rFonts w:hint="eastAsia" w:ascii="仿宋" w:hAnsi="仿宋" w:eastAsia="仿宋" w:cs="仿宋"/>
          <w:sz w:val="24"/>
          <w:szCs w:val="24"/>
          <w:lang w:val="en-US" w:eastAsia="zh-CN"/>
        </w:rPr>
      </w:pPr>
    </w:p>
    <w:tbl>
      <w:tblPr>
        <w:tblStyle w:val="43"/>
        <w:tblW w:w="4878" w:type="pct"/>
        <w:tblInd w:w="1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0"/>
        <w:gridCol w:w="1170"/>
        <w:gridCol w:w="1475"/>
        <w:gridCol w:w="1291"/>
        <w:gridCol w:w="1282"/>
        <w:gridCol w:w="1190"/>
        <w:gridCol w:w="935"/>
        <w:gridCol w:w="10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07标段   牛奶，零食，饮料，棒冰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牛奶</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花园乐利枕</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花园黄金牧场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蒙牛</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特仑苏</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伊利</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金典</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安慕希系列</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莫斯利安</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卡士</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新希望</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每日鲜语</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一鸣</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安佳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饮料类</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农夫山泉</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娃哈哈</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怡宝</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康师傅</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可口可乐</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雪碧</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旺仔</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红牛</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舒萨椰汁</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美汁源</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元气森林</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农夫山泉</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椰树椰汁</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王老吉</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雀巢</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三得利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柚香谷</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养乐多</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小青柠</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零食</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汤达人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日清</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统一</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雀巢</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和情</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皇冠</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奥利奥</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好吃点</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达利园</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徐福记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康师傅</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旺旺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比比赞</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趣多多</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达利园</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港荣</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良品铺子</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三只松鼠</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友臣</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盼盼</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棒冰</w:t>
            </w: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雀巢</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梦龙</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可爱多</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和路雪</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明治</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蒙牛</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伊利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光明</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五丰</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八喜</w:t>
            </w: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千层雪</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旺旺</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巧乐兹</w:t>
            </w: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黄酒棒冰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钟薛高</w:t>
            </w:r>
          </w:p>
        </w:tc>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5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bl>
    <w:p>
      <w:pPr>
        <w:rPr>
          <w:rFonts w:hint="eastAsia" w:ascii="仿宋" w:hAnsi="仿宋" w:eastAsia="仿宋" w:cs="仿宋"/>
          <w:sz w:val="24"/>
          <w:szCs w:val="24"/>
          <w:lang w:val="en-US" w:eastAsia="zh-CN"/>
        </w:rPr>
      </w:pPr>
    </w:p>
    <w:tbl>
      <w:tblPr>
        <w:tblStyle w:val="43"/>
        <w:tblW w:w="4878" w:type="pct"/>
        <w:tblInd w:w="1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140"/>
        <w:gridCol w:w="1485"/>
        <w:gridCol w:w="3773"/>
        <w:gridCol w:w="787"/>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08标段     百杂日用品，烘焙类，应急，零星特物资类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品名</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规格/要求</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上限单价（元）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豆沙</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枣沙</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2.55kg/包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淡奶油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1L/瓶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草莓果馅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3kg/桶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香橙果膏</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3kg/桶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酥油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16kg/桶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手撕面包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植物奶油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1L/瓶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酵母</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500g/小包，20小包/大包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葡萄干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桃仁</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可可粉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红小豆</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207蛋挞皮</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40个/条，10条/包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榴莲酥</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24个/条，9条/箱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沙拉酱</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热狗香肠（烘焙用）</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52支/包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杏仁片</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火腿片</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葵花籽仁</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力高慕斯粉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A级抹茶粉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卡士达林姆粉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糖粉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绵白糖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散装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烘焙奶粉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甜甜圈</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750g/箱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sp</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5kg*4</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巧克力(黑色)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椰蓉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5kg*6</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斤</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饼干碎</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夹心奶油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泡打粉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2.7Kg/桶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全麦粉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装饰松松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戚风蛋糕预拌粉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芝士</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3Kg/袋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百利吉利丁片（百利明胶片）</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1Kg/盒</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炼乳</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350g/罐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蜂蜜液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耐烤巧克力棒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1.6Kg/盒</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花生酱（柔滑型、颗粒型）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510g/罐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培根（烘焙用）</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芝士粉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85g/桶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耐烤巧克力条 </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1.6公斤/包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花生酱  </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510克/罐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罐</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培根 </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40片/包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芝士粉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85克/包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芝士</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粗颗芝士粉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全麦预拌粉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椰蓉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装饰松松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1Kg/包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烘焙类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奶粉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一次性L493餐盒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四格餐盒，150套/箱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一次性快餐盒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800双/件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680纸桶</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500纸桶</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500纸桶盖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680纸桶盖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750塑料碗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高级环保塑料餐盒，300套/箱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1000塑料碗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高级环保塑料餐盒，300套/箱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大保鲜膜</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35cm*350m/卷</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大保鲜膜</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40cm*3000型/卷</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小保鲜膜</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600型</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单丙管</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10000根/包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封口膜</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2000个/卷</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320杯</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20条/箱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450彩杯</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450通用杯，2000只/箱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洗洁精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5KG/壶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老碱</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食用碱，350g/块，2块/包，100包/箱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30cm食品袋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30只/刀</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26cm食品袋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80只/刀，75刀/箱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20cm食品袋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80只/刀，150刀/箱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一次性菜碗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调料罐(大)</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直径20cm *高12cm（带盖子）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调料罐(小)</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直径18cm *高11cm（带盖子）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杯盖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100个/条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毛巾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彩色毛巾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厨师帽</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48顶/包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大藤洗帚</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960纸碗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洗手液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芦荟滋润洗手液，5KG/壶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百洁布</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钢丝料斗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直径=28公分</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300塑料碗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环保塑料餐盒，450套/箱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塑料墩板蓝</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塑料墩板绿</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塑料墩板红</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50*10CM/块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塑料墩板白</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40*10CM/块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棉线拖把</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棉线拖把</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多功能刨</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大剪刀</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竹蒸笼盖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直径=48CM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竹蒸笼</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直径=48CM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一次性匙子</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6000个/箱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加厚硅胶垫</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加厚硅胶垫</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打饭铲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菜勺</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不锈钢淘米箩</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铁木筷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10双/包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白色吸管</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48支/包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一次性手套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100只/包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精品筷（一次性）</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54双/包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竹筅帚</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油石(磨刀石)</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马桶疏通器</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牙签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380g/包</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餐巾纸</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8包/提</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包 </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马勺</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20*54cm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厨师刀</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十八子牌</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甘蔗刨</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水勺</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16*44cm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45cm保鲜膜</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丁晴手套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不锈刚蒸锅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28寸</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不锈刚蒸锅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32寸</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烤盘</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外直径62cm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金檀木砧板</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50*10cm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金檀木砧板</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48*7cm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锅铲</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不锈钢桶</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直径=35cm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不锈钢盆</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直径=58cm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带柄锅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直径=35cm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直径=60cm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25*60cm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漏勺</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32*50cm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铁锅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一次性L380餐盒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礼品袋竖版19.5*14.5*10</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礼品袋竖版19.5*14.5*10</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礼品袋27.2*20*16cm</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礼品袋27.2*20*16cm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礼品袋19.5长*9.5侧*24.5高</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礼品袋19.5长*9.5侧*24.5高</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葡式蛋挞盒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10寸蛋糕纸盒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扎丝</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纸盘叉</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6寸蛋糕纸杯</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蛋挞铝托</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裱花袋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40g白纸</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百钻脱膜油</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600ml/瓶</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瓶</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四方杯</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羊毛刷</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有滋有味吐司袋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肉松小贝(白托底)</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海盐蛋糕包装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50只/条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7770大圆塑杯</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20只/条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高温布</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65cm铁锅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26cm食品袋</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80只/刀，75刀/箱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油石（磨刀石）</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葡式蛋挞盒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竹垫 33cm</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片</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2015托盘</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2000只/箱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750方盒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C-302西点面包袋子</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100只/刀</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刀</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500ml塑料圆碗</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高级塑料环保高级圆碗，450套/箱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六格餐盒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三能3cm铝盘(宽40长60高3cm)</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3cm铝盘(宽40长60高3cm)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三能5cm铝盘(宽40长60高5cm)</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5cm铝盘(宽40长60高5cm)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方形西点盒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1*100*24</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彩色毛巾</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透明方盒1500ml</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4073塑料刮板</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手工制作袋子</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177</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一次性勺子（独立包装）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高级蜡烛</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100包/盒</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盒</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179</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4寸铲刀</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180</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锅盖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181</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海盐蛋糕包装</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50只/条</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182</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铝锅盖</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183</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烤盘</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外直径62cm</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184</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一次性L493餐盒</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三格餐盒，150套/箱</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185</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百杂日用品</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竹扫把</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把</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186</w:t>
            </w:r>
          </w:p>
        </w:tc>
        <w:tc>
          <w:tcPr>
            <w:tcW w:w="6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应急、零星特物资类</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其他未知项（8个标段目录外产品）</w:t>
            </w:r>
          </w:p>
        </w:tc>
        <w:tc>
          <w:tcPr>
            <w:tcW w:w="2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4"/>
                <w:szCs w:val="24"/>
                <w:u w:val="none"/>
              </w:rPr>
            </w:pPr>
          </w:p>
        </w:tc>
      </w:tr>
    </w:tbl>
    <w:p>
      <w:pPr>
        <w:bidi w:val="0"/>
        <w:rPr>
          <w:rFonts w:hint="default"/>
          <w:lang w:val="en-US" w:eastAsia="zh-CN"/>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8145953"/>
      <w:docPartObj>
        <w:docPartGallery w:val="autotext"/>
      </w:docPartObj>
    </w:sdtPr>
    <w:sdtContent>
      <w:p>
        <w:pPr>
          <w:pStyle w:val="28"/>
          <w:jc w:val="center"/>
        </w:pPr>
        <w:r>
          <w:fldChar w:fldCharType="begin"/>
        </w:r>
        <w:r>
          <w:instrText xml:space="preserve">PAGE   \* MERGEFORMAT</w:instrText>
        </w:r>
        <w:r>
          <w:fldChar w:fldCharType="separate"/>
        </w:r>
        <w:r>
          <w:rPr>
            <w:lang w:val="zh-CN"/>
          </w:rPr>
          <w:t>2</w:t>
        </w:r>
        <w:r>
          <w:fldChar w:fldCharType="end"/>
        </w: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4640174"/>
      <w:docPartObj>
        <w:docPartGallery w:val="autotext"/>
      </w:docPartObj>
    </w:sdtPr>
    <w:sdtContent>
      <w:p>
        <w:pPr>
          <w:pStyle w:val="28"/>
          <w:jc w:val="center"/>
        </w:pPr>
      </w:p>
    </w:sdtContent>
  </w:sdt>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643231"/>
      <w:docPartObj>
        <w:docPartGallery w:val="autotext"/>
      </w:docPartObj>
    </w:sdtPr>
    <w:sdtContent>
      <w:p>
        <w:pPr>
          <w:pStyle w:val="28"/>
          <w:jc w:val="center"/>
        </w:pPr>
        <w:r>
          <w:fldChar w:fldCharType="begin"/>
        </w:r>
        <w:r>
          <w:instrText xml:space="preserve">PAGE   \* MERGEFORMAT</w:instrText>
        </w:r>
        <w:r>
          <w:fldChar w:fldCharType="separate"/>
        </w:r>
        <w:r>
          <w:rPr>
            <w:lang w:val="zh-CN"/>
          </w:rPr>
          <w:t>2</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w:t>
    </w:r>
  </w:p>
  <w:p>
    <w:pPr>
      <w:pStyle w:val="28"/>
    </w:pP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88CA8"/>
    <w:multiLevelType w:val="singleLevel"/>
    <w:tmpl w:val="81688CA8"/>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913250E"/>
    <w:multiLevelType w:val="singleLevel"/>
    <w:tmpl w:val="0913250E"/>
    <w:lvl w:ilvl="0" w:tentative="0">
      <w:start w:val="1"/>
      <w:numFmt w:val="decimal"/>
      <w:lvlText w:val="%1."/>
      <w:lvlJc w:val="left"/>
      <w:pPr>
        <w:tabs>
          <w:tab w:val="left" w:pos="312"/>
        </w:tabs>
      </w:p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7"/>
  </w:num>
  <w:num w:numId="6">
    <w:abstractNumId w:val="5"/>
  </w:num>
  <w:num w:numId="7">
    <w:abstractNumId w:val="9"/>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420"/>
    <w:rsid w:val="0002468D"/>
    <w:rsid w:val="00024B38"/>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3BBA"/>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2774"/>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08F"/>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5A7E"/>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0416"/>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D5F"/>
    <w:rsid w:val="00463E5C"/>
    <w:rsid w:val="00464359"/>
    <w:rsid w:val="00465D0D"/>
    <w:rsid w:val="004678AE"/>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3EA"/>
    <w:rsid w:val="005A3E6E"/>
    <w:rsid w:val="005A7A4A"/>
    <w:rsid w:val="005B180C"/>
    <w:rsid w:val="005C111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963"/>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34C81"/>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20D"/>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3DF1"/>
    <w:rsid w:val="009175CE"/>
    <w:rsid w:val="0092030F"/>
    <w:rsid w:val="009215A1"/>
    <w:rsid w:val="00921A52"/>
    <w:rsid w:val="009247EE"/>
    <w:rsid w:val="009250EF"/>
    <w:rsid w:val="00926541"/>
    <w:rsid w:val="00926E3F"/>
    <w:rsid w:val="009271D3"/>
    <w:rsid w:val="00927477"/>
    <w:rsid w:val="009309E4"/>
    <w:rsid w:val="00932F32"/>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87736"/>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3F1C"/>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114C"/>
    <w:rsid w:val="00A5358B"/>
    <w:rsid w:val="00A53D4A"/>
    <w:rsid w:val="00A55F87"/>
    <w:rsid w:val="00A56E2E"/>
    <w:rsid w:val="00A67420"/>
    <w:rsid w:val="00A7154B"/>
    <w:rsid w:val="00A71D4E"/>
    <w:rsid w:val="00A746F5"/>
    <w:rsid w:val="00A74AD9"/>
    <w:rsid w:val="00A74F5D"/>
    <w:rsid w:val="00A7634A"/>
    <w:rsid w:val="00A773A7"/>
    <w:rsid w:val="00A773DA"/>
    <w:rsid w:val="00A80C41"/>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27BA"/>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3BF8"/>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51E"/>
    <w:rsid w:val="00DD4B24"/>
    <w:rsid w:val="00DD5651"/>
    <w:rsid w:val="00DD6196"/>
    <w:rsid w:val="00DD64D2"/>
    <w:rsid w:val="00DE0474"/>
    <w:rsid w:val="00DE0E2E"/>
    <w:rsid w:val="00DE12F4"/>
    <w:rsid w:val="00DE1DFC"/>
    <w:rsid w:val="00DE208C"/>
    <w:rsid w:val="00DE53B2"/>
    <w:rsid w:val="00DE5AA6"/>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257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283"/>
    <w:rsid w:val="00E91461"/>
    <w:rsid w:val="00E91B94"/>
    <w:rsid w:val="00E93356"/>
    <w:rsid w:val="00EA0EAA"/>
    <w:rsid w:val="00EA357D"/>
    <w:rsid w:val="00EA37AB"/>
    <w:rsid w:val="00EA4736"/>
    <w:rsid w:val="00EA5BEE"/>
    <w:rsid w:val="00EA5D3F"/>
    <w:rsid w:val="00EA5EB9"/>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147"/>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91F"/>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61"/>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14E3080"/>
    <w:rsid w:val="02052AAD"/>
    <w:rsid w:val="02664AA4"/>
    <w:rsid w:val="03006B4E"/>
    <w:rsid w:val="03581547"/>
    <w:rsid w:val="037107EB"/>
    <w:rsid w:val="04001E75"/>
    <w:rsid w:val="051E2A1A"/>
    <w:rsid w:val="051F3755"/>
    <w:rsid w:val="061B6C83"/>
    <w:rsid w:val="067D4177"/>
    <w:rsid w:val="074804D3"/>
    <w:rsid w:val="075D7F93"/>
    <w:rsid w:val="07CF3AD2"/>
    <w:rsid w:val="07F5068E"/>
    <w:rsid w:val="0B3F14D4"/>
    <w:rsid w:val="0C2575D2"/>
    <w:rsid w:val="0D8E5B5C"/>
    <w:rsid w:val="0DA50108"/>
    <w:rsid w:val="0DDE264C"/>
    <w:rsid w:val="0E43752E"/>
    <w:rsid w:val="0E4A1F7B"/>
    <w:rsid w:val="0EEB3116"/>
    <w:rsid w:val="0F227143"/>
    <w:rsid w:val="102327CF"/>
    <w:rsid w:val="11DF4949"/>
    <w:rsid w:val="12CE31C0"/>
    <w:rsid w:val="131E0A70"/>
    <w:rsid w:val="134C274B"/>
    <w:rsid w:val="14FA0A64"/>
    <w:rsid w:val="15436ADA"/>
    <w:rsid w:val="1562473D"/>
    <w:rsid w:val="156A1844"/>
    <w:rsid w:val="15AF0B8A"/>
    <w:rsid w:val="16281D33"/>
    <w:rsid w:val="16471C17"/>
    <w:rsid w:val="16A345B3"/>
    <w:rsid w:val="16AC049D"/>
    <w:rsid w:val="17794D6D"/>
    <w:rsid w:val="17A91CFA"/>
    <w:rsid w:val="180D3AD8"/>
    <w:rsid w:val="18F73377"/>
    <w:rsid w:val="19834C82"/>
    <w:rsid w:val="19D61256"/>
    <w:rsid w:val="1A0D279E"/>
    <w:rsid w:val="1B612829"/>
    <w:rsid w:val="1B882887"/>
    <w:rsid w:val="1BD316FD"/>
    <w:rsid w:val="1D5A29C3"/>
    <w:rsid w:val="1D601BC3"/>
    <w:rsid w:val="1E3C465E"/>
    <w:rsid w:val="1E566E09"/>
    <w:rsid w:val="1E80399A"/>
    <w:rsid w:val="1F210C74"/>
    <w:rsid w:val="20CC33B3"/>
    <w:rsid w:val="21A07278"/>
    <w:rsid w:val="228E548D"/>
    <w:rsid w:val="23223517"/>
    <w:rsid w:val="241A75FB"/>
    <w:rsid w:val="246045DE"/>
    <w:rsid w:val="24D06C0B"/>
    <w:rsid w:val="254F5F57"/>
    <w:rsid w:val="257F09F3"/>
    <w:rsid w:val="261C1A01"/>
    <w:rsid w:val="26265313"/>
    <w:rsid w:val="27A67575"/>
    <w:rsid w:val="287634F3"/>
    <w:rsid w:val="28EF5E90"/>
    <w:rsid w:val="294A30C6"/>
    <w:rsid w:val="29D3130E"/>
    <w:rsid w:val="2A497822"/>
    <w:rsid w:val="2B033371"/>
    <w:rsid w:val="2B5041D5"/>
    <w:rsid w:val="2B764647"/>
    <w:rsid w:val="2D8568D6"/>
    <w:rsid w:val="2DA27975"/>
    <w:rsid w:val="2E262354"/>
    <w:rsid w:val="2E9574DA"/>
    <w:rsid w:val="2ECD6CBC"/>
    <w:rsid w:val="2F2E1943"/>
    <w:rsid w:val="2FBB771F"/>
    <w:rsid w:val="2FD45DE0"/>
    <w:rsid w:val="300F506A"/>
    <w:rsid w:val="30333086"/>
    <w:rsid w:val="30FA0A5F"/>
    <w:rsid w:val="31F938DC"/>
    <w:rsid w:val="31FA533A"/>
    <w:rsid w:val="321B5F48"/>
    <w:rsid w:val="32C1089D"/>
    <w:rsid w:val="33FE0E09"/>
    <w:rsid w:val="345A2F75"/>
    <w:rsid w:val="35C95A29"/>
    <w:rsid w:val="36983C3C"/>
    <w:rsid w:val="36C741F2"/>
    <w:rsid w:val="36FF3742"/>
    <w:rsid w:val="37011D2B"/>
    <w:rsid w:val="37C8447C"/>
    <w:rsid w:val="38734547"/>
    <w:rsid w:val="39671A73"/>
    <w:rsid w:val="397663A3"/>
    <w:rsid w:val="39B12074"/>
    <w:rsid w:val="3A2B6F44"/>
    <w:rsid w:val="3AD14EA7"/>
    <w:rsid w:val="3AEF7F72"/>
    <w:rsid w:val="3B027CA5"/>
    <w:rsid w:val="3D1C1B82"/>
    <w:rsid w:val="3E183997"/>
    <w:rsid w:val="3E80785E"/>
    <w:rsid w:val="3F5F19A2"/>
    <w:rsid w:val="3F667514"/>
    <w:rsid w:val="3F683EFB"/>
    <w:rsid w:val="401A2B3E"/>
    <w:rsid w:val="4066392B"/>
    <w:rsid w:val="41146C25"/>
    <w:rsid w:val="41840C58"/>
    <w:rsid w:val="421F2475"/>
    <w:rsid w:val="42FF75E8"/>
    <w:rsid w:val="45A81449"/>
    <w:rsid w:val="46FF308C"/>
    <w:rsid w:val="47710487"/>
    <w:rsid w:val="49C371CF"/>
    <w:rsid w:val="4A16363D"/>
    <w:rsid w:val="4A4F27DB"/>
    <w:rsid w:val="4A62250E"/>
    <w:rsid w:val="4AC80D07"/>
    <w:rsid w:val="4B2E4BBB"/>
    <w:rsid w:val="4CCF26EF"/>
    <w:rsid w:val="4CFB4719"/>
    <w:rsid w:val="4D4D7DF7"/>
    <w:rsid w:val="4D950505"/>
    <w:rsid w:val="4EA64E48"/>
    <w:rsid w:val="4EDD74E8"/>
    <w:rsid w:val="4FEB3242"/>
    <w:rsid w:val="50045AFA"/>
    <w:rsid w:val="507800F0"/>
    <w:rsid w:val="50C36033"/>
    <w:rsid w:val="511A7476"/>
    <w:rsid w:val="515C7B07"/>
    <w:rsid w:val="51D20730"/>
    <w:rsid w:val="52DA40DA"/>
    <w:rsid w:val="531620E8"/>
    <w:rsid w:val="53876B42"/>
    <w:rsid w:val="53D0149D"/>
    <w:rsid w:val="53FD0BB2"/>
    <w:rsid w:val="547C241E"/>
    <w:rsid w:val="54955613"/>
    <w:rsid w:val="5543118E"/>
    <w:rsid w:val="565777D8"/>
    <w:rsid w:val="567F5E2A"/>
    <w:rsid w:val="57C540DC"/>
    <w:rsid w:val="58C42200"/>
    <w:rsid w:val="597B2CA5"/>
    <w:rsid w:val="5A4A4E95"/>
    <w:rsid w:val="5B12527D"/>
    <w:rsid w:val="5C6F735C"/>
    <w:rsid w:val="5CCE3A33"/>
    <w:rsid w:val="5CDA167E"/>
    <w:rsid w:val="5D27332E"/>
    <w:rsid w:val="5E5B08F4"/>
    <w:rsid w:val="5EAB17F0"/>
    <w:rsid w:val="5EB56C59"/>
    <w:rsid w:val="5EE45488"/>
    <w:rsid w:val="6065307F"/>
    <w:rsid w:val="611539DF"/>
    <w:rsid w:val="614F44E7"/>
    <w:rsid w:val="61677FB2"/>
    <w:rsid w:val="618446C0"/>
    <w:rsid w:val="61C93625"/>
    <w:rsid w:val="61E15FB7"/>
    <w:rsid w:val="61E2171B"/>
    <w:rsid w:val="624A3B5C"/>
    <w:rsid w:val="62B77D87"/>
    <w:rsid w:val="63DB5069"/>
    <w:rsid w:val="651F3E46"/>
    <w:rsid w:val="653F7D14"/>
    <w:rsid w:val="655D5954"/>
    <w:rsid w:val="65D93CFC"/>
    <w:rsid w:val="664C03A1"/>
    <w:rsid w:val="666344C6"/>
    <w:rsid w:val="66DA2D87"/>
    <w:rsid w:val="67BD6A61"/>
    <w:rsid w:val="67C47F0C"/>
    <w:rsid w:val="684D1945"/>
    <w:rsid w:val="685927E7"/>
    <w:rsid w:val="699E2849"/>
    <w:rsid w:val="6A3550F2"/>
    <w:rsid w:val="6B166CD1"/>
    <w:rsid w:val="6D6F7D25"/>
    <w:rsid w:val="6D7B69D7"/>
    <w:rsid w:val="6DC3423A"/>
    <w:rsid w:val="6E5378F4"/>
    <w:rsid w:val="6F9454F0"/>
    <w:rsid w:val="6FEE69D3"/>
    <w:rsid w:val="702B4376"/>
    <w:rsid w:val="71AE1DA3"/>
    <w:rsid w:val="7206664B"/>
    <w:rsid w:val="722E2B52"/>
    <w:rsid w:val="725E6837"/>
    <w:rsid w:val="72C16644"/>
    <w:rsid w:val="72E87C49"/>
    <w:rsid w:val="72EC6569"/>
    <w:rsid w:val="73141ACB"/>
    <w:rsid w:val="731D6C56"/>
    <w:rsid w:val="740022CC"/>
    <w:rsid w:val="74315F7E"/>
    <w:rsid w:val="74D87BF6"/>
    <w:rsid w:val="75A82C1C"/>
    <w:rsid w:val="75D752AF"/>
    <w:rsid w:val="76326989"/>
    <w:rsid w:val="76992564"/>
    <w:rsid w:val="76ED78FA"/>
    <w:rsid w:val="771447E8"/>
    <w:rsid w:val="777D1E86"/>
    <w:rsid w:val="78054355"/>
    <w:rsid w:val="78135869"/>
    <w:rsid w:val="781E0F73"/>
    <w:rsid w:val="78811502"/>
    <w:rsid w:val="78873879"/>
    <w:rsid w:val="79D94471"/>
    <w:rsid w:val="7A0933FE"/>
    <w:rsid w:val="7A543C18"/>
    <w:rsid w:val="7A750036"/>
    <w:rsid w:val="7B284D72"/>
    <w:rsid w:val="7C25567E"/>
    <w:rsid w:val="7C667523"/>
    <w:rsid w:val="7CA717AF"/>
    <w:rsid w:val="7DF00359"/>
    <w:rsid w:val="7DFBB8BB"/>
    <w:rsid w:val="7EB33A68"/>
    <w:rsid w:val="7EB97C47"/>
    <w:rsid w:val="7F24628B"/>
    <w:rsid w:val="7F403EC5"/>
    <w:rsid w:val="7F5C2486"/>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styleId="18">
    <w:name w:val="Body Text First Indent"/>
    <w:basedOn w:val="17"/>
    <w:next w:val="19"/>
    <w:link w:val="203"/>
    <w:qFormat/>
    <w:uiPriority w:val="0"/>
    <w:pPr>
      <w:spacing w:after="120" w:line="240" w:lineRule="auto"/>
      <w:ind w:firstLine="420" w:firstLineChars="100"/>
    </w:pPr>
    <w:rPr>
      <w:rFonts w:eastAsia="宋体"/>
      <w:sz w:val="21"/>
    </w:rPr>
  </w:style>
  <w:style w:type="paragraph" w:styleId="19">
    <w:name w:val="toc 6"/>
    <w:basedOn w:val="1"/>
    <w:next w:val="1"/>
    <w:semiHidden/>
    <w:qFormat/>
    <w:uiPriority w:val="0"/>
    <w:pPr>
      <w:ind w:left="2100" w:leftChars="1000"/>
    </w:pPr>
  </w:style>
  <w:style w:type="paragraph" w:styleId="20">
    <w:name w:val="Body Text Indent"/>
    <w:basedOn w:val="1"/>
    <w:link w:val="65"/>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8"/>
    <w:qFormat/>
    <w:uiPriority w:val="99"/>
    <w:pPr>
      <w:tabs>
        <w:tab w:val="center" w:pos="4153"/>
        <w:tab w:val="right" w:pos="8306"/>
      </w:tabs>
      <w:snapToGrid w:val="0"/>
      <w:jc w:val="left"/>
    </w:pPr>
    <w:rPr>
      <w:sz w:val="18"/>
      <w:szCs w:val="18"/>
    </w:rPr>
  </w:style>
  <w:style w:type="paragraph" w:styleId="29">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footnote text"/>
    <w:basedOn w:val="1"/>
    <w:qFormat/>
    <w:uiPriority w:val="0"/>
    <w:pPr>
      <w:snapToGrid w:val="0"/>
      <w:jc w:val="left"/>
    </w:pPr>
    <w:rPr>
      <w:sz w:val="18"/>
    </w:r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6"/>
    <w:next w:val="16"/>
    <w:link w:val="202"/>
    <w:semiHidden/>
    <w:qFormat/>
    <w:uiPriority w:val="0"/>
    <w:pPr>
      <w:widowControl/>
      <w:spacing w:afterLines="50"/>
    </w:pPr>
    <w:rPr>
      <w:b/>
      <w:bCs/>
      <w:kern w:val="0"/>
      <w:sz w:val="24"/>
      <w:szCs w:val="20"/>
    </w:rPr>
  </w:style>
  <w:style w:type="paragraph" w:styleId="42">
    <w:name w:val="Body Text First Indent 2"/>
    <w:basedOn w:val="20"/>
    <w:link w:val="204"/>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basedOn w:val="45"/>
    <w:qFormat/>
    <w:uiPriority w:val="0"/>
    <w:rPr>
      <w:sz w:val="21"/>
      <w:szCs w:val="21"/>
    </w:rPr>
  </w:style>
  <w:style w:type="character" w:customStyle="1" w:styleId="52">
    <w:name w:val="标题 1 字符"/>
    <w:link w:val="2"/>
    <w:qFormat/>
    <w:uiPriority w:val="0"/>
    <w:rPr>
      <w:rFonts w:eastAsia="仿宋_GB2312"/>
      <w:b/>
      <w:kern w:val="44"/>
      <w:sz w:val="44"/>
      <w:lang w:val="en-US" w:eastAsia="zh-CN" w:bidi="ar-SA"/>
    </w:rPr>
  </w:style>
  <w:style w:type="character" w:customStyle="1" w:styleId="53">
    <w:name w:val="正文缩进 字符"/>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3"/>
    <w:qFormat/>
    <w:uiPriority w:val="0"/>
    <w:rPr>
      <w:rFonts w:ascii="Arial" w:hAnsi="Arial" w:eastAsia="黑体"/>
      <w:b/>
      <w:kern w:val="2"/>
      <w:sz w:val="32"/>
      <w:lang w:val="en-US" w:eastAsia="zh-CN" w:bidi="ar-SA"/>
    </w:rPr>
  </w:style>
  <w:style w:type="character" w:customStyle="1" w:styleId="56">
    <w:name w:val="标题 3 字符"/>
    <w:link w:val="5"/>
    <w:qFormat/>
    <w:uiPriority w:val="0"/>
    <w:rPr>
      <w:rFonts w:eastAsia="仿宋_GB2312"/>
      <w:b/>
      <w:kern w:val="2"/>
      <w:sz w:val="32"/>
      <w:lang w:val="en-US" w:eastAsia="zh-CN" w:bidi="ar-SA"/>
    </w:rPr>
  </w:style>
  <w:style w:type="character" w:customStyle="1" w:styleId="57">
    <w:name w:val="标题 4 字符"/>
    <w:link w:val="6"/>
    <w:qFormat/>
    <w:uiPriority w:val="0"/>
    <w:rPr>
      <w:rFonts w:ascii="Arial" w:hAnsi="Arial" w:eastAsia="黑体"/>
      <w:b/>
      <w:kern w:val="2"/>
      <w:sz w:val="28"/>
      <w:lang w:val="en-US" w:eastAsia="zh-CN" w:bidi="ar-SA"/>
    </w:rPr>
  </w:style>
  <w:style w:type="character" w:customStyle="1" w:styleId="58">
    <w:name w:val="标题 5 字符"/>
    <w:link w:val="7"/>
    <w:qFormat/>
    <w:uiPriority w:val="0"/>
    <w:rPr>
      <w:rFonts w:eastAsia="宋体"/>
      <w:sz w:val="24"/>
      <w:lang w:val="en-US" w:eastAsia="zh-CN" w:bidi="ar-SA"/>
    </w:rPr>
  </w:style>
  <w:style w:type="character" w:customStyle="1" w:styleId="59">
    <w:name w:val="标题 6 字符"/>
    <w:link w:val="8"/>
    <w:qFormat/>
    <w:uiPriority w:val="0"/>
    <w:rPr>
      <w:rFonts w:ascii="宋体" w:hAnsi="Arial" w:eastAsia="宋体"/>
      <w:sz w:val="24"/>
      <w:lang w:val="en-US" w:eastAsia="zh-CN" w:bidi="ar-SA"/>
    </w:rPr>
  </w:style>
  <w:style w:type="character" w:customStyle="1" w:styleId="60">
    <w:name w:val="标题 7 字符"/>
    <w:link w:val="9"/>
    <w:qFormat/>
    <w:uiPriority w:val="0"/>
    <w:rPr>
      <w:rFonts w:ascii="宋体" w:hAnsi="Arial" w:eastAsia="宋体"/>
      <w:b/>
      <w:sz w:val="24"/>
      <w:lang w:val="en-US" w:eastAsia="zh-CN" w:bidi="ar-SA"/>
    </w:rPr>
  </w:style>
  <w:style w:type="character" w:customStyle="1" w:styleId="61">
    <w:name w:val="标题 8 字符"/>
    <w:link w:val="10"/>
    <w:qFormat/>
    <w:uiPriority w:val="0"/>
    <w:rPr>
      <w:rFonts w:ascii="Arial" w:hAnsi="Arial" w:eastAsia="黑体"/>
      <w:sz w:val="24"/>
      <w:lang w:val="en-US" w:eastAsia="zh-CN" w:bidi="ar-SA"/>
    </w:rPr>
  </w:style>
  <w:style w:type="character" w:customStyle="1" w:styleId="62">
    <w:name w:val="标题 9 字符"/>
    <w:link w:val="11"/>
    <w:qFormat/>
    <w:uiPriority w:val="0"/>
    <w:rPr>
      <w:rFonts w:ascii="Arial" w:hAnsi="Arial" w:eastAsia="黑体"/>
      <w:sz w:val="24"/>
      <w:lang w:val="en-US" w:eastAsia="zh-CN" w:bidi="ar-SA"/>
    </w:rPr>
  </w:style>
  <w:style w:type="character" w:customStyle="1" w:styleId="63">
    <w:name w:val="纯文本 字符"/>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字符"/>
    <w:link w:val="20"/>
    <w:qFormat/>
    <w:uiPriority w:val="0"/>
    <w:rPr>
      <w:rFonts w:eastAsia="宋体"/>
      <w:kern w:val="2"/>
      <w:sz w:val="21"/>
      <w:szCs w:val="24"/>
      <w:lang w:val="en-US" w:eastAsia="zh-CN" w:bidi="ar-SA"/>
    </w:rPr>
  </w:style>
  <w:style w:type="character" w:customStyle="1" w:styleId="66">
    <w:name w:val="日期 字符"/>
    <w:link w:val="25"/>
    <w:qFormat/>
    <w:uiPriority w:val="0"/>
    <w:rPr>
      <w:rFonts w:ascii="楷体_GB2312" w:eastAsia="楷体_GB2312"/>
      <w:b/>
      <w:kern w:val="2"/>
      <w:sz w:val="28"/>
      <w:lang w:val="en-US" w:eastAsia="zh-CN" w:bidi="ar-SA"/>
    </w:rPr>
  </w:style>
  <w:style w:type="character" w:customStyle="1" w:styleId="67">
    <w:name w:val="页眉 字符"/>
    <w:link w:val="29"/>
    <w:qFormat/>
    <w:uiPriority w:val="0"/>
    <w:rPr>
      <w:rFonts w:eastAsia="宋体"/>
      <w:kern w:val="2"/>
      <w:sz w:val="18"/>
      <w:szCs w:val="18"/>
      <w:lang w:val="en-US" w:eastAsia="zh-CN" w:bidi="ar-SA"/>
    </w:rPr>
  </w:style>
  <w:style w:type="character" w:customStyle="1" w:styleId="68">
    <w:name w:val="页脚 字符"/>
    <w:link w:val="28"/>
    <w:qFormat/>
    <w:locked/>
    <w:uiPriority w:val="99"/>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6"/>
    <w:qFormat/>
    <w:uiPriority w:val="0"/>
    <w:rPr>
      <w:rFonts w:eastAsia="宋体"/>
      <w:kern w:val="2"/>
      <w:sz w:val="21"/>
      <w:szCs w:val="24"/>
      <w:lang w:val="en-US" w:eastAsia="zh-CN" w:bidi="ar-SA"/>
    </w:rPr>
  </w:style>
  <w:style w:type="character" w:customStyle="1" w:styleId="72">
    <w:name w:val="正文文本 2 字符"/>
    <w:link w:val="35"/>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字符"/>
    <w:basedOn w:val="45"/>
    <w:link w:val="27"/>
    <w:semiHidden/>
    <w:qFormat/>
    <w:uiPriority w:val="0"/>
    <w:rPr>
      <w:kern w:val="2"/>
      <w:sz w:val="18"/>
      <w:szCs w:val="18"/>
    </w:rPr>
  </w:style>
  <w:style w:type="character" w:customStyle="1" w:styleId="200">
    <w:name w:val="正文文本缩进 3 字符"/>
    <w:basedOn w:val="45"/>
    <w:link w:val="33"/>
    <w:qFormat/>
    <w:uiPriority w:val="0"/>
    <w:rPr>
      <w:kern w:val="2"/>
      <w:sz w:val="16"/>
      <w:szCs w:val="16"/>
    </w:rPr>
  </w:style>
  <w:style w:type="character" w:customStyle="1" w:styleId="201">
    <w:name w:val="HTML 预设格式 字符"/>
    <w:basedOn w:val="45"/>
    <w:link w:val="37"/>
    <w:qFormat/>
    <w:uiPriority w:val="0"/>
    <w:rPr>
      <w:rFonts w:ascii="黑体" w:hAnsi="Courier New" w:eastAsia="黑体" w:cs="Courier New"/>
    </w:rPr>
  </w:style>
  <w:style w:type="character" w:customStyle="1" w:styleId="202">
    <w:name w:val="批注主题 字符"/>
    <w:basedOn w:val="168"/>
    <w:link w:val="41"/>
    <w:semiHidden/>
    <w:qFormat/>
    <w:uiPriority w:val="0"/>
    <w:rPr>
      <w:rFonts w:eastAsia="宋体"/>
      <w:b/>
      <w:bCs/>
      <w:kern w:val="2"/>
      <w:sz w:val="24"/>
      <w:szCs w:val="24"/>
      <w:lang w:val="en-US" w:eastAsia="zh-CN" w:bidi="ar-SA"/>
    </w:rPr>
  </w:style>
  <w:style w:type="character" w:customStyle="1" w:styleId="203">
    <w:name w:val="正文文本首行缩进 字符"/>
    <w:basedOn w:val="163"/>
    <w:link w:val="18"/>
    <w:qFormat/>
    <w:uiPriority w:val="0"/>
    <w:rPr>
      <w:rFonts w:eastAsia="仿宋_GB2312"/>
      <w:kern w:val="2"/>
      <w:sz w:val="21"/>
      <w:szCs w:val="24"/>
      <w:lang w:val="en-US" w:eastAsia="zh-CN" w:bidi="ar-SA"/>
    </w:rPr>
  </w:style>
  <w:style w:type="character" w:customStyle="1" w:styleId="204">
    <w:name w:val="正文文本首行缩进 2 字符"/>
    <w:basedOn w:val="65"/>
    <w:link w:val="42"/>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字符"/>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104</Pages>
  <Words>57361</Words>
  <Characters>62438</Characters>
  <Lines>432</Lines>
  <Paragraphs>121</Paragraphs>
  <TotalTime>0</TotalTime>
  <ScaleCrop>false</ScaleCrop>
  <LinksUpToDate>false</LinksUpToDate>
  <CharactersWithSpaces>65900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2023-05-03T08:04:00Z</dcterms:created>
  <dc:creator>USER</dc:creator>
  <cp:lastModifiedBy>HC</cp:lastModifiedBy>
  <cp:lastPrinted>2023-05-02T00:43:00Z</cp:lastPrinted>
  <dcterms:modified xsi:type="dcterms:W3CDTF">2023-05-22T01:37:00Z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AE793DD0AC6D46BFB81CC8B8A50BB3F8_13</vt:lpwstr>
  </property>
</Properties>
</file>