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u w:val="single"/>
        </w:rPr>
      </w:pPr>
    </w:p>
    <w:p>
      <w:pPr>
        <w:jc w:val="center"/>
        <w:outlineLvl w:val="0"/>
        <w:rPr>
          <w:rFonts w:hint="eastAsia" w:ascii="仿宋" w:hAnsi="仿宋" w:eastAsia="仿宋" w:cs="仿宋"/>
          <w:b/>
          <w:color w:val="auto"/>
          <w:spacing w:val="-12"/>
          <w:sz w:val="48"/>
          <w:szCs w:val="48"/>
        </w:rPr>
      </w:pPr>
      <w:r>
        <w:rPr>
          <w:rFonts w:hint="eastAsia" w:ascii="仿宋" w:hAnsi="仿宋" w:eastAsia="仿宋" w:cs="仿宋"/>
          <w:b/>
          <w:color w:val="auto"/>
          <w:spacing w:val="-12"/>
          <w:sz w:val="48"/>
          <w:szCs w:val="48"/>
        </w:rPr>
        <w:t>绍兴市人民医院</w:t>
      </w:r>
    </w:p>
    <w:p>
      <w:pPr>
        <w:jc w:val="center"/>
        <w:outlineLvl w:val="0"/>
        <w:rPr>
          <w:rFonts w:hint="eastAsia" w:ascii="仿宋" w:hAnsi="仿宋" w:eastAsia="仿宋" w:cs="仿宋"/>
          <w:b/>
          <w:color w:val="auto"/>
          <w:spacing w:val="-12"/>
          <w:sz w:val="48"/>
          <w:szCs w:val="48"/>
        </w:rPr>
      </w:pPr>
      <w:r>
        <w:rPr>
          <w:rFonts w:hint="eastAsia" w:ascii="仿宋" w:hAnsi="仿宋" w:eastAsia="仿宋" w:cs="仿宋"/>
          <w:b/>
          <w:color w:val="auto"/>
          <w:spacing w:val="-12"/>
          <w:sz w:val="48"/>
          <w:szCs w:val="48"/>
        </w:rPr>
        <w:t>放射放疗设备放射性能及场所检测服务项目</w:t>
      </w:r>
    </w:p>
    <w:p>
      <w:pPr>
        <w:outlineLvl w:val="0"/>
        <w:rPr>
          <w:rFonts w:hint="eastAsia" w:ascii="仿宋" w:hAnsi="仿宋" w:eastAsia="仿宋" w:cs="仿宋"/>
          <w:color w:val="auto"/>
          <w:sz w:val="44"/>
        </w:rPr>
      </w:pPr>
    </w:p>
    <w:p>
      <w:pPr>
        <w:outlineLvl w:val="0"/>
        <w:rPr>
          <w:rFonts w:hint="eastAsia" w:ascii="仿宋" w:hAnsi="仿宋" w:eastAsia="仿宋" w:cs="仿宋"/>
          <w:color w:val="auto"/>
          <w:sz w:val="44"/>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件</w:t>
      </w:r>
    </w:p>
    <w:p>
      <w:pPr>
        <w:jc w:val="center"/>
        <w:outlineLvl w:val="0"/>
        <w:rPr>
          <w:rFonts w:hint="eastAsia" w:ascii="仿宋" w:hAnsi="仿宋" w:eastAsia="仿宋" w:cs="仿宋"/>
          <w:b/>
          <w:color w:val="auto"/>
          <w:sz w:val="36"/>
          <w:szCs w:val="36"/>
        </w:rPr>
      </w:pPr>
    </w:p>
    <w:p>
      <w:pPr>
        <w:jc w:val="center"/>
        <w:rPr>
          <w:rFonts w:hint="eastAsia" w:ascii="仿宋" w:hAnsi="仿宋" w:eastAsia="仿宋" w:cs="仿宋"/>
          <w:b/>
          <w:color w:val="auto"/>
          <w:sz w:val="28"/>
          <w:szCs w:val="28"/>
        </w:rPr>
      </w:pPr>
    </w:p>
    <w:p>
      <w:pPr>
        <w:jc w:val="both"/>
        <w:rPr>
          <w:rFonts w:hint="eastAsia" w:ascii="仿宋" w:hAnsi="仿宋" w:eastAsia="仿宋" w:cs="仿宋"/>
          <w:b/>
          <w:color w:val="auto"/>
          <w:sz w:val="28"/>
          <w:szCs w:val="28"/>
        </w:rPr>
      </w:pPr>
    </w:p>
    <w:p>
      <w:pPr>
        <w:jc w:val="center"/>
        <w:rPr>
          <w:rFonts w:hint="eastAsia" w:ascii="仿宋" w:hAnsi="仿宋" w:eastAsia="仿宋" w:cs="仿宋"/>
          <w:color w:val="auto"/>
          <w:sz w:val="20"/>
          <w:szCs w:val="6"/>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HCZB-2023-001</w:t>
      </w: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w:t>
            </w:r>
            <w:r>
              <w:rPr>
                <w:rFonts w:hint="eastAsia" w:ascii="仿宋" w:hAnsi="仿宋" w:eastAsia="仿宋" w:cs="仿宋"/>
                <w:color w:val="auto"/>
                <w:spacing w:val="93"/>
                <w:kern w:val="0"/>
                <w:sz w:val="28"/>
                <w:szCs w:val="28"/>
                <w:fitText w:val="1680" w:id="1834900085"/>
              </w:rPr>
              <w:t>采购单</w:t>
            </w:r>
            <w:r>
              <w:rPr>
                <w:rFonts w:hint="eastAsia" w:ascii="仿宋" w:hAnsi="仿宋" w:eastAsia="仿宋" w:cs="仿宋"/>
                <w:color w:val="auto"/>
                <w:spacing w:val="1"/>
                <w:kern w:val="0"/>
                <w:sz w:val="28"/>
                <w:szCs w:val="28"/>
                <w:fitText w:val="1680" w:id="1834900085"/>
              </w:rPr>
              <w:t>位</w:t>
            </w:r>
            <w:r>
              <w:rPr>
                <w:rFonts w:hint="eastAsia" w:ascii="仿宋" w:hAnsi="仿宋" w:eastAsia="仿宋" w:cs="仿宋"/>
                <w:color w:val="auto"/>
                <w:sz w:val="28"/>
                <w:szCs w:val="28"/>
              </w:rPr>
              <w:t>：</w:t>
            </w:r>
          </w:p>
        </w:tc>
        <w:tc>
          <w:tcPr>
            <w:tcW w:w="4301" w:type="dxa"/>
            <w:vAlign w:val="center"/>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采购代理机构</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u w:val="none"/>
                <w:lang w:val="en-US" w:eastAsia="zh-CN"/>
              </w:rPr>
              <w:t>华诚工程咨询集团</w:t>
            </w:r>
            <w:r>
              <w:rPr>
                <w:rFonts w:hint="eastAsia" w:ascii="仿宋" w:hAnsi="仿宋" w:eastAsia="仿宋" w:cs="仿宋"/>
                <w:color w:val="auto"/>
                <w:sz w:val="28"/>
                <w:szCs w:val="28"/>
                <w:u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098142945"/>
              </w:rPr>
              <w:t>监督单</w:t>
            </w:r>
            <w:r>
              <w:rPr>
                <w:rFonts w:hint="eastAsia" w:ascii="仿宋" w:hAnsi="仿宋" w:eastAsia="仿宋" w:cs="仿宋"/>
                <w:color w:val="auto"/>
                <w:spacing w:val="1"/>
                <w:kern w:val="0"/>
                <w:sz w:val="28"/>
                <w:szCs w:val="28"/>
                <w:highlight w:val="none"/>
                <w:fitText w:val="1680" w:id="2098142945"/>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bl>
    <w:p>
      <w:pPr>
        <w:jc w:val="center"/>
        <w:rPr>
          <w:rFonts w:hint="eastAsia" w:ascii="仿宋" w:hAnsi="仿宋" w:eastAsia="仿宋" w:cs="仿宋"/>
          <w:b/>
          <w:color w:val="auto"/>
          <w:sz w:val="44"/>
          <w:szCs w:val="44"/>
        </w:rPr>
      </w:pPr>
    </w:p>
    <w:p>
      <w:pPr>
        <w:rPr>
          <w:rFonts w:hint="eastAsia" w:ascii="仿宋" w:hAnsi="仿宋" w:eastAsia="仿宋" w:cs="仿宋"/>
          <w:color w:val="auto"/>
          <w:sz w:val="28"/>
          <w:u w:val="none" w:color="auto"/>
          <w:lang w:val="en-US" w:eastAsia="zh-CN"/>
        </w:rPr>
      </w:pPr>
    </w:p>
    <w:p>
      <w:pPr>
        <w:rPr>
          <w:rFonts w:hint="eastAsia" w:ascii="仿宋" w:hAnsi="仿宋" w:eastAsia="仿宋" w:cs="仿宋"/>
          <w:color w:val="auto"/>
          <w:sz w:val="28"/>
          <w:u w:val="none" w:color="auto"/>
          <w:lang w:val="en-US" w:eastAsia="zh-CN"/>
        </w:rPr>
      </w:pPr>
    </w:p>
    <w:p>
      <w:pPr>
        <w:rPr>
          <w:rFonts w:hint="eastAsia" w:ascii="仿宋" w:hAnsi="仿宋" w:eastAsia="仿宋" w:cs="仿宋"/>
          <w:color w:val="auto"/>
          <w:sz w:val="28"/>
          <w:u w:val="none" w:color="auto"/>
          <w:lang w:val="en-US" w:eastAsia="zh-CN"/>
        </w:rPr>
      </w:pPr>
    </w:p>
    <w:p>
      <w:pPr>
        <w:rPr>
          <w:rFonts w:hint="eastAsia" w:ascii="仿宋" w:hAnsi="仿宋" w:eastAsia="仿宋" w:cs="仿宋"/>
          <w:color w:val="auto"/>
          <w:sz w:val="28"/>
          <w:u w:val="none" w:color="auto"/>
          <w:lang w:val="en-US" w:eastAsia="zh-CN"/>
        </w:rPr>
      </w:pPr>
    </w:p>
    <w:p>
      <w:pPr>
        <w:jc w:val="center"/>
        <w:rPr>
          <w:rFonts w:hint="eastAsia" w:ascii="仿宋" w:hAnsi="仿宋" w:eastAsia="仿宋" w:cs="仿宋"/>
          <w:color w:val="auto"/>
          <w:sz w:val="28"/>
          <w:u w:val="none" w:color="auto"/>
          <w:lang w:val="en-US"/>
        </w:rPr>
      </w:pPr>
      <w:r>
        <w:rPr>
          <w:rFonts w:hint="eastAsia" w:ascii="仿宋" w:hAnsi="仿宋" w:eastAsia="仿宋" w:cs="仿宋"/>
          <w:color w:val="auto"/>
          <w:sz w:val="28"/>
          <w:u w:val="none" w:color="auto"/>
          <w:lang w:val="en-US" w:eastAsia="zh-CN"/>
        </w:rPr>
        <w:t>二零二三年 五月</w:t>
      </w:r>
    </w:p>
    <w:p>
      <w:pPr>
        <w:rPr>
          <w:rFonts w:hint="eastAsia" w:ascii="仿宋" w:hAnsi="仿宋" w:eastAsia="仿宋" w:cs="仿宋"/>
          <w:color w:val="auto"/>
        </w:rPr>
      </w:pPr>
      <w:r>
        <w:rPr>
          <w:rFonts w:hint="eastAsia" w:ascii="仿宋" w:hAnsi="仿宋" w:eastAsia="仿宋" w:cs="仿宋"/>
          <w:b/>
          <w:color w:val="auto"/>
          <w:sz w:val="44"/>
          <w:szCs w:val="44"/>
        </w:rPr>
        <w:br w:type="page"/>
      </w:r>
    </w:p>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hint="eastAsia" w:ascii="仿宋" w:hAnsi="仿宋" w:eastAsia="仿宋" w:cs="仿宋"/>
          <w:b/>
          <w:color w:val="auto"/>
          <w:sz w:val="44"/>
          <w:szCs w:val="44"/>
        </w:rPr>
      </w:pPr>
    </w:p>
    <w:p>
      <w:pPr>
        <w:jc w:val="center"/>
        <w:rPr>
          <w:rFonts w:hint="eastAsia" w:ascii="仿宋" w:hAnsi="仿宋" w:eastAsia="仿宋" w:cs="仿宋"/>
          <w:color w:val="auto"/>
        </w:rPr>
      </w:pP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pageBreakBefore/>
        <w:widowControl/>
        <w:numPr>
          <w:ilvl w:val="0"/>
          <w:numId w:val="6"/>
        </w:num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招标公告</w:t>
      </w:r>
    </w:p>
    <w:p>
      <w:pPr>
        <w:spacing w:line="360" w:lineRule="auto"/>
        <w:ind w:firstLine="480" w:firstLineChars="200"/>
        <w:rPr>
          <w:rFonts w:hint="eastAsia" w:ascii="仿宋" w:hAnsi="仿宋" w:eastAsia="仿宋" w:cs="仿宋"/>
          <w:color w:val="auto"/>
        </w:rPr>
      </w:pPr>
      <w:r>
        <w:rPr>
          <w:rFonts w:hint="eastAsia" w:ascii="仿宋" w:hAnsi="仿宋" w:eastAsia="仿宋" w:cs="仿宋"/>
          <w:bCs/>
          <w:color w:val="auto"/>
          <w:sz w:val="24"/>
          <w:u w:val="single"/>
          <w:lang w:val="en-US" w:eastAsia="zh-CN"/>
        </w:rPr>
        <w:t>华诚工程咨询集团</w:t>
      </w:r>
      <w:r>
        <w:rPr>
          <w:rFonts w:hint="eastAsia" w:ascii="仿宋" w:hAnsi="仿宋" w:eastAsia="仿宋" w:cs="仿宋"/>
          <w:bCs/>
          <w:color w:val="auto"/>
          <w:sz w:val="24"/>
          <w:u w:val="single"/>
        </w:rPr>
        <w:t>有限公司</w:t>
      </w:r>
      <w:r>
        <w:rPr>
          <w:rFonts w:hint="eastAsia" w:ascii="仿宋" w:hAnsi="仿宋" w:eastAsia="仿宋" w:cs="仿宋"/>
          <w:bCs/>
          <w:color w:val="auto"/>
          <w:sz w:val="24"/>
        </w:rPr>
        <w:t>受</w:t>
      </w:r>
      <w:r>
        <w:rPr>
          <w:rFonts w:hint="eastAsia" w:ascii="仿宋" w:hAnsi="仿宋" w:eastAsia="仿宋" w:cs="仿宋"/>
          <w:bCs/>
          <w:color w:val="auto"/>
          <w:sz w:val="24"/>
          <w:u w:val="single"/>
        </w:rPr>
        <w:t>绍兴市人民医院</w:t>
      </w:r>
      <w:r>
        <w:rPr>
          <w:rFonts w:hint="eastAsia" w:ascii="仿宋" w:hAnsi="仿宋" w:eastAsia="仿宋" w:cs="仿宋"/>
          <w:bCs/>
          <w:color w:val="auto"/>
          <w:sz w:val="24"/>
        </w:rPr>
        <w:t>委托，就下列项目进行公开招标，现将有关事项公告如下：</w:t>
      </w:r>
    </w:p>
    <w:tbl>
      <w:tblPr>
        <w:tblStyle w:val="41"/>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7"/>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一、项目基本情况</w:t>
            </w:r>
          </w:p>
          <w:p>
            <w:pPr>
              <w:pStyle w:val="67"/>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项目编号：</w:t>
            </w:r>
            <w:r>
              <w:rPr>
                <w:rFonts w:hint="eastAsia" w:ascii="仿宋" w:hAnsi="仿宋" w:eastAsia="仿宋" w:cs="仿宋"/>
                <w:color w:val="auto"/>
                <w:szCs w:val="24"/>
                <w:lang w:val="en-US" w:eastAsia="zh-CN"/>
              </w:rPr>
              <w:t>HCZB-2023-001</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项目名称：绍兴市人民医院放射放疗设备放射性能及场所检测服务项目</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采购方式：公开招标</w:t>
            </w:r>
          </w:p>
          <w:p>
            <w:pPr>
              <w:pStyle w:val="67"/>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预算金额（元）：</w:t>
            </w:r>
            <w:r>
              <w:rPr>
                <w:rFonts w:hint="eastAsia" w:ascii="仿宋" w:hAnsi="仿宋" w:eastAsia="仿宋" w:cs="仿宋"/>
                <w:color w:val="auto"/>
                <w:szCs w:val="24"/>
                <w:lang w:val="en-US" w:eastAsia="zh-CN"/>
              </w:rPr>
              <w:t>450000元/3年</w:t>
            </w:r>
          </w:p>
          <w:p>
            <w:pPr>
              <w:pStyle w:val="67"/>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最高限价（元）：</w:t>
            </w:r>
            <w:r>
              <w:rPr>
                <w:rFonts w:hint="eastAsia" w:ascii="仿宋" w:hAnsi="仿宋" w:eastAsia="仿宋" w:cs="仿宋"/>
                <w:color w:val="auto"/>
                <w:szCs w:val="24"/>
                <w:lang w:val="en-US" w:eastAsia="zh-CN"/>
              </w:rPr>
              <w:t>300000元/3年</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标项一:</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标项名称:绍兴市人民医院放射放疗设备放射性能及场所检测服务项目</w:t>
            </w:r>
          </w:p>
          <w:p>
            <w:pPr>
              <w:pStyle w:val="67"/>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数量:</w:t>
            </w:r>
            <w:r>
              <w:rPr>
                <w:rFonts w:hint="eastAsia" w:ascii="仿宋" w:hAnsi="仿宋" w:eastAsia="仿宋" w:cs="仿宋"/>
                <w:color w:val="auto"/>
                <w:szCs w:val="24"/>
                <w:lang w:val="en-US" w:eastAsia="zh-CN"/>
              </w:rPr>
              <w:t>1</w:t>
            </w:r>
            <w:r>
              <w:rPr>
                <w:rFonts w:hint="eastAsia" w:ascii="仿宋" w:hAnsi="仿宋" w:eastAsia="仿宋" w:cs="仿宋"/>
                <w:color w:val="auto"/>
                <w:szCs w:val="24"/>
              </w:rPr>
              <w:br w:type="textWrapping"/>
            </w:r>
            <w:r>
              <w:rPr>
                <w:rFonts w:hint="eastAsia" w:ascii="仿宋" w:hAnsi="仿宋" w:eastAsia="仿宋" w:cs="仿宋"/>
                <w:color w:val="auto"/>
                <w:szCs w:val="24"/>
              </w:rPr>
              <w:t>  预算金额（元）:</w:t>
            </w:r>
            <w:r>
              <w:rPr>
                <w:rFonts w:hint="eastAsia" w:ascii="仿宋" w:hAnsi="仿宋" w:eastAsia="仿宋" w:cs="仿宋"/>
                <w:color w:val="auto"/>
                <w:szCs w:val="24"/>
                <w:lang w:val="en-US" w:eastAsia="zh-CN"/>
              </w:rPr>
              <w:t>450000元/3年</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简要规格描述或项目基本概况介绍、用途：详见采购文件 </w:t>
            </w:r>
            <w:r>
              <w:rPr>
                <w:rFonts w:hint="eastAsia" w:ascii="仿宋" w:hAnsi="仿宋" w:eastAsia="仿宋" w:cs="仿宋"/>
                <w:color w:val="auto"/>
                <w:szCs w:val="24"/>
              </w:rPr>
              <w:br w:type="textWrapping"/>
            </w:r>
            <w:r>
              <w:rPr>
                <w:rFonts w:hint="eastAsia" w:ascii="仿宋" w:hAnsi="仿宋" w:eastAsia="仿宋" w:cs="仿宋"/>
                <w:color w:val="auto"/>
                <w:szCs w:val="24"/>
              </w:rPr>
              <w:t>  备注：无</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本项目（是）接受联合体投标。</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67"/>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67"/>
              <w:spacing w:afterLines="0" w:line="440" w:lineRule="exact"/>
              <w:ind w:firstLine="420"/>
              <w:rPr>
                <w:rFonts w:hint="eastAsia" w:ascii="仿宋" w:hAnsi="仿宋" w:eastAsia="仿宋" w:cs="仿宋"/>
                <w:color w:val="auto"/>
                <w:szCs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rPr>
              <w:t>无；</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2365989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46959412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 ，小微企业合同金额应当达到%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pPr>
              <w:pStyle w:val="67"/>
              <w:numPr>
                <w:ilvl w:val="0"/>
                <w:numId w:val="7"/>
              </w:numPr>
              <w:spacing w:afterLines="0" w:line="440" w:lineRule="exact"/>
              <w:ind w:firstLine="480"/>
              <w:rPr>
                <w:rFonts w:hint="eastAsia" w:ascii="仿宋" w:hAnsi="仿宋" w:eastAsia="仿宋" w:cs="仿宋"/>
                <w:color w:val="auto"/>
                <w:szCs w:val="24"/>
                <w:u w:val="single"/>
                <w:lang w:val="en-US" w:eastAsia="zh-CN"/>
              </w:rPr>
            </w:pPr>
            <w:r>
              <w:rPr>
                <w:rFonts w:hint="eastAsia" w:ascii="仿宋" w:hAnsi="仿宋" w:eastAsia="仿宋" w:cs="仿宋"/>
                <w:color w:val="auto"/>
                <w:szCs w:val="24"/>
              </w:rPr>
              <w:t>本项目的特定资格要求：</w:t>
            </w:r>
            <w:r>
              <w:rPr>
                <w:rFonts w:hint="eastAsia" w:ascii="仿宋" w:hAnsi="仿宋" w:eastAsia="仿宋" w:cs="仿宋"/>
                <w:color w:val="auto"/>
                <w:szCs w:val="24"/>
                <w:u w:val="single"/>
                <w:lang w:val="en-US" w:eastAsia="zh-CN"/>
              </w:rPr>
              <w:t>投标人具有放射卫生技术服务机构（甲级）资质证书。</w:t>
            </w:r>
          </w:p>
          <w:p>
            <w:pPr>
              <w:pStyle w:val="67"/>
              <w:numPr>
                <w:ilvl w:val="0"/>
                <w:numId w:val="0"/>
              </w:numPr>
              <w:spacing w:afterLines="0" w:line="440" w:lineRule="exact"/>
              <w:ind w:firstLine="480" w:firstLineChars="20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0"/>
                <w:sz w:val="24"/>
              </w:rPr>
            </w:pPr>
            <w:r>
              <w:rPr>
                <w:rFonts w:hint="eastAsia" w:ascii="仿宋" w:hAnsi="仿宋" w:eastAsia="仿宋" w:cs="仿宋"/>
                <w:color w:val="auto"/>
                <w:sz w:val="24"/>
              </w:rPr>
              <w:t>三、资格审查方式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1.资格后审。</w:t>
            </w:r>
          </w:p>
          <w:p>
            <w:pPr>
              <w:spacing w:line="480" w:lineRule="exact"/>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rPr>
              <w:t>四、</w:t>
            </w:r>
            <w:r>
              <w:rPr>
                <w:rFonts w:hint="eastAsia" w:ascii="仿宋" w:hAnsi="仿宋" w:eastAsia="仿宋" w:cs="仿宋"/>
                <w:color w:val="auto"/>
                <w:sz w:val="24"/>
                <w:highlight w:val="none"/>
              </w:rPr>
              <w:t>获取招标文件时间、地点及方式：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1.获取时间及地点：招标公告发出之时至</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lang w:val="en-US" w:eastAsia="zh-CN"/>
              </w:rPr>
              <w:t>6</w:t>
            </w:r>
            <w:r>
              <w:rPr>
                <w:rFonts w:hint="eastAsia" w:ascii="仿宋" w:hAnsi="仿宋" w:eastAsia="仿宋" w:cs="仿宋"/>
                <w:color w:val="auto"/>
                <w:sz w:val="24"/>
              </w:rPr>
              <w:t>月</w:t>
            </w:r>
            <w:r>
              <w:rPr>
                <w:rFonts w:hint="eastAsia" w:ascii="仿宋" w:hAnsi="仿宋" w:eastAsia="仿宋" w:cs="仿宋"/>
                <w:color w:val="auto"/>
                <w:sz w:val="24"/>
                <w:lang w:val="en-US" w:eastAsia="zh-CN"/>
              </w:rPr>
              <w:t>1</w:t>
            </w:r>
            <w:r>
              <w:rPr>
                <w:rFonts w:hint="eastAsia" w:ascii="仿宋" w:hAnsi="仿宋" w:eastAsia="仿宋" w:cs="仿宋"/>
                <w:color w:val="auto"/>
                <w:sz w:val="24"/>
              </w:rPr>
              <w:t>日上午8:30—11:30；下午 14:00～17:00 (双休日及法定节假日除外）地址：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eastAsia="zh-CN"/>
              </w:rPr>
              <w:t>。</w:t>
            </w:r>
            <w:r>
              <w:rPr>
                <w:rFonts w:hint="eastAsia" w:ascii="仿宋" w:hAnsi="仿宋" w:eastAsia="仿宋" w:cs="仿宋"/>
                <w:color w:val="auto"/>
                <w:sz w:val="24"/>
              </w:rPr>
              <w:t xml:space="preserve"> </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highlight w:val="none"/>
              </w:rPr>
              <w:t>.获取招标文件时需提供以下资料（</w:t>
            </w:r>
            <w:r>
              <w:rPr>
                <w:rFonts w:hint="eastAsia" w:ascii="仿宋" w:hAnsi="仿宋" w:eastAsia="仿宋" w:cs="仿宋"/>
                <w:color w:val="auto"/>
                <w:sz w:val="24"/>
              </w:rPr>
              <w:t>复印件加盖单位公章）：投标人营业执照、报名人身份证、法定代表人授权委托书及联系方式</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手机号码和邮箱</w:t>
            </w:r>
            <w:r>
              <w:rPr>
                <w:rFonts w:hint="eastAsia" w:ascii="仿宋" w:hAnsi="仿宋" w:eastAsia="仿宋" w:cs="仿宋"/>
                <w:color w:val="auto"/>
                <w:sz w:val="24"/>
                <w:lang w:eastAsia="zh-CN"/>
              </w:rPr>
              <w:t>）</w:t>
            </w:r>
            <w:r>
              <w:rPr>
                <w:rFonts w:hint="eastAsia" w:ascii="仿宋" w:hAnsi="仿宋" w:eastAsia="仿宋" w:cs="仿宋"/>
                <w:color w:val="auto"/>
                <w:sz w:val="24"/>
              </w:rPr>
              <w:t>。(接受邮寄</w:t>
            </w:r>
            <w:r>
              <w:rPr>
                <w:rFonts w:hint="eastAsia" w:ascii="仿宋" w:hAnsi="仿宋" w:eastAsia="仿宋" w:cs="仿宋"/>
                <w:color w:val="auto"/>
                <w:sz w:val="24"/>
                <w:lang w:val="en-US" w:eastAsia="zh-CN"/>
              </w:rPr>
              <w:t>资料</w:t>
            </w:r>
            <w:r>
              <w:rPr>
                <w:rFonts w:hint="eastAsia" w:ascii="仿宋" w:hAnsi="仿宋" w:eastAsia="仿宋" w:cs="仿宋"/>
                <w:color w:val="auto"/>
                <w:sz w:val="24"/>
              </w:rPr>
              <w:t>，邮寄方式同投标文件邮寄方式。）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3.采购文件售价：免费。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五、投标截止时间及地点：供应商应于</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u w:val="single"/>
                <w:lang w:val="en-US" w:eastAsia="zh-CN"/>
              </w:rPr>
              <w:t xml:space="preserve"> 6</w:t>
            </w:r>
            <w:r>
              <w:rPr>
                <w:rFonts w:hint="eastAsia" w:ascii="仿宋" w:hAnsi="仿宋" w:eastAsia="仿宋" w:cs="仿宋"/>
                <w:color w:val="auto"/>
                <w:sz w:val="24"/>
              </w:rPr>
              <w:t>月</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rPr>
              <w:t>日</w:t>
            </w:r>
            <w:r>
              <w:rPr>
                <w:rFonts w:hint="eastAsia" w:ascii="仿宋" w:hAnsi="仿宋" w:eastAsia="仿宋" w:cs="仿宋"/>
                <w:color w:val="auto"/>
                <w:sz w:val="24"/>
                <w:u w:val="single"/>
                <w:lang w:val="en-US" w:eastAsia="zh-CN"/>
              </w:rPr>
              <w:t>14:30</w:t>
            </w:r>
            <w:r>
              <w:rPr>
                <w:rFonts w:hint="eastAsia" w:ascii="仿宋" w:hAnsi="仿宋" w:eastAsia="仿宋" w:cs="仿宋"/>
                <w:color w:val="auto"/>
                <w:sz w:val="24"/>
              </w:rPr>
              <w:t>时以前将投标文件密封送交到</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 w:hAnsi="仿宋" w:eastAsia="仿宋" w:cs="仿宋"/>
                <w:color w:val="auto"/>
                <w:sz w:val="24"/>
              </w:rPr>
              <w:t>，</w:t>
            </w:r>
            <w:r>
              <w:rPr>
                <w:rFonts w:hint="eastAsia" w:ascii="仿宋" w:hAnsi="仿宋" w:eastAsia="仿宋" w:cs="仿宋"/>
                <w:b/>
                <w:bCs/>
                <w:color w:val="auto"/>
                <w:sz w:val="24"/>
                <w:lang w:val="en-US" w:eastAsia="zh-CN"/>
              </w:rPr>
              <w:t>未获取招标文件送达</w:t>
            </w:r>
            <w:r>
              <w:rPr>
                <w:rFonts w:hint="eastAsia" w:ascii="仿宋" w:hAnsi="仿宋" w:eastAsia="仿宋" w:cs="仿宋"/>
                <w:color w:val="auto"/>
                <w:sz w:val="24"/>
                <w:lang w:val="en-US" w:eastAsia="zh-CN"/>
              </w:rPr>
              <w:t>或</w:t>
            </w:r>
            <w:r>
              <w:rPr>
                <w:rFonts w:hint="eastAsia" w:ascii="仿宋" w:hAnsi="仿宋" w:eastAsia="仿宋" w:cs="仿宋"/>
                <w:color w:val="auto"/>
                <w:sz w:val="24"/>
              </w:rPr>
              <w:t>逾期送达不予接收。</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投标文件递交方式（以下两种方式可任选一种）：</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u w:val="single"/>
                <w:lang w:val="en-US" w:eastAsia="zh-CN"/>
              </w:rPr>
              <w:t xml:space="preserve"> 6</w:t>
            </w:r>
            <w:r>
              <w:rPr>
                <w:rFonts w:hint="eastAsia" w:ascii="仿宋" w:hAnsi="仿宋" w:eastAsia="仿宋" w:cs="仿宋"/>
                <w:color w:val="auto"/>
                <w:sz w:val="24"/>
              </w:rPr>
              <w:t>月</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rPr>
              <w:t>日</w:t>
            </w:r>
            <w:r>
              <w:rPr>
                <w:rFonts w:hint="eastAsia" w:ascii="仿宋" w:hAnsi="仿宋" w:eastAsia="仿宋" w:cs="仿宋"/>
                <w:color w:val="auto"/>
                <w:sz w:val="24"/>
                <w:u w:val="single"/>
                <w:lang w:val="en-US" w:eastAsia="zh-CN"/>
              </w:rPr>
              <w:t>14:30</w:t>
            </w:r>
            <w:r>
              <w:rPr>
                <w:rFonts w:hint="eastAsia" w:ascii="仿宋" w:hAnsi="仿宋" w:eastAsia="仿宋" w:cs="仿宋"/>
                <w:color w:val="auto"/>
                <w:sz w:val="24"/>
              </w:rPr>
              <w:t>时前（以签收时间为准，如在规定时间内未收到投标文件，则作自动放弃投标处理，由投标供应商自行承担责任），邮寄地址：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 xml:space="preserve">二楼开标室 </w:t>
            </w:r>
            <w:r>
              <w:rPr>
                <w:rFonts w:hint="eastAsia" w:ascii="仿宋" w:hAnsi="仿宋" w:eastAsia="仿宋" w:cs="仿宋"/>
                <w:color w:val="auto"/>
                <w:sz w:val="24"/>
              </w:rPr>
              <w:t>联系人：</w:t>
            </w:r>
            <w:r>
              <w:rPr>
                <w:rFonts w:hint="eastAsia" w:ascii="仿宋" w:hAnsi="仿宋" w:eastAsia="仿宋" w:cs="仿宋"/>
                <w:color w:val="auto"/>
                <w:sz w:val="24"/>
                <w:lang w:val="en-US" w:eastAsia="zh-CN"/>
              </w:rPr>
              <w:t>毕龙梅</w:t>
            </w:r>
            <w:r>
              <w:rPr>
                <w:rFonts w:hint="eastAsia" w:ascii="仿宋" w:hAnsi="仿宋" w:eastAsia="仿宋" w:cs="仿宋"/>
                <w:color w:val="auto"/>
                <w:sz w:val="24"/>
              </w:rPr>
              <w:t xml:space="preserve">   电话：</w:t>
            </w:r>
            <w:r>
              <w:rPr>
                <w:rFonts w:hint="eastAsia" w:ascii="仿宋" w:hAnsi="仿宋" w:eastAsia="仿宋" w:cs="仿宋"/>
                <w:color w:val="auto"/>
                <w:sz w:val="24"/>
                <w:lang w:val="en-US" w:eastAsia="zh-CN"/>
              </w:rPr>
              <w:t>15068545458</w:t>
            </w:r>
            <w:r>
              <w:rPr>
                <w:rFonts w:hint="eastAsia" w:ascii="仿宋" w:hAnsi="仿宋" w:eastAsia="仿宋" w:cs="仿宋"/>
                <w:color w:val="auto"/>
                <w:sz w:val="24"/>
              </w:rPr>
              <w:t xml:space="preserve">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（2）现场递交，供应商应于</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u w:val="single"/>
                <w:lang w:val="en-US" w:eastAsia="zh-CN"/>
              </w:rPr>
              <w:t xml:space="preserve"> 6</w:t>
            </w:r>
            <w:r>
              <w:rPr>
                <w:rFonts w:hint="eastAsia" w:ascii="仿宋" w:hAnsi="仿宋" w:eastAsia="仿宋" w:cs="仿宋"/>
                <w:color w:val="auto"/>
                <w:sz w:val="24"/>
              </w:rPr>
              <w:t>月</w:t>
            </w:r>
            <w:r>
              <w:rPr>
                <w:rFonts w:hint="eastAsia" w:ascii="仿宋" w:hAnsi="仿宋" w:eastAsia="仿宋" w:cs="仿宋"/>
                <w:color w:val="auto"/>
                <w:sz w:val="24"/>
                <w:u w:val="single"/>
                <w:lang w:val="en-US" w:eastAsia="zh-CN"/>
              </w:rPr>
              <w:t>1</w:t>
            </w:r>
            <w:bookmarkStart w:id="150" w:name="_GoBack"/>
            <w:bookmarkEnd w:id="150"/>
            <w:r>
              <w:rPr>
                <w:rFonts w:hint="eastAsia" w:ascii="仿宋" w:hAnsi="仿宋" w:eastAsia="仿宋" w:cs="仿宋"/>
                <w:color w:val="auto"/>
                <w:sz w:val="24"/>
              </w:rPr>
              <w:t>日</w:t>
            </w:r>
            <w:r>
              <w:rPr>
                <w:rFonts w:hint="eastAsia" w:ascii="仿宋" w:hAnsi="仿宋" w:eastAsia="仿宋" w:cs="仿宋"/>
                <w:color w:val="auto"/>
                <w:sz w:val="24"/>
                <w:u w:val="single"/>
                <w:lang w:val="en-US" w:eastAsia="zh-CN"/>
              </w:rPr>
              <w:t>14:30</w:t>
            </w:r>
            <w:r>
              <w:rPr>
                <w:rFonts w:hint="eastAsia" w:ascii="仿宋" w:hAnsi="仿宋" w:eastAsia="仿宋" w:cs="仿宋"/>
                <w:color w:val="auto"/>
                <w:sz w:val="24"/>
              </w:rPr>
              <w:t>时以前将投标文件密封送交</w:t>
            </w:r>
            <w:r>
              <w:rPr>
                <w:rFonts w:hint="eastAsia" w:ascii="仿宋" w:hAnsi="仿宋" w:eastAsia="仿宋" w:cs="仿宋"/>
                <w:color w:val="auto"/>
                <w:spacing w:val="0"/>
                <w:kern w:val="0"/>
                <w:sz w:val="24"/>
                <w:szCs w:val="24"/>
                <w:highlight w:val="none"/>
                <w:u w:val="none"/>
                <w:lang w:val="en-US" w:eastAsia="zh-CN"/>
              </w:rPr>
              <w:t>，</w:t>
            </w:r>
            <w:r>
              <w:rPr>
                <w:rFonts w:hint="eastAsia" w:ascii="仿宋" w:hAnsi="仿宋" w:eastAsia="仿宋" w:cs="仿宋"/>
                <w:b/>
                <w:bCs/>
                <w:color w:val="auto"/>
                <w:sz w:val="24"/>
                <w:lang w:val="en-US" w:eastAsia="zh-CN"/>
              </w:rPr>
              <w:t>未获取招标文件送达</w:t>
            </w:r>
            <w:r>
              <w:rPr>
                <w:rFonts w:hint="eastAsia" w:ascii="仿宋" w:hAnsi="仿宋" w:eastAsia="仿宋" w:cs="仿宋"/>
                <w:color w:val="auto"/>
                <w:sz w:val="24"/>
                <w:lang w:val="en-US" w:eastAsia="zh-CN"/>
              </w:rPr>
              <w:t>或</w:t>
            </w:r>
            <w:r>
              <w:rPr>
                <w:rFonts w:hint="eastAsia" w:ascii="仿宋" w:hAnsi="仿宋" w:eastAsia="仿宋" w:cs="仿宋"/>
                <w:color w:val="auto"/>
                <w:sz w:val="24"/>
              </w:rPr>
              <w:t xml:space="preserve">逾期送达不予接收，应即交即走，不参加后续开标会。现场递交地址：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六、开标时间及地点：同投标截止时间及地点。由于疫情影响采用不见面开标，法定代表人或其授权代表不用出席开标会议。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hAnsi="仿宋" w:eastAsia="仿宋" w:cs="仿宋"/>
                <w:color w:val="auto"/>
                <w:spacing w:val="-4"/>
                <w:sz w:val="24"/>
              </w:rPr>
              <w:t>七、采购公告及更正公告发布网址：</w:t>
            </w:r>
            <w:bookmarkStart w:id="0" w:name="_Hlt10553106"/>
            <w:bookmarkEnd w:id="0"/>
            <w:bookmarkStart w:id="1" w:name="_Hlt10553107"/>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浙江政府采购网：http://zfcg.czt.zj.gov.cn/,绍兴市人民医院官网：http://www.sxrmyy.cn/，绍</w:t>
            </w:r>
            <w:r>
              <w:rPr>
                <w:rFonts w:hint="eastAsia" w:ascii="仿宋" w:hAnsi="仿宋" w:eastAsia="仿宋" w:cs="仿宋"/>
                <w:color w:val="auto"/>
                <w:sz w:val="24"/>
              </w:rPr>
              <w:t>兴市卫健委官网：http://sxws.sx.gov.cn/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十、对本次采购提出询问、质疑、投诉，请按以下方式联系</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项目联系人（询问）：韩晓光</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项目联系方式（询问）：0575-88559026</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w:t>
            </w:r>
            <w:r>
              <w:rPr>
                <w:rFonts w:hint="eastAsia" w:ascii="仿宋" w:hAnsi="仿宋" w:eastAsia="仿宋" w:cs="仿宋"/>
                <w:color w:val="auto"/>
              </w:rPr>
              <w:t>王侃</w:t>
            </w:r>
            <w:r>
              <w:rPr>
                <w:rFonts w:hint="eastAsia" w:ascii="仿宋" w:hAnsi="仿宋" w:eastAsia="仿宋" w:cs="仿宋"/>
                <w:color w:val="auto"/>
                <w:szCs w:val="24"/>
              </w:rPr>
              <w:t xml:space="preserve">   </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质疑联系方式：0575-88559026</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67"/>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名称：</w:t>
            </w:r>
            <w:r>
              <w:rPr>
                <w:rFonts w:hint="eastAsia" w:ascii="仿宋" w:hAnsi="仿宋" w:eastAsia="仿宋" w:cs="仿宋"/>
                <w:color w:val="auto"/>
                <w:sz w:val="24"/>
                <w:u w:val="none" w:color="auto"/>
                <w:lang w:val="en-US" w:eastAsia="zh-CN"/>
              </w:rPr>
              <w:t>华诚工程咨询集团有限公司</w:t>
            </w:r>
            <w:r>
              <w:rPr>
                <w:rFonts w:hint="eastAsia" w:ascii="仿宋" w:hAnsi="仿宋" w:eastAsia="仿宋" w:cs="仿宋"/>
                <w:color w:val="auto"/>
                <w:szCs w:val="21"/>
                <w:u w:val="none" w:color="auto"/>
              </w:rPr>
              <w:t xml:space="preserve"> </w:t>
            </w:r>
            <w:r>
              <w:rPr>
                <w:rFonts w:hint="eastAsia" w:ascii="仿宋" w:hAnsi="仿宋" w:eastAsia="仿宋" w:cs="仿宋"/>
                <w:color w:val="auto"/>
                <w:szCs w:val="21"/>
              </w:rPr>
              <w:t xml:space="preserve">       </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67"/>
              <w:widowControl w:val="0"/>
              <w:snapToGrid/>
              <w:spacing w:afterLines="0" w:line="440" w:lineRule="exact"/>
              <w:ind w:firstLine="480"/>
              <w:rPr>
                <w:rFonts w:hint="eastAsia" w:ascii="仿宋" w:hAnsi="仿宋" w:eastAsia="仿宋" w:cs="仿宋"/>
                <w:color w:val="auto"/>
                <w:szCs w:val="21"/>
                <w:lang w:val="en-US" w:eastAsia="zh-CN"/>
              </w:rPr>
            </w:pPr>
            <w:r>
              <w:rPr>
                <w:rFonts w:hint="eastAsia" w:ascii="仿宋" w:hAnsi="仿宋" w:eastAsia="仿宋" w:cs="仿宋"/>
                <w:color w:val="auto"/>
                <w:szCs w:val="24"/>
              </w:rPr>
              <w:t>项目联系人（询问）：</w:t>
            </w:r>
            <w:r>
              <w:rPr>
                <w:rFonts w:hint="eastAsia" w:ascii="仿宋" w:hAnsi="仿宋" w:eastAsia="仿宋" w:cs="仿宋"/>
                <w:color w:val="auto"/>
                <w:szCs w:val="24"/>
                <w:lang w:val="en-US" w:eastAsia="zh-CN"/>
              </w:rPr>
              <w:t>毕龙梅</w:t>
            </w:r>
          </w:p>
          <w:p>
            <w:pPr>
              <w:pStyle w:val="67"/>
              <w:widowControl w:val="0"/>
              <w:snapToGrid/>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项目联系方式（询问）：</w:t>
            </w:r>
            <w:r>
              <w:rPr>
                <w:rFonts w:hint="eastAsia" w:ascii="仿宋" w:hAnsi="仿宋" w:eastAsia="仿宋" w:cs="仿宋"/>
                <w:color w:val="auto"/>
                <w:szCs w:val="24"/>
                <w:lang w:val="en-US" w:eastAsia="zh-CN"/>
              </w:rPr>
              <w:t>15068545458</w:t>
            </w:r>
          </w:p>
          <w:p>
            <w:pPr>
              <w:pStyle w:val="67"/>
              <w:widowControl w:val="0"/>
              <w:snapToGrid/>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 xml:space="preserve">质疑联系人： </w:t>
            </w:r>
            <w:r>
              <w:rPr>
                <w:rFonts w:hint="eastAsia" w:ascii="仿宋" w:hAnsi="仿宋" w:eastAsia="仿宋" w:cs="仿宋"/>
                <w:color w:val="auto"/>
                <w:szCs w:val="24"/>
                <w:lang w:val="en-US" w:eastAsia="zh-CN"/>
              </w:rPr>
              <w:t>詹栋炯</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质疑联系方式：18267575010</w:t>
            </w:r>
          </w:p>
          <w:p>
            <w:pPr>
              <w:pStyle w:val="67"/>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 3. 同级采购监督管理部门       </w:t>
            </w:r>
          </w:p>
          <w:p>
            <w:pPr>
              <w:pStyle w:val="67"/>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名称：绍兴市卫生健康委员会       </w:t>
            </w:r>
          </w:p>
          <w:p>
            <w:pPr>
              <w:pStyle w:val="67"/>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绍兴市洋江西路589号</w:t>
            </w:r>
            <w:r>
              <w:rPr>
                <w:rFonts w:hint="eastAsia" w:ascii="仿宋" w:hAnsi="仿宋" w:eastAsia="仿宋" w:cs="仿宋"/>
                <w:color w:val="auto"/>
                <w:szCs w:val="24"/>
              </w:rPr>
              <w:t>      </w:t>
            </w:r>
          </w:p>
          <w:p>
            <w:pPr>
              <w:pStyle w:val="67"/>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7"/>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 ：茅艳萍     </w:t>
            </w:r>
          </w:p>
          <w:p>
            <w:pPr>
              <w:pStyle w:val="67"/>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监督投诉电话：0575-85228949  </w:t>
            </w:r>
          </w:p>
          <w:p>
            <w:pPr>
              <w:pStyle w:val="67"/>
              <w:widowControl w:val="0"/>
              <w:spacing w:afterLines="0" w:line="312" w:lineRule="auto"/>
              <w:ind w:firstLine="480"/>
              <w:rPr>
                <w:rFonts w:hint="eastAsia" w:ascii="仿宋" w:hAnsi="仿宋" w:eastAsia="仿宋" w:cs="仿宋"/>
                <w:color w:val="auto"/>
                <w:szCs w:val="24"/>
              </w:rPr>
            </w:pPr>
          </w:p>
          <w:p>
            <w:pPr>
              <w:pStyle w:val="67"/>
              <w:spacing w:afterLines="0" w:line="440" w:lineRule="exact"/>
              <w:ind w:firstLine="480"/>
              <w:rPr>
                <w:rFonts w:hint="eastAsia" w:ascii="仿宋" w:hAnsi="仿宋" w:eastAsia="仿宋" w:cs="仿宋"/>
                <w:color w:val="auto"/>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color w:val="auto"/>
              </w:rPr>
            </w:pPr>
          </w:p>
        </w:tc>
      </w:tr>
    </w:tbl>
    <w:p>
      <w:pPr>
        <w:widowControl/>
        <w:jc w:val="right"/>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公告时间：2023年 5 月 15日</w:t>
      </w:r>
    </w:p>
    <w:p>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hint="eastAsia" w:ascii="仿宋" w:hAnsi="仿宋" w:eastAsia="仿宋" w:cs="仿宋"/>
          <w:b/>
          <w:color w:val="auto"/>
          <w:sz w:val="30"/>
          <w:szCs w:val="36"/>
        </w:rPr>
      </w:pPr>
      <w:bookmarkStart w:id="2" w:name="_Hlk47616320"/>
      <w:r>
        <w:rPr>
          <w:rFonts w:hint="eastAsia" w:ascii="仿宋" w:hAnsi="仿宋" w:eastAsia="仿宋" w:cs="仿宋"/>
          <w:b/>
          <w:color w:val="auto"/>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投标文件份数：正本一份，副本四份</w:t>
            </w:r>
            <w:r>
              <w:rPr>
                <w:rFonts w:hint="eastAsia" w:ascii="仿宋" w:hAnsi="仿宋" w:eastAsia="仿宋" w:cs="仿宋"/>
                <w:color w:val="auto"/>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26322061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94006690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74078883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87485638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80173153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28164401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83321284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u w:val="single"/>
                <w:lang w:val="en-US" w:eastAsia="zh-CN"/>
              </w:rPr>
              <w:t xml:space="preserve">     工业      </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更正补充公告请自行登录浙江政府采购网,绍兴市人民医院官网http://www.sxrmyy.cn/，绍兴市卫健委官网http://sxws.sx.gov.cn/查看下载。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7</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1816336663"/>
              </w:sdtPr>
              <w:sdtEndPr>
                <w:rPr>
                  <w:rFonts w:hint="eastAsia" w:ascii="仿宋" w:hAnsi="仿宋" w:eastAsia="仿宋" w:cs="仿宋"/>
                  <w:color w:val="auto"/>
                  <w:kern w:val="0"/>
                  <w:sz w:val="24"/>
                  <w:szCs w:val="21"/>
                </w:rPr>
              </w:sdtEndPr>
              <w:sdtContent>
                <w:sdt>
                  <w:sdtPr>
                    <w:rPr>
                      <w:rFonts w:hint="eastAsia" w:ascii="仿宋" w:hAnsi="仿宋" w:eastAsia="仿宋" w:cs="仿宋"/>
                      <w:color w:val="auto"/>
                      <w:kern w:val="0"/>
                      <w:sz w:val="24"/>
                      <w:szCs w:val="21"/>
                    </w:rPr>
                    <w:id w:val="-232311894"/>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8</w:t>
            </w:r>
          </w:p>
        </w:tc>
        <w:tc>
          <w:tcPr>
            <w:tcW w:w="8370" w:type="dxa"/>
            <w:gridSpan w:val="2"/>
            <w:vAlign w:val="center"/>
          </w:tcPr>
          <w:p>
            <w:pPr>
              <w:spacing w:line="340" w:lineRule="exact"/>
              <w:rPr>
                <w:rFonts w:hint="eastAsia" w:ascii="仿宋" w:hAnsi="仿宋" w:eastAsia="仿宋" w:cs="仿宋"/>
                <w:b/>
                <w:bCs/>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（1）预算金额作为</w:t>
            </w:r>
            <w:r>
              <w:rPr>
                <w:rFonts w:hint="eastAsia" w:ascii="仿宋" w:hAnsi="仿宋" w:eastAsia="仿宋" w:cs="仿宋"/>
                <w:color w:val="auto"/>
                <w:sz w:val="24"/>
                <w:lang w:val="en-US" w:eastAsia="zh-CN"/>
              </w:rPr>
              <w:t>代理</w:t>
            </w:r>
            <w:r>
              <w:rPr>
                <w:rFonts w:hint="eastAsia" w:ascii="仿宋" w:hAnsi="仿宋" w:eastAsia="仿宋" w:cs="仿宋"/>
                <w:color w:val="auto"/>
                <w:sz w:val="24"/>
              </w:rPr>
              <w:t>服务费的计算基数，参照《招标代理服务收费管理暂行办法》计价格[2002]1980号文和发改价格[2011]534号文件收费标准*60%计取，</w:t>
            </w:r>
            <w:r>
              <w:rPr>
                <w:rFonts w:hint="eastAsia" w:ascii="仿宋" w:hAnsi="仿宋" w:eastAsia="仿宋" w:cs="仿宋"/>
                <w:color w:val="auto"/>
                <w:sz w:val="24"/>
                <w:highlight w:val="none"/>
                <w:lang w:val="en-US" w:eastAsia="zh-CN"/>
              </w:rPr>
              <w:t>不足2000元按2000元计取，超过15000元按15000元计。</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rPr>
                <w:rFonts w:hint="eastAsia" w:ascii="仿宋" w:hAnsi="仿宋" w:eastAsia="仿宋" w:cs="仿宋"/>
                <w:color w:val="auto"/>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注：中标人放弃中标资格或因质疑、投诉被取消中标资格或不能履行合同的，本项目重新组织采购。对放弃中标（成交）资格的供应商，需承担代理费和专家评审费等费用。</w:t>
            </w:r>
          </w:p>
        </w:tc>
      </w:tr>
      <w:bookmarkEnd w:id="2"/>
    </w:tbl>
    <w:p>
      <w:pPr>
        <w:pageBreakBefore/>
        <w:snapToGrid w:val="0"/>
        <w:spacing w:line="30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ind w:left="120" w:hanging="120" w:hangingChars="50"/>
        <w:jc w:val="left"/>
        <w:rPr>
          <w:rFonts w:hint="eastAsia" w:ascii="仿宋" w:hAnsi="仿宋" w:eastAsia="仿宋" w:cs="仿宋"/>
          <w:color w:val="auto"/>
          <w:sz w:val="24"/>
        </w:rPr>
      </w:pPr>
      <w:r>
        <w:rPr>
          <w:rFonts w:hint="eastAsia" w:ascii="仿宋" w:hAnsi="仿宋" w:eastAsia="仿宋" w:cs="仿宋"/>
          <w:color w:val="auto"/>
          <w:sz w:val="24"/>
        </w:rPr>
        <w:t>2.1政府采购当事人及监管部门：绍兴市人民医院为本项目的采购人（合同中的甲方），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华诚工程咨询集团</w:t>
      </w:r>
      <w:r>
        <w:rPr>
          <w:rFonts w:hint="eastAsia" w:ascii="仿宋" w:hAnsi="仿宋" w:eastAsia="仿宋" w:cs="仿宋"/>
          <w:color w:val="auto"/>
          <w:sz w:val="24"/>
          <w:u w:val="single"/>
        </w:rPr>
        <w:t>有限公司</w:t>
      </w:r>
      <w:r>
        <w:rPr>
          <w:rFonts w:hint="eastAsia" w:ascii="仿宋" w:hAnsi="仿宋" w:eastAsia="仿宋" w:cs="仿宋"/>
          <w:color w:val="auto"/>
          <w:sz w:val="24"/>
          <w:highlight w:val="none"/>
        </w:rPr>
        <w:t>为采购代理机构</w:t>
      </w:r>
      <w:r>
        <w:rPr>
          <w:rFonts w:hint="eastAsia" w:ascii="仿宋" w:hAnsi="仿宋" w:eastAsia="仿宋" w:cs="仿宋"/>
          <w:color w:val="auto"/>
          <w:sz w:val="24"/>
        </w:rPr>
        <w:t>，响应招标、参加投标竞争的法人、其他组织或者自然人为投标人，经评审产生并经批准的投标人为中标候选人，经公告无异议，并签订合同后的中标人为供应商（合同中的乙方），</w:t>
      </w:r>
      <w:r>
        <w:rPr>
          <w:rFonts w:hint="eastAsia" w:ascii="仿宋" w:hAnsi="仿宋" w:eastAsia="仿宋" w:cs="仿宋"/>
          <w:color w:val="auto"/>
          <w:sz w:val="24"/>
          <w:highlight w:val="none"/>
        </w:rPr>
        <w:t>绍兴市卫生健康委员会</w:t>
      </w:r>
      <w:r>
        <w:rPr>
          <w:rFonts w:hint="eastAsia" w:ascii="仿宋" w:hAnsi="仿宋" w:eastAsia="仿宋" w:cs="仿宋"/>
          <w:color w:val="auto"/>
          <w:sz w:val="24"/>
        </w:rPr>
        <w:t>为采购监督管理部门。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hint="eastAsia" w:ascii="仿宋" w:hAnsi="仿宋" w:eastAsia="仿宋" w:cs="仿宋"/>
          <w:color w:val="auto"/>
          <w:sz w:val="24"/>
        </w:rPr>
        <w:t>”系指适用本项目的要求，“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”系指不适用本项目的要求。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lang w:val="en-US" w:eastAsia="zh-CN"/>
        </w:rPr>
        <w:t>1</w:t>
      </w:r>
      <w:r>
        <w:rPr>
          <w:rFonts w:hint="eastAsia" w:ascii="仿宋" w:hAnsi="仿宋" w:eastAsia="仿宋" w:cs="仿宋"/>
          <w:color w:val="auto"/>
          <w:sz w:val="24"/>
        </w:rPr>
        <w:t>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lang w:val="en-US" w:eastAsia="zh-CN"/>
        </w:rPr>
        <w:t>4</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rPr>
      </w:pPr>
      <w:r>
        <w:rPr>
          <w:rFonts w:hint="eastAsia" w:ascii="仿宋" w:hAnsi="仿宋" w:eastAsia="仿宋" w:cs="仿宋"/>
          <w:b/>
          <w:color w:val="auto"/>
          <w:sz w:val="24"/>
        </w:rPr>
        <w:t>2.投标委托</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3"/>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中标人须向采购代理机构交纳采购代理服务费。</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3"/>
        <w:widowControl w:val="0"/>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4.3招标文件的修改</w:t>
      </w:r>
    </w:p>
    <w:p>
      <w:pPr>
        <w:pStyle w:val="13"/>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投标文件的语言、计量单位</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投标文件的组成</w:t>
      </w:r>
    </w:p>
    <w:p>
      <w:pPr>
        <w:snapToGrid w:val="0"/>
        <w:spacing w:line="440" w:lineRule="exact"/>
        <w:ind w:firstLine="479"/>
        <w:jc w:val="left"/>
        <w:rPr>
          <w:rFonts w:hint="eastAsia"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4"/>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2.1.3中小企业声明函（</w:t>
      </w:r>
      <w:r>
        <w:rPr>
          <w:rFonts w:hint="eastAsia" w:ascii="仿宋" w:hAnsi="仿宋" w:eastAsia="仿宋" w:cs="仿宋"/>
          <w:b w:val="0"/>
          <w:color w:val="auto"/>
          <w:sz w:val="24"/>
          <w:lang w:val="en-US" w:eastAsia="zh-CN"/>
        </w:rPr>
        <w:t>如有，</w:t>
      </w:r>
      <w:r>
        <w:rPr>
          <w:rFonts w:hint="eastAsia" w:ascii="仿宋" w:hAnsi="仿宋" w:eastAsia="仿宋" w:cs="仿宋"/>
          <w:b w:val="0"/>
          <w:color w:val="auto"/>
          <w:sz w:val="24"/>
        </w:rPr>
        <w:t>格式见第六部分附件）；</w:t>
      </w:r>
    </w:p>
    <w:p>
      <w:pPr>
        <w:pStyle w:val="24"/>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2.2“商务技术(资信)文件资料”包括以下内容（正本用原件）：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2.2.3法定代表人和授权代表</w:t>
      </w:r>
      <w:r>
        <w:rPr>
          <w:rFonts w:hint="eastAsia" w:ascii="仿宋" w:hAnsi="仿宋" w:eastAsia="仿宋" w:cs="仿宋"/>
          <w:color w:val="auto"/>
          <w:sz w:val="24"/>
          <w:lang w:val="en-US" w:eastAsia="zh-CN"/>
        </w:rPr>
        <w:t>的身份证复印件</w:t>
      </w:r>
      <w:r>
        <w:rPr>
          <w:rFonts w:hint="eastAsia" w:ascii="仿宋" w:hAnsi="仿宋" w:eastAsia="仿宋" w:cs="仿宋"/>
          <w:color w:val="auto"/>
          <w:sz w:val="24"/>
        </w:rPr>
        <w:t>（格式见第六部分附件）；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2.2.4法定代表人身份证明书（格式见第六部分附件）；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2.2.5供应商基本资格条件书面承诺函（格式见第六部分附件）；</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2.2.6供应商特定资格条件（如项目要求）的有关证明材料（复印件）；</w:t>
      </w:r>
    </w:p>
    <w:p>
      <w:pPr>
        <w:pStyle w:val="23"/>
        <w:snapToGrid w:val="0"/>
        <w:spacing w:line="440" w:lineRule="exact"/>
        <w:rPr>
          <w:rFonts w:hint="eastAsia" w:ascii="仿宋" w:hAnsi="仿宋" w:eastAsia="仿宋" w:cs="仿宋"/>
          <w:color w:val="auto"/>
          <w:sz w:val="24"/>
          <w:lang w:val="zh-CN"/>
        </w:rPr>
      </w:pPr>
      <w:bookmarkStart w:id="3" w:name="_Hlt68073093"/>
      <w:bookmarkEnd w:id="3"/>
      <w:bookmarkStart w:id="4" w:name="_Hlt68072998"/>
      <w:bookmarkEnd w:id="4"/>
      <w:bookmarkStart w:id="5" w:name="_Hlt68403820"/>
      <w:bookmarkEnd w:id="5"/>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t>2.2.1</w:t>
      </w:r>
      <w:r>
        <w:rPr>
          <w:rFonts w:hint="eastAsia" w:ascii="仿宋" w:hAnsi="仿宋" w:eastAsia="仿宋" w:cs="仿宋"/>
          <w:color w:val="auto"/>
          <w:kern w:val="0"/>
          <w:sz w:val="24"/>
          <w:lang w:val="en-US" w:eastAsia="zh-CN"/>
        </w:rPr>
        <w:t>0</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5</w:t>
      </w:r>
      <w:r>
        <w:rPr>
          <w:rFonts w:hint="eastAsia" w:ascii="仿宋" w:hAnsi="仿宋" w:eastAsia="仿宋" w:cs="仿宋"/>
          <w:color w:val="auto"/>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lang w:val="zh-CN"/>
        </w:rPr>
        <w:t>验收方案；</w:t>
      </w:r>
    </w:p>
    <w:p>
      <w:pPr>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kern w:val="0"/>
          <w:sz w:val="24"/>
        </w:rPr>
        <w:t>2.2.1</w:t>
      </w:r>
      <w:r>
        <w:rPr>
          <w:rFonts w:hint="eastAsia" w:ascii="仿宋" w:hAnsi="仿宋" w:eastAsia="仿宋" w:cs="仿宋"/>
          <w:color w:val="auto"/>
          <w:kern w:val="0"/>
          <w:sz w:val="24"/>
          <w:lang w:val="en-US" w:eastAsia="zh-CN"/>
        </w:rPr>
        <w:t>7</w:t>
      </w:r>
      <w:r>
        <w:rPr>
          <w:rFonts w:hint="eastAsia" w:ascii="仿宋" w:hAnsi="仿宋" w:eastAsia="仿宋" w:cs="仿宋"/>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lang w:val="zh-CN"/>
        </w:rPr>
        <w:t>2.2.1</w:t>
      </w:r>
      <w:r>
        <w:rPr>
          <w:rFonts w:hint="eastAsia" w:ascii="仿宋" w:hAnsi="仿宋" w:eastAsia="仿宋" w:cs="仿宋"/>
          <w:color w:val="auto"/>
          <w:sz w:val="24"/>
          <w:lang w:val="en-US" w:eastAsia="zh-CN"/>
        </w:rPr>
        <w:t>8</w:t>
      </w:r>
      <w:r>
        <w:rPr>
          <w:rFonts w:hint="eastAsia" w:ascii="仿宋" w:hAnsi="仿宋" w:eastAsia="仿宋" w:cs="仿宋"/>
          <w:color w:val="auto"/>
          <w:sz w:val="24"/>
          <w:lang w:val="zh-CN"/>
        </w:rPr>
        <w:t>廉政承诺书</w:t>
      </w:r>
      <w:r>
        <w:rPr>
          <w:rFonts w:hint="eastAsia" w:ascii="仿宋" w:hAnsi="仿宋" w:eastAsia="仿宋" w:cs="仿宋"/>
          <w:color w:val="auto"/>
          <w:sz w:val="24"/>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w:t>
      </w:r>
      <w:r>
        <w:rPr>
          <w:rFonts w:hint="eastAsia" w:ascii="仿宋" w:hAnsi="仿宋" w:eastAsia="仿宋" w:cs="仿宋"/>
          <w:color w:val="auto"/>
          <w:lang w:val="en-US" w:eastAsia="zh-CN"/>
        </w:rPr>
        <w:t>19</w:t>
      </w:r>
      <w:r>
        <w:rPr>
          <w:rFonts w:hint="eastAsia" w:ascii="仿宋" w:hAnsi="仿宋" w:eastAsia="仿宋" w:cs="仿宋"/>
          <w:color w:val="auto"/>
        </w:rPr>
        <w:t>联合协议（如有）；</w:t>
      </w:r>
    </w:p>
    <w:p>
      <w:pPr>
        <w:pStyle w:val="20"/>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w:t>
      </w:r>
      <w:r>
        <w:rPr>
          <w:rFonts w:hint="eastAsia" w:ascii="仿宋" w:hAnsi="仿宋" w:eastAsia="仿宋" w:cs="仿宋"/>
          <w:color w:val="auto"/>
          <w:lang w:val="en-US" w:eastAsia="zh-CN"/>
        </w:rPr>
        <w:t>0</w:t>
      </w:r>
      <w:r>
        <w:rPr>
          <w:rFonts w:hint="eastAsia" w:ascii="仿宋" w:hAnsi="仿宋" w:eastAsia="仿宋" w:cs="仿宋"/>
          <w:color w:val="auto"/>
        </w:rPr>
        <w:t>分包意向协议（如有）；</w:t>
      </w:r>
    </w:p>
    <w:p>
      <w:pPr>
        <w:pStyle w:val="20"/>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w:t>
      </w:r>
      <w:r>
        <w:rPr>
          <w:rFonts w:hint="eastAsia" w:ascii="仿宋" w:hAnsi="仿宋" w:eastAsia="仿宋" w:cs="仿宋"/>
          <w:color w:val="auto"/>
          <w:lang w:val="en-US" w:eastAsia="zh-CN"/>
        </w:rPr>
        <w:t>1</w:t>
      </w:r>
      <w:r>
        <w:rPr>
          <w:rFonts w:hint="eastAsia" w:ascii="仿宋" w:hAnsi="仿宋" w:eastAsia="仿宋" w:cs="仿宋"/>
          <w:color w:val="auto"/>
        </w:rPr>
        <w:t>中小企业声明函</w:t>
      </w:r>
      <w:r>
        <w:rPr>
          <w:rFonts w:hint="eastAsia" w:ascii="仿宋" w:hAnsi="仿宋" w:eastAsia="仿宋" w:cs="仿宋"/>
          <w:color w:val="auto"/>
          <w:lang w:eastAsia="zh-CN"/>
        </w:rPr>
        <w:t>（</w:t>
      </w:r>
      <w:r>
        <w:rPr>
          <w:rFonts w:hint="eastAsia" w:ascii="仿宋" w:hAnsi="仿宋" w:eastAsia="仿宋" w:cs="仿宋"/>
          <w:color w:val="auto"/>
          <w:lang w:val="en-US" w:eastAsia="zh-CN"/>
        </w:rPr>
        <w:t>如有</w:t>
      </w:r>
      <w:r>
        <w:rPr>
          <w:rFonts w:hint="eastAsia" w:ascii="仿宋" w:hAnsi="仿宋" w:eastAsia="仿宋" w:cs="仿宋"/>
          <w:color w:val="auto"/>
          <w:lang w:eastAsia="zh-CN"/>
        </w:rPr>
        <w:t>）</w:t>
      </w:r>
      <w:r>
        <w:rPr>
          <w:rFonts w:hint="eastAsia" w:ascii="仿宋" w:hAnsi="仿宋" w:eastAsia="仿宋" w:cs="仿宋"/>
          <w:color w:val="auto"/>
        </w:rPr>
        <w:t>；</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w:t>
      </w:r>
      <w:r>
        <w:rPr>
          <w:rFonts w:hint="eastAsia" w:ascii="仿宋" w:hAnsi="仿宋" w:eastAsia="仿宋" w:cs="仿宋"/>
          <w:color w:val="auto"/>
          <w:sz w:val="24"/>
          <w:lang w:val="en-US" w:eastAsia="zh-CN"/>
        </w:rPr>
        <w:t>2</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20"/>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hint="eastAsia" w:ascii="仿宋" w:hAnsi="仿宋" w:eastAsia="仿宋" w:cs="仿宋"/>
          <w:b/>
          <w:color w:val="auto"/>
        </w:rPr>
      </w:pPr>
      <w:r>
        <w:rPr>
          <w:rFonts w:hint="eastAsia" w:ascii="仿宋" w:hAnsi="仿宋" w:eastAsia="仿宋" w:cs="仿宋"/>
          <w:color w:val="auto"/>
        </w:rPr>
        <w:t>2.2.24代理服务费支付承诺书。</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投标报价</w:t>
      </w:r>
    </w:p>
    <w:p>
      <w:pPr>
        <w:pStyle w:val="23"/>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3"/>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rPr>
      </w:pPr>
      <w:r>
        <w:rPr>
          <w:rFonts w:hint="eastAsia" w:ascii="仿宋" w:hAnsi="仿宋" w:eastAsia="仿宋" w:cs="仿宋"/>
          <w:b/>
          <w:color w:val="auto"/>
          <w:szCs w:val="24"/>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b/>
          <w:color w:val="auto"/>
        </w:rPr>
      </w:pPr>
      <w:r>
        <w:rPr>
          <w:rFonts w:hint="eastAsia" w:ascii="仿宋" w:hAnsi="仿宋" w:eastAsia="仿宋" w:cs="仿宋"/>
          <w:color w:val="auto"/>
          <w:szCs w:val="24"/>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5.投标文件的制作要求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5.2签署要求：按采购文件第六章“投标文件格式附件”各表单要求签署。</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5.3制作要求：建议采用A4幅面，编制页码，制作目录，提倡双面打印。</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6.投标文件的提交</w:t>
      </w:r>
    </w:p>
    <w:p>
      <w:pPr>
        <w:widowControl/>
        <w:snapToGrid w:val="0"/>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widowControl/>
        <w:snapToGrid w:val="0"/>
        <w:spacing w:line="440" w:lineRule="exact"/>
        <w:ind w:firstLine="482" w:firstLineChars="200"/>
        <w:rPr>
          <w:rFonts w:hint="eastAsia" w:ascii="仿宋" w:hAnsi="仿宋" w:eastAsia="仿宋" w:cs="仿宋"/>
          <w:color w:val="auto"/>
          <w:kern w:val="0"/>
          <w:sz w:val="24"/>
        </w:rPr>
      </w:pPr>
      <w:r>
        <w:rPr>
          <w:rFonts w:hint="eastAsia" w:ascii="仿宋" w:hAnsi="仿宋" w:eastAsia="仿宋" w:cs="仿宋"/>
          <w:b/>
          <w:bCs/>
          <w:color w:val="auto"/>
          <w:kern w:val="0"/>
          <w:sz w:val="24"/>
        </w:rPr>
        <w:t>投标截止时间前</w:t>
      </w:r>
      <w:r>
        <w:rPr>
          <w:rFonts w:hint="eastAsia" w:ascii="仿宋" w:hAnsi="仿宋" w:eastAsia="仿宋" w:cs="仿宋"/>
          <w:color w:val="auto"/>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rPr>
        <w:t>并明确注明“</w:t>
      </w:r>
      <w:r>
        <w:rPr>
          <w:rFonts w:hint="eastAsia" w:ascii="仿宋" w:hAnsi="仿宋" w:eastAsia="仿宋" w:cs="仿宋"/>
          <w:color w:val="auto"/>
          <w:kern w:val="0"/>
          <w:sz w:val="24"/>
        </w:rPr>
        <w:t>商务技术（资信）文件（或报价文件）修改（或补充）材料、项目名称或项目编号、供应商名称</w:t>
      </w:r>
      <w:r>
        <w:rPr>
          <w:rFonts w:hint="eastAsia" w:ascii="仿宋" w:hAnsi="仿宋" w:eastAsia="仿宋" w:cs="仿宋"/>
          <w:color w:val="auto"/>
          <w:sz w:val="24"/>
        </w:rPr>
        <w:t>”</w:t>
      </w:r>
      <w:r>
        <w:rPr>
          <w:rFonts w:hint="eastAsia" w:ascii="仿宋" w:hAnsi="仿宋" w:eastAsia="仿宋" w:cs="仿宋"/>
          <w:color w:val="auto"/>
          <w:kern w:val="0"/>
          <w:sz w:val="24"/>
        </w:rPr>
        <w:t>字样</w:t>
      </w:r>
      <w:r>
        <w:rPr>
          <w:rFonts w:hint="eastAsia" w:ascii="仿宋" w:hAnsi="仿宋" w:eastAsia="仿宋" w:cs="仿宋"/>
          <w:color w:val="auto"/>
          <w:sz w:val="24"/>
        </w:rPr>
        <w:t>，</w:t>
      </w:r>
      <w:r>
        <w:rPr>
          <w:rFonts w:hint="eastAsia" w:ascii="仿宋" w:hAnsi="仿宋" w:eastAsia="仿宋" w:cs="仿宋"/>
          <w:color w:val="auto"/>
          <w:kern w:val="0"/>
          <w:sz w:val="24"/>
        </w:rPr>
        <w:t>同时由</w:t>
      </w:r>
      <w:r>
        <w:rPr>
          <w:rFonts w:hint="eastAsia" w:ascii="仿宋" w:hAnsi="仿宋" w:eastAsia="仿宋" w:cs="仿宋"/>
          <w:color w:val="auto"/>
          <w:sz w:val="24"/>
        </w:rPr>
        <w:t>法定代表人或其授权代表签字或盖章</w:t>
      </w:r>
      <w:r>
        <w:rPr>
          <w:rFonts w:hint="eastAsia" w:ascii="仿宋" w:hAnsi="仿宋" w:eastAsia="仿宋" w:cs="仿宋"/>
          <w:color w:val="auto"/>
          <w:kern w:val="0"/>
          <w:sz w:val="24"/>
        </w:rPr>
        <w:t>。未按上述规则制作的补充和修改材料将被拒收。</w:t>
      </w:r>
    </w:p>
    <w:p>
      <w:pPr>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bookmarkStart w:id="6" w:name="_Toc81372953"/>
      <w:bookmarkStart w:id="7" w:name="_Toc81372776"/>
      <w:bookmarkStart w:id="8" w:name="_Toc84325929"/>
      <w:r>
        <w:rPr>
          <w:rFonts w:hint="eastAsia" w:ascii="仿宋" w:hAnsi="仿宋" w:eastAsia="仿宋" w:cs="仿宋"/>
          <w:b/>
          <w:color w:val="auto"/>
          <w:sz w:val="24"/>
        </w:rPr>
        <w:t>1．开标出席</w:t>
      </w:r>
    </w:p>
    <w:p>
      <w:pPr>
        <w:snapToGrid w:val="0"/>
        <w:spacing w:line="48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2．投标文件的提交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3．开标大会程序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开标大会由采购代理机构主持。</w:t>
      </w:r>
    </w:p>
    <w:p>
      <w:pPr>
        <w:snapToGrid w:val="0"/>
        <w:spacing w:line="480" w:lineRule="exact"/>
        <w:jc w:val="left"/>
        <w:rPr>
          <w:rFonts w:hint="eastAsia" w:ascii="仿宋" w:hAnsi="仿宋" w:eastAsia="仿宋" w:cs="仿宋"/>
          <w:b/>
          <w:color w:val="auto"/>
          <w:sz w:val="24"/>
        </w:rPr>
      </w:pP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3.1主持人宣布开标会开始。</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3.2检查投标文件密封情况。</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3.3启封投标文件商务技术（资信）资料。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3.4评标委员会对商务技术（资信）文件进行评审。</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3.8主持人向投标单位公布评审结果。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4．评标</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4.2评标委员会由采购人代表和有关方面的专家组成，成员人数为五人以上单数。</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4.3评标委员会负责对投标人资格的最终审定。</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kern w:val="0"/>
          <w:sz w:val="24"/>
        </w:rPr>
        <w:t>4.5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sz w:val="24"/>
        </w:rPr>
        <w:t>4.6评标委员会不向落标方解释落标的原因，不退还投标文件。</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5．投标文件的初审鉴定</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5.1资格性审查</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5.2符合性审查</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6. </w:t>
      </w:r>
      <w:r>
        <w:rPr>
          <w:rFonts w:hint="eastAsia" w:ascii="仿宋" w:hAnsi="仿宋" w:eastAsia="仿宋" w:cs="仿宋"/>
          <w:b/>
          <w:color w:val="auto"/>
          <w:sz w:val="24"/>
        </w:rPr>
        <w:t>投标文件报价出现前后不一致的，按照下列规定修正：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7.投标文件的评审、比较和否决</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7.1评标委员会将对在实质上响应招标文件要求的投标文件进行评估和比较。</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7.7.2根据财政部发布的《政府采购促进中小企业发展</w:t>
      </w:r>
      <w:r>
        <w:rPr>
          <w:rFonts w:hint="eastAsia" w:ascii="仿宋" w:hAnsi="仿宋" w:eastAsia="仿宋" w:cs="仿宋"/>
          <w:color w:val="auto"/>
          <w:sz w:val="24"/>
          <w:lang w:val="en-US" w:eastAsia="zh-CN"/>
        </w:rPr>
        <w:t>管理</w:t>
      </w:r>
      <w:r>
        <w:rPr>
          <w:rFonts w:hint="eastAsia" w:ascii="仿宋" w:hAnsi="仿宋" w:eastAsia="仿宋" w:cs="仿宋"/>
          <w:color w:val="auto"/>
          <w:sz w:val="24"/>
        </w:rPr>
        <w:t>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7.7.3如需投标价格修正，按财政部87号令第五十九条的规定对投标价格进行修正。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rPr>
      </w:pPr>
      <w:r>
        <w:rPr>
          <w:rFonts w:hint="eastAsia" w:ascii="仿宋" w:hAnsi="仿宋" w:eastAsia="仿宋" w:cs="仿宋"/>
          <w:b/>
          <w:color w:val="auto"/>
        </w:rPr>
        <w:t>8.投标文件的澄清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9.1未按照招标文件规定要求密封封装、签署、盖章的；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9.8投标文件中的投标函</w:t>
      </w:r>
      <w:r>
        <w:rPr>
          <w:rFonts w:hint="eastAsia" w:ascii="仿宋" w:hAnsi="仿宋" w:eastAsia="仿宋" w:cs="仿宋"/>
          <w:b/>
          <w:color w:val="auto"/>
          <w:kern w:val="0"/>
          <w:sz w:val="24"/>
        </w:rPr>
        <w:t>未加盖公章</w:t>
      </w:r>
      <w:r>
        <w:rPr>
          <w:rFonts w:hint="eastAsia" w:ascii="仿宋" w:hAnsi="仿宋" w:eastAsia="仿宋" w:cs="仿宋"/>
          <w:b/>
          <w:color w:val="auto"/>
          <w:sz w:val="24"/>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sz w:val="24"/>
        </w:rPr>
        <w:t>9.13投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9.14评</w:t>
      </w:r>
      <w:r>
        <w:rPr>
          <w:rFonts w:hint="eastAsia" w:ascii="仿宋" w:hAnsi="仿宋" w:eastAsia="仿宋" w:cs="仿宋"/>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rPr>
      </w:pPr>
      <w:r>
        <w:rPr>
          <w:rFonts w:hint="eastAsia" w:ascii="仿宋" w:hAnsi="仿宋" w:eastAsia="仿宋" w:cs="仿宋"/>
          <w:b/>
          <w:color w:val="auto"/>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szCs w:val="21"/>
        </w:rPr>
        <w:t>9.23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9.24投标文件出现不是唯一的、有选择性投标报价的；</w:t>
      </w:r>
    </w:p>
    <w:p>
      <w:pPr>
        <w:spacing w:line="440" w:lineRule="exact"/>
        <w:rPr>
          <w:rFonts w:hint="eastAsia"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五、授予合同</w:t>
      </w:r>
    </w:p>
    <w:p>
      <w:pPr>
        <w:pStyle w:val="13"/>
        <w:tabs>
          <w:tab w:val="clear" w:pos="454"/>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pStyle w:val="151"/>
        <w:tabs>
          <w:tab w:val="left" w:pos="0"/>
        </w:tabs>
        <w:spacing w:before="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w:t>
      </w:r>
      <w:r>
        <w:rPr>
          <w:rFonts w:hint="eastAsia" w:ascii="仿宋" w:hAnsi="仿宋" w:eastAsia="仿宋" w:cs="仿宋"/>
          <w:color w:val="auto"/>
          <w:kern w:val="0"/>
          <w:highlight w:val="none"/>
        </w:rPr>
        <w:t>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Style w:val="48"/>
          <w:rFonts w:hint="eastAsia" w:ascii="仿宋" w:hAnsi="仿宋" w:eastAsia="仿宋" w:cs="仿宋"/>
          <w:color w:val="auto"/>
          <w:kern w:val="0"/>
        </w:rPr>
        <w:t>http://zfcg.czt.zj.gov.cn/</w:t>
      </w:r>
      <w:r>
        <w:rPr>
          <w:rStyle w:val="48"/>
          <w:rFonts w:hint="eastAsia" w:ascii="仿宋" w:hAnsi="仿宋" w:eastAsia="仿宋" w:cs="仿宋"/>
          <w:color w:val="auto"/>
          <w:kern w:val="0"/>
        </w:rPr>
        <w:fldChar w:fldCharType="end"/>
      </w:r>
      <w:r>
        <w:rPr>
          <w:rFonts w:hint="eastAsia" w:ascii="仿宋" w:hAnsi="仿宋" w:eastAsia="仿宋" w:cs="仿宋"/>
          <w:color w:val="auto"/>
        </w:rPr>
        <w:t>，绍兴市人民医院官网http://www.sxrmyy.cn/，绍兴市卫健委官网http://sxws.sx.gov.cn/</w:t>
      </w:r>
      <w:r>
        <w:rPr>
          <w:rFonts w:hint="eastAsia" w:ascii="仿宋" w:hAnsi="仿宋" w:eastAsia="仿宋" w:cs="仿宋"/>
          <w:color w:val="auto"/>
          <w:kern w:val="0"/>
        </w:rPr>
        <w:t>发布中标公告，中标公告期限为1个工作日。</w:t>
      </w:r>
    </w:p>
    <w:p>
      <w:pPr>
        <w:tabs>
          <w:tab w:val="left" w:pos="0"/>
        </w:tabs>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向采购机构进行备案。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rPr>
      </w:pPr>
      <w:r>
        <w:rPr>
          <w:rFonts w:hint="eastAsia" w:ascii="仿宋" w:hAnsi="仿宋" w:eastAsia="仿宋" w:cs="仿宋"/>
          <w:color w:val="auto"/>
        </w:rPr>
        <w:br w:type="page"/>
      </w:r>
    </w:p>
    <w:p>
      <w:pPr>
        <w:snapToGrid w:val="0"/>
        <w:spacing w:line="800" w:lineRule="exact"/>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（4）事实依据；</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（5）必要的法律依据；</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（7）提出质疑的日期。</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6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pStyle w:val="6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6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6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6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2"/>
        <w:spacing w:line="440" w:lineRule="exact"/>
        <w:ind w:firstLine="0" w:firstLineChars="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w:t>
      </w:r>
      <w:r>
        <w:rPr>
          <w:rFonts w:hint="eastAsia" w:ascii="仿宋" w:hAnsi="仿宋" w:eastAsia="仿宋" w:cs="仿宋"/>
          <w:color w:val="auto"/>
          <w:sz w:val="24"/>
          <w:lang w:val="en-US" w:eastAsia="zh-CN"/>
        </w:rPr>
        <w:t>保</w:t>
      </w:r>
      <w:r>
        <w:rPr>
          <w:rFonts w:hint="eastAsia" w:ascii="仿宋" w:hAnsi="仿宋" w:eastAsia="仿宋" w:cs="仿宋"/>
          <w:color w:val="auto"/>
          <w:sz w:val="24"/>
        </w:rPr>
        <w:t>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rPr>
      </w:pPr>
      <w:bookmarkStart w:id="9" w:name="_Toc151354173"/>
      <w:bookmarkStart w:id="10" w:name="_Toc80157775"/>
      <w:bookmarkStart w:id="11" w:name="_Toc84325981"/>
      <w:bookmarkStart w:id="12" w:name="_Toc81372787"/>
      <w:bookmarkStart w:id="13" w:name="_Toc81372964"/>
      <w:r>
        <w:rPr>
          <w:rFonts w:hint="eastAsia" w:ascii="仿宋" w:hAnsi="仿宋" w:eastAsia="仿宋" w:cs="仿宋"/>
          <w:b/>
          <w:color w:val="auto"/>
          <w:sz w:val="24"/>
          <w:lang w:val="en-US" w:eastAsia="zh-CN"/>
        </w:rPr>
        <w:t>8</w:t>
      </w:r>
      <w:r>
        <w:rPr>
          <w:rFonts w:hint="eastAsia" w:ascii="仿宋" w:hAnsi="仿宋" w:eastAsia="仿宋" w:cs="仿宋"/>
          <w:b/>
          <w:color w:val="auto"/>
          <w:sz w:val="24"/>
        </w:rPr>
        <w:t>.招标项目设备名称及数量：</w:t>
      </w:r>
    </w:p>
    <w:p>
      <w:pPr>
        <w:spacing w:line="440" w:lineRule="exact"/>
        <w:ind w:right="420"/>
        <w:rPr>
          <w:rFonts w:hint="eastAsia" w:ascii="仿宋" w:hAnsi="仿宋" w:eastAsia="仿宋" w:cs="仿宋"/>
          <w:b/>
          <w:bCs/>
          <w:color w:val="auto"/>
          <w:sz w:val="24"/>
        </w:rPr>
      </w:pPr>
      <w:r>
        <w:rPr>
          <w:rFonts w:hint="eastAsia" w:ascii="仿宋" w:hAnsi="仿宋" w:eastAsia="仿宋" w:cs="仿宋"/>
          <w:b/>
          <w:bCs/>
          <w:color w:val="auto"/>
          <w:sz w:val="24"/>
          <w:bdr w:val="single" w:color="auto" w:sz="4" w:space="0"/>
        </w:rPr>
        <w:t>01标</w:t>
      </w:r>
      <w:r>
        <w:rPr>
          <w:rFonts w:hint="eastAsia" w:ascii="仿宋" w:hAnsi="仿宋" w:eastAsia="仿宋" w:cs="仿宋"/>
          <w:b/>
          <w:bCs/>
          <w:color w:val="auto"/>
          <w:sz w:val="24"/>
        </w:rPr>
        <w:t>绍兴市人民医院放射放疗设备放射性能及场所检测服务项目（</w:t>
      </w:r>
      <w:r>
        <w:rPr>
          <w:rFonts w:hint="eastAsia" w:ascii="仿宋" w:hAnsi="仿宋" w:eastAsia="仿宋" w:cs="仿宋"/>
          <w:b/>
          <w:bCs/>
          <w:color w:val="auto"/>
          <w:sz w:val="24"/>
          <w:lang w:val="en-US" w:eastAsia="zh-CN"/>
        </w:rPr>
        <w:t>上限价</w:t>
      </w:r>
      <w:r>
        <w:rPr>
          <w:rFonts w:hint="eastAsia" w:ascii="仿宋" w:hAnsi="仿宋" w:eastAsia="仿宋" w:cs="仿宋"/>
          <w:b/>
          <w:bCs/>
          <w:color w:val="auto"/>
          <w:sz w:val="24"/>
        </w:rPr>
        <w:t>：</w:t>
      </w:r>
      <w:r>
        <w:rPr>
          <w:rFonts w:hint="eastAsia" w:ascii="仿宋" w:hAnsi="仿宋" w:eastAsia="仿宋" w:cs="仿宋"/>
          <w:b/>
          <w:bCs/>
          <w:color w:val="auto"/>
          <w:sz w:val="24"/>
          <w:lang w:val="en-US" w:eastAsia="zh-CN"/>
        </w:rPr>
        <w:t>30</w:t>
      </w:r>
      <w:r>
        <w:rPr>
          <w:rFonts w:hint="eastAsia" w:ascii="仿宋" w:hAnsi="仿宋" w:eastAsia="仿宋" w:cs="仿宋"/>
          <w:b/>
          <w:bCs/>
          <w:color w:val="auto"/>
          <w:sz w:val="24"/>
        </w:rPr>
        <w:t>万元</w:t>
      </w:r>
      <w:r>
        <w:rPr>
          <w:rFonts w:hint="eastAsia" w:ascii="仿宋" w:hAnsi="仿宋" w:eastAsia="仿宋" w:cs="仿宋"/>
          <w:b/>
          <w:bCs/>
          <w:color w:val="auto"/>
          <w:sz w:val="24"/>
          <w:lang w:val="en-US" w:eastAsia="zh-CN"/>
        </w:rPr>
        <w:t>/3年</w:t>
      </w:r>
      <w:r>
        <w:rPr>
          <w:rFonts w:hint="eastAsia" w:ascii="仿宋" w:hAnsi="仿宋" w:eastAsia="仿宋" w:cs="仿宋"/>
          <w:b/>
          <w:bCs/>
          <w:color w:val="auto"/>
          <w:sz w:val="24"/>
        </w:rPr>
        <w:t>）</w:t>
      </w:r>
      <w:bookmarkStart w:id="14" w:name="_Toc32678"/>
      <w:bookmarkStart w:id="15" w:name="_Toc7206"/>
    </w:p>
    <w:bookmarkEnd w:id="14"/>
    <w:bookmarkEnd w:id="15"/>
    <w:p>
      <w:pP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 xml:space="preserve">一 </w:t>
      </w:r>
      <w:r>
        <w:rPr>
          <w:rFonts w:hint="eastAsia" w:ascii="仿宋" w:hAnsi="仿宋" w:eastAsia="仿宋" w:cs="仿宋"/>
          <w:b/>
          <w:bCs/>
          <w:color w:val="auto"/>
          <w:kern w:val="0"/>
          <w:sz w:val="24"/>
          <w:highlight w:val="none"/>
        </w:rPr>
        <w:t>项目概况</w:t>
      </w:r>
    </w:p>
    <w:p>
      <w:pPr>
        <w:widowControl/>
        <w:spacing w:before="60" w:after="60" w:line="360" w:lineRule="auto"/>
        <w:ind w:right="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采购人基本情况：绍兴市人民医院是绍兴地区唯一一家综合性三级甲等医院，是全市的医疗、预防、教学、科研和保健中心，承担着绍兴地区490余万群众的医疗保健服务任务。医院开放床位1900余张，设有33个临床科室，11个医技科室。</w:t>
      </w:r>
    </w:p>
    <w:p>
      <w:pPr>
        <w:widowControl/>
        <w:spacing w:before="60" w:after="60" w:line="360" w:lineRule="auto"/>
        <w:ind w:right="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项目基本情况：本项目为采购人（绍兴市人民医院）全院放射诊疗设备防护性能检测、工作场所检测服务等，详见附表一《绍兴市人民医院放射放疗设备一览表》。本次招标设备清单包括但不限于附表内容，允许招标前咨询或现场踏看，投标人根据服务内容和总量，报投标项目总价。</w:t>
      </w:r>
    </w:p>
    <w:p>
      <w:pPr>
        <w:widowControl/>
        <w:spacing w:before="60" w:after="60" w:line="360" w:lineRule="auto"/>
        <w:ind w:right="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服务形式：包括但不限于上门检测。</w:t>
      </w:r>
    </w:p>
    <w:p>
      <w:pPr>
        <w:widowControl/>
        <w:spacing w:before="60" w:after="60" w:line="360" w:lineRule="auto"/>
        <w:ind w:right="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3服务目标：投标人应确保检测过程中的操作符合标准要求，并出具的检测报告符合现行法律法规。</w:t>
      </w:r>
    </w:p>
    <w:p>
      <w:pPr>
        <w:widowControl/>
        <w:spacing w:before="60" w:after="60" w:line="360" w:lineRule="auto"/>
        <w:ind w:right="60"/>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4服务期限：</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w:t>
      </w:r>
    </w:p>
    <w:p>
      <w:pPr>
        <w:widowControl/>
        <w:spacing w:before="60" w:after="60" w:line="360" w:lineRule="auto"/>
        <w:ind w:left="420" w:right="6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br w:type="page"/>
      </w:r>
      <w:r>
        <w:rPr>
          <w:rFonts w:hint="eastAsia" w:ascii="仿宋" w:hAnsi="仿宋" w:eastAsia="仿宋" w:cs="仿宋"/>
          <w:b/>
          <w:bCs/>
          <w:color w:val="auto"/>
          <w:kern w:val="0"/>
          <w:sz w:val="24"/>
          <w:highlight w:val="none"/>
        </w:rPr>
        <w:t>附表一：《绍兴市人民医院放射放疗设备一览表》</w:t>
      </w:r>
    </w:p>
    <w:tbl>
      <w:tblPr>
        <w:tblStyle w:val="41"/>
        <w:tblW w:w="8802" w:type="dxa"/>
        <w:tblInd w:w="95" w:type="dxa"/>
        <w:tblLayout w:type="fixed"/>
        <w:tblCellMar>
          <w:top w:w="0" w:type="dxa"/>
          <w:left w:w="108" w:type="dxa"/>
          <w:bottom w:w="0" w:type="dxa"/>
          <w:right w:w="108" w:type="dxa"/>
        </w:tblCellMar>
      </w:tblPr>
      <w:tblGrid>
        <w:gridCol w:w="717"/>
        <w:gridCol w:w="2154"/>
        <w:gridCol w:w="832"/>
        <w:gridCol w:w="4241"/>
        <w:gridCol w:w="858"/>
      </w:tblGrid>
      <w:tr>
        <w:tblPrEx>
          <w:tblCellMar>
            <w:top w:w="0" w:type="dxa"/>
            <w:left w:w="108" w:type="dxa"/>
            <w:bottom w:w="0" w:type="dxa"/>
            <w:right w:w="108" w:type="dxa"/>
          </w:tblCellMar>
        </w:tblPrEx>
        <w:trPr>
          <w:trHeight w:val="510" w:hRule="atLeast"/>
        </w:trPr>
        <w:tc>
          <w:tcPr>
            <w:tcW w:w="7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2154"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装置名称</w:t>
            </w:r>
          </w:p>
        </w:tc>
        <w:tc>
          <w:tcPr>
            <w:tcW w:w="83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数量（台）</w:t>
            </w:r>
          </w:p>
        </w:tc>
        <w:tc>
          <w:tcPr>
            <w:tcW w:w="4241" w:type="dxa"/>
            <w:tcBorders>
              <w:top w:val="single" w:color="auto" w:sz="4" w:space="0"/>
              <w:left w:val="nil"/>
              <w:bottom w:val="single" w:color="auto" w:sz="4" w:space="0"/>
              <w:right w:val="single" w:color="auto" w:sz="4" w:space="0"/>
            </w:tcBorders>
            <w:noWrap/>
            <w:vAlign w:val="center"/>
          </w:tcPr>
          <w:p>
            <w:pPr>
              <w:widowControl/>
              <w:rPr>
                <w:rFonts w:hint="eastAsia" w:ascii="仿宋" w:hAnsi="仿宋" w:eastAsia="仿宋" w:cs="仿宋"/>
                <w:b/>
                <w:bCs/>
                <w:color w:val="auto"/>
                <w:kern w:val="0"/>
                <w:sz w:val="24"/>
              </w:rPr>
            </w:pPr>
            <w:r>
              <w:rPr>
                <w:rFonts w:hint="eastAsia" w:ascii="仿宋" w:hAnsi="仿宋" w:eastAsia="仿宋" w:cs="仿宋"/>
                <w:b/>
                <w:bCs/>
                <w:color w:val="auto"/>
                <w:kern w:val="0"/>
                <w:sz w:val="24"/>
              </w:rPr>
              <w:t>工作场所</w:t>
            </w:r>
          </w:p>
        </w:tc>
        <w:tc>
          <w:tcPr>
            <w:tcW w:w="858"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备注</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数字胃肠机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放射科/急诊科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DSA</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导管室</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DR X线机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6</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放射科/急诊科/体检中心/发热门诊</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自动胸片X光机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5</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移动式床边DR机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6</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急诊科/手术室/ICU/病区/临江分院</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6</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16排CT</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7</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放射科/体检中心/临江分院/发热门诊/方舱医院</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7</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64排CT</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8</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CT定位机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急诊科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9</w:t>
            </w:r>
          </w:p>
        </w:tc>
        <w:tc>
          <w:tcPr>
            <w:tcW w:w="2154"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320排CT</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10</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口腔全景机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11</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钼靶乳腺机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12</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X光C臂机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手术室/内镜中心（ERCP）</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13</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手提式X光机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骨科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14</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碎石机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碎石室</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15</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直线加速器</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直线加速机房</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16</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双能X线骨密度仪</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特检科/特检科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17</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牙科X光机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口腔科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18</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PET-CT</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PET中心</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19</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SPECT</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核医学科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nil"/>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20</w:t>
            </w:r>
          </w:p>
        </w:tc>
        <w:tc>
          <w:tcPr>
            <w:tcW w:w="2154" w:type="dxa"/>
            <w:tcBorders>
              <w:top w:val="nil"/>
              <w:left w:val="nil"/>
              <w:bottom w:val="nil"/>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G臂机</w:t>
            </w:r>
          </w:p>
        </w:tc>
        <w:tc>
          <w:tcPr>
            <w:tcW w:w="832" w:type="dxa"/>
            <w:tcBorders>
              <w:top w:val="nil"/>
              <w:left w:val="nil"/>
              <w:bottom w:val="nil"/>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nil"/>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手术室（骨科）</w:t>
            </w:r>
          </w:p>
        </w:tc>
        <w:tc>
          <w:tcPr>
            <w:tcW w:w="858" w:type="dxa"/>
            <w:tcBorders>
              <w:top w:val="nil"/>
              <w:left w:val="nil"/>
              <w:bottom w:val="nil"/>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合计</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45</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p>
        </w:tc>
      </w:tr>
    </w:tbl>
    <w:p>
      <w:pPr>
        <w:pStyle w:val="36"/>
        <w:shd w:val="clear" w:color="auto" w:fill="FFFFFF"/>
        <w:spacing w:before="90" w:after="90" w:line="480" w:lineRule="atLeas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数量调整：上述设备为采购人到招标公告发布前的拟检测设备，共计45台套，投标人应根据采购人业务规模充分预见设备的现状及动态变化，在服务期内，部分设备数量可能存在增减。</w:t>
      </w:r>
    </w:p>
    <w:p>
      <w:pPr>
        <w:ind w:left="142"/>
        <w:rPr>
          <w:rFonts w:hint="eastAsia" w:ascii="仿宋" w:hAnsi="仿宋" w:eastAsia="仿宋" w:cs="仿宋"/>
          <w:color w:val="auto"/>
          <w:highlight w:val="none"/>
        </w:rPr>
      </w:pPr>
      <w:r>
        <w:rPr>
          <w:rFonts w:hint="eastAsia" w:ascii="仿宋" w:hAnsi="仿宋" w:eastAsia="仿宋" w:cs="仿宋"/>
          <w:b/>
          <w:bCs/>
          <w:color w:val="auto"/>
          <w:kern w:val="0"/>
          <w:sz w:val="24"/>
          <w:highlight w:val="none"/>
          <w:lang w:val="en-US" w:eastAsia="zh-CN"/>
        </w:rPr>
        <w:t xml:space="preserve">二 </w:t>
      </w:r>
      <w:r>
        <w:rPr>
          <w:rFonts w:hint="eastAsia" w:ascii="仿宋" w:hAnsi="仿宋" w:eastAsia="仿宋" w:cs="仿宋"/>
          <w:b/>
          <w:bCs/>
          <w:color w:val="auto"/>
          <w:kern w:val="0"/>
          <w:sz w:val="24"/>
          <w:highlight w:val="none"/>
        </w:rPr>
        <w:t>项目要求：</w:t>
      </w:r>
    </w:p>
    <w:p>
      <w:pPr>
        <w:ind w:left="142"/>
        <w:rPr>
          <w:rFonts w:hint="eastAsia" w:ascii="仿宋" w:hAnsi="仿宋" w:eastAsia="仿宋" w:cs="仿宋"/>
          <w:b/>
          <w:bCs/>
          <w:color w:val="auto"/>
          <w:kern w:val="0"/>
          <w:sz w:val="24"/>
        </w:rPr>
      </w:pPr>
      <w:r>
        <w:rPr>
          <w:rFonts w:hint="eastAsia" w:ascii="仿宋" w:hAnsi="仿宋" w:eastAsia="仿宋" w:cs="仿宋"/>
          <w:b/>
          <w:bCs/>
          <w:color w:val="auto"/>
          <w:kern w:val="0"/>
          <w:sz w:val="24"/>
          <w:highlight w:val="none"/>
        </w:rPr>
        <w:t>1</w:t>
      </w:r>
      <w:r>
        <w:rPr>
          <w:rFonts w:hint="eastAsia" w:ascii="仿宋" w:hAnsi="仿宋" w:eastAsia="仿宋" w:cs="仿宋"/>
          <w:b/>
          <w:bCs/>
          <w:color w:val="auto"/>
          <w:kern w:val="0"/>
          <w:sz w:val="24"/>
          <w:lang w:eastAsia="zh-CN"/>
        </w:rPr>
        <w:t>技术</w:t>
      </w:r>
      <w:r>
        <w:rPr>
          <w:rFonts w:hint="eastAsia" w:ascii="仿宋" w:hAnsi="仿宋" w:eastAsia="仿宋" w:cs="仿宋"/>
          <w:b/>
          <w:bCs/>
          <w:color w:val="auto"/>
          <w:kern w:val="0"/>
          <w:sz w:val="24"/>
        </w:rPr>
        <w:t>要求 ：</w:t>
      </w:r>
    </w:p>
    <w:p>
      <w:pPr>
        <w:pStyle w:val="36"/>
        <w:shd w:val="clear" w:color="auto" w:fill="FFFFFF"/>
        <w:spacing w:before="90" w:after="90" w:line="480" w:lineRule="atLeas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能够对本项目所有设备进行检测并出具报告，投标人必须具有省（或国家级）质量技术监督局检验检测机构资质认定证书（CMA）；此外提供国家实验室认可（CNAS）证明文件（附相关检测对象及参数清单）或其他同类认定、证明文件。</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2</w:t>
      </w:r>
      <w:r>
        <w:rPr>
          <w:rFonts w:hint="eastAsia" w:ascii="仿宋" w:hAnsi="仿宋" w:eastAsia="仿宋" w:cs="仿宋"/>
          <w:b/>
          <w:bCs/>
          <w:color w:val="auto"/>
          <w:kern w:val="0"/>
          <w:sz w:val="24"/>
          <w:highlight w:val="none"/>
        </w:rPr>
        <w:t>服务要求 ：</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服务进度：自本合同生效之日起，在甲方通知后5个工作日内安排本年度的检测。</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服务地点：甲方指定地点。</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shd w:val="clear" w:color="auto" w:fill="FFFFFF"/>
        </w:rPr>
        <w:t>服务期限：完成现场检测后15个工作日内向招标人提交正式报告书（若检测结果不达标，待招标人整改后另行通知，中标人免费给予进一步检测，该服务直至检测合格</w:t>
      </w:r>
      <w:r>
        <w:rPr>
          <w:rFonts w:hint="eastAsia" w:ascii="仿宋" w:hAnsi="仿宋" w:eastAsia="仿宋" w:cs="仿宋"/>
          <w:color w:val="auto"/>
          <w:kern w:val="0"/>
          <w:sz w:val="24"/>
          <w:highlight w:val="none"/>
        </w:rPr>
        <w:t>为止），若未按投标文件承诺的内容响应，中标人将被视为自动放弃对本项目的一切权利。</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投标人能够对本项目所有设备进行检测并出具报告</w:t>
      </w:r>
      <w:r>
        <w:rPr>
          <w:rFonts w:hint="eastAsia" w:ascii="仿宋" w:hAnsi="仿宋" w:eastAsia="仿宋" w:cs="仿宋"/>
          <w:color w:val="auto"/>
          <w:kern w:val="0"/>
          <w:sz w:val="24"/>
          <w:highlight w:val="none"/>
          <w:shd w:val="clear" w:color="auto" w:fill="FFFFFF"/>
          <w:lang w:eastAsia="zh-CN"/>
        </w:rPr>
        <w:t>。</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采购人如有特殊检测需求，投标人需予以配合。</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投标人在提供检测服务时，应规范着装，佩戴工作证，文明用语，服务热情，行为得体，严格遵守采购人管理部门各项规章制度及规定。</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3</w:t>
      </w:r>
      <w:r>
        <w:rPr>
          <w:rFonts w:hint="eastAsia" w:ascii="仿宋" w:hAnsi="仿宋" w:eastAsia="仿宋" w:cs="仿宋"/>
          <w:b/>
          <w:bCs/>
          <w:color w:val="auto"/>
          <w:kern w:val="0"/>
          <w:sz w:val="24"/>
          <w:highlight w:val="none"/>
        </w:rPr>
        <w:t>实施方案</w:t>
      </w:r>
    </w:p>
    <w:p>
      <w:pPr>
        <w:pStyle w:val="36"/>
        <w:shd w:val="clear" w:color="auto" w:fill="FFFFFF"/>
        <w:spacing w:before="90" w:after="90" w:line="480" w:lineRule="atLeas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投标人应根据采购人项目概况、项目要求出具详细、合理的实施方案，包括但不限于检测实施内容、质量及售后保证、检测周期、进度按排等应予详细描述，以确保采购人年度检测工作得以按时、保质完成。</w:t>
      </w:r>
    </w:p>
    <w:p>
      <w:pPr>
        <w:widowControl/>
        <w:numPr>
          <w:ilvl w:val="0"/>
          <w:numId w:val="10"/>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依据采购人项目概况和项目要求制定检测服务计划，并按计划实施，要求及时、合理、不超期（不超过10个工作日）。对如手术室、DSA、核医学科、直线加速器室等特殊科室的检测时间安排在晚上或周末，对其他白天使用率高的设备检测工作应安排在晚上或周末，尽量减少对临床工作的影响。</w:t>
      </w:r>
    </w:p>
    <w:p>
      <w:pPr>
        <w:widowControl/>
        <w:numPr>
          <w:ilvl w:val="0"/>
          <w:numId w:val="10"/>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投标人应在检测前做好相关检测器具、标准物质的确认工作，确保其准确、有效、可溯源，并准备好相应原始记录。</w:t>
      </w:r>
    </w:p>
    <w:p>
      <w:pPr>
        <w:widowControl/>
        <w:numPr>
          <w:ilvl w:val="0"/>
          <w:numId w:val="10"/>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投标人应对检测项目制定详细应对方案，包括但不限于人员分配，科室对接工作，可能对临床、科室办公的影响，检测过程中的安全保障，检测后确认等内容。</w:t>
      </w:r>
    </w:p>
    <w:p>
      <w:pPr>
        <w:widowControl/>
        <w:numPr>
          <w:ilvl w:val="0"/>
          <w:numId w:val="10"/>
        </w:numPr>
        <w:spacing w:before="60" w:after="60" w:line="360" w:lineRule="auto"/>
        <w:ind w:right="60"/>
        <w:jc w:val="left"/>
        <w:rPr>
          <w:rFonts w:hint="eastAsia" w:ascii="仿宋" w:hAnsi="仿宋" w:eastAsia="仿宋" w:cs="仿宋"/>
          <w:color w:val="auto"/>
          <w:kern w:val="0"/>
          <w:sz w:val="24"/>
          <w:shd w:val="clear" w:color="auto" w:fill="FFFFFF"/>
        </w:rPr>
      </w:pPr>
      <w:r>
        <w:rPr>
          <w:rFonts w:hint="eastAsia" w:ascii="仿宋" w:hAnsi="仿宋" w:eastAsia="仿宋" w:cs="仿宋"/>
          <w:color w:val="auto"/>
          <w:kern w:val="0"/>
          <w:sz w:val="24"/>
          <w:shd w:val="clear" w:color="auto" w:fill="FFFFFF"/>
        </w:rPr>
        <w:t>投标人应拟定设备检测不合格的应对方案：检测完成后如有不合格设备，应汇总成表格，待采购人修复后立即安排复检。如有大型设备</w:t>
      </w:r>
      <w:r>
        <w:rPr>
          <w:rFonts w:hint="eastAsia" w:ascii="仿宋" w:hAnsi="仿宋" w:eastAsia="仿宋" w:cs="仿宋"/>
          <w:color w:val="auto"/>
          <w:kern w:val="0"/>
          <w:sz w:val="24"/>
          <w:shd w:val="clear" w:color="auto" w:fill="FFFFFF"/>
          <w:lang w:eastAsia="zh-CN"/>
        </w:rPr>
        <w:t>性能或场所检测</w:t>
      </w:r>
      <w:r>
        <w:rPr>
          <w:rFonts w:hint="eastAsia" w:ascii="仿宋" w:hAnsi="仿宋" w:eastAsia="仿宋" w:cs="仿宋"/>
          <w:color w:val="auto"/>
          <w:kern w:val="0"/>
          <w:sz w:val="24"/>
          <w:shd w:val="clear" w:color="auto" w:fill="FFFFFF"/>
        </w:rPr>
        <w:t>结果不合格，可与厂商工程师沟通，一起到采购人单位配合完成调修、复检。</w:t>
      </w:r>
    </w:p>
    <w:p>
      <w:pPr>
        <w:widowControl/>
        <w:numPr>
          <w:ilvl w:val="0"/>
          <w:numId w:val="10"/>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投标人应拟定检测服务后具体的工作方案，包括提供检测报告、合格证书等。</w:t>
      </w:r>
    </w:p>
    <w:p>
      <w:pPr>
        <w:widowControl/>
        <w:numPr>
          <w:ilvl w:val="0"/>
          <w:numId w:val="10"/>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投标人应拟定应急响应方案，制定应急响应方案来应对采购人临时、突发的检测服务要求。</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4</w:t>
      </w:r>
      <w:r>
        <w:rPr>
          <w:rFonts w:hint="eastAsia" w:ascii="仿宋" w:hAnsi="仿宋" w:eastAsia="仿宋" w:cs="仿宋"/>
          <w:b/>
          <w:bCs/>
          <w:color w:val="auto"/>
          <w:kern w:val="0"/>
          <w:sz w:val="24"/>
          <w:highlight w:val="none"/>
        </w:rPr>
        <w:t>质量保证</w:t>
      </w:r>
    </w:p>
    <w:p>
      <w:pPr>
        <w:pStyle w:val="36"/>
        <w:shd w:val="clear" w:color="auto" w:fill="FFFFFF"/>
        <w:spacing w:before="90" w:after="9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投标人应提供质量保证方案，包括但不限于服务质量保证、周期保证及成果保证等。</w:t>
      </w:r>
    </w:p>
    <w:p>
      <w:pPr>
        <w:widowControl/>
        <w:numPr>
          <w:ilvl w:val="0"/>
          <w:numId w:val="11"/>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投标人应确保及时、完整、有效的完成本检测服务项目，检测工作中碰到的所有技术问题均由投标人负责解决。</w:t>
      </w:r>
    </w:p>
    <w:p>
      <w:pPr>
        <w:widowControl/>
        <w:numPr>
          <w:ilvl w:val="0"/>
          <w:numId w:val="11"/>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检测报告的质量要求：以提交报告书是否符合我国最新放射卫生法规标准和当地卫生与环保行政部门的要求验收</w:t>
      </w:r>
    </w:p>
    <w:p>
      <w:pPr>
        <w:widowControl/>
        <w:numPr>
          <w:ilvl w:val="0"/>
          <w:numId w:val="11"/>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检测及时性要求：完成现场检测后15个工作日内向招标人提交正式报告书（若检测结果不达标，待招标人整改后另行通知，中标人免费给予进一步检测，该服务直至检测合格为止）。</w:t>
      </w:r>
    </w:p>
    <w:p>
      <w:pPr>
        <w:widowControl/>
        <w:numPr>
          <w:ilvl w:val="0"/>
          <w:numId w:val="11"/>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如设备在检测过程中遭遇意外情况造成损坏，影响临床使用，投标人应负责修复，对不能修复的设备应按原值进行赔偿。</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5</w:t>
      </w:r>
      <w:r>
        <w:rPr>
          <w:rFonts w:hint="eastAsia" w:ascii="仿宋" w:hAnsi="仿宋" w:eastAsia="仿宋" w:cs="仿宋"/>
          <w:b/>
          <w:bCs/>
          <w:color w:val="auto"/>
          <w:kern w:val="0"/>
          <w:sz w:val="24"/>
          <w:highlight w:val="none"/>
        </w:rPr>
        <w:t>人员保证</w:t>
      </w:r>
    </w:p>
    <w:p>
      <w:pPr>
        <w:widowControl/>
        <w:numPr>
          <w:ilvl w:val="0"/>
          <w:numId w:val="12"/>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投标人应出具完成本项目所需人员资质，包括负责人的资质、检测服务人员资质等。</w:t>
      </w:r>
    </w:p>
    <w:p>
      <w:pPr>
        <w:widowControl/>
        <w:numPr>
          <w:ilvl w:val="0"/>
          <w:numId w:val="12"/>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对本项目负责人的要求：1名，项目负责人应具有放射卫生检测与评价技术培训合格证书，</w:t>
      </w:r>
      <w:r>
        <w:rPr>
          <w:rFonts w:hint="eastAsia" w:ascii="仿宋" w:hAnsi="仿宋" w:eastAsia="仿宋" w:cs="仿宋"/>
          <w:color w:val="auto"/>
          <w:kern w:val="0"/>
          <w:sz w:val="24"/>
          <w:shd w:val="clear" w:color="auto" w:fill="FFFFFF"/>
          <w:lang w:eastAsia="zh-CN"/>
        </w:rPr>
        <w:t>高级</w:t>
      </w:r>
      <w:r>
        <w:rPr>
          <w:rFonts w:hint="eastAsia" w:ascii="仿宋" w:hAnsi="仿宋" w:eastAsia="仿宋" w:cs="仿宋"/>
          <w:color w:val="auto"/>
          <w:kern w:val="0"/>
          <w:sz w:val="24"/>
          <w:shd w:val="clear" w:color="auto" w:fill="FFFFFF"/>
        </w:rPr>
        <w:t>及以上职称</w:t>
      </w:r>
      <w:r>
        <w:rPr>
          <w:rFonts w:hint="eastAsia" w:ascii="仿宋" w:hAnsi="仿宋" w:eastAsia="仿宋" w:cs="仿宋"/>
          <w:color w:val="auto"/>
          <w:kern w:val="0"/>
          <w:sz w:val="24"/>
          <w:highlight w:val="none"/>
          <w:shd w:val="clear" w:color="auto" w:fill="FFFFFF"/>
        </w:rPr>
        <w:t>（核技术相关专业），有从事放射检测工作的经验。全面负责本项目的所有工作，应具有较强的专业知识、丰富的检测服务经验，及较强的沟通能力、协调能力，保证本项目合理、有序的完成。投标人应提供项目负责人的资格证书、职称证书、社保证明等相关材料。</w:t>
      </w:r>
    </w:p>
    <w:p>
      <w:pPr>
        <w:widowControl/>
        <w:numPr>
          <w:ilvl w:val="0"/>
          <w:numId w:val="12"/>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对本项目检测服务人员要求：其中具有中级及以上技术职称（核技术相关专业）≥6人。投标人应提供检测服务人员的资格证书、职称证书、单位聘用合同、社保证明及从业证明等相关材料。</w:t>
      </w:r>
    </w:p>
    <w:p>
      <w:pPr>
        <w:ind w:firstLine="241" w:firstLineChars="100"/>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6</w:t>
      </w:r>
      <w:r>
        <w:rPr>
          <w:rFonts w:hint="eastAsia" w:ascii="仿宋" w:hAnsi="仿宋" w:eastAsia="仿宋" w:cs="仿宋"/>
          <w:b/>
          <w:bCs/>
          <w:color w:val="auto"/>
          <w:kern w:val="0"/>
          <w:sz w:val="24"/>
          <w:highlight w:val="none"/>
        </w:rPr>
        <w:t>合理化建议</w:t>
      </w:r>
    </w:p>
    <w:p>
      <w:pPr>
        <w:widowControl/>
        <w:numPr>
          <w:ilvl w:val="0"/>
          <w:numId w:val="13"/>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根据采购人的招标服务要求，对本项目的重点、难点进行分析，从检测及时性、检测有效性、检测进度、不合格设备复检、新购设备验收检测及时性、强制管理设备等方面，提出应对措施、实施进度、质量控制等方面的合理化建议。</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7</w:t>
      </w:r>
      <w:r>
        <w:rPr>
          <w:rFonts w:hint="eastAsia" w:ascii="仿宋" w:hAnsi="仿宋" w:eastAsia="仿宋" w:cs="仿宋"/>
          <w:b/>
          <w:bCs/>
          <w:color w:val="auto"/>
          <w:kern w:val="0"/>
          <w:sz w:val="24"/>
          <w:highlight w:val="none"/>
        </w:rPr>
        <w:t>硬件配置</w:t>
      </w:r>
    </w:p>
    <w:p>
      <w:pPr>
        <w:widowControl/>
        <w:numPr>
          <w:ilvl w:val="0"/>
          <w:numId w:val="14"/>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检测器具：投标人应配置检测规程或检测规范所要求的标准器具，包括但不限于以下设备：低本底αβ测量仪，高钝锗γ能谱仪，中子剂量当量仪，放疗三维水箱，X、γ辐射巡测仪，x、γ辐射剂量当量率仪，透射式黑白密度计，CT剂量仪，SPECT、PETCT性能模体，CR/DR性能模体等。</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 xml:space="preserve">三 </w:t>
      </w:r>
      <w:r>
        <w:rPr>
          <w:rFonts w:hint="eastAsia" w:ascii="仿宋" w:hAnsi="仿宋" w:eastAsia="仿宋" w:cs="仿宋"/>
          <w:b/>
          <w:bCs/>
          <w:color w:val="auto"/>
          <w:kern w:val="0"/>
          <w:sz w:val="24"/>
          <w:highlight w:val="none"/>
        </w:rPr>
        <w:t>考核：</w:t>
      </w:r>
    </w:p>
    <w:p>
      <w:pPr>
        <w:widowControl/>
        <w:numPr>
          <w:ilvl w:val="0"/>
          <w:numId w:val="15"/>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采购人应对中标方提供的检测服务质量，服度态度进行全面考核，考核合格方可支付服务费用，考核标准参照附件二：《绍兴市人民医院放射放疗设备放射性能及场所检测服务考核管理办法》。</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 xml:space="preserve">四 </w:t>
      </w:r>
      <w:r>
        <w:rPr>
          <w:rFonts w:hint="eastAsia" w:ascii="仿宋" w:hAnsi="仿宋" w:eastAsia="仿宋" w:cs="仿宋"/>
          <w:b/>
          <w:bCs/>
          <w:color w:val="auto"/>
          <w:kern w:val="0"/>
          <w:sz w:val="24"/>
          <w:highlight w:val="none"/>
        </w:rPr>
        <w:t>费用结算：</w:t>
      </w:r>
    </w:p>
    <w:p>
      <w:pPr>
        <w:widowControl/>
        <w:numPr>
          <w:ilvl w:val="0"/>
          <w:numId w:val="16"/>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投标人应对本项目分别提供服务总价和分项报价，合同按总价执行，包括检测服务期间产生的所有检测费、人工费、差旅费等所有费用。</w:t>
      </w:r>
    </w:p>
    <w:p>
      <w:pPr>
        <w:widowControl/>
        <w:numPr>
          <w:ilvl w:val="0"/>
          <w:numId w:val="16"/>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本检测服务项目付款方式：按《浙江省财政厅关于进一步发挥政府采购政策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pStyle w:val="2"/>
        <w:rPr>
          <w:rFonts w:hint="eastAsia" w:ascii="仿宋" w:hAnsi="仿宋" w:eastAsia="仿宋" w:cs="仿宋"/>
          <w:color w:val="auto"/>
          <w:highlight w:val="none"/>
          <w:lang w:val="en-US" w:eastAsia="zh-CN"/>
        </w:rPr>
      </w:pPr>
      <w:r>
        <w:rPr>
          <w:rFonts w:hint="eastAsia" w:ascii="仿宋" w:hAnsi="仿宋" w:eastAsia="仿宋" w:cs="仿宋"/>
          <w:color w:val="auto"/>
          <w:kern w:val="0"/>
          <w:sz w:val="24"/>
          <w:highlight w:val="none"/>
          <w:shd w:val="clear" w:color="auto" w:fill="FFFFFF"/>
          <w:lang w:val="en-US" w:eastAsia="zh-CN"/>
        </w:rPr>
        <w:t>3）</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承担参加本次投标所涉及的一切费用，包含招标代理费</w:t>
      </w:r>
      <w:r>
        <w:rPr>
          <w:rFonts w:hint="eastAsia" w:ascii="仿宋" w:hAnsi="仿宋" w:eastAsia="仿宋" w:cs="仿宋"/>
          <w:color w:val="auto"/>
          <w:sz w:val="24"/>
          <w:szCs w:val="24"/>
          <w:highlight w:val="none"/>
          <w:lang w:eastAsia="zh-CN"/>
        </w:rPr>
        <w:t>。</w:t>
      </w:r>
    </w:p>
    <w:p>
      <w:pPr>
        <w:pStyle w:val="36"/>
        <w:shd w:val="clear" w:color="auto" w:fill="FFFFFF"/>
        <w:spacing w:line="480" w:lineRule="atLeast"/>
        <w:rPr>
          <w:rFonts w:hint="eastAsia" w:ascii="仿宋" w:hAnsi="仿宋" w:eastAsia="仿宋" w:cs="仿宋"/>
          <w:color w:val="auto"/>
          <w:sz w:val="24"/>
          <w:szCs w:val="24"/>
        </w:rPr>
      </w:pPr>
      <w:r>
        <w:rPr>
          <w:rFonts w:hint="eastAsia" w:ascii="仿宋" w:hAnsi="仿宋" w:eastAsia="仿宋" w:cs="仿宋"/>
          <w:color w:val="auto"/>
          <w:sz w:val="24"/>
          <w:szCs w:val="24"/>
        </w:rPr>
        <w:t>附件二</w:t>
      </w:r>
    </w:p>
    <w:p>
      <w:pPr>
        <w:jc w:val="center"/>
        <w:rPr>
          <w:rFonts w:hint="eastAsia" w:ascii="仿宋" w:hAnsi="仿宋" w:eastAsia="仿宋" w:cs="仿宋"/>
          <w:b/>
          <w:bCs/>
          <w:color w:val="auto"/>
          <w:sz w:val="24"/>
        </w:rPr>
      </w:pPr>
      <w:r>
        <w:rPr>
          <w:rFonts w:hint="eastAsia" w:ascii="仿宋" w:hAnsi="仿宋" w:eastAsia="仿宋" w:cs="仿宋"/>
          <w:b/>
          <w:bCs/>
          <w:color w:val="auto"/>
          <w:sz w:val="24"/>
        </w:rPr>
        <w:t xml:space="preserve"> 绍兴市人民医院放射放疗设备放射性能及场所检测服务考核管理办法</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为加强管理，提升检测服务质量，确保检测服务规范化运作，保障临床工作的顺利开展，特制定如下考核细则： </w:t>
      </w:r>
    </w:p>
    <w:p>
      <w:pPr>
        <w:numPr>
          <w:ilvl w:val="0"/>
          <w:numId w:val="17"/>
        </w:numPr>
        <w:spacing w:line="360" w:lineRule="auto"/>
        <w:rPr>
          <w:rFonts w:hint="eastAsia" w:ascii="仿宋" w:hAnsi="仿宋" w:eastAsia="仿宋" w:cs="仿宋"/>
          <w:color w:val="auto"/>
          <w:sz w:val="24"/>
        </w:rPr>
      </w:pPr>
      <w:r>
        <w:rPr>
          <w:rFonts w:hint="eastAsia" w:ascii="仿宋" w:hAnsi="仿宋" w:eastAsia="仿宋" w:cs="仿宋"/>
          <w:color w:val="auto"/>
          <w:sz w:val="24"/>
        </w:rPr>
        <w:t>医疗设备检测服务工作，由绍兴市人民医院设备处负责监管，考核小组负责日常管理，各涉及科室配合、协助监管。</w:t>
      </w:r>
    </w:p>
    <w:p>
      <w:pPr>
        <w:numPr>
          <w:ilvl w:val="0"/>
          <w:numId w:val="17"/>
        </w:numPr>
        <w:spacing w:line="360" w:lineRule="auto"/>
        <w:rPr>
          <w:rFonts w:hint="eastAsia" w:ascii="仿宋" w:hAnsi="仿宋" w:eastAsia="仿宋" w:cs="仿宋"/>
          <w:color w:val="auto"/>
          <w:sz w:val="24"/>
        </w:rPr>
      </w:pPr>
      <w:r>
        <w:rPr>
          <w:rFonts w:hint="eastAsia" w:ascii="仿宋" w:hAnsi="仿宋" w:eastAsia="仿宋" w:cs="仿宋"/>
          <w:color w:val="auto"/>
          <w:sz w:val="24"/>
        </w:rPr>
        <w:t>考核小组：设备处成立检测服务考核小组，设备处长任组长，检测管理员任秘书，小组成员由全体工程师担任，考核小组负责日常监管和年度考核。</w:t>
      </w:r>
    </w:p>
    <w:p>
      <w:pPr>
        <w:numPr>
          <w:ilvl w:val="0"/>
          <w:numId w:val="17"/>
        </w:numPr>
        <w:spacing w:line="360" w:lineRule="auto"/>
        <w:rPr>
          <w:rFonts w:hint="eastAsia" w:ascii="仿宋" w:hAnsi="仿宋" w:eastAsia="仿宋" w:cs="仿宋"/>
          <w:color w:val="auto"/>
          <w:sz w:val="24"/>
        </w:rPr>
      </w:pPr>
      <w:r>
        <w:rPr>
          <w:rFonts w:hint="eastAsia" w:ascii="仿宋" w:hAnsi="仿宋" w:eastAsia="仿宋" w:cs="仿宋"/>
          <w:color w:val="auto"/>
          <w:sz w:val="24"/>
        </w:rPr>
        <w:t>考核采用百分制，对服务质量和满意度进行年度考核，设备处考核小组打分，详见附表。</w:t>
      </w:r>
    </w:p>
    <w:p>
      <w:pPr>
        <w:numPr>
          <w:ilvl w:val="0"/>
          <w:numId w:val="17"/>
        </w:numPr>
        <w:spacing w:line="360" w:lineRule="auto"/>
        <w:rPr>
          <w:rFonts w:hint="eastAsia" w:ascii="仿宋" w:hAnsi="仿宋" w:eastAsia="仿宋" w:cs="仿宋"/>
          <w:color w:val="auto"/>
          <w:sz w:val="24"/>
        </w:rPr>
      </w:pPr>
      <w:r>
        <w:rPr>
          <w:rFonts w:hint="eastAsia" w:ascii="仿宋" w:hAnsi="仿宋" w:eastAsia="仿宋" w:cs="仿宋"/>
          <w:color w:val="auto"/>
          <w:sz w:val="24"/>
        </w:rPr>
        <w:t>考核的最终结果作为医院向检测服务公司支付费用依据，具体如下：综合考核结果95分以上（含95分）的按合同全额支付；综合考核结果低于95分，每下降1分，扣款2000元，直至80分；综合考核结果低于80分，下降1分，扣款3000元，直至60分，并予以书面警告；综合考核评价低于60分，终止合同，并承担相应违约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详见《绍兴市人民医院放射放疗设备放射性能及场所检测服务考核表》，本考核事宜解释权为设备处。</w:t>
      </w:r>
    </w:p>
    <w:p>
      <w:pPr>
        <w:spacing w:line="360" w:lineRule="auto"/>
        <w:ind w:firstLine="482" w:firstLineChars="200"/>
        <w:jc w:val="center"/>
        <w:rPr>
          <w:rFonts w:hint="eastAsia" w:ascii="仿宋" w:hAnsi="仿宋" w:eastAsia="仿宋" w:cs="仿宋"/>
          <w:b/>
          <w:bCs/>
          <w:color w:val="auto"/>
          <w:sz w:val="24"/>
        </w:rPr>
      </w:pPr>
      <w:r>
        <w:rPr>
          <w:rFonts w:hint="eastAsia" w:ascii="仿宋" w:hAnsi="仿宋" w:eastAsia="仿宋" w:cs="仿宋"/>
          <w:b/>
          <w:bCs/>
          <w:color w:val="auto"/>
          <w:sz w:val="24"/>
        </w:rPr>
        <w:t xml:space="preserve"> 绍兴市人民医院放射放疗设备放射性能及场所检测服务考核表</w:t>
      </w:r>
    </w:p>
    <w:p>
      <w:pPr>
        <w:rPr>
          <w:rFonts w:hint="eastAsia" w:ascii="仿宋" w:hAnsi="仿宋" w:eastAsia="仿宋" w:cs="仿宋"/>
          <w:color w:val="auto"/>
          <w:sz w:val="24"/>
        </w:rPr>
      </w:pPr>
    </w:p>
    <w:tbl>
      <w:tblPr>
        <w:tblStyle w:val="41"/>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4149"/>
        <w:gridCol w:w="1597"/>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8"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合同编号</w:t>
            </w:r>
          </w:p>
        </w:tc>
        <w:tc>
          <w:tcPr>
            <w:tcW w:w="4149" w:type="dxa"/>
            <w:noWrap/>
            <w:vAlign w:val="center"/>
          </w:tcPr>
          <w:p>
            <w:pPr>
              <w:rPr>
                <w:rFonts w:hint="eastAsia" w:ascii="仿宋" w:hAnsi="仿宋" w:eastAsia="仿宋" w:cs="仿宋"/>
                <w:color w:val="auto"/>
                <w:sz w:val="24"/>
              </w:rPr>
            </w:pPr>
          </w:p>
        </w:tc>
        <w:tc>
          <w:tcPr>
            <w:tcW w:w="1597"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科室</w:t>
            </w:r>
          </w:p>
        </w:tc>
        <w:tc>
          <w:tcPr>
            <w:tcW w:w="1929" w:type="dxa"/>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68"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服务公司</w:t>
            </w:r>
          </w:p>
        </w:tc>
        <w:tc>
          <w:tcPr>
            <w:tcW w:w="4149" w:type="dxa"/>
            <w:noWrap/>
            <w:vAlign w:val="center"/>
          </w:tcPr>
          <w:p>
            <w:pPr>
              <w:rPr>
                <w:rFonts w:hint="eastAsia" w:ascii="仿宋" w:hAnsi="仿宋" w:eastAsia="仿宋" w:cs="仿宋"/>
                <w:color w:val="auto"/>
                <w:sz w:val="24"/>
              </w:rPr>
            </w:pPr>
          </w:p>
        </w:tc>
        <w:tc>
          <w:tcPr>
            <w:tcW w:w="1597"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联系人及联系方式</w:t>
            </w:r>
          </w:p>
        </w:tc>
        <w:tc>
          <w:tcPr>
            <w:tcW w:w="1929" w:type="dxa"/>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8"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考核周期</w:t>
            </w:r>
          </w:p>
        </w:tc>
        <w:tc>
          <w:tcPr>
            <w:tcW w:w="7675" w:type="dxa"/>
            <w:gridSpan w:val="3"/>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43" w:type="dxa"/>
            <w:gridSpan w:val="4"/>
            <w:noWrap/>
            <w:vAlign w:val="center"/>
          </w:tcPr>
          <w:p>
            <w:pPr>
              <w:rPr>
                <w:rFonts w:hint="eastAsia" w:ascii="仿宋" w:hAnsi="仿宋" w:eastAsia="仿宋" w:cs="仿宋"/>
                <w:color w:val="auto"/>
                <w:sz w:val="24"/>
              </w:rPr>
            </w:pPr>
            <w:r>
              <w:rPr>
                <w:rFonts w:hint="eastAsia" w:ascii="仿宋" w:hAnsi="仿宋" w:eastAsia="仿宋" w:cs="仿宋"/>
                <w:color w:val="auto"/>
                <w:sz w:val="24"/>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4149"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评价内容（总分100分）</w:t>
            </w:r>
          </w:p>
        </w:tc>
        <w:tc>
          <w:tcPr>
            <w:tcW w:w="3526" w:type="dxa"/>
            <w:gridSpan w:val="2"/>
            <w:noWrap/>
            <w:vAlign w:val="center"/>
          </w:tcPr>
          <w:p>
            <w:pPr>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检验检测服务及时率（10分）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检验检测服务覆盖率（10分）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检测时间安排合理性（10分）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4</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kern w:val="0"/>
                <w:sz w:val="24"/>
              </w:rPr>
              <w:t>设备防护性能检测</w:t>
            </w:r>
            <w:r>
              <w:rPr>
                <w:rFonts w:hint="eastAsia" w:ascii="仿宋" w:hAnsi="仿宋" w:eastAsia="仿宋" w:cs="仿宋"/>
                <w:color w:val="auto"/>
                <w:sz w:val="24"/>
              </w:rPr>
              <w:t>服务质量（10分）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5</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kern w:val="0"/>
                <w:sz w:val="24"/>
              </w:rPr>
              <w:t>工作场所</w:t>
            </w:r>
            <w:r>
              <w:rPr>
                <w:rFonts w:hint="eastAsia" w:ascii="仿宋" w:hAnsi="仿宋" w:eastAsia="仿宋" w:cs="仿宋"/>
                <w:color w:val="auto"/>
                <w:sz w:val="24"/>
              </w:rPr>
              <w:t>检测服务质量（10分）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6</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年度总结质量（10分）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7</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检测设备应急能力（10分）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8</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技术人员的操作规范化程度（10分）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9</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技术人员的服务态度（10分）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服务对象满意度（10分）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noWrap/>
            <w:vAlign w:val="center"/>
          </w:tcPr>
          <w:p>
            <w:pPr>
              <w:jc w:val="center"/>
              <w:rPr>
                <w:rFonts w:hint="eastAsia" w:ascii="仿宋" w:hAnsi="仿宋" w:eastAsia="仿宋" w:cs="仿宋"/>
                <w:color w:val="auto"/>
                <w:sz w:val="24"/>
              </w:rPr>
            </w:pP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综合考评结果</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4" w:hRule="atLeast"/>
          <w:jc w:val="center"/>
        </w:trPr>
        <w:tc>
          <w:tcPr>
            <w:tcW w:w="8743" w:type="dxa"/>
            <w:gridSpan w:val="4"/>
            <w:noWrap/>
            <w:vAlign w:val="center"/>
          </w:tcPr>
          <w:p>
            <w:pPr>
              <w:rPr>
                <w:rFonts w:hint="eastAsia" w:ascii="仿宋" w:hAnsi="仿宋" w:eastAsia="仿宋" w:cs="仿宋"/>
                <w:color w:val="auto"/>
                <w:sz w:val="24"/>
              </w:rPr>
            </w:pPr>
            <w:r>
              <w:rPr>
                <w:rFonts w:hint="eastAsia" w:ascii="仿宋" w:hAnsi="仿宋" w:eastAsia="仿宋" w:cs="仿宋"/>
                <w:color w:val="auto"/>
                <w:sz w:val="24"/>
              </w:rPr>
              <w:t>改进意见及建议：</w:t>
            </w:r>
          </w:p>
        </w:tc>
      </w:tr>
    </w:tbl>
    <w:p>
      <w:pPr>
        <w:jc w:val="left"/>
        <w:rPr>
          <w:rFonts w:hint="eastAsia" w:ascii="仿宋" w:hAnsi="仿宋" w:eastAsia="仿宋" w:cs="仿宋"/>
          <w:color w:val="auto"/>
          <w:sz w:val="24"/>
        </w:rPr>
      </w:pPr>
    </w:p>
    <w:p>
      <w:pPr>
        <w:jc w:val="left"/>
        <w:rPr>
          <w:rFonts w:hint="eastAsia" w:ascii="仿宋" w:hAnsi="仿宋" w:eastAsia="仿宋" w:cs="仿宋"/>
          <w:color w:val="auto"/>
          <w:sz w:val="24"/>
        </w:rPr>
      </w:pPr>
      <w:r>
        <w:rPr>
          <w:rFonts w:hint="eastAsia" w:ascii="仿宋" w:hAnsi="仿宋" w:eastAsia="仿宋" w:cs="仿宋"/>
          <w:color w:val="auto"/>
          <w:sz w:val="24"/>
        </w:rPr>
        <w:t>考评组员：</w:t>
      </w:r>
      <w:r>
        <w:rPr>
          <w:rFonts w:hint="eastAsia" w:ascii="仿宋" w:hAnsi="仿宋" w:eastAsia="仿宋" w:cs="仿宋"/>
          <w:color w:val="auto"/>
          <w:sz w:val="24"/>
          <w:u w:val="single"/>
        </w:rPr>
        <w:t xml:space="preserve">            　　　　　　　　　    　　　　</w:t>
      </w:r>
      <w:r>
        <w:rPr>
          <w:rFonts w:hint="eastAsia" w:ascii="仿宋" w:hAnsi="仿宋" w:eastAsia="仿宋" w:cs="仿宋"/>
          <w:color w:val="auto"/>
          <w:sz w:val="24"/>
        </w:rPr>
        <w:t>日期：</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审核人：</w:t>
      </w:r>
      <w:r>
        <w:rPr>
          <w:rFonts w:hint="eastAsia" w:ascii="仿宋" w:hAnsi="仿宋" w:eastAsia="仿宋" w:cs="仿宋"/>
          <w:color w:val="auto"/>
          <w:sz w:val="24"/>
          <w:u w:val="single"/>
        </w:rPr>
        <w:t xml:space="preserve">         　　　　　　　　　　　　　　       </w:t>
      </w:r>
      <w:r>
        <w:rPr>
          <w:rFonts w:hint="eastAsia" w:ascii="仿宋" w:hAnsi="仿宋" w:eastAsia="仿宋" w:cs="仿宋"/>
          <w:color w:val="auto"/>
          <w:sz w:val="24"/>
        </w:rPr>
        <w:t>日期：</w:t>
      </w:r>
    </w:p>
    <w:p>
      <w:pPr>
        <w:pStyle w:val="18"/>
        <w:ind w:firstLine="210"/>
        <w:rPr>
          <w:rFonts w:hint="eastAsia" w:ascii="仿宋" w:hAnsi="仿宋" w:eastAsia="仿宋" w:cs="仿宋"/>
          <w:color w:val="auto"/>
        </w:rPr>
      </w:pPr>
    </w:p>
    <w:p>
      <w:pPr>
        <w:rPr>
          <w:rFonts w:hint="eastAsia" w:ascii="仿宋" w:hAnsi="仿宋" w:eastAsia="仿宋" w:cs="仿宋"/>
          <w:color w:val="auto"/>
        </w:rPr>
      </w:pPr>
    </w:p>
    <w:p>
      <w:pPr>
        <w:pStyle w:val="17"/>
        <w:rPr>
          <w:rFonts w:hint="eastAsia" w:ascii="仿宋" w:hAnsi="仿宋" w:eastAsia="仿宋" w:cs="仿宋"/>
          <w:color w:val="auto"/>
        </w:rPr>
      </w:pPr>
    </w:p>
    <w:p>
      <w:pPr>
        <w:pStyle w:val="18"/>
        <w:ind w:firstLine="210"/>
        <w:rPr>
          <w:rFonts w:hint="eastAsia" w:ascii="仿宋" w:hAnsi="仿宋" w:eastAsia="仿宋" w:cs="仿宋"/>
          <w:color w:val="auto"/>
        </w:rPr>
      </w:pPr>
    </w:p>
    <w:p>
      <w:pPr>
        <w:rPr>
          <w:rFonts w:hint="eastAsia" w:ascii="仿宋" w:hAnsi="仿宋" w:eastAsia="仿宋" w:cs="仿宋"/>
          <w:color w:val="auto"/>
        </w:rPr>
      </w:pPr>
    </w:p>
    <w:p>
      <w:pPr>
        <w:pStyle w:val="17"/>
        <w:rPr>
          <w:rFonts w:hint="eastAsia" w:ascii="仿宋" w:hAnsi="仿宋" w:eastAsia="仿宋" w:cs="仿宋"/>
          <w:color w:val="auto"/>
        </w:rPr>
      </w:pPr>
    </w:p>
    <w:p>
      <w:pPr>
        <w:pStyle w:val="18"/>
        <w:ind w:firstLine="210"/>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b/>
          <w:color w:val="auto"/>
          <w:sz w:val="24"/>
        </w:rPr>
        <w:br w:type="page"/>
      </w:r>
    </w:p>
    <w:bookmarkEnd w:id="9"/>
    <w:p>
      <w:pPr>
        <w:pStyle w:val="23"/>
        <w:pageBreakBefore/>
        <w:spacing w:line="800" w:lineRule="exact"/>
        <w:jc w:val="center"/>
        <w:rPr>
          <w:rFonts w:hint="eastAsia" w:ascii="仿宋" w:hAnsi="仿宋" w:eastAsia="仿宋" w:cs="仿宋"/>
          <w:b/>
          <w:color w:val="auto"/>
          <w:szCs w:val="24"/>
        </w:rPr>
      </w:pPr>
      <w:r>
        <w:rPr>
          <w:rFonts w:hint="eastAsia" w:ascii="仿宋" w:hAnsi="仿宋" w:eastAsia="仿宋" w:cs="仿宋"/>
          <w:b/>
          <w:color w:val="auto"/>
          <w:sz w:val="36"/>
          <w:szCs w:val="36"/>
          <w:highlight w:val="none"/>
        </w:rPr>
        <w:t>第四部分 合同主要条款</w:t>
      </w:r>
    </w:p>
    <w:p>
      <w:pPr>
        <w:pStyle w:val="281"/>
        <w:spacing w:line="560" w:lineRule="exact"/>
        <w:jc w:val="center"/>
        <w:rPr>
          <w:rFonts w:hint="eastAsia" w:ascii="仿宋" w:hAnsi="仿宋" w:eastAsia="仿宋" w:cs="仿宋"/>
          <w:b/>
          <w:color w:val="auto"/>
          <w:szCs w:val="24"/>
        </w:rPr>
      </w:pPr>
      <w:r>
        <w:rPr>
          <w:rFonts w:hint="eastAsia" w:ascii="仿宋" w:hAnsi="仿宋" w:eastAsia="仿宋" w:cs="仿宋"/>
          <w:b/>
          <w:color w:val="auto"/>
          <w:szCs w:val="24"/>
        </w:rPr>
        <w:t>第一部分 合同通用条款</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1.合同</w:t>
      </w:r>
      <w:bookmarkStart w:id="16" w:name="OLE_LINK1"/>
      <w:r>
        <w:rPr>
          <w:rFonts w:hint="eastAsia" w:ascii="仿宋" w:hAnsi="仿宋" w:eastAsia="仿宋" w:cs="仿宋"/>
          <w:b/>
          <w:color w:val="auto"/>
          <w:sz w:val="24"/>
        </w:rPr>
        <w:t>范围</w:t>
      </w:r>
      <w:bookmarkEnd w:id="16"/>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本合同条款适用与本次采购活动。项目实施范围详见附件——招标文件和投标文件及补充文件、采购设计图、承诺书等。</w:t>
      </w:r>
    </w:p>
    <w:p>
      <w:pPr>
        <w:pStyle w:val="6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2.合同的签订</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2.1.1交货地点：用户指定地点。</w:t>
      </w:r>
    </w:p>
    <w:p>
      <w:pPr>
        <w:pStyle w:val="12"/>
        <w:widowControl w:val="0"/>
        <w:tabs>
          <w:tab w:val="clear" w:pos="1697"/>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szCs w:val="24"/>
        </w:rPr>
        <w:t>2.1.2</w:t>
      </w:r>
      <w:r>
        <w:rPr>
          <w:rFonts w:hint="eastAsia" w:ascii="仿宋" w:hAnsi="仿宋" w:eastAsia="仿宋" w:cs="仿宋"/>
          <w:color w:val="auto"/>
        </w:rPr>
        <w:t>到货期：按标项内具体要求执行。</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b/>
          <w:color w:val="auto"/>
          <w:szCs w:val="24"/>
        </w:rPr>
        <w:t>3.付款方式：</w:t>
      </w:r>
      <w:r>
        <w:rPr>
          <w:rFonts w:hint="eastAsia" w:ascii="仿宋" w:hAnsi="仿宋" w:eastAsia="仿宋" w:cs="仿宋"/>
          <w:color w:val="auto"/>
        </w:rPr>
        <w:t>按标项内具体要求执行。</w:t>
      </w:r>
    </w:p>
    <w:p>
      <w:pPr>
        <w:tabs>
          <w:tab w:val="left" w:pos="7950"/>
        </w:tabs>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4.合同修改</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 质量标准和验收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5.1中标人提供的产品及服务必须是经合法途径取得的。</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5.3验收由使用单位按规定组织相关人员或专家进行。</w:t>
      </w:r>
    </w:p>
    <w:p>
      <w:pPr>
        <w:spacing w:line="440" w:lineRule="exact"/>
        <w:ind w:hanging="2"/>
        <w:jc w:val="left"/>
        <w:rPr>
          <w:rFonts w:hint="eastAsia" w:ascii="仿宋" w:hAnsi="仿宋" w:eastAsia="仿宋" w:cs="仿宋"/>
          <w:color w:val="auto"/>
          <w:sz w:val="24"/>
        </w:rPr>
      </w:pPr>
      <w:r>
        <w:rPr>
          <w:rFonts w:hint="eastAsia" w:ascii="仿宋" w:hAnsi="仿宋" w:eastAsia="仿宋" w:cs="仿宋"/>
          <w:color w:val="auto"/>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auto"/>
          <w:sz w:val="24"/>
        </w:rPr>
      </w:pPr>
      <w:r>
        <w:rPr>
          <w:rFonts w:hint="eastAsia" w:ascii="仿宋" w:hAnsi="仿宋" w:eastAsia="仿宋" w:cs="仿宋"/>
          <w:b/>
          <w:color w:val="auto"/>
          <w:sz w:val="24"/>
        </w:rPr>
        <w:t>6.违约责任</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rPr>
      </w:pPr>
      <w:r>
        <w:rPr>
          <w:rFonts w:hint="eastAsia" w:ascii="仿宋" w:hAnsi="仿宋" w:eastAsia="仿宋" w:cs="仿宋"/>
          <w:color w:val="auto"/>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rPr>
      </w:pPr>
      <w:r>
        <w:rPr>
          <w:rFonts w:hint="eastAsia" w:ascii="仿宋" w:hAnsi="仿宋" w:eastAsia="仿宋" w:cs="仿宋"/>
          <w:color w:val="auto"/>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hint="eastAsia" w:ascii="仿宋" w:hAnsi="仿宋" w:eastAsia="仿宋" w:cs="仿宋"/>
          <w:b/>
          <w:color w:val="auto"/>
          <w:szCs w:val="24"/>
        </w:rPr>
      </w:pPr>
      <w:r>
        <w:rPr>
          <w:rFonts w:hint="eastAsia" w:ascii="仿宋" w:hAnsi="仿宋" w:eastAsia="仿宋" w:cs="仿宋"/>
          <w:b/>
          <w:color w:val="auto"/>
          <w:szCs w:val="24"/>
        </w:rPr>
        <w:t>7．违约赔偿</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kern w:val="0"/>
          <w:sz w:val="24"/>
        </w:rPr>
        <w:t xml:space="preserve">7.2 </w:t>
      </w:r>
      <w:r>
        <w:rPr>
          <w:rFonts w:hint="eastAsia" w:ascii="仿宋" w:hAnsi="仿宋" w:eastAsia="仿宋" w:cs="仿宋"/>
          <w:color w:val="auto"/>
          <w:sz w:val="24"/>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8.不可抗力</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9.解决合同纠纷的方式</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9.2仲裁和诉讼费用除仲裁机构和人民法院另有裁决外，由败诉方承担。</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9.3在仲裁和诉讼期间，除正在进行裁定的部分外，本合同其他部分应继续执行。</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9.4合同应在双方签字盖章后开始生效。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（注：在正式签约时，根据上述精神应拟就更为详尽的合同书）</w:t>
      </w:r>
    </w:p>
    <w:p>
      <w:pPr>
        <w:spacing w:line="380" w:lineRule="exact"/>
        <w:ind w:firstLine="480" w:firstLineChars="200"/>
        <w:jc w:val="left"/>
        <w:rPr>
          <w:rFonts w:hint="eastAsia" w:ascii="仿宋" w:hAnsi="仿宋" w:eastAsia="仿宋" w:cs="仿宋"/>
          <w:color w:val="auto"/>
          <w:sz w:val="24"/>
        </w:rPr>
      </w:pPr>
    </w:p>
    <w:p>
      <w:pPr>
        <w:pStyle w:val="23"/>
        <w:spacing w:line="800" w:lineRule="exact"/>
        <w:ind w:firstLine="723"/>
        <w:jc w:val="center"/>
        <w:rPr>
          <w:rFonts w:hint="eastAsia" w:ascii="仿宋" w:hAnsi="仿宋" w:eastAsia="仿宋" w:cs="仿宋"/>
          <w:b/>
          <w:color w:val="auto"/>
          <w:sz w:val="36"/>
          <w:szCs w:val="36"/>
        </w:rPr>
      </w:pPr>
    </w:p>
    <w:p>
      <w:pPr>
        <w:rPr>
          <w:rFonts w:hint="eastAsia" w:ascii="仿宋" w:hAnsi="仿宋" w:eastAsia="仿宋" w:cs="仿宋"/>
          <w:color w:val="auto"/>
          <w:sz w:val="24"/>
          <w:u w:val="single"/>
        </w:rPr>
      </w:pPr>
    </w:p>
    <w:p>
      <w:pPr>
        <w:pStyle w:val="281"/>
        <w:spacing w:line="560" w:lineRule="exact"/>
        <w:jc w:val="center"/>
        <w:rPr>
          <w:rFonts w:hint="eastAsia" w:ascii="仿宋" w:hAnsi="仿宋" w:eastAsia="仿宋" w:cs="仿宋"/>
          <w:b/>
          <w:color w:val="auto"/>
          <w:szCs w:val="24"/>
        </w:rPr>
      </w:pPr>
      <w:bookmarkStart w:id="17" w:name="_Toc331685783"/>
    </w:p>
    <w:p>
      <w:pPr>
        <w:pStyle w:val="281"/>
        <w:spacing w:line="560" w:lineRule="exact"/>
        <w:jc w:val="center"/>
        <w:rPr>
          <w:rFonts w:hint="eastAsia" w:ascii="仿宋" w:hAnsi="仿宋" w:eastAsia="仿宋" w:cs="仿宋"/>
          <w:b/>
          <w:color w:val="auto"/>
          <w:szCs w:val="24"/>
        </w:rPr>
      </w:pPr>
    </w:p>
    <w:p>
      <w:pPr>
        <w:pStyle w:val="281"/>
        <w:spacing w:line="560" w:lineRule="exact"/>
        <w:jc w:val="center"/>
        <w:rPr>
          <w:rFonts w:hint="eastAsia" w:ascii="仿宋" w:hAnsi="仿宋" w:eastAsia="仿宋" w:cs="仿宋"/>
          <w:b/>
          <w:color w:val="auto"/>
          <w:szCs w:val="24"/>
        </w:rPr>
      </w:pPr>
      <w:r>
        <w:rPr>
          <w:rFonts w:hint="eastAsia" w:ascii="仿宋" w:hAnsi="仿宋" w:eastAsia="仿宋" w:cs="仿宋"/>
          <w:b/>
          <w:color w:val="auto"/>
          <w:szCs w:val="24"/>
        </w:rPr>
        <w:t>第二部分</w:t>
      </w:r>
      <w:r>
        <w:rPr>
          <w:rFonts w:hint="eastAsia" w:ascii="仿宋" w:hAnsi="仿宋" w:eastAsia="仿宋" w:cs="仿宋"/>
          <w:b/>
          <w:color w:val="auto"/>
          <w:szCs w:val="24"/>
          <w:lang w:val="en-US" w:eastAsia="zh-CN"/>
        </w:rPr>
        <w:t xml:space="preserve"> </w:t>
      </w:r>
      <w:r>
        <w:rPr>
          <w:rFonts w:hint="eastAsia" w:ascii="仿宋" w:hAnsi="仿宋" w:eastAsia="仿宋" w:cs="仿宋"/>
          <w:b/>
          <w:color w:val="auto"/>
          <w:szCs w:val="24"/>
        </w:rPr>
        <w:t>合同一般条款</w:t>
      </w:r>
      <w:bookmarkEnd w:id="17"/>
    </w:p>
    <w:p>
      <w:pPr>
        <w:spacing w:line="560" w:lineRule="exact"/>
        <w:ind w:firstLine="482" w:firstLineChars="200"/>
        <w:outlineLvl w:val="0"/>
        <w:rPr>
          <w:rFonts w:hint="eastAsia" w:ascii="仿宋" w:hAnsi="仿宋" w:eastAsia="仿宋" w:cs="仿宋"/>
          <w:b/>
          <w:color w:val="auto"/>
          <w:sz w:val="24"/>
        </w:rPr>
      </w:pPr>
      <w:bookmarkStart w:id="18" w:name="_Toc19614"/>
      <w:bookmarkStart w:id="19" w:name="_Ref467379101"/>
      <w:bookmarkStart w:id="20" w:name="_Ref467379195"/>
      <w:bookmarkStart w:id="21" w:name="_Ref467379205"/>
      <w:bookmarkStart w:id="22" w:name="_Ref467378404"/>
      <w:bookmarkStart w:id="23" w:name="_Ref467378463"/>
      <w:bookmarkStart w:id="24" w:name="_Ref467379214"/>
      <w:bookmarkStart w:id="25" w:name="_Ref467379225"/>
      <w:bookmarkStart w:id="26" w:name="_Toc259093669"/>
      <w:bookmarkStart w:id="27" w:name="_Toc279701240"/>
      <w:bookmarkStart w:id="28" w:name="_Ref467379094"/>
      <w:bookmarkStart w:id="29" w:name="_Toc16917"/>
      <w:bookmarkStart w:id="30" w:name="_Ref467378499"/>
      <w:bookmarkStart w:id="31" w:name="_Ref467379109"/>
      <w:bookmarkStart w:id="32" w:name="_Toc28763"/>
      <w:bookmarkStart w:id="33" w:name="_Toc487900349"/>
      <w:r>
        <w:rPr>
          <w:rFonts w:hint="eastAsia" w:ascii="仿宋" w:hAnsi="仿宋" w:eastAsia="仿宋" w:cs="仿宋"/>
          <w:b/>
          <w:color w:val="auto"/>
          <w:sz w:val="24"/>
        </w:rPr>
        <w:t>2.1 定义</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rPr>
      </w:pPr>
      <w:bookmarkStart w:id="34" w:name="_Ref467378840"/>
      <w:r>
        <w:rPr>
          <w:rFonts w:hint="eastAsia" w:ascii="仿宋" w:hAnsi="仿宋" w:eastAsia="仿宋" w:cs="仿宋"/>
          <w:color w:val="auto"/>
          <w:sz w:val="24"/>
        </w:rPr>
        <w:t>2.1.4 “甲方”系指与中标供应商签署合同的采购人</w:t>
      </w:r>
      <w:bookmarkEnd w:id="34"/>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35" w:name="_Ref467379400"/>
      <w:r>
        <w:rPr>
          <w:rFonts w:hint="eastAsia" w:ascii="仿宋" w:hAnsi="仿宋" w:eastAsia="仿宋" w:cs="仿宋"/>
          <w:color w:val="auto"/>
          <w:sz w:val="24"/>
        </w:rPr>
        <w:t>2.1.5 “乙方”系指根据合同约定交付货物的中标供应商</w:t>
      </w:r>
      <w:bookmarkEnd w:id="35"/>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36" w:name="_Ref467379436"/>
      <w:r>
        <w:rPr>
          <w:rFonts w:hint="eastAsia" w:ascii="仿宋" w:hAnsi="仿宋" w:eastAsia="仿宋" w:cs="仿宋"/>
          <w:color w:val="auto"/>
          <w:sz w:val="24"/>
        </w:rPr>
        <w:t>2.1.6 “现场”系指合同约定货物将要运至或者安装的地点。</w:t>
      </w:r>
      <w:bookmarkEnd w:id="36"/>
    </w:p>
    <w:p>
      <w:pPr>
        <w:spacing w:line="560" w:lineRule="exact"/>
        <w:ind w:firstLine="482" w:firstLineChars="200"/>
        <w:outlineLvl w:val="0"/>
        <w:rPr>
          <w:rFonts w:hint="eastAsia" w:ascii="仿宋" w:hAnsi="仿宋" w:eastAsia="仿宋" w:cs="仿宋"/>
          <w:b/>
          <w:color w:val="auto"/>
          <w:sz w:val="24"/>
        </w:rPr>
      </w:pPr>
      <w:bookmarkStart w:id="37" w:name="_Toc279701241"/>
      <w:bookmarkStart w:id="38" w:name="_Toc27635"/>
      <w:bookmarkStart w:id="39" w:name="_Toc487900350"/>
      <w:bookmarkStart w:id="40" w:name="_Toc13336"/>
      <w:bookmarkStart w:id="41" w:name="_Toc32504"/>
      <w:bookmarkStart w:id="42" w:name="_Toc259093670"/>
      <w:r>
        <w:rPr>
          <w:rFonts w:hint="eastAsia" w:ascii="仿宋" w:hAnsi="仿宋" w:eastAsia="仿宋" w:cs="仿宋"/>
          <w:b/>
          <w:color w:val="auto"/>
          <w:sz w:val="24"/>
        </w:rPr>
        <w:t>2.2 技术规范</w:t>
      </w:r>
      <w:bookmarkEnd w:id="37"/>
      <w:bookmarkEnd w:id="38"/>
      <w:bookmarkEnd w:id="39"/>
      <w:bookmarkEnd w:id="40"/>
      <w:bookmarkEnd w:id="41"/>
      <w:bookmarkEnd w:id="4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43" w:name="_Toc9829"/>
      <w:bookmarkStart w:id="44" w:name="_Toc259093671"/>
      <w:bookmarkStart w:id="45" w:name="_Toc31634"/>
      <w:bookmarkStart w:id="46" w:name="_Toc279701242"/>
      <w:bookmarkStart w:id="47" w:name="_Toc27853"/>
      <w:bookmarkStart w:id="48" w:name="_Toc487900351"/>
      <w:r>
        <w:rPr>
          <w:rFonts w:hint="eastAsia" w:ascii="仿宋" w:hAnsi="仿宋" w:eastAsia="仿宋" w:cs="仿宋"/>
          <w:b/>
          <w:color w:val="auto"/>
          <w:sz w:val="24"/>
        </w:rPr>
        <w:t>2.3 知识产权</w:t>
      </w:r>
      <w:bookmarkEnd w:id="43"/>
      <w:bookmarkEnd w:id="44"/>
      <w:bookmarkEnd w:id="45"/>
      <w:bookmarkEnd w:id="46"/>
      <w:bookmarkEnd w:id="47"/>
      <w:bookmarkEnd w:id="4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49" w:name="_Toc4194"/>
      <w:bookmarkStart w:id="50" w:name="_Toc11932"/>
      <w:bookmarkStart w:id="51" w:name="_Toc29149"/>
      <w:r>
        <w:rPr>
          <w:rFonts w:hint="eastAsia" w:ascii="仿宋" w:hAnsi="仿宋" w:eastAsia="仿宋" w:cs="仿宋"/>
          <w:b/>
          <w:color w:val="auto"/>
          <w:sz w:val="24"/>
        </w:rPr>
        <w:t>2.4 包装和装运</w:t>
      </w:r>
      <w:bookmarkEnd w:id="49"/>
      <w:bookmarkEnd w:id="50"/>
      <w:bookmarkEnd w:id="5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52" w:name="_Toc279701245"/>
      <w:bookmarkStart w:id="53" w:name="_Ref467379527"/>
      <w:bookmarkStart w:id="54" w:name="_Ref467379542"/>
      <w:bookmarkStart w:id="55" w:name="_Ref467378591"/>
      <w:bookmarkStart w:id="56" w:name="_Ref467378541"/>
      <w:bookmarkStart w:id="57" w:name="_Toc487900354"/>
      <w:bookmarkStart w:id="58" w:name="_Ref467379536"/>
      <w:bookmarkStart w:id="59" w:name="_Toc259093674"/>
      <w:bookmarkStart w:id="60" w:name="_Toc30272"/>
      <w:bookmarkStart w:id="61" w:name="_Toc19074"/>
      <w:bookmarkStart w:id="62" w:name="_Toc26182"/>
      <w:r>
        <w:rPr>
          <w:rFonts w:hint="eastAsia" w:ascii="仿宋" w:hAnsi="仿宋" w:eastAsia="仿宋" w:cs="仿宋"/>
          <w:b/>
          <w:color w:val="auto"/>
          <w:sz w:val="24"/>
        </w:rPr>
        <w:t>2.</w:t>
      </w:r>
      <w:bookmarkEnd w:id="52"/>
      <w:bookmarkEnd w:id="53"/>
      <w:bookmarkEnd w:id="54"/>
      <w:bookmarkEnd w:id="55"/>
      <w:bookmarkEnd w:id="56"/>
      <w:bookmarkEnd w:id="57"/>
      <w:bookmarkEnd w:id="58"/>
      <w:bookmarkEnd w:id="59"/>
      <w:r>
        <w:rPr>
          <w:rFonts w:hint="eastAsia" w:ascii="仿宋" w:hAnsi="仿宋" w:eastAsia="仿宋" w:cs="仿宋"/>
          <w:b/>
          <w:color w:val="auto"/>
          <w:sz w:val="24"/>
        </w:rPr>
        <w:t>5 履约检查和问题反馈</w:t>
      </w:r>
      <w:bookmarkEnd w:id="60"/>
      <w:bookmarkEnd w:id="61"/>
      <w:bookmarkEnd w:id="62"/>
    </w:p>
    <w:p>
      <w:pPr>
        <w:spacing w:line="560" w:lineRule="exact"/>
        <w:ind w:firstLine="480" w:firstLineChars="200"/>
        <w:rPr>
          <w:rFonts w:hint="eastAsia" w:ascii="仿宋" w:hAnsi="仿宋" w:eastAsia="仿宋" w:cs="仿宋"/>
          <w:color w:val="auto"/>
          <w:sz w:val="24"/>
        </w:rPr>
      </w:pPr>
      <w:bookmarkStart w:id="63" w:name="_Ref467379657"/>
      <w:r>
        <w:rPr>
          <w:rFonts w:hint="eastAsia" w:ascii="仿宋" w:hAnsi="仿宋" w:eastAsia="仿宋" w:cs="仿宋"/>
          <w:color w:val="auto"/>
          <w:sz w:val="24"/>
        </w:rPr>
        <w:t>2.5.1</w:t>
      </w:r>
      <w:bookmarkEnd w:id="63"/>
      <w:bookmarkStart w:id="64" w:name="_Toc186431854"/>
      <w:bookmarkStart w:id="65" w:name="_Toc279701247"/>
      <w:bookmarkStart w:id="66" w:name="_Ref467379807"/>
      <w:bookmarkStart w:id="67" w:name="_Ref467379793"/>
      <w:bookmarkStart w:id="68" w:name="_Toc487900357"/>
      <w:bookmarkStart w:id="69" w:name="_Toc259093676"/>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64"/>
      <w:bookmarkStart w:id="70" w:name="_Toc186431855"/>
      <w:r>
        <w:rPr>
          <w:rFonts w:hint="eastAsia" w:ascii="仿宋" w:hAnsi="仿宋" w:eastAsia="仿宋" w:cs="仿宋"/>
          <w:color w:val="auto"/>
          <w:sz w:val="24"/>
        </w:rPr>
        <w:t>。</w:t>
      </w:r>
    </w:p>
    <w:bookmarkEnd w:id="65"/>
    <w:bookmarkEnd w:id="66"/>
    <w:bookmarkEnd w:id="67"/>
    <w:bookmarkEnd w:id="68"/>
    <w:bookmarkEnd w:id="69"/>
    <w:bookmarkEnd w:id="70"/>
    <w:p>
      <w:pPr>
        <w:spacing w:line="560" w:lineRule="exact"/>
        <w:ind w:firstLine="482" w:firstLineChars="200"/>
        <w:outlineLvl w:val="0"/>
        <w:rPr>
          <w:rFonts w:hint="eastAsia" w:ascii="仿宋" w:hAnsi="仿宋" w:eastAsia="仿宋" w:cs="仿宋"/>
          <w:b/>
          <w:color w:val="auto"/>
          <w:sz w:val="24"/>
        </w:rPr>
      </w:pPr>
      <w:bookmarkStart w:id="71" w:name="_Toc259093677"/>
      <w:bookmarkStart w:id="72" w:name="_Toc279701248"/>
      <w:bookmarkStart w:id="73" w:name="_Ref467379852"/>
      <w:bookmarkStart w:id="74" w:name="_Ref467379863"/>
      <w:bookmarkStart w:id="75" w:name="_Toc487900358"/>
      <w:bookmarkStart w:id="76" w:name="_Ref467379923"/>
      <w:bookmarkStart w:id="77" w:name="_Toc3225"/>
      <w:bookmarkStart w:id="78" w:name="_Toc16110"/>
      <w:bookmarkStart w:id="79" w:name="_Toc774"/>
      <w:r>
        <w:rPr>
          <w:rFonts w:hint="eastAsia" w:ascii="仿宋" w:hAnsi="仿宋" w:eastAsia="仿宋" w:cs="仿宋"/>
          <w:b/>
          <w:color w:val="auto"/>
          <w:sz w:val="24"/>
        </w:rPr>
        <w:t>2.6 技术资料</w:t>
      </w:r>
      <w:bookmarkEnd w:id="71"/>
      <w:bookmarkEnd w:id="72"/>
      <w:bookmarkEnd w:id="73"/>
      <w:bookmarkEnd w:id="74"/>
      <w:bookmarkEnd w:id="75"/>
      <w:bookmarkEnd w:id="76"/>
      <w:r>
        <w:rPr>
          <w:rFonts w:hint="eastAsia" w:ascii="仿宋" w:hAnsi="仿宋" w:eastAsia="仿宋" w:cs="仿宋"/>
          <w:b/>
          <w:color w:val="auto"/>
          <w:sz w:val="24"/>
        </w:rPr>
        <w:t>和保密义务</w:t>
      </w:r>
      <w:bookmarkEnd w:id="77"/>
      <w:bookmarkEnd w:id="78"/>
      <w:bookmarkEnd w:id="7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80" w:name="_Toc7860"/>
      <w:r>
        <w:rPr>
          <w:rFonts w:hint="eastAsia" w:ascii="仿宋" w:hAnsi="仿宋" w:eastAsia="仿宋" w:cs="仿宋"/>
          <w:b/>
          <w:color w:val="auto"/>
          <w:sz w:val="24"/>
        </w:rPr>
        <w:t>2.7 质量保证</w:t>
      </w:r>
      <w:bookmarkEnd w:id="8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81" w:name="_Toc17244"/>
      <w:bookmarkStart w:id="82" w:name="_Toc279701252"/>
      <w:bookmarkStart w:id="83" w:name="_Toc259093681"/>
      <w:bookmarkStart w:id="84" w:name="_Toc487900362"/>
      <w:r>
        <w:rPr>
          <w:rFonts w:hint="eastAsia" w:ascii="仿宋" w:hAnsi="仿宋" w:eastAsia="仿宋" w:cs="仿宋"/>
          <w:b/>
          <w:color w:val="auto"/>
          <w:sz w:val="24"/>
        </w:rPr>
        <w:t>2.8 货物的风险负担</w:t>
      </w:r>
      <w:bookmarkEnd w:id="81"/>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85" w:name="_Toc14055"/>
      <w:r>
        <w:rPr>
          <w:rFonts w:hint="eastAsia" w:ascii="仿宋" w:hAnsi="仿宋" w:eastAsia="仿宋" w:cs="仿宋"/>
          <w:b/>
          <w:color w:val="auto"/>
          <w:sz w:val="24"/>
        </w:rPr>
        <w:t>2.9 延迟交货</w:t>
      </w:r>
      <w:bookmarkEnd w:id="82"/>
      <w:bookmarkEnd w:id="83"/>
      <w:bookmarkEnd w:id="84"/>
      <w:bookmarkEnd w:id="8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rPr>
      </w:pPr>
      <w:bookmarkStart w:id="86" w:name="_Toc7502"/>
      <w:bookmarkStart w:id="87" w:name="_Toc259093683"/>
      <w:bookmarkStart w:id="88" w:name="_Ref467378121"/>
      <w:bookmarkStart w:id="89" w:name="_Toc279701254"/>
      <w:bookmarkStart w:id="90" w:name="_Toc487900364"/>
      <w:r>
        <w:rPr>
          <w:rFonts w:hint="eastAsia" w:ascii="仿宋" w:hAnsi="仿宋" w:eastAsia="仿宋" w:cs="仿宋"/>
          <w:b/>
          <w:color w:val="auto"/>
          <w:sz w:val="24"/>
        </w:rPr>
        <w:t>2.10 合同变更</w:t>
      </w:r>
      <w:bookmarkEnd w:id="8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91" w:name="_Toc279701259"/>
      <w:bookmarkStart w:id="92" w:name="_Toc487900369"/>
      <w:bookmarkStart w:id="93" w:name="_Toc259093688"/>
    </w:p>
    <w:p>
      <w:pPr>
        <w:spacing w:line="560" w:lineRule="exact"/>
        <w:ind w:firstLine="482" w:firstLineChars="200"/>
        <w:outlineLvl w:val="0"/>
        <w:rPr>
          <w:rFonts w:hint="eastAsia" w:ascii="仿宋" w:hAnsi="仿宋" w:eastAsia="仿宋" w:cs="仿宋"/>
          <w:b/>
          <w:color w:val="auto"/>
          <w:sz w:val="24"/>
        </w:rPr>
      </w:pPr>
      <w:bookmarkStart w:id="94" w:name="_Toc22955"/>
      <w:bookmarkStart w:id="95" w:name="_Toc10366"/>
      <w:bookmarkStart w:id="96" w:name="_Toc15237"/>
      <w:r>
        <w:rPr>
          <w:rFonts w:hint="eastAsia" w:ascii="仿宋" w:hAnsi="仿宋" w:eastAsia="仿宋" w:cs="仿宋"/>
          <w:b/>
          <w:color w:val="auto"/>
          <w:sz w:val="24"/>
        </w:rPr>
        <w:t>2.11 合同转让</w:t>
      </w:r>
      <w:bookmarkEnd w:id="91"/>
      <w:bookmarkEnd w:id="92"/>
      <w:bookmarkEnd w:id="93"/>
      <w:r>
        <w:rPr>
          <w:rFonts w:hint="eastAsia" w:ascii="仿宋" w:hAnsi="仿宋" w:eastAsia="仿宋" w:cs="仿宋"/>
          <w:b/>
          <w:color w:val="auto"/>
          <w:sz w:val="24"/>
        </w:rPr>
        <w:t>和分包</w:t>
      </w:r>
      <w:bookmarkEnd w:id="94"/>
      <w:bookmarkEnd w:id="95"/>
      <w:bookmarkEnd w:id="96"/>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97" w:name="_Toc13566"/>
      <w:bookmarkStart w:id="98" w:name="_Toc16508"/>
      <w:bookmarkStart w:id="99" w:name="_Toc14066"/>
      <w:r>
        <w:rPr>
          <w:rFonts w:hint="eastAsia" w:ascii="仿宋" w:hAnsi="仿宋" w:eastAsia="仿宋" w:cs="仿宋"/>
          <w:b/>
          <w:color w:val="auto"/>
          <w:sz w:val="24"/>
        </w:rPr>
        <w:t>2.12 不可抗力</w:t>
      </w:r>
      <w:bookmarkEnd w:id="97"/>
      <w:bookmarkEnd w:id="98"/>
      <w:bookmarkEnd w:id="9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00" w:name="_Toc487900365"/>
      <w:bookmarkStart w:id="101" w:name="_Toc6969"/>
      <w:bookmarkStart w:id="102" w:name="_Toc279701255"/>
      <w:bookmarkStart w:id="103" w:name="_Toc259093684"/>
      <w:bookmarkStart w:id="104" w:name="_Toc689"/>
      <w:bookmarkStart w:id="105" w:name="_Toc30676"/>
      <w:r>
        <w:rPr>
          <w:rFonts w:hint="eastAsia" w:ascii="仿宋" w:hAnsi="仿宋" w:eastAsia="仿宋" w:cs="仿宋"/>
          <w:b/>
          <w:color w:val="auto"/>
          <w:sz w:val="24"/>
        </w:rPr>
        <w:t>2.13 税费</w:t>
      </w:r>
      <w:bookmarkEnd w:id="100"/>
      <w:bookmarkEnd w:id="101"/>
      <w:bookmarkEnd w:id="102"/>
      <w:bookmarkEnd w:id="103"/>
      <w:bookmarkEnd w:id="104"/>
      <w:bookmarkEnd w:id="10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06" w:name="_Toc487900368"/>
      <w:bookmarkStart w:id="107" w:name="_Toc8298"/>
      <w:bookmarkStart w:id="108" w:name="_Toc16959"/>
      <w:bookmarkStart w:id="109" w:name="_Toc279701258"/>
      <w:bookmarkStart w:id="110" w:name="_Toc259093687"/>
      <w:bookmarkStart w:id="111" w:name="_Toc7102"/>
      <w:r>
        <w:rPr>
          <w:rFonts w:hint="eastAsia" w:ascii="仿宋" w:hAnsi="仿宋" w:eastAsia="仿宋" w:cs="仿宋"/>
          <w:b/>
          <w:color w:val="auto"/>
          <w:sz w:val="24"/>
        </w:rPr>
        <w:t>2.14乙方破产</w:t>
      </w:r>
      <w:bookmarkEnd w:id="106"/>
      <w:bookmarkEnd w:id="107"/>
      <w:bookmarkEnd w:id="108"/>
      <w:bookmarkEnd w:id="109"/>
      <w:bookmarkEnd w:id="110"/>
      <w:bookmarkEnd w:id="11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12" w:name="_Toc15387"/>
      <w:bookmarkStart w:id="113" w:name="_Toc6134"/>
      <w:bookmarkStart w:id="114" w:name="_Toc29333"/>
      <w:r>
        <w:rPr>
          <w:rFonts w:hint="eastAsia" w:ascii="仿宋" w:hAnsi="仿宋" w:eastAsia="仿宋" w:cs="仿宋"/>
          <w:b/>
          <w:color w:val="auto"/>
          <w:sz w:val="24"/>
        </w:rPr>
        <w:t>2.15 合同中止、终止</w:t>
      </w:r>
      <w:bookmarkEnd w:id="112"/>
      <w:bookmarkEnd w:id="113"/>
      <w:bookmarkEnd w:id="11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15" w:name="_Toc6596"/>
      <w:bookmarkStart w:id="116" w:name="_Toc14563"/>
      <w:bookmarkStart w:id="117" w:name="_Toc1125"/>
      <w:r>
        <w:rPr>
          <w:rFonts w:hint="eastAsia" w:ascii="仿宋" w:hAnsi="仿宋" w:eastAsia="仿宋" w:cs="仿宋"/>
          <w:b/>
          <w:color w:val="auto"/>
          <w:sz w:val="24"/>
        </w:rPr>
        <w:t>2.16检验和验收</w:t>
      </w:r>
      <w:bookmarkEnd w:id="115"/>
      <w:bookmarkEnd w:id="116"/>
      <w:bookmarkEnd w:id="117"/>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87"/>
    <w:bookmarkEnd w:id="88"/>
    <w:bookmarkEnd w:id="89"/>
    <w:bookmarkEnd w:id="90"/>
    <w:p>
      <w:pPr>
        <w:spacing w:line="560" w:lineRule="exact"/>
        <w:ind w:firstLine="482" w:firstLineChars="200"/>
        <w:outlineLvl w:val="0"/>
        <w:rPr>
          <w:rFonts w:hint="eastAsia" w:ascii="仿宋" w:hAnsi="仿宋" w:eastAsia="仿宋" w:cs="仿宋"/>
          <w:b/>
          <w:color w:val="auto"/>
          <w:sz w:val="24"/>
        </w:rPr>
      </w:pPr>
      <w:bookmarkStart w:id="118" w:name="_Toc487900371"/>
      <w:bookmarkStart w:id="119" w:name="_Toc279701261"/>
      <w:bookmarkStart w:id="120" w:name="_Toc259093690"/>
      <w:bookmarkStart w:id="121" w:name="_Toc19604"/>
      <w:bookmarkStart w:id="122" w:name="_Toc25182"/>
      <w:bookmarkStart w:id="123" w:name="_Toc11284"/>
      <w:r>
        <w:rPr>
          <w:rFonts w:hint="eastAsia" w:ascii="仿宋" w:hAnsi="仿宋" w:eastAsia="仿宋" w:cs="仿宋"/>
          <w:b/>
          <w:color w:val="auto"/>
          <w:sz w:val="24"/>
        </w:rPr>
        <w:t>2.17 通知</w:t>
      </w:r>
      <w:bookmarkEnd w:id="118"/>
      <w:bookmarkEnd w:id="119"/>
      <w:bookmarkEnd w:id="120"/>
      <w:r>
        <w:rPr>
          <w:rFonts w:hint="eastAsia" w:ascii="仿宋" w:hAnsi="仿宋" w:eastAsia="仿宋" w:cs="仿宋"/>
          <w:b/>
          <w:color w:val="auto"/>
          <w:sz w:val="24"/>
        </w:rPr>
        <w:t>和送达</w:t>
      </w:r>
      <w:bookmarkEnd w:id="121"/>
      <w:bookmarkEnd w:id="122"/>
      <w:bookmarkEnd w:id="123"/>
    </w:p>
    <w:p>
      <w:pPr>
        <w:spacing w:line="560" w:lineRule="exact"/>
        <w:ind w:firstLine="480" w:firstLineChars="200"/>
        <w:rPr>
          <w:rFonts w:hint="eastAsia" w:ascii="仿宋" w:hAnsi="仿宋" w:eastAsia="仿宋" w:cs="仿宋"/>
          <w:color w:val="auto"/>
          <w:sz w:val="24"/>
        </w:rPr>
      </w:pPr>
      <w:bookmarkStart w:id="124" w:name="_Toc6698"/>
      <w:bookmarkStart w:id="125" w:name="_Toc3135"/>
      <w:bookmarkStart w:id="126" w:name="_Toc487900372"/>
      <w:bookmarkStart w:id="127" w:name="_Toc259093691"/>
      <w:bookmarkStart w:id="128" w:name="_Toc279701262"/>
      <w:r>
        <w:rPr>
          <w:rFonts w:hint="eastAsia" w:ascii="仿宋" w:hAnsi="仿宋" w:eastAsia="仿宋" w:cs="仿宋"/>
          <w:color w:val="auto"/>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24"/>
      <w:bookmarkEnd w:id="125"/>
    </w:p>
    <w:p>
      <w:pPr>
        <w:spacing w:line="560" w:lineRule="exact"/>
        <w:ind w:firstLine="480" w:firstLineChars="200"/>
        <w:rPr>
          <w:rFonts w:hint="eastAsia" w:ascii="仿宋" w:hAnsi="仿宋" w:eastAsia="仿宋" w:cs="仿宋"/>
          <w:color w:val="auto"/>
          <w:sz w:val="24"/>
        </w:rPr>
      </w:pPr>
      <w:bookmarkStart w:id="129" w:name="_Toc23294"/>
      <w:bookmarkStart w:id="130"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9"/>
      <w:bookmarkEnd w:id="130"/>
    </w:p>
    <w:p>
      <w:pPr>
        <w:spacing w:line="560" w:lineRule="exact"/>
        <w:ind w:firstLine="482" w:firstLineChars="200"/>
        <w:outlineLvl w:val="0"/>
        <w:rPr>
          <w:rFonts w:hint="eastAsia" w:ascii="仿宋" w:hAnsi="仿宋" w:eastAsia="仿宋" w:cs="仿宋"/>
          <w:b/>
          <w:color w:val="auto"/>
          <w:sz w:val="24"/>
        </w:rPr>
      </w:pPr>
      <w:bookmarkStart w:id="131" w:name="_Toc4355"/>
      <w:bookmarkStart w:id="132" w:name="_Toc30599"/>
      <w:bookmarkStart w:id="133" w:name="_Toc18540"/>
      <w:r>
        <w:rPr>
          <w:rFonts w:hint="eastAsia" w:ascii="仿宋" w:hAnsi="仿宋" w:eastAsia="仿宋" w:cs="仿宋"/>
          <w:b/>
          <w:color w:val="auto"/>
          <w:sz w:val="24"/>
        </w:rPr>
        <w:t>2.18 计量单位</w:t>
      </w:r>
      <w:bookmarkEnd w:id="126"/>
      <w:bookmarkEnd w:id="127"/>
      <w:bookmarkEnd w:id="128"/>
      <w:bookmarkEnd w:id="131"/>
      <w:bookmarkEnd w:id="132"/>
      <w:bookmarkEnd w:id="13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34" w:name="_Toc279701263"/>
      <w:bookmarkStart w:id="135" w:name="_Toc259093692"/>
      <w:bookmarkStart w:id="136" w:name="_Toc10330"/>
      <w:bookmarkStart w:id="137" w:name="_Toc487900373"/>
      <w:bookmarkStart w:id="138" w:name="_Toc18567"/>
      <w:bookmarkStart w:id="139" w:name="_Toc12773"/>
      <w:r>
        <w:rPr>
          <w:rFonts w:hint="eastAsia" w:ascii="仿宋" w:hAnsi="仿宋" w:eastAsia="仿宋" w:cs="仿宋"/>
          <w:b/>
          <w:color w:val="auto"/>
          <w:sz w:val="24"/>
        </w:rPr>
        <w:t>2.19 合同使用的文字和适用的法律</w:t>
      </w:r>
      <w:bookmarkEnd w:id="134"/>
      <w:bookmarkEnd w:id="135"/>
      <w:bookmarkEnd w:id="136"/>
      <w:bookmarkEnd w:id="137"/>
      <w:bookmarkEnd w:id="138"/>
      <w:bookmarkEnd w:id="13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40" w:name="_Toc16673"/>
      <w:bookmarkStart w:id="141" w:name="_Toc259093693"/>
      <w:bookmarkStart w:id="142" w:name="_Toc12004"/>
      <w:bookmarkStart w:id="143" w:name="_Toc3148"/>
      <w:bookmarkStart w:id="144" w:name="_Toc279701264"/>
      <w:bookmarkStart w:id="145" w:name="_Toc487900374"/>
      <w:r>
        <w:rPr>
          <w:rFonts w:hint="eastAsia" w:ascii="仿宋" w:hAnsi="仿宋" w:eastAsia="仿宋" w:cs="仿宋"/>
          <w:b/>
          <w:color w:val="auto"/>
          <w:sz w:val="24"/>
        </w:rPr>
        <w:t>2.20 履约保证金</w:t>
      </w:r>
      <w:bookmarkEnd w:id="140"/>
      <w:bookmarkEnd w:id="141"/>
      <w:bookmarkEnd w:id="142"/>
      <w:bookmarkEnd w:id="143"/>
      <w:bookmarkEnd w:id="144"/>
    </w:p>
    <w:p>
      <w:pPr>
        <w:pStyle w:val="282"/>
        <w:spacing w:before="0" w:beforeAutospacing="0" w:after="0" w:afterAutospacing="0" w:line="360" w:lineRule="auto"/>
        <w:ind w:firstLine="420"/>
        <w:rPr>
          <w:rFonts w:hint="eastAsia" w:ascii="仿宋" w:hAnsi="仿宋" w:eastAsia="仿宋" w:cs="仿宋"/>
          <w:color w:val="auto"/>
        </w:rPr>
      </w:pPr>
      <w:r>
        <w:rPr>
          <w:rFonts w:hint="eastAsia" w:ascii="仿宋" w:hAnsi="仿宋" w:eastAsia="仿宋" w:cs="仿宋"/>
          <w:color w:val="auto"/>
        </w:rPr>
        <w:t>2.20.1 采购文件要求乙方提交履约保证金的，乙方应按</w:t>
      </w:r>
      <w:r>
        <w:rPr>
          <w:rFonts w:hint="eastAsia" w:ascii="仿宋" w:hAnsi="仿宋" w:eastAsia="仿宋" w:cs="仿宋"/>
          <w:b/>
          <w:i/>
          <w:color w:val="auto"/>
          <w:u w:val="single"/>
        </w:rPr>
        <w:t>合同专用条款</w:t>
      </w:r>
      <w:r>
        <w:rPr>
          <w:rFonts w:hint="eastAsia" w:ascii="仿宋" w:hAnsi="仿宋" w:eastAsia="仿宋" w:cs="仿宋"/>
          <w:color w:val="auto"/>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45"/>
    <w:p>
      <w:pPr>
        <w:spacing w:line="560" w:lineRule="exact"/>
        <w:ind w:firstLine="482" w:firstLineChars="200"/>
        <w:outlineLvl w:val="0"/>
        <w:rPr>
          <w:rFonts w:hint="eastAsia" w:ascii="仿宋" w:hAnsi="仿宋" w:eastAsia="仿宋" w:cs="仿宋"/>
          <w:b/>
          <w:color w:val="auto"/>
          <w:sz w:val="24"/>
        </w:rPr>
      </w:pPr>
      <w:bookmarkStart w:id="146" w:name="_Toc14001"/>
      <w:bookmarkStart w:id="147" w:name="_Toc6885"/>
      <w:bookmarkStart w:id="148" w:name="_Toc19890"/>
      <w:r>
        <w:rPr>
          <w:rFonts w:hint="eastAsia" w:ascii="仿宋" w:hAnsi="仿宋" w:eastAsia="仿宋" w:cs="仿宋"/>
          <w:b/>
          <w:color w:val="auto"/>
          <w:sz w:val="24"/>
        </w:rPr>
        <w:t>2.22合同份数</w:t>
      </w:r>
      <w:bookmarkEnd w:id="146"/>
      <w:bookmarkEnd w:id="147"/>
      <w:bookmarkEnd w:id="14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1"/>
        <w:spacing w:line="560" w:lineRule="exact"/>
        <w:jc w:val="center"/>
        <w:rPr>
          <w:rFonts w:hint="eastAsia" w:ascii="仿宋" w:hAnsi="仿宋" w:eastAsia="仿宋" w:cs="仿宋"/>
          <w:b/>
          <w:color w:val="auto"/>
          <w:szCs w:val="24"/>
        </w:rPr>
      </w:pPr>
      <w:r>
        <w:rPr>
          <w:rFonts w:hint="eastAsia" w:ascii="仿宋" w:hAnsi="仿宋" w:eastAsia="仿宋" w:cs="仿宋"/>
          <w:color w:val="auto"/>
          <w:kern w:val="0"/>
          <w:szCs w:val="24"/>
          <w:highlight w:val="yellow"/>
        </w:rPr>
        <w:br w:type="page"/>
      </w:r>
      <w:bookmarkStart w:id="149" w:name="_Toc331685784"/>
      <w:bookmarkEnd w:id="149"/>
      <w:r>
        <w:rPr>
          <w:rFonts w:hint="eastAsia" w:ascii="仿宋" w:hAnsi="仿宋" w:eastAsia="仿宋" w:cs="仿宋"/>
          <w:b/>
          <w:color w:val="auto"/>
          <w:szCs w:val="24"/>
        </w:rPr>
        <w:t>第三部分</w:t>
      </w:r>
      <w:r>
        <w:rPr>
          <w:rFonts w:hint="eastAsia" w:ascii="仿宋" w:hAnsi="仿宋" w:eastAsia="仿宋" w:cs="仿宋"/>
          <w:b/>
          <w:color w:val="auto"/>
          <w:szCs w:val="24"/>
          <w:lang w:val="en-US" w:eastAsia="zh-CN"/>
        </w:rPr>
        <w:t xml:space="preserve"> </w:t>
      </w:r>
      <w:r>
        <w:rPr>
          <w:rFonts w:hint="eastAsia" w:ascii="仿宋" w:hAnsi="仿宋" w:eastAsia="仿宋" w:cs="仿宋"/>
          <w:b/>
          <w:color w:val="auto"/>
          <w:szCs w:val="24"/>
        </w:rPr>
        <w:t>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275"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2.20.2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2.22</w:t>
            </w:r>
          </w:p>
        </w:tc>
        <w:tc>
          <w:tcPr>
            <w:tcW w:w="8275" w:type="dxa"/>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b/>
          <w:color w:val="auto"/>
          <w:sz w:val="36"/>
          <w:szCs w:val="36"/>
        </w:rPr>
      </w:pPr>
      <w:r>
        <w:rPr>
          <w:rFonts w:hint="eastAsia" w:ascii="仿宋" w:hAnsi="仿宋" w:eastAsia="仿宋" w:cs="仿宋"/>
          <w:color w:val="auto"/>
          <w:sz w:val="24"/>
        </w:rPr>
        <w:t>（注：在正式签约时，根据上述精神应拟就更为详尽的合同书）</w:t>
      </w:r>
    </w:p>
    <w:p>
      <w:pPr>
        <w:pStyle w:val="23"/>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共100分，其中商务技术分80分，价格分20分。评分依下述所列为评标打分依据，分值如下（计算分值时，按其算术平均值保留小数2位）。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2.1商务技术分（80分）</w:t>
      </w:r>
    </w:p>
    <w:tbl>
      <w:tblPr>
        <w:tblStyle w:val="41"/>
        <w:tblW w:w="9430"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65"/>
        <w:gridCol w:w="1326"/>
        <w:gridCol w:w="7339"/>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jc w:val="center"/>
              <w:rPr>
                <w:rFonts w:hint="eastAsia" w:ascii="仿宋" w:hAnsi="仿宋" w:eastAsia="仿宋" w:cs="仿宋"/>
                <w:b/>
                <w:bCs/>
                <w:caps/>
                <w:color w:val="auto"/>
                <w:sz w:val="24"/>
                <w:highlight w:val="none"/>
              </w:rPr>
            </w:pPr>
            <w:r>
              <w:rPr>
                <w:rFonts w:hint="eastAsia" w:ascii="仿宋" w:hAnsi="仿宋" w:eastAsia="仿宋" w:cs="仿宋"/>
                <w:b/>
                <w:bCs/>
                <w:caps/>
                <w:color w:val="auto"/>
                <w:sz w:val="24"/>
                <w:highlight w:val="none"/>
              </w:rPr>
              <w:t>序号</w:t>
            </w:r>
          </w:p>
        </w:tc>
        <w:tc>
          <w:tcPr>
            <w:tcW w:w="1326" w:type="dxa"/>
            <w:noWrap/>
            <w:vAlign w:val="center"/>
          </w:tcPr>
          <w:p>
            <w:pPr>
              <w:jc w:val="center"/>
              <w:rPr>
                <w:rFonts w:hint="eastAsia" w:ascii="仿宋" w:hAnsi="仿宋" w:eastAsia="仿宋" w:cs="仿宋"/>
                <w:b/>
                <w:bCs/>
                <w:caps/>
                <w:color w:val="auto"/>
                <w:sz w:val="24"/>
                <w:highlight w:val="none"/>
              </w:rPr>
            </w:pPr>
            <w:r>
              <w:rPr>
                <w:rFonts w:hint="eastAsia" w:ascii="仿宋" w:hAnsi="仿宋" w:eastAsia="仿宋" w:cs="仿宋"/>
                <w:b/>
                <w:bCs/>
                <w:caps/>
                <w:color w:val="auto"/>
                <w:sz w:val="24"/>
                <w:highlight w:val="none"/>
              </w:rPr>
              <w:t>评标内容</w:t>
            </w:r>
          </w:p>
        </w:tc>
        <w:tc>
          <w:tcPr>
            <w:tcW w:w="7339" w:type="dxa"/>
            <w:noWrap/>
          </w:tcPr>
          <w:p>
            <w:pPr>
              <w:jc w:val="center"/>
              <w:rPr>
                <w:rFonts w:hint="eastAsia" w:ascii="仿宋" w:hAnsi="仿宋" w:eastAsia="仿宋" w:cs="仿宋"/>
                <w:b/>
                <w:bCs/>
                <w:caps/>
                <w:color w:val="auto"/>
                <w:sz w:val="24"/>
                <w:highlight w:val="none"/>
              </w:rPr>
            </w:pPr>
            <w:r>
              <w:rPr>
                <w:rFonts w:hint="eastAsia" w:ascii="仿宋" w:hAnsi="仿宋" w:eastAsia="仿宋" w:cs="仿宋"/>
                <w:b/>
                <w:bCs/>
                <w:caps/>
                <w:color w:val="auto"/>
                <w:sz w:val="24"/>
                <w:highlight w:val="none"/>
              </w:rPr>
              <w:t>评分细则</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55" w:hRule="atLeast"/>
          <w:jc w:val="center"/>
        </w:trPr>
        <w:tc>
          <w:tcPr>
            <w:tcW w:w="765" w:type="dxa"/>
            <w:noWrap/>
            <w:vAlign w:val="center"/>
          </w:tcPr>
          <w:p>
            <w:pPr>
              <w:jc w:val="center"/>
              <w:rPr>
                <w:rFonts w:hint="eastAsia" w:ascii="仿宋" w:hAnsi="仿宋" w:eastAsia="仿宋" w:cs="仿宋"/>
                <w:caps/>
                <w:color w:val="auto"/>
                <w:sz w:val="24"/>
                <w:highlight w:val="none"/>
              </w:rPr>
            </w:pPr>
            <w:r>
              <w:rPr>
                <w:rFonts w:hint="eastAsia" w:ascii="仿宋" w:hAnsi="仿宋" w:eastAsia="仿宋" w:cs="仿宋"/>
                <w:caps/>
                <w:color w:val="auto"/>
                <w:sz w:val="24"/>
                <w:highlight w:val="none"/>
              </w:rPr>
              <w:t>1</w:t>
            </w:r>
          </w:p>
        </w:tc>
        <w:tc>
          <w:tcPr>
            <w:tcW w:w="1326" w:type="dxa"/>
            <w:noWrap/>
            <w:vAlign w:val="center"/>
          </w:tcPr>
          <w:p>
            <w:pPr>
              <w:pStyle w:val="12"/>
              <w:spacing w:after="156" w:line="440" w:lineRule="exact"/>
              <w:ind w:left="0" w:firstLine="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技术要求</w:t>
            </w:r>
          </w:p>
          <w:p>
            <w:pPr>
              <w:pStyle w:val="12"/>
              <w:spacing w:after="156" w:line="440" w:lineRule="exact"/>
              <w:ind w:left="0" w:firstLine="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(10分)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根据采购人提供的技术要求，投标人提供相应证明文件。对必须提供的认定证书（CMA），及其他证明文件（CNAS）或同类认定、证明文件检测对象的全面性、相关性等情况进行综合评定,满分 10 分</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优：10.0－8.1 分；良：8.0-5.1分；中：5.0-2.1 分；一般：2.0－0.0 分。需提供相应证明文件复印件，加盖投标人公章，不提供不得分。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65" w:type="dxa"/>
            <w:noWrap/>
            <w:vAlign w:val="center"/>
          </w:tcPr>
          <w:p>
            <w:pPr>
              <w:jc w:val="center"/>
              <w:rPr>
                <w:rFonts w:hint="eastAsia" w:ascii="仿宋" w:hAnsi="仿宋" w:eastAsia="仿宋" w:cs="仿宋"/>
                <w:caps/>
                <w:color w:val="auto"/>
                <w:sz w:val="24"/>
                <w:highlight w:val="none"/>
              </w:rPr>
            </w:pPr>
            <w:r>
              <w:rPr>
                <w:rFonts w:hint="eastAsia" w:ascii="仿宋" w:hAnsi="仿宋" w:eastAsia="仿宋" w:cs="仿宋"/>
                <w:caps/>
                <w:color w:val="auto"/>
                <w:sz w:val="24"/>
                <w:highlight w:val="none"/>
              </w:rPr>
              <w:t>2</w:t>
            </w:r>
          </w:p>
        </w:tc>
        <w:tc>
          <w:tcPr>
            <w:tcW w:w="1326" w:type="dxa"/>
            <w:noWrap/>
            <w:vAlign w:val="center"/>
          </w:tcPr>
          <w:p>
            <w:pPr>
              <w:pStyle w:val="12"/>
              <w:spacing w:after="156" w:line="440" w:lineRule="exact"/>
              <w:ind w:left="0" w:firstLine="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服务要求(2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根据采购人提供的服务要求，对投标人提供的方案进行评审，满分 </w:t>
            </w:r>
            <w:r>
              <w:rPr>
                <w:rFonts w:hint="eastAsia" w:ascii="仿宋" w:hAnsi="仿宋" w:eastAsia="仿宋" w:cs="仿宋"/>
                <w:color w:val="auto"/>
                <w:szCs w:val="24"/>
                <w:highlight w:val="none"/>
                <w:lang w:val="en-US" w:eastAsia="zh-CN"/>
              </w:rPr>
              <w:t>25</w:t>
            </w:r>
            <w:r>
              <w:rPr>
                <w:rFonts w:hint="eastAsia" w:ascii="仿宋" w:hAnsi="仿宋" w:eastAsia="仿宋" w:cs="仿宋"/>
                <w:color w:val="auto"/>
                <w:szCs w:val="24"/>
                <w:highlight w:val="none"/>
              </w:rPr>
              <w:t xml:space="preserve"> 分；</w:t>
            </w:r>
            <w:r>
              <w:rPr>
                <w:rFonts w:hint="eastAsia" w:ascii="仿宋" w:hAnsi="仿宋" w:eastAsia="仿宋" w:cs="仿宋"/>
                <w:color w:val="auto"/>
                <w:sz w:val="24"/>
                <w:szCs w:val="24"/>
                <w:highlight w:val="none"/>
              </w:rPr>
              <w:t>满分 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分；优：2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.1 分；良：</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.1 分；中：</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.1 分；一般：</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.0－0.0 分</w:t>
            </w:r>
            <w:r>
              <w:rPr>
                <w:rFonts w:hint="eastAsia" w:ascii="仿宋" w:hAnsi="仿宋" w:eastAsia="仿宋" w:cs="仿宋"/>
                <w:color w:val="auto"/>
                <w:szCs w:val="24"/>
                <w:highlight w:val="none"/>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jc w:val="center"/>
              <w:rPr>
                <w:rFonts w:hint="eastAsia" w:ascii="仿宋" w:hAnsi="仿宋" w:eastAsia="仿宋" w:cs="仿宋"/>
                <w:caps/>
                <w:color w:val="auto"/>
                <w:sz w:val="24"/>
                <w:highlight w:val="none"/>
              </w:rPr>
            </w:pPr>
            <w:r>
              <w:rPr>
                <w:rFonts w:hint="eastAsia" w:ascii="仿宋" w:hAnsi="仿宋" w:eastAsia="仿宋" w:cs="仿宋"/>
                <w:caps/>
                <w:color w:val="auto"/>
                <w:sz w:val="24"/>
                <w:highlight w:val="none"/>
              </w:rPr>
              <w:t>3</w:t>
            </w:r>
          </w:p>
        </w:tc>
        <w:tc>
          <w:tcPr>
            <w:tcW w:w="1326" w:type="dxa"/>
            <w:noWrap/>
            <w:vAlign w:val="center"/>
          </w:tcPr>
          <w:p>
            <w:pPr>
              <w:pStyle w:val="36"/>
              <w:spacing w:beforeAutospacing="0" w:afterAutospacing="0" w:line="357" w:lineRule="atLeast"/>
              <w:jc w:val="center"/>
              <w:rPr>
                <w:rFonts w:hint="eastAsia" w:ascii="仿宋" w:hAnsi="仿宋" w:eastAsia="仿宋" w:cs="仿宋"/>
                <w:caps/>
                <w:color w:val="auto"/>
                <w:kern w:val="2"/>
                <w:sz w:val="24"/>
                <w:szCs w:val="24"/>
                <w:highlight w:val="none"/>
              </w:rPr>
            </w:pPr>
            <w:r>
              <w:rPr>
                <w:rFonts w:hint="eastAsia" w:ascii="仿宋" w:hAnsi="仿宋" w:eastAsia="仿宋" w:cs="仿宋"/>
                <w:color w:val="auto"/>
                <w:kern w:val="2"/>
                <w:sz w:val="24"/>
                <w:szCs w:val="24"/>
                <w:highlight w:val="none"/>
              </w:rPr>
              <w:t>实施方案（1</w:t>
            </w:r>
            <w:r>
              <w:rPr>
                <w:rFonts w:hint="eastAsia" w:ascii="仿宋" w:hAnsi="仿宋" w:eastAsia="仿宋" w:cs="仿宋"/>
                <w:color w:val="auto"/>
                <w:kern w:val="2"/>
                <w:sz w:val="24"/>
                <w:szCs w:val="24"/>
                <w:highlight w:val="none"/>
                <w:lang w:val="en-US" w:eastAsia="zh-CN"/>
              </w:rPr>
              <w:t>5</w:t>
            </w:r>
            <w:r>
              <w:rPr>
                <w:rFonts w:hint="eastAsia" w:ascii="仿宋" w:hAnsi="仿宋" w:eastAsia="仿宋" w:cs="仿宋"/>
                <w:color w:val="auto"/>
                <w:kern w:val="2"/>
                <w:sz w:val="24"/>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在满足招标文件详细要求的基础上，对投标人出具的详细、合理的实施方案评审，满分1</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分；优：1</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.1 分；良：</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7</w:t>
            </w:r>
            <w:r>
              <w:rPr>
                <w:rFonts w:hint="eastAsia" w:ascii="仿宋" w:hAnsi="仿宋" w:eastAsia="仿宋" w:cs="仿宋"/>
                <w:color w:val="auto"/>
                <w:szCs w:val="24"/>
                <w:highlight w:val="none"/>
              </w:rPr>
              <w:t>.1分；中：</w:t>
            </w:r>
            <w:r>
              <w:rPr>
                <w:rFonts w:hint="eastAsia" w:ascii="仿宋" w:hAnsi="仿宋" w:eastAsia="仿宋" w:cs="仿宋"/>
                <w:color w:val="auto"/>
                <w:szCs w:val="24"/>
                <w:highlight w:val="none"/>
                <w:lang w:val="en-US" w:eastAsia="zh-CN"/>
              </w:rPr>
              <w:t>7</w:t>
            </w: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.1 分；一般：</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.0－0.0 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jc w:val="center"/>
              <w:rPr>
                <w:rFonts w:hint="eastAsia" w:ascii="仿宋" w:hAnsi="仿宋" w:eastAsia="仿宋" w:cs="仿宋"/>
                <w:caps/>
                <w:color w:val="auto"/>
                <w:sz w:val="24"/>
                <w:highlight w:val="none"/>
              </w:rPr>
            </w:pPr>
            <w:r>
              <w:rPr>
                <w:rFonts w:hint="eastAsia" w:ascii="仿宋" w:hAnsi="仿宋" w:eastAsia="仿宋" w:cs="仿宋"/>
                <w:caps/>
                <w:color w:val="auto"/>
                <w:sz w:val="24"/>
                <w:highlight w:val="none"/>
              </w:rPr>
              <w:t>4</w:t>
            </w:r>
          </w:p>
        </w:tc>
        <w:tc>
          <w:tcPr>
            <w:tcW w:w="1326" w:type="dxa"/>
            <w:noWrap/>
            <w:vAlign w:val="center"/>
          </w:tcPr>
          <w:p>
            <w:pPr>
              <w:pStyle w:val="36"/>
              <w:spacing w:beforeAutospacing="0" w:afterAutospacing="0" w:line="357" w:lineRule="atLeas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质量保证</w:t>
            </w:r>
          </w:p>
          <w:p>
            <w:pPr>
              <w:pStyle w:val="36"/>
              <w:spacing w:beforeAutospacing="0" w:afterAutospacing="0" w:line="357" w:lineRule="atLeast"/>
              <w:jc w:val="center"/>
              <w:rPr>
                <w:rFonts w:hint="eastAsia" w:ascii="仿宋" w:hAnsi="仿宋" w:eastAsia="仿宋" w:cs="仿宋"/>
                <w:caps/>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color w:val="auto"/>
                <w:kern w:val="2"/>
                <w:sz w:val="24"/>
                <w:szCs w:val="24"/>
                <w:highlight w:val="none"/>
                <w:lang w:val="en-US" w:eastAsia="zh-CN"/>
              </w:rPr>
              <w:t>4</w:t>
            </w:r>
            <w:r>
              <w:rPr>
                <w:rFonts w:hint="eastAsia" w:ascii="仿宋" w:hAnsi="仿宋" w:eastAsia="仿宋" w:cs="仿宋"/>
                <w:color w:val="auto"/>
                <w:kern w:val="2"/>
                <w:sz w:val="24"/>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对投标人的服务质量保证措施及相关承诺进行综合评定，</w:t>
            </w:r>
            <w:r>
              <w:rPr>
                <w:rFonts w:hint="eastAsia" w:ascii="仿宋" w:hAnsi="仿宋" w:eastAsia="仿宋" w:cs="仿宋"/>
                <w:color w:val="auto"/>
                <w:sz w:val="24"/>
                <w:szCs w:val="24"/>
                <w:highlight w:val="none"/>
              </w:rPr>
              <w:t>满分</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分；优：</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.1分；良：</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.0-2.1分；一般：2.0-0.0 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35" w:hRule="atLeast"/>
          <w:jc w:val="center"/>
        </w:trPr>
        <w:tc>
          <w:tcPr>
            <w:tcW w:w="765" w:type="dxa"/>
            <w:vMerge w:val="restart"/>
            <w:noWrap/>
            <w:vAlign w:val="center"/>
          </w:tcPr>
          <w:p>
            <w:pPr>
              <w:jc w:val="center"/>
              <w:rPr>
                <w:rFonts w:hint="eastAsia" w:ascii="仿宋" w:hAnsi="仿宋" w:eastAsia="仿宋" w:cs="仿宋"/>
                <w:caps/>
                <w:color w:val="auto"/>
                <w:sz w:val="24"/>
                <w:highlight w:val="none"/>
              </w:rPr>
            </w:pPr>
            <w:r>
              <w:rPr>
                <w:rFonts w:hint="eastAsia" w:ascii="仿宋" w:hAnsi="仿宋" w:eastAsia="仿宋" w:cs="仿宋"/>
                <w:caps/>
                <w:color w:val="auto"/>
                <w:sz w:val="24"/>
                <w:highlight w:val="none"/>
              </w:rPr>
              <w:t>5</w:t>
            </w:r>
          </w:p>
        </w:tc>
        <w:tc>
          <w:tcPr>
            <w:tcW w:w="1326" w:type="dxa"/>
            <w:vMerge w:val="restart"/>
            <w:noWrap/>
            <w:vAlign w:val="center"/>
          </w:tcPr>
          <w:p>
            <w:pPr>
              <w:pStyle w:val="36"/>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人员保证（</w:t>
            </w:r>
            <w:r>
              <w:rPr>
                <w:rFonts w:hint="eastAsia" w:ascii="仿宋" w:hAnsi="仿宋" w:eastAsia="仿宋" w:cs="仿宋"/>
                <w:color w:val="auto"/>
                <w:kern w:val="2"/>
                <w:sz w:val="24"/>
                <w:szCs w:val="24"/>
                <w:highlight w:val="none"/>
                <w:lang w:val="en-US" w:eastAsia="zh-CN"/>
              </w:rPr>
              <w:t>10</w:t>
            </w:r>
            <w:r>
              <w:rPr>
                <w:rFonts w:hint="eastAsia" w:ascii="仿宋" w:hAnsi="仿宋" w:eastAsia="仿宋" w:cs="仿宋"/>
                <w:color w:val="auto"/>
                <w:kern w:val="2"/>
                <w:sz w:val="24"/>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.对本项目负责人的资格证书、职称证书、单位聘用合同、社保证明及从业证明等相关材料进行评审，</w:t>
            </w:r>
            <w:r>
              <w:rPr>
                <w:rFonts w:hint="eastAsia" w:ascii="仿宋" w:hAnsi="仿宋" w:eastAsia="仿宋" w:cs="仿宋"/>
                <w:color w:val="auto"/>
                <w:szCs w:val="24"/>
                <w:highlight w:val="none"/>
                <w:lang w:val="en-US" w:eastAsia="zh-CN"/>
              </w:rPr>
              <w:t>满足招标文件要求得</w:t>
            </w:r>
            <w:r>
              <w:rPr>
                <w:rFonts w:hint="eastAsia" w:ascii="仿宋" w:hAnsi="仿宋" w:eastAsia="仿宋" w:cs="仿宋"/>
                <w:color w:val="auto"/>
                <w:szCs w:val="24"/>
                <w:highlight w:val="none"/>
              </w:rPr>
              <w:t>4分。需提供资格证书、职称证书及社保缴纳证明复印件，加盖投标人公章，不提供不得分。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956" w:hRule="atLeast"/>
          <w:jc w:val="center"/>
        </w:trPr>
        <w:tc>
          <w:tcPr>
            <w:tcW w:w="765" w:type="dxa"/>
            <w:vMerge w:val="continue"/>
            <w:noWrap/>
            <w:vAlign w:val="center"/>
          </w:tcPr>
          <w:p>
            <w:pPr>
              <w:jc w:val="center"/>
              <w:rPr>
                <w:rFonts w:hint="eastAsia" w:ascii="仿宋" w:hAnsi="仿宋" w:eastAsia="仿宋" w:cs="仿宋"/>
                <w:caps/>
                <w:color w:val="auto"/>
                <w:sz w:val="24"/>
                <w:highlight w:val="none"/>
              </w:rPr>
            </w:pPr>
          </w:p>
        </w:tc>
        <w:tc>
          <w:tcPr>
            <w:tcW w:w="1326" w:type="dxa"/>
            <w:vMerge w:val="continue"/>
            <w:noWrap/>
            <w:vAlign w:val="center"/>
          </w:tcPr>
          <w:p>
            <w:pPr>
              <w:pStyle w:val="36"/>
              <w:rPr>
                <w:rFonts w:hint="eastAsia" w:ascii="仿宋" w:hAnsi="仿宋" w:eastAsia="仿宋" w:cs="仿宋"/>
                <w:caps/>
                <w:color w:val="auto"/>
                <w:kern w:val="2"/>
                <w:sz w:val="24"/>
                <w:szCs w:val="24"/>
                <w:highlight w:val="none"/>
              </w:rPr>
            </w:pP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 xml:space="preserve">.对本项目检测服务人员的资格证书、职称证书、单位聘用合同、社保证明及从业证明等相关材料进行评审，满分 </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分。满足招标文件要求的2分，每增加1人加0.5分，最高得</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分。需提供资格证书、职称证书及社保缴纳证明复印件，加盖投标人公章，不提供不得分。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pStyle w:val="36"/>
              <w:spacing w:beforeAutospacing="0" w:afterAutospacing="0" w:line="357" w:lineRule="atLeas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6</w:t>
            </w:r>
          </w:p>
        </w:tc>
        <w:tc>
          <w:tcPr>
            <w:tcW w:w="1326" w:type="dxa"/>
            <w:noWrap/>
            <w:vAlign w:val="center"/>
          </w:tcPr>
          <w:p>
            <w:pPr>
              <w:pStyle w:val="36"/>
              <w:rPr>
                <w:rFonts w:hint="eastAsia" w:ascii="仿宋" w:hAnsi="仿宋" w:eastAsia="仿宋" w:cs="仿宋"/>
                <w:caps/>
                <w:color w:val="auto"/>
                <w:kern w:val="2"/>
                <w:sz w:val="24"/>
                <w:szCs w:val="24"/>
                <w:highlight w:val="none"/>
              </w:rPr>
            </w:pPr>
            <w:r>
              <w:rPr>
                <w:rFonts w:hint="eastAsia" w:ascii="仿宋" w:hAnsi="仿宋" w:eastAsia="仿宋" w:cs="仿宋"/>
                <w:color w:val="auto"/>
                <w:kern w:val="2"/>
                <w:sz w:val="24"/>
                <w:szCs w:val="24"/>
                <w:highlight w:val="none"/>
              </w:rPr>
              <w:t>合理化建议（</w:t>
            </w:r>
            <w:r>
              <w:rPr>
                <w:rFonts w:hint="eastAsia" w:ascii="仿宋" w:hAnsi="仿宋" w:eastAsia="仿宋" w:cs="仿宋"/>
                <w:color w:val="auto"/>
                <w:kern w:val="2"/>
                <w:sz w:val="24"/>
                <w:szCs w:val="24"/>
                <w:highlight w:val="none"/>
                <w:lang w:val="en-US" w:eastAsia="zh-CN"/>
              </w:rPr>
              <w:t>6</w:t>
            </w:r>
            <w:r>
              <w:rPr>
                <w:rFonts w:hint="eastAsia" w:ascii="仿宋" w:hAnsi="仿宋" w:eastAsia="仿宋" w:cs="仿宋"/>
                <w:color w:val="auto"/>
                <w:kern w:val="2"/>
                <w:sz w:val="24"/>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投标人对采购人的招标服务要求，做出相对应的措施、实施进度、质量控制等方面的合理化建议进行综合评审，满分</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分；</w:t>
            </w:r>
            <w:r>
              <w:rPr>
                <w:rFonts w:hint="eastAsia" w:ascii="仿宋" w:hAnsi="仿宋" w:eastAsia="仿宋" w:cs="仿宋"/>
                <w:color w:val="auto"/>
                <w:sz w:val="24"/>
                <w:szCs w:val="24"/>
                <w:highlight w:val="none"/>
              </w:rPr>
              <w:t>优：</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.1分；良：</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.1分；一般：</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.1分；差：</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.0－0分</w:t>
            </w:r>
            <w:r>
              <w:rPr>
                <w:rFonts w:hint="eastAsia" w:ascii="仿宋" w:hAnsi="仿宋" w:eastAsia="仿宋" w:cs="仿宋"/>
                <w:color w:val="auto"/>
                <w:szCs w:val="24"/>
                <w:highlight w:val="none"/>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pStyle w:val="36"/>
              <w:spacing w:beforeAutospacing="0" w:afterAutospacing="0" w:line="357" w:lineRule="atLeas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7</w:t>
            </w:r>
          </w:p>
        </w:tc>
        <w:tc>
          <w:tcPr>
            <w:tcW w:w="1326"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硬件配置</w:t>
            </w:r>
          </w:p>
          <w:p>
            <w:pPr>
              <w:pStyle w:val="12"/>
              <w:spacing w:after="156" w:line="440" w:lineRule="exact"/>
              <w:ind w:left="0" w:firstLine="0"/>
              <w:rPr>
                <w:rFonts w:hint="eastAsia" w:ascii="仿宋" w:hAnsi="仿宋" w:eastAsia="仿宋" w:cs="仿宋"/>
                <w:caps/>
                <w:color w:val="auto"/>
                <w:szCs w:val="24"/>
                <w:highlight w:val="none"/>
              </w:rPr>
            </w:pPr>
            <w:r>
              <w:rPr>
                <w:rFonts w:hint="eastAsia" w:ascii="仿宋" w:hAnsi="仿宋" w:eastAsia="仿宋" w:cs="仿宋"/>
                <w:color w:val="auto"/>
                <w:szCs w:val="24"/>
                <w:highlight w:val="none"/>
              </w:rPr>
              <w:t>（8分）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对投标人检测器具等硬件配置进行评审，</w:t>
            </w:r>
            <w:r>
              <w:rPr>
                <w:rFonts w:hint="eastAsia" w:ascii="仿宋" w:hAnsi="仿宋" w:eastAsia="仿宋" w:cs="仿宋"/>
                <w:color w:val="auto"/>
                <w:sz w:val="24"/>
                <w:szCs w:val="24"/>
                <w:highlight w:val="none"/>
                <w:lang w:val="en-US" w:eastAsia="zh-CN"/>
              </w:rPr>
              <w:t>满足所列</w:t>
            </w:r>
            <w:r>
              <w:rPr>
                <w:rFonts w:hint="eastAsia" w:ascii="仿宋" w:hAnsi="仿宋" w:eastAsia="仿宋" w:cs="仿宋"/>
                <w:color w:val="auto"/>
                <w:szCs w:val="24"/>
                <w:highlight w:val="none"/>
              </w:rPr>
              <w:t>检测器具</w:t>
            </w:r>
            <w:r>
              <w:rPr>
                <w:rFonts w:hint="eastAsia" w:ascii="仿宋" w:hAnsi="仿宋" w:eastAsia="仿宋" w:cs="仿宋"/>
                <w:color w:val="auto"/>
                <w:sz w:val="24"/>
                <w:szCs w:val="24"/>
                <w:highlight w:val="none"/>
                <w:lang w:val="en-US" w:eastAsia="zh-CN"/>
              </w:rPr>
              <w:t>要求得8分</w:t>
            </w:r>
            <w:r>
              <w:rPr>
                <w:rFonts w:hint="eastAsia" w:ascii="仿宋" w:hAnsi="仿宋" w:eastAsia="仿宋" w:cs="仿宋"/>
                <w:color w:val="auto"/>
                <w:szCs w:val="24"/>
                <w:highlight w:val="none"/>
              </w:rPr>
              <w:t>。需提供相关</w:t>
            </w:r>
            <w:r>
              <w:rPr>
                <w:rFonts w:hint="eastAsia" w:ascii="仿宋" w:hAnsi="仿宋" w:eastAsia="仿宋" w:cs="仿宋"/>
                <w:color w:val="auto"/>
                <w:szCs w:val="24"/>
                <w:highlight w:val="none"/>
                <w:lang w:eastAsia="zh-CN"/>
              </w:rPr>
              <w:t>硬件</w:t>
            </w:r>
            <w:r>
              <w:rPr>
                <w:rFonts w:hint="eastAsia" w:ascii="仿宋" w:hAnsi="仿宋" w:eastAsia="仿宋" w:cs="仿宋"/>
                <w:color w:val="auto"/>
                <w:szCs w:val="24"/>
                <w:highlight w:val="none"/>
              </w:rPr>
              <w:t>清单及购置合同或发票等证明材料，加盖投标人公章，不提供不得分。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pStyle w:val="36"/>
              <w:spacing w:beforeAutospacing="0" w:afterAutospacing="0" w:line="357" w:lineRule="atLeas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8</w:t>
            </w:r>
          </w:p>
        </w:tc>
        <w:tc>
          <w:tcPr>
            <w:tcW w:w="1326"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销售业绩</w:t>
            </w:r>
          </w:p>
          <w:p>
            <w:pPr>
              <w:pStyle w:val="12"/>
              <w:spacing w:after="156" w:line="440" w:lineRule="exact"/>
              <w:ind w:left="0" w:firstLine="0"/>
              <w:rPr>
                <w:rFonts w:hint="eastAsia" w:ascii="仿宋" w:hAnsi="仿宋" w:eastAsia="仿宋" w:cs="仿宋"/>
                <w:caps/>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对投标人同类检测服务案例进行综合评审（需含PET-CT、SPECT、直线加速器等设备），</w:t>
            </w:r>
            <w:r>
              <w:rPr>
                <w:rFonts w:hint="eastAsia" w:ascii="仿宋" w:hAnsi="仿宋" w:eastAsia="仿宋" w:cs="仿宋"/>
                <w:color w:val="auto"/>
                <w:sz w:val="24"/>
                <w:szCs w:val="24"/>
                <w:highlight w:val="none"/>
                <w:lang w:eastAsia="zh-CN"/>
              </w:rPr>
              <w:t>需</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自2020年以来的</w:t>
            </w:r>
            <w:r>
              <w:rPr>
                <w:rFonts w:hint="eastAsia" w:ascii="仿宋" w:hAnsi="仿宋" w:eastAsia="仿宋" w:cs="仿宋"/>
                <w:color w:val="auto"/>
                <w:szCs w:val="24"/>
                <w:highlight w:val="none"/>
              </w:rPr>
              <w:t>有效证明材料5份的得</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分，每增加1份有效证明材料加0.5分，</w:t>
            </w:r>
            <w:r>
              <w:rPr>
                <w:rFonts w:hint="eastAsia" w:ascii="仿宋" w:hAnsi="仿宋" w:eastAsia="仿宋" w:cs="仿宋"/>
                <w:color w:val="auto"/>
                <w:szCs w:val="24"/>
                <w:highlight w:val="none"/>
                <w:lang w:eastAsia="zh-CN"/>
              </w:rPr>
              <w:t>本项</w:t>
            </w:r>
            <w:r>
              <w:rPr>
                <w:rFonts w:hint="eastAsia" w:ascii="仿宋" w:hAnsi="仿宋" w:eastAsia="仿宋" w:cs="仿宋"/>
                <w:color w:val="auto"/>
                <w:szCs w:val="24"/>
                <w:highlight w:val="none"/>
              </w:rPr>
              <w:t>最高得2分。提供的复印件加盖投标人公章，不提供或低于5份有效证明材料不得分。</w:t>
            </w:r>
          </w:p>
        </w:tc>
      </w:tr>
    </w:tbl>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2</w:t>
      </w:r>
      <w:r>
        <w:rPr>
          <w:rFonts w:hint="eastAsia" w:ascii="仿宋" w:hAnsi="仿宋" w:eastAsia="仿宋" w:cs="仿宋"/>
          <w:b/>
          <w:bCs/>
          <w:iCs/>
          <w:color w:val="auto"/>
          <w:sz w:val="24"/>
        </w:rPr>
        <w:t>0分）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0</w:t>
      </w: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24"/>
        </w:rPr>
      </w:pPr>
    </w:p>
    <w:p>
      <w:pPr>
        <w:spacing w:line="360" w:lineRule="auto"/>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w:t>
      </w:r>
      <w:r>
        <w:rPr>
          <w:rFonts w:hint="eastAsia" w:ascii="仿宋" w:hAnsi="仿宋" w:eastAsia="仿宋" w:cs="仿宋"/>
          <w:color w:val="auto"/>
          <w:lang w:eastAsia="zh-CN"/>
        </w:rPr>
        <w:t>（</w:t>
      </w:r>
      <w:r>
        <w:rPr>
          <w:rFonts w:hint="eastAsia" w:ascii="仿宋" w:hAnsi="仿宋" w:eastAsia="仿宋" w:cs="仿宋"/>
          <w:color w:val="auto"/>
          <w:lang w:val="en-US" w:eastAsia="zh-CN"/>
        </w:rPr>
        <w:t>如有</w:t>
      </w:r>
      <w:r>
        <w:rPr>
          <w:rFonts w:hint="eastAsia" w:ascii="仿宋" w:hAnsi="仿宋" w:eastAsia="仿宋" w:cs="仿宋"/>
          <w:color w:val="auto"/>
          <w:lang w:eastAsia="zh-CN"/>
        </w:rPr>
        <w:t>）</w:t>
      </w:r>
      <w:r>
        <w:rPr>
          <w:rFonts w:hint="eastAsia" w:ascii="仿宋" w:hAnsi="仿宋" w:eastAsia="仿宋" w:cs="仿宋"/>
          <w:color w:val="auto"/>
          <w:kern w:val="0"/>
          <w:sz w:val="24"/>
        </w:rPr>
        <w:t>………………………………………（页码）</w:t>
      </w:r>
    </w:p>
    <w:p>
      <w:pPr>
        <w:spacing w:line="360" w:lineRule="auto"/>
        <w:outlineLvl w:val="0"/>
        <w:rPr>
          <w:rFonts w:hint="eastAsia"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pStyle w:val="19"/>
        <w:spacing w:line="800" w:lineRule="atLeast"/>
        <w:ind w:left="0" w:leftChars="0"/>
        <w:rPr>
          <w:rFonts w:hint="eastAsia" w:ascii="仿宋" w:hAnsi="仿宋" w:eastAsia="仿宋" w:cs="仿宋"/>
          <w:b/>
          <w:color w:val="auto"/>
          <w:sz w:val="36"/>
          <w:szCs w:val="36"/>
        </w:rPr>
      </w:pPr>
    </w:p>
    <w:p>
      <w:pPr>
        <w:pStyle w:val="19"/>
        <w:spacing w:line="800" w:lineRule="atLeast"/>
        <w:ind w:left="0" w:leftChars="0"/>
        <w:rPr>
          <w:rFonts w:hint="eastAsia" w:ascii="仿宋" w:hAnsi="仿宋" w:eastAsia="仿宋" w:cs="仿宋"/>
          <w:b/>
          <w:color w:val="auto"/>
          <w:sz w:val="36"/>
          <w:szCs w:val="36"/>
        </w:rPr>
      </w:pPr>
    </w:p>
    <w:p>
      <w:pPr>
        <w:pStyle w:val="19"/>
        <w:spacing w:line="800" w:lineRule="atLeast"/>
        <w:ind w:left="0" w:leftChars="0"/>
        <w:rPr>
          <w:rFonts w:hint="eastAsia" w:ascii="仿宋" w:hAnsi="仿宋" w:eastAsia="仿宋" w:cs="仿宋"/>
          <w:b/>
          <w:color w:val="auto"/>
          <w:sz w:val="36"/>
          <w:szCs w:val="36"/>
        </w:rPr>
      </w:pPr>
    </w:p>
    <w:p>
      <w:pPr>
        <w:rPr>
          <w:rFonts w:hint="eastAsia" w:ascii="仿宋" w:hAnsi="仿宋" w:eastAsia="仿宋" w:cs="仿宋"/>
          <w:b/>
          <w:color w:val="auto"/>
          <w:sz w:val="30"/>
          <w:szCs w:val="30"/>
        </w:rPr>
      </w:pPr>
    </w:p>
    <w:p>
      <w:pPr>
        <w:rPr>
          <w:rFonts w:hint="eastAsia" w:ascii="仿宋" w:hAnsi="仿宋" w:eastAsia="仿宋" w:cs="仿宋"/>
          <w:b/>
          <w:color w:val="auto"/>
          <w:sz w:val="30"/>
          <w:szCs w:val="30"/>
        </w:rPr>
      </w:pPr>
    </w:p>
    <w:p>
      <w:pPr>
        <w:pageBreakBefore/>
        <w:rPr>
          <w:rFonts w:hint="eastAsia"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67"/>
        <w:spacing w:afterLines="0" w:line="440" w:lineRule="exact"/>
        <w:ind w:firstLine="0" w:firstLineChars="0"/>
        <w:rPr>
          <w:rFonts w:hint="eastAsia" w:ascii="仿宋" w:hAnsi="仿宋" w:eastAsia="仿宋" w:cs="仿宋"/>
          <w:color w:val="auto"/>
          <w:szCs w:val="24"/>
        </w:rPr>
      </w:pPr>
    </w:p>
    <w:p>
      <w:pPr>
        <w:pStyle w:val="67"/>
        <w:spacing w:afterLines="0" w:line="440" w:lineRule="exact"/>
        <w:ind w:firstLine="0" w:firstLineChars="0"/>
        <w:rPr>
          <w:rFonts w:hint="eastAsia" w:ascii="仿宋" w:hAnsi="仿宋" w:eastAsia="仿宋" w:cs="仿宋"/>
          <w:color w:val="auto"/>
          <w:szCs w:val="24"/>
          <w:lang w:val="en-US" w:eastAsia="zh-CN"/>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w:t>
      </w:r>
      <w:r>
        <w:rPr>
          <w:rFonts w:hint="eastAsia" w:ascii="仿宋" w:hAnsi="仿宋" w:eastAsia="仿宋" w:cs="仿宋"/>
          <w:color w:val="auto"/>
          <w:szCs w:val="24"/>
          <w:u w:val="single"/>
          <w:lang w:val="en-US" w:eastAsia="zh-CN"/>
        </w:rPr>
        <w:t>华诚工程咨询集团有限公司</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67"/>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w:t>
      </w:r>
      <w:r>
        <w:rPr>
          <w:rFonts w:hint="eastAsia" w:ascii="仿宋" w:hAnsi="仿宋" w:eastAsia="仿宋" w:cs="仿宋"/>
          <w:color w:val="auto"/>
          <w:highlight w:val="none"/>
        </w:rPr>
        <w:t>向</w:t>
      </w:r>
      <w:r>
        <w:rPr>
          <w:rFonts w:hint="eastAsia" w:ascii="仿宋" w:hAnsi="仿宋" w:eastAsia="仿宋" w:cs="仿宋"/>
          <w:color w:val="auto"/>
          <w:highlight w:val="none"/>
          <w:lang w:val="en-US" w:eastAsia="zh-CN"/>
        </w:rPr>
        <w:t>华诚工程咨询集团有限公司</w:t>
      </w:r>
      <w:r>
        <w:rPr>
          <w:rFonts w:hint="eastAsia" w:ascii="仿宋" w:hAnsi="仿宋" w:eastAsia="仿宋" w:cs="仿宋"/>
          <w:color w:val="auto"/>
        </w:rPr>
        <w:t>提供可能另外要求的与投标有关的任何数据或资料。</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67"/>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开户银行：                          </w:t>
      </w:r>
      <w:r>
        <w:rPr>
          <w:rFonts w:hint="eastAsia" w:ascii="仿宋" w:hAnsi="仿宋" w:eastAsia="仿宋" w:cs="仿宋"/>
          <w:color w:val="auto"/>
          <w:szCs w:val="24"/>
          <w:lang w:val="en-US" w:eastAsia="zh-CN"/>
        </w:rPr>
        <w:t>账号</w:t>
      </w:r>
      <w:r>
        <w:rPr>
          <w:rFonts w:hint="eastAsia" w:ascii="仿宋" w:hAnsi="仿宋" w:eastAsia="仿宋" w:cs="仿宋"/>
          <w:color w:val="auto"/>
          <w:szCs w:val="24"/>
        </w:rPr>
        <w:t>：</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67"/>
        <w:spacing w:afterLines="0" w:line="440" w:lineRule="exact"/>
        <w:ind w:firstLine="480"/>
        <w:rPr>
          <w:rFonts w:hint="eastAsia" w:ascii="仿宋" w:hAnsi="仿宋" w:eastAsia="仿宋" w:cs="仿宋"/>
          <w:b/>
          <w:color w:val="auto"/>
          <w:sz w:val="30"/>
          <w:szCs w:val="30"/>
        </w:rPr>
      </w:pPr>
      <w:r>
        <w:rPr>
          <w:rFonts w:hint="eastAsia" w:ascii="仿宋" w:hAnsi="仿宋" w:eastAsia="仿宋" w:cs="仿宋"/>
          <w:color w:val="auto"/>
          <w:szCs w:val="24"/>
        </w:rPr>
        <w:t xml:space="preserve">投标人(公章)：　　　　　　　　　日期：   </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hint="eastAsia"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型号和规格</w:t>
            </w:r>
            <w:r>
              <w:rPr>
                <w:rFonts w:hint="eastAsia" w:ascii="仿宋" w:hAnsi="仿宋" w:eastAsia="仿宋" w:cs="仿宋"/>
                <w:b/>
                <w:color w:val="auto"/>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大写：</w:t>
            </w:r>
          </w:p>
        </w:tc>
      </w:tr>
    </w:tbl>
    <w:p>
      <w:pPr>
        <w:snapToGrid w:val="0"/>
        <w:jc w:val="left"/>
        <w:rPr>
          <w:rFonts w:hint="eastAsia" w:ascii="仿宋" w:hAnsi="仿宋" w:eastAsia="仿宋" w:cs="仿宋"/>
          <w:color w:val="auto"/>
          <w:sz w:val="24"/>
        </w:rPr>
      </w:pPr>
      <w:r>
        <w:rPr>
          <w:rFonts w:hint="eastAsia" w:ascii="仿宋" w:hAnsi="仿宋" w:eastAsia="仿宋" w:cs="仿宋"/>
          <w:color w:val="auto"/>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sz w:val="24"/>
        </w:rPr>
        <w:t>6</w:t>
      </w:r>
      <w:r>
        <w:rPr>
          <w:rFonts w:hint="eastAsia" w:ascii="仿宋" w:hAnsi="仿宋" w:eastAsia="仿宋" w:cs="仿宋"/>
          <w:b/>
          <w:color w:val="auto"/>
          <w:kern w:val="0"/>
          <w:sz w:val="24"/>
          <w:lang w:val="zh-CN"/>
        </w:rPr>
        <w:t>.特别提示：采购机构将对</w:t>
      </w:r>
      <w:r>
        <w:rPr>
          <w:rFonts w:hint="eastAsia" w:ascii="仿宋" w:hAnsi="仿宋" w:eastAsia="仿宋" w:cs="仿宋"/>
          <w:b/>
          <w:color w:val="auto"/>
          <w:kern w:val="0"/>
          <w:sz w:val="24"/>
        </w:rPr>
        <w:t>项目名称和项目编号，中标供应商名称、地址和中标金额，主要中标标的名称、规格型号、数量、单价、服务要求等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rPr>
      </w:pPr>
    </w:p>
    <w:p>
      <w:pPr>
        <w:spacing w:line="360" w:lineRule="auto"/>
        <w:ind w:left="-4" w:leftChars="-2" w:right="-817" w:rightChars="-389" w:firstLine="2"/>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ageBreakBefore/>
        <w:rPr>
          <w:rFonts w:hint="eastAsia" w:ascii="仿宋" w:hAnsi="仿宋" w:eastAsia="仿宋" w:cs="仿宋"/>
          <w:b/>
          <w:color w:val="auto"/>
          <w:sz w:val="32"/>
          <w:szCs w:val="32"/>
        </w:rPr>
        <w:sectPr>
          <w:footerReference r:id="rId3"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rPr>
      </w:pPr>
    </w:p>
    <w:p>
      <w:pPr>
        <w:spacing w:line="360" w:lineRule="auto"/>
        <w:ind w:firstLine="480" w:firstLineChars="200"/>
        <w:outlineLvl w:val="0"/>
        <w:rPr>
          <w:rFonts w:hint="eastAsia" w:ascii="仿宋" w:hAnsi="仿宋" w:eastAsia="仿宋" w:cs="仿宋"/>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商务技术（资信）文件部分</w:t>
      </w:r>
    </w:p>
    <w:p>
      <w:pPr>
        <w:snapToGrid w:val="0"/>
        <w:spacing w:beforeLines="50" w:after="50"/>
        <w:rPr>
          <w:rFonts w:hint="eastAsia" w:ascii="仿宋" w:hAnsi="仿宋" w:eastAsia="仿宋" w:cs="仿宋"/>
          <w:color w:val="auto"/>
          <w:sz w:val="30"/>
          <w:szCs w:val="30"/>
        </w:rPr>
      </w:pPr>
    </w:p>
    <w:p>
      <w:pPr>
        <w:snapToGrid w:val="0"/>
        <w:spacing w:beforeLines="50" w:after="50"/>
        <w:jc w:val="center"/>
        <w:rPr>
          <w:rFonts w:hint="eastAsia" w:ascii="仿宋" w:hAnsi="仿宋" w:eastAsia="仿宋" w:cs="仿宋"/>
          <w:color w:val="auto"/>
        </w:rPr>
      </w:pPr>
      <w:r>
        <w:rPr>
          <w:rFonts w:hint="eastAsia" w:ascii="仿宋" w:hAnsi="仿宋" w:eastAsia="仿宋" w:cs="仿宋"/>
          <w:color w:val="auto"/>
          <w:sz w:val="30"/>
          <w:szCs w:val="30"/>
        </w:rPr>
        <w:t>目 录</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（1）法定代表人授权书 …………………………………………………………（页码）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（2）授权代表社保证明（复印件）………………………………………………（页码）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（3）法定代表人及其授权代表的身份证（复印件）……………………………（页码）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（4）法定代表人身份证明书………………………………………………………（页码）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（5）资格审查有关的书面承诺函</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（6）符合特定资格条件（如果项目要求）的有关证明材料（复印件）………（页码）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（7）投标人售后服务证明材料……………………………………………………（页码）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（8）</w:t>
      </w:r>
      <w:r>
        <w:rPr>
          <w:rFonts w:hint="eastAsia" w:ascii="仿宋" w:hAnsi="仿宋" w:eastAsia="仿宋" w:cs="仿宋"/>
          <w:color w:val="auto"/>
          <w:lang w:val="zh-CN"/>
        </w:rPr>
        <w:t>主要业绩证明…………………………………………………</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（9）廉政承诺书 …………………………………………………………………（页码）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（10）技术解决方案………………………………………………………………（页码）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（11）技术偏离说明表……………………………………………………………（页码）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（12）组织实施方案………………………………………………………………（页码）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（13）售后服务方案………………………………………………………………（页码）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（14）项目小组人员名单…………………………………………………………（页码）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（15）</w:t>
      </w:r>
      <w:r>
        <w:rPr>
          <w:rFonts w:hint="eastAsia" w:ascii="仿宋" w:hAnsi="仿宋" w:eastAsia="仿宋" w:cs="仿宋"/>
          <w:color w:val="auto"/>
          <w:lang w:val="zh-CN"/>
        </w:rPr>
        <w:t>优惠条件及特殊承诺……………………………………</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（16）</w:t>
      </w:r>
      <w:r>
        <w:rPr>
          <w:rFonts w:hint="eastAsia" w:ascii="仿宋" w:hAnsi="仿宋" w:eastAsia="仿宋" w:cs="仿宋"/>
          <w:color w:val="auto"/>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（17）</w:t>
      </w:r>
      <w:r>
        <w:rPr>
          <w:rFonts w:hint="eastAsia" w:ascii="仿宋" w:hAnsi="仿宋" w:eastAsia="仿宋" w:cs="仿宋"/>
          <w:color w:val="auto"/>
          <w:lang w:val="zh-CN"/>
        </w:rPr>
        <w:t>培训计划………………………………………………………</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（18）</w:t>
      </w:r>
      <w:r>
        <w:rPr>
          <w:rFonts w:hint="eastAsia" w:ascii="仿宋" w:hAnsi="仿宋" w:eastAsia="仿宋" w:cs="仿宋"/>
          <w:color w:val="auto"/>
          <w:lang w:val="zh-CN"/>
        </w:rPr>
        <w:t>验收方案…………………………………………………………</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（19）</w:t>
      </w:r>
      <w:r>
        <w:rPr>
          <w:rFonts w:hint="eastAsia" w:ascii="仿宋" w:hAnsi="仿宋" w:eastAsia="仿宋" w:cs="仿宋"/>
          <w:color w:val="auto"/>
          <w:lang w:val="zh-CN"/>
        </w:rPr>
        <w:t>认为需要的其他商务技术（资信）文件或说明…………</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（20）</w:t>
      </w:r>
      <w:r>
        <w:rPr>
          <w:rFonts w:hint="eastAsia" w:ascii="仿宋" w:hAnsi="仿宋" w:eastAsia="仿宋" w:cs="仿宋"/>
          <w:color w:val="auto"/>
          <w:lang w:val="zh-CN"/>
        </w:rPr>
        <w:t>联合协议（如有）…………………………………………………………</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（21）</w:t>
      </w:r>
      <w:r>
        <w:rPr>
          <w:rFonts w:hint="eastAsia" w:ascii="仿宋" w:hAnsi="仿宋" w:eastAsia="仿宋" w:cs="仿宋"/>
          <w:color w:val="auto"/>
          <w:lang w:val="zh-CN"/>
        </w:rPr>
        <w:t>分包意向协议（如有）…………………………………………</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（22）中小企业声明函</w:t>
      </w:r>
      <w:r>
        <w:rPr>
          <w:rFonts w:hint="eastAsia" w:ascii="仿宋" w:hAnsi="仿宋" w:eastAsia="仿宋" w:cs="仿宋"/>
          <w:color w:val="auto"/>
          <w:lang w:eastAsia="zh-CN"/>
        </w:rPr>
        <w:t>（</w:t>
      </w:r>
      <w:r>
        <w:rPr>
          <w:rFonts w:hint="eastAsia" w:ascii="仿宋" w:hAnsi="仿宋" w:eastAsia="仿宋" w:cs="仿宋"/>
          <w:color w:val="auto"/>
          <w:lang w:val="en-US" w:eastAsia="zh-CN"/>
        </w:rPr>
        <w:t>如有</w:t>
      </w:r>
      <w:r>
        <w:rPr>
          <w:rFonts w:hint="eastAsia" w:ascii="仿宋" w:hAnsi="仿宋" w:eastAsia="仿宋" w:cs="仿宋"/>
          <w:color w:val="auto"/>
          <w:lang w:eastAsia="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（23）代理服务费支付承诺书………………………………………………………（页码）</w:t>
      </w:r>
    </w:p>
    <w:p>
      <w:pPr>
        <w:spacing w:line="360" w:lineRule="auto"/>
        <w:jc w:val="left"/>
        <w:rPr>
          <w:rFonts w:hint="eastAsia"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w:t>
      </w:r>
      <w:r>
        <w:rPr>
          <w:rFonts w:hint="eastAsia" w:ascii="仿宋" w:hAnsi="仿宋" w:eastAsia="仿宋" w:cs="仿宋"/>
          <w:color w:val="auto"/>
          <w:sz w:val="24"/>
          <w:u w:val="single"/>
          <w:lang w:val="en-US" w:eastAsia="zh-CN"/>
        </w:rPr>
        <w:t>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项目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绍兴市人民医院、</w:t>
      </w:r>
      <w:r>
        <w:rPr>
          <w:rFonts w:hint="eastAsia" w:ascii="仿宋" w:hAnsi="仿宋" w:eastAsia="仿宋" w:cs="仿宋"/>
          <w:color w:val="auto"/>
          <w:sz w:val="24"/>
          <w:u w:val="single"/>
          <w:lang w:val="en-US" w:eastAsia="zh-CN"/>
        </w:rPr>
        <w:t>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800" w:lineRule="exact"/>
        <w:rPr>
          <w:rFonts w:hint="eastAsia" w:ascii="仿宋" w:hAnsi="仿宋" w:eastAsia="仿宋" w:cs="仿宋"/>
          <w:b/>
          <w:color w:val="auto"/>
          <w:sz w:val="24"/>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hint="eastAsia" w:ascii="仿宋" w:hAnsi="仿宋" w:eastAsia="仿宋" w:cs="仿宋"/>
          <w:color w:val="auto"/>
          <w:sz w:val="24"/>
        </w:rPr>
      </w:pPr>
    </w:p>
    <w:p>
      <w:pPr>
        <w:spacing w:line="800" w:lineRule="exact"/>
        <w:ind w:firstLine="4337" w:firstLineChars="1800"/>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                             （公章）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pPr>
        <w:pageBreakBefore/>
        <w:spacing w:afterLines="100"/>
        <w:rPr>
          <w:rFonts w:hint="eastAsia" w:ascii="仿宋" w:hAnsi="仿宋" w:eastAsia="仿宋" w:cs="仿宋"/>
          <w:b/>
          <w:color w:val="auto"/>
          <w:kern w:val="0"/>
          <w:sz w:val="32"/>
          <w:szCs w:val="32"/>
        </w:rPr>
      </w:pPr>
      <w:r>
        <w:rPr>
          <w:rFonts w:hint="eastAsia" w:ascii="仿宋" w:hAnsi="仿宋" w:eastAsia="仿宋" w:cs="仿宋"/>
          <w:b/>
          <w:color w:val="auto"/>
          <w:sz w:val="30"/>
          <w:szCs w:val="30"/>
        </w:rPr>
        <w:t>5、资格审查有关的书面承诺函</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绍兴市人民医院、采购代理机构</w:t>
      </w:r>
      <w:r>
        <w:rPr>
          <w:rFonts w:hint="eastAsia" w:ascii="仿宋" w:hAnsi="仿宋" w:eastAsia="仿宋" w:cs="仿宋"/>
          <w:color w:val="auto"/>
          <w:kern w:val="0"/>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我方郑重承诺，已具有</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（项目名称） </w:t>
      </w:r>
      <w:r>
        <w:rPr>
          <w:rFonts w:hint="eastAsia" w:ascii="仿宋" w:hAnsi="仿宋" w:eastAsia="仿宋" w:cs="仿宋"/>
          <w:color w:val="auto"/>
          <w:sz w:val="24"/>
        </w:rPr>
        <w:t>（招标编号:</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）招标文件中关于申请人资格要求的下列条件：</w:t>
      </w:r>
    </w:p>
    <w:p>
      <w:pPr>
        <w:pStyle w:val="67"/>
        <w:widowControl w:val="0"/>
        <w:spacing w:afterLines="0" w:line="440" w:lineRule="exact"/>
        <w:ind w:firstLine="480"/>
        <w:jc w:val="left"/>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pStyle w:val="23"/>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hint="eastAsia" w:ascii="仿宋" w:hAnsi="仿宋" w:eastAsia="仿宋" w:cs="仿宋"/>
          <w:b/>
          <w:color w:val="auto"/>
          <w:sz w:val="30"/>
          <w:szCs w:val="30"/>
        </w:rPr>
      </w:pPr>
    </w:p>
    <w:p>
      <w:pPr>
        <w:snapToGrid w:val="0"/>
        <w:spacing w:line="360" w:lineRule="auto"/>
        <w:rPr>
          <w:rFonts w:hint="eastAsia" w:ascii="仿宋" w:hAnsi="仿宋" w:eastAsia="仿宋" w:cs="仿宋"/>
          <w:b/>
          <w:color w:val="auto"/>
          <w:sz w:val="30"/>
          <w:szCs w:val="30"/>
        </w:rPr>
      </w:pPr>
    </w:p>
    <w:p>
      <w:pPr>
        <w:pageBreakBefore/>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（由投标人根据招标公告合格的投标人应具备的特定资格条件要求编制）</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7、投标人售后服务能力证明材料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8、</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3"/>
        <w:pageBreakBefore/>
        <w:ind w:firstLine="0"/>
        <w:jc w:val="both"/>
        <w:rPr>
          <w:rFonts w:hint="eastAsia" w:ascii="仿宋" w:hAnsi="仿宋" w:eastAsia="仿宋" w:cs="仿宋"/>
          <w:color w:val="auto"/>
        </w:rPr>
      </w:pPr>
      <w:r>
        <w:rPr>
          <w:rFonts w:hint="eastAsia" w:ascii="仿宋" w:hAnsi="仿宋" w:eastAsia="仿宋" w:cs="仿宋"/>
          <w:color w:val="auto"/>
        </w:rPr>
        <w:t>9、廉政承诺书</w:t>
      </w:r>
    </w:p>
    <w:p>
      <w:pPr>
        <w:autoSpaceDE w:val="0"/>
        <w:autoSpaceDN w:val="0"/>
        <w:spacing w:line="360" w:lineRule="auto"/>
        <w:ind w:left="2"/>
        <w:jc w:val="left"/>
        <w:rPr>
          <w:rFonts w:hint="eastAsia" w:ascii="仿宋" w:hAnsi="仿宋" w:eastAsia="仿宋" w:cs="仿宋"/>
          <w:color w:val="auto"/>
          <w:kern w:val="0"/>
          <w:sz w:val="24"/>
          <w:lang w:val="zh-CN"/>
        </w:rPr>
      </w:pPr>
      <w:r>
        <w:rPr>
          <w:rFonts w:hint="eastAsia" w:ascii="仿宋" w:hAnsi="仿宋" w:eastAsia="仿宋" w:cs="仿宋"/>
          <w:color w:val="auto"/>
          <w:sz w:val="24"/>
        </w:rPr>
        <w:t>绍兴市人民医院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10、技术解决方案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hint="eastAsia" w:ascii="仿宋" w:hAnsi="仿宋" w:eastAsia="仿宋" w:cs="仿宋"/>
          <w:b/>
          <w:color w:val="auto"/>
          <w:kern w:val="0"/>
          <w:sz w:val="28"/>
          <w:szCs w:val="28"/>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11、技术偏离说明表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12、组织实施方案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13、售后服务方案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14、项目小组人员名单</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15、</w:t>
      </w:r>
      <w:r>
        <w:rPr>
          <w:rFonts w:hint="eastAsia" w:ascii="仿宋" w:hAnsi="仿宋" w:eastAsia="仿宋" w:cs="仿宋"/>
          <w:b/>
          <w:color w:val="auto"/>
          <w:kern w:val="0"/>
          <w:sz w:val="32"/>
          <w:szCs w:val="32"/>
          <w:lang w:val="zh-CN"/>
        </w:rPr>
        <w:t>优惠条件及特殊承诺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备品备件及供选择的配套零部件清单</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napToGrid w:val="0"/>
        <w:spacing w:line="360" w:lineRule="auto"/>
        <w:ind w:right="1440"/>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18、验收方案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20、联合协议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napToGrid w:val="0"/>
        <w:spacing w:line="360" w:lineRule="auto"/>
        <w:ind w:right="480"/>
        <w:rPr>
          <w:rFonts w:hint="eastAsia" w:ascii="仿宋" w:hAnsi="仿宋" w:eastAsia="仿宋" w:cs="仿宋"/>
          <w:b/>
          <w:color w:val="auto"/>
          <w:kern w:val="0"/>
          <w:sz w:val="32"/>
          <w:szCs w:val="32"/>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21、分包意向协议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rPr>
          <w:rFonts w:hint="eastAsia" w:ascii="仿宋" w:hAnsi="仿宋" w:eastAsia="仿宋" w:cs="仿宋"/>
          <w:color w:val="auto"/>
        </w:rPr>
      </w:pPr>
      <w:r>
        <w:rPr>
          <w:rFonts w:hint="eastAsia" w:ascii="仿宋" w:hAnsi="仿宋" w:eastAsia="仿宋" w:cs="仿宋"/>
          <w:color w:val="auto"/>
          <w:kern w:val="0"/>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22、落实政府采购政策需满足的资格要求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（附件）。</w:t>
      </w:r>
    </w:p>
    <w:p>
      <w:pPr>
        <w:widowControl/>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lang w:val="zh-CN"/>
        </w:rPr>
      </w:pPr>
    </w:p>
    <w:p>
      <w:pPr>
        <w:adjustRightInd w:val="0"/>
        <w:snapToGrid w:val="0"/>
        <w:spacing w:before="50" w:after="50"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jc w:val="center"/>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firstLine="480" w:firstLineChars="200"/>
        <w:rPr>
          <w:rFonts w:hint="eastAsia" w:ascii="仿宋" w:hAnsi="仿宋" w:eastAsia="仿宋" w:cs="仿宋"/>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pageBreakBefore/>
        <w:spacing w:line="360" w:lineRule="auto"/>
        <w:rPr>
          <w:rFonts w:hint="eastAsia"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你方组织的（项目名称）项目【招标编号：（采购编号）】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hint="eastAsia" w:ascii="仿宋" w:hAnsi="仿宋" w:eastAsia="仿宋" w:cs="仿宋"/>
          <w:b/>
          <w:bCs/>
          <w:color w:val="auto"/>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仿宋"/>
          <w:color w:val="auto"/>
          <w:sz w:val="24"/>
        </w:rPr>
        <w:t>投标单位法定名称章（印模）投标单位“XX专用章”（印模）</w:t>
      </w: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一、质疑供应商基本信息</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质疑供应商：</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联系人：联系电话：</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授权代表：</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联系电话：</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二、质疑项目基本情况</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质疑项目的编号：包号：</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采购人名称：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采购文件获取日期：</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三、质疑事项具体内容</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质疑事项1：</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事实依据：</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法律依据：</w:t>
      </w:r>
    </w:p>
    <w:p>
      <w:pPr>
        <w:adjustRightInd w:val="0"/>
        <w:snapToGrid w:val="0"/>
        <w:spacing w:line="360" w:lineRule="auto"/>
        <w:rPr>
          <w:rFonts w:hint="eastAsia" w:ascii="仿宋" w:hAnsi="仿宋" w:eastAsia="仿宋" w:cs="仿宋"/>
          <w:color w:val="auto"/>
          <w:sz w:val="32"/>
          <w:szCs w:val="32"/>
          <w:u w:val="dotted"/>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四、与质疑事项相关的质疑请求</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请求：</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签字(签章)：                   公章：                      </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日期：    </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t>质疑函制作说明：</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1.供应商提出质疑时，应提交质疑函和必要的证明材料。</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5.质疑函的质疑请求应与质疑事项相关。</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1.大型、中型和小型企业须同时满足所列指标的下限，否则下划一档；微型企业只须满足所列指标中的一项即可。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3.企业划分指标以现行统计制度为准。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（1）从业人员，是指期末从业人员数，没有期末从业人员数的，采用全年平均人员数代替。</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r>
        <w:rPr>
          <w:rFonts w:hint="eastAsia" w:ascii="仿宋" w:hAnsi="仿宋" w:eastAsia="仿宋" w:cs="仿宋"/>
          <w:color w:val="auto"/>
          <w:kern w:val="0"/>
          <w:sz w:val="18"/>
          <w:szCs w:val="18"/>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中国证券监督管理委员会中国保险监督管理委员会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适用范围。本规定适用于从事《国民经济行业分类》(GB/T4754-2011)中J门类（金融业）活动的企业。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九、 融资担保公司参照本规定中“除贷款公司、小额贷款公司、典当行以外的其他金融机构”标准划型。</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十、本规定由人民银行会同银监会，证监会、保监会和统计局负责解释。</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23、代理服务费支付承诺书</w:t>
      </w:r>
    </w:p>
    <w:p>
      <w:pPr>
        <w:jc w:val="center"/>
        <w:rPr>
          <w:rFonts w:hint="eastAsia" w:ascii="仿宋" w:hAnsi="仿宋" w:eastAsia="仿宋" w:cs="仿宋"/>
          <w:b/>
          <w:bCs/>
          <w:color w:val="auto"/>
          <w:sz w:val="30"/>
          <w:szCs w:val="30"/>
        </w:rPr>
      </w:pPr>
    </w:p>
    <w:p>
      <w:pPr>
        <w:jc w:val="center"/>
        <w:rPr>
          <w:rFonts w:hint="eastAsia" w:ascii="仿宋" w:hAnsi="仿宋" w:eastAsia="仿宋" w:cs="仿宋"/>
          <w:color w:val="auto"/>
          <w:szCs w:val="21"/>
        </w:rPr>
      </w:pPr>
      <w:r>
        <w:rPr>
          <w:rFonts w:hint="eastAsia" w:ascii="仿宋" w:hAnsi="仿宋" w:eastAsia="仿宋" w:cs="仿宋"/>
          <w:b/>
          <w:bCs/>
          <w:color w:val="auto"/>
          <w:sz w:val="30"/>
          <w:szCs w:val="30"/>
        </w:rPr>
        <w:t>代理服务费支付承诺书</w:t>
      </w:r>
    </w:p>
    <w:p>
      <w:pPr>
        <w:snapToGrid w:val="0"/>
        <w:spacing w:before="50" w:after="50" w:line="360" w:lineRule="auto"/>
        <w:rPr>
          <w:rFonts w:hint="eastAsia" w:ascii="仿宋" w:hAnsi="仿宋" w:eastAsia="仿宋" w:cs="仿宋"/>
          <w:color w:val="auto"/>
          <w:spacing w:val="20"/>
          <w:sz w:val="24"/>
          <w:u w:val="single"/>
        </w:rPr>
      </w:pPr>
    </w:p>
    <w:p>
      <w:pPr>
        <w:spacing w:before="50" w:after="50" w:line="360" w:lineRule="auto"/>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 xml:space="preserve">致： </w:t>
      </w:r>
    </w:p>
    <w:p>
      <w:pPr>
        <w:spacing w:before="50" w:after="50" w:line="360" w:lineRule="auto"/>
        <w:ind w:firstLine="630"/>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rPr>
      </w:pPr>
      <w:r>
        <w:rPr>
          <w:rFonts w:hint="eastAsia" w:ascii="仿宋" w:hAnsi="仿宋" w:eastAsia="仿宋" w:cs="仿宋"/>
          <w:color w:val="auto"/>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szCs w:val="20"/>
        </w:rPr>
      </w:pPr>
      <w:r>
        <w:rPr>
          <w:rFonts w:hint="eastAsia" w:ascii="仿宋" w:hAnsi="仿宋" w:eastAsia="仿宋" w:cs="仿宋"/>
          <w:color w:val="auto"/>
          <w:sz w:val="24"/>
        </w:rPr>
        <w:t>承诺方（投标人）法定名称：__________</w:t>
      </w:r>
      <w:r>
        <w:rPr>
          <w:rFonts w:hint="eastAsia" w:ascii="仿宋" w:hAnsi="仿宋" w:eastAsia="仿宋" w:cs="仿宋"/>
          <w:color w:val="auto"/>
          <w:sz w:val="24"/>
          <w:u w:val="single"/>
        </w:rPr>
        <w:t>（盖章）</w:t>
      </w:r>
      <w:r>
        <w:rPr>
          <w:rFonts w:hint="eastAsia" w:ascii="仿宋" w:hAnsi="仿宋" w:eastAsia="仿宋" w:cs="仿宋"/>
          <w:color w:val="auto"/>
          <w:sz w:val="24"/>
        </w:rPr>
        <w:t>_________</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承诺方（投标人）法定地址：___________________ </w:t>
      </w:r>
    </w:p>
    <w:p>
      <w:pPr>
        <w:snapToGrid w:val="0"/>
        <w:spacing w:before="50" w:after="50" w:line="360" w:lineRule="auto"/>
        <w:rPr>
          <w:rFonts w:hint="eastAsia" w:ascii="仿宋" w:hAnsi="仿宋" w:eastAsia="仿宋" w:cs="仿宋"/>
          <w:color w:val="auto"/>
          <w:sz w:val="24"/>
          <w:u w:val="single"/>
        </w:rPr>
      </w:pPr>
      <w:r>
        <w:rPr>
          <w:rFonts w:hint="eastAsia" w:ascii="仿宋" w:hAnsi="仿宋" w:eastAsia="仿宋" w:cs="仿宋"/>
          <w:color w:val="auto"/>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联系传真：</w:t>
      </w:r>
      <w:r>
        <w:rPr>
          <w:rFonts w:hint="eastAsia" w:ascii="仿宋" w:hAnsi="仿宋" w:eastAsia="仿宋" w:cs="仿宋"/>
          <w:color w:val="auto"/>
          <w:sz w:val="24"/>
          <w:u w:val="single"/>
        </w:rPr>
        <w:t xml:space="preserve">               </w:t>
      </w:r>
    </w:p>
    <w:p>
      <w:pPr>
        <w:snapToGrid w:val="0"/>
        <w:spacing w:before="50" w:after="50" w:line="360" w:lineRule="auto"/>
        <w:rPr>
          <w:rFonts w:hint="eastAsia" w:ascii="仿宋" w:hAnsi="仿宋" w:eastAsia="仿宋" w:cs="仿宋"/>
          <w:color w:val="auto"/>
          <w:sz w:val="24"/>
        </w:rPr>
      </w:pPr>
      <w:r>
        <w:rPr>
          <w:rFonts w:hint="eastAsia" w:ascii="仿宋" w:hAnsi="仿宋" w:eastAsia="仿宋" w:cs="仿宋"/>
          <w:color w:val="auto"/>
          <w:sz w:val="24"/>
        </w:rPr>
        <w:t>承诺日期：_____年___月___日</w:t>
      </w:r>
    </w:p>
    <w:p>
      <w:pPr>
        <w:rPr>
          <w:rFonts w:hint="eastAsia" w:ascii="仿宋" w:hAnsi="仿宋" w:eastAsia="仿宋" w:cs="仿宋"/>
          <w:color w:val="auto"/>
          <w:sz w:val="24"/>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8D71FF7"/>
    <w:multiLevelType w:val="multilevel"/>
    <w:tmpl w:val="18D71FF7"/>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6D154F5"/>
    <w:multiLevelType w:val="multilevel"/>
    <w:tmpl w:val="26D154F5"/>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D2B55B1"/>
    <w:multiLevelType w:val="multilevel"/>
    <w:tmpl w:val="3D2B55B1"/>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E3406F5"/>
    <w:multiLevelType w:val="multilevel"/>
    <w:tmpl w:val="3E3406F5"/>
    <w:lvl w:ilvl="0" w:tentative="0">
      <w:start w:val="1"/>
      <w:numFmt w:val="decimal"/>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2451C42"/>
    <w:multiLevelType w:val="multilevel"/>
    <w:tmpl w:val="42451C42"/>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5660B14"/>
    <w:multiLevelType w:val="multilevel"/>
    <w:tmpl w:val="45660B14"/>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52542DBB"/>
    <w:multiLevelType w:val="multilevel"/>
    <w:tmpl w:val="52542DBB"/>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547A0E6A"/>
    <w:multiLevelType w:val="multilevel"/>
    <w:tmpl w:val="547A0E6A"/>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55A64084"/>
    <w:multiLevelType w:val="singleLevel"/>
    <w:tmpl w:val="55A64084"/>
    <w:lvl w:ilvl="0" w:tentative="0">
      <w:start w:val="1"/>
      <w:numFmt w:val="chineseCounting"/>
      <w:suff w:val="space"/>
      <w:lvlText w:val="第%1部分"/>
      <w:lvlJc w:val="left"/>
      <w:rPr>
        <w:rFonts w:hint="eastAsia"/>
      </w:rPr>
    </w:lvl>
  </w:abstractNum>
  <w:abstractNum w:abstractNumId="12">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1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5">
    <w:nsid w:val="6F57C070"/>
    <w:multiLevelType w:val="singleLevel"/>
    <w:tmpl w:val="6F57C070"/>
    <w:lvl w:ilvl="0" w:tentative="0">
      <w:start w:val="4"/>
      <w:numFmt w:val="decimal"/>
      <w:lvlText w:val="%1."/>
      <w:lvlJc w:val="left"/>
      <w:pPr>
        <w:tabs>
          <w:tab w:val="left" w:pos="312"/>
        </w:tabs>
      </w:pPr>
    </w:lvl>
  </w:abstractNum>
  <w:abstractNum w:abstractNumId="1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3C227AA"/>
    <w:multiLevelType w:val="multilevel"/>
    <w:tmpl w:val="73C227AA"/>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2"/>
  </w:num>
  <w:num w:numId="2">
    <w:abstractNumId w:val="1"/>
  </w:num>
  <w:num w:numId="3">
    <w:abstractNumId w:val="0"/>
  </w:num>
  <w:num w:numId="4">
    <w:abstractNumId w:val="14"/>
  </w:num>
  <w:num w:numId="5">
    <w:abstractNumId w:val="13"/>
  </w:num>
  <w:num w:numId="6">
    <w:abstractNumId w:val="11"/>
  </w:num>
  <w:num w:numId="7">
    <w:abstractNumId w:val="15"/>
  </w:num>
  <w:num w:numId="8">
    <w:abstractNumId w:val="16"/>
  </w:num>
  <w:num w:numId="9">
    <w:abstractNumId w:val="17"/>
  </w:num>
  <w:num w:numId="10">
    <w:abstractNumId w:val="7"/>
  </w:num>
  <w:num w:numId="11">
    <w:abstractNumId w:val="5"/>
  </w:num>
  <w:num w:numId="12">
    <w:abstractNumId w:val="10"/>
  </w:num>
  <w:num w:numId="13">
    <w:abstractNumId w:val="8"/>
  </w:num>
  <w:num w:numId="14">
    <w:abstractNumId w:val="4"/>
  </w:num>
  <w:num w:numId="15">
    <w:abstractNumId w:val="3"/>
  </w:num>
  <w:num w:numId="16">
    <w:abstractNumId w:val="9"/>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425353"/>
    <w:rsid w:val="01806887"/>
    <w:rsid w:val="03F62DA4"/>
    <w:rsid w:val="04BA2023"/>
    <w:rsid w:val="074804D3"/>
    <w:rsid w:val="07F5068E"/>
    <w:rsid w:val="09EE0B48"/>
    <w:rsid w:val="0C285605"/>
    <w:rsid w:val="0D637B2D"/>
    <w:rsid w:val="0DA50108"/>
    <w:rsid w:val="0E126E38"/>
    <w:rsid w:val="0F227143"/>
    <w:rsid w:val="0FAF51A1"/>
    <w:rsid w:val="12E34923"/>
    <w:rsid w:val="134C274B"/>
    <w:rsid w:val="17CC7FFB"/>
    <w:rsid w:val="1A2401D8"/>
    <w:rsid w:val="1B0A2BA5"/>
    <w:rsid w:val="1B200927"/>
    <w:rsid w:val="1DD51824"/>
    <w:rsid w:val="1E8B1433"/>
    <w:rsid w:val="1FFE32B4"/>
    <w:rsid w:val="205371A0"/>
    <w:rsid w:val="21A07278"/>
    <w:rsid w:val="23495FDC"/>
    <w:rsid w:val="24725217"/>
    <w:rsid w:val="24D06C0B"/>
    <w:rsid w:val="25AE6FA5"/>
    <w:rsid w:val="27F41D78"/>
    <w:rsid w:val="28EF5E90"/>
    <w:rsid w:val="2C520C10"/>
    <w:rsid w:val="2D3646A4"/>
    <w:rsid w:val="2ECD6CBC"/>
    <w:rsid w:val="2F22078C"/>
    <w:rsid w:val="2FBB771F"/>
    <w:rsid w:val="2FDE2FB7"/>
    <w:rsid w:val="306058C5"/>
    <w:rsid w:val="315A7364"/>
    <w:rsid w:val="323C6461"/>
    <w:rsid w:val="32E77BD8"/>
    <w:rsid w:val="33EB28F2"/>
    <w:rsid w:val="35A40002"/>
    <w:rsid w:val="35D8079E"/>
    <w:rsid w:val="39E07108"/>
    <w:rsid w:val="39E77E1C"/>
    <w:rsid w:val="3BA82794"/>
    <w:rsid w:val="3D237B23"/>
    <w:rsid w:val="3D44130E"/>
    <w:rsid w:val="3DBE7475"/>
    <w:rsid w:val="3E5C2794"/>
    <w:rsid w:val="41146C25"/>
    <w:rsid w:val="419D4283"/>
    <w:rsid w:val="43EA6EFF"/>
    <w:rsid w:val="46741576"/>
    <w:rsid w:val="46FF308C"/>
    <w:rsid w:val="47754356"/>
    <w:rsid w:val="491D0A57"/>
    <w:rsid w:val="4C084FD5"/>
    <w:rsid w:val="4CE96FBE"/>
    <w:rsid w:val="4E21443A"/>
    <w:rsid w:val="4F892849"/>
    <w:rsid w:val="508B4363"/>
    <w:rsid w:val="50D10B4F"/>
    <w:rsid w:val="53DD6887"/>
    <w:rsid w:val="54435BA1"/>
    <w:rsid w:val="54955613"/>
    <w:rsid w:val="597B2CA5"/>
    <w:rsid w:val="5A615026"/>
    <w:rsid w:val="5D071E5A"/>
    <w:rsid w:val="5EAB17F0"/>
    <w:rsid w:val="61C93625"/>
    <w:rsid w:val="6213124D"/>
    <w:rsid w:val="62A74B0A"/>
    <w:rsid w:val="64846806"/>
    <w:rsid w:val="653F7D14"/>
    <w:rsid w:val="65FF090F"/>
    <w:rsid w:val="666344C6"/>
    <w:rsid w:val="673A5C7B"/>
    <w:rsid w:val="67D86869"/>
    <w:rsid w:val="684D1945"/>
    <w:rsid w:val="685927E7"/>
    <w:rsid w:val="68FF2475"/>
    <w:rsid w:val="69CB6F5F"/>
    <w:rsid w:val="6E6C09B6"/>
    <w:rsid w:val="6F29149F"/>
    <w:rsid w:val="6FA04DBB"/>
    <w:rsid w:val="71AE1DA3"/>
    <w:rsid w:val="72E87C49"/>
    <w:rsid w:val="75C3393B"/>
    <w:rsid w:val="77C27899"/>
    <w:rsid w:val="78873879"/>
    <w:rsid w:val="79236DE8"/>
    <w:rsid w:val="79D94471"/>
    <w:rsid w:val="7D4B73D0"/>
    <w:rsid w:val="7DFBB8BB"/>
    <w:rsid w:val="7E00285D"/>
    <w:rsid w:val="7EEF71C5"/>
    <w:rsid w:val="7F403EC5"/>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2"/>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2"/>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2"/>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2"/>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link w:val="2"/>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4"/>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2"/>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88</Pages>
  <Words>47677</Words>
  <Characters>50657</Characters>
  <Lines>336</Lines>
  <Paragraphs>94</Paragraphs>
  <TotalTime>8</TotalTime>
  <ScaleCrop>false</ScaleCrop>
  <LinksUpToDate>false</LinksUpToDate>
  <CharactersWithSpaces>53699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HC</cp:lastModifiedBy>
  <cp:lastPrinted>2022-02-14T11:21:00Z</cp:lastPrinted>
  <dcterms:modified xsi:type="dcterms:W3CDTF">2023-05-15T06:14:19Z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