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u w:val="single"/>
        </w:rPr>
      </w:pPr>
    </w:p>
    <w:p>
      <w:pPr>
        <w:jc w:val="center"/>
        <w:outlineLvl w:val="0"/>
        <w:rPr>
          <w:rFonts w:ascii="隶书" w:eastAsia="隶书"/>
          <w:sz w:val="44"/>
        </w:rPr>
      </w:pPr>
      <w:r>
        <w:rPr>
          <w:rFonts w:hint="eastAsia" w:ascii="隶书" w:hAnsi="Arial" w:eastAsia="隶书" w:cs="Arial"/>
          <w:b/>
          <w:spacing w:val="-12"/>
          <w:sz w:val="48"/>
          <w:szCs w:val="48"/>
        </w:rPr>
        <w:t>绍兴市人民医院全院陪人椅维修采购项目</w:t>
      </w: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rPr>
          <w:rFonts w:ascii="隶书" w:eastAsia="隶书"/>
          <w:b/>
          <w:sz w:val="28"/>
          <w:szCs w:val="28"/>
        </w:rPr>
      </w:pPr>
    </w:p>
    <w:p>
      <w:pPr>
        <w:jc w:val="center"/>
        <w:rPr>
          <w:rFonts w:eastAsia="隶书"/>
          <w:sz w:val="20"/>
          <w:szCs w:val="6"/>
        </w:rPr>
      </w:pPr>
      <w:r>
        <w:rPr>
          <w:rFonts w:hint="eastAsia" w:ascii="隶书" w:eastAsia="隶书"/>
          <w:b/>
          <w:sz w:val="28"/>
          <w:szCs w:val="28"/>
        </w:rPr>
        <w:t>招标编号:HCZB-2023-010</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2098142945"/>
              </w:rPr>
              <w:t>监督单</w:t>
            </w:r>
            <w:r>
              <w:rPr>
                <w:rFonts w:hint="eastAsia" w:ascii="仿宋" w:hAnsi="仿宋" w:eastAsia="仿宋" w:cs="仿宋"/>
                <w:spacing w:val="1"/>
                <w:kern w:val="0"/>
                <w:sz w:val="28"/>
                <w:szCs w:val="28"/>
                <w:fitText w:val="1680" w:id="209814294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jc w:val="center"/>
        <w:rPr>
          <w:rFonts w:ascii="隶书" w:eastAsia="隶书"/>
          <w:b/>
          <w:sz w:val="44"/>
          <w:szCs w:val="44"/>
        </w:rPr>
      </w:pPr>
    </w:p>
    <w:p>
      <w:pPr>
        <w:rPr>
          <w:rFonts w:ascii="仿宋" w:hAnsi="仿宋" w:eastAsia="仿宋" w:cs="仿宋"/>
          <w:sz w:val="28"/>
        </w:rPr>
      </w:pPr>
    </w:p>
    <w:p>
      <w:pPr>
        <w:rPr>
          <w:rFonts w:ascii="仿宋" w:hAnsi="仿宋" w:eastAsia="仿宋" w:cs="仿宋"/>
          <w:sz w:val="28"/>
        </w:rPr>
      </w:pPr>
    </w:p>
    <w:p>
      <w:pPr>
        <w:rPr>
          <w:rFonts w:ascii="仿宋" w:hAnsi="仿宋" w:eastAsia="仿宋" w:cs="仿宋"/>
          <w:sz w:val="28"/>
        </w:rPr>
      </w:pPr>
    </w:p>
    <w:p>
      <w:pPr>
        <w:rPr>
          <w:rFonts w:ascii="仿宋" w:hAnsi="仿宋" w:eastAsia="仿宋" w:cs="仿宋"/>
          <w:sz w:val="28"/>
        </w:rPr>
      </w:pPr>
    </w:p>
    <w:p>
      <w:pPr>
        <w:jc w:val="center"/>
        <w:rPr>
          <w:rFonts w:ascii="仿宋" w:hAnsi="仿宋" w:eastAsia="仿宋" w:cs="仿宋"/>
          <w:sz w:val="28"/>
        </w:rPr>
      </w:pPr>
      <w:r>
        <w:rPr>
          <w:rFonts w:hint="eastAsia" w:ascii="仿宋" w:hAnsi="仿宋" w:eastAsia="仿宋" w:cs="仿宋"/>
          <w:sz w:val="28"/>
        </w:rPr>
        <w:t>二零二三年   月</w:t>
      </w:r>
    </w:p>
    <w:p>
      <w:pPr>
        <w:jc w:val="center"/>
        <w:rPr>
          <w:rFonts w:ascii="仿宋_GB2312" w:eastAsia="仿宋_GB2312"/>
          <w:b/>
          <w:sz w:val="44"/>
          <w:szCs w:val="44"/>
        </w:rPr>
        <w:sectPr>
          <w:headerReference r:id="rId4" w:type="first"/>
          <w:headerReference r:id="rId3" w:type="default"/>
          <w:pgSz w:w="11907" w:h="16840"/>
          <w:pgMar w:top="1474" w:right="1814" w:bottom="1474" w:left="1814" w:header="851" w:footer="850" w:gutter="0"/>
          <w:cols w:space="0" w:num="1"/>
          <w:titlePg/>
          <w:docGrid w:linePitch="286" w:charSpace="0"/>
        </w:sect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rPr>
        <w:t>华诚工程咨询集团有限公司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2"/>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8"/>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项目编号：HCZB-2023-010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项目名称：绍兴市人民医院全院陪人椅维修采购项目</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预算金额（元）：160000.00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最高限价（元）：160000.00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标项名称:绍兴市人民医院全院陪人椅维修采购项目</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预算金额（元）:160000.00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本项目（是）接受联合体投标。</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8"/>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8"/>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Cs w:val="21"/>
                </w:rPr>
                <w:id w:val="-531418414"/>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Cs w:val="21"/>
                </w:rPr>
                <w:id w:val="-386183419"/>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68"/>
              <w:numPr>
                <w:ilvl w:val="0"/>
                <w:numId w:val="7"/>
              </w:numPr>
              <w:spacing w:afterLines="0" w:line="440" w:lineRule="exact"/>
              <w:ind w:firstLine="480"/>
              <w:rPr>
                <w:rFonts w:ascii="仿宋_GB2312" w:hAnsi="新宋体" w:eastAsia="仿宋_GB2312"/>
                <w:szCs w:val="24"/>
                <w:u w:val="single"/>
              </w:rPr>
            </w:pPr>
            <w:r>
              <w:rPr>
                <w:rFonts w:hint="eastAsia" w:ascii="仿宋_GB2312" w:hAnsi="新宋体" w:eastAsia="仿宋_GB2312"/>
                <w:szCs w:val="24"/>
              </w:rPr>
              <w:t>本项目的特定资格要求：</w:t>
            </w:r>
            <w:r>
              <w:rPr>
                <w:rFonts w:hint="eastAsia" w:ascii="仿宋_GB2312" w:hAnsi="新宋体" w:eastAsia="仿宋_GB2312"/>
                <w:szCs w:val="24"/>
                <w:u w:val="single"/>
              </w:rPr>
              <w:t>无。</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rPr>
            </w:pPr>
            <w:r>
              <w:rPr>
                <w:rFonts w:hint="eastAsia" w:ascii="仿宋" w:eastAsia="仿宋" w:cs="Arial"/>
                <w:sz w:val="24"/>
              </w:rPr>
              <w:t>四、获取招标文件时间、地点及方式：</w:t>
            </w:r>
          </w:p>
          <w:p>
            <w:pPr>
              <w:spacing w:line="480" w:lineRule="exact"/>
              <w:ind w:firstLine="540" w:firstLineChars="225"/>
              <w:rPr>
                <w:rFonts w:ascii="仿宋" w:eastAsia="仿宋" w:cs="Arial"/>
                <w:sz w:val="24"/>
              </w:rPr>
            </w:pPr>
            <w:r>
              <w:rPr>
                <w:rFonts w:hint="eastAsia" w:ascii="仿宋" w:eastAsia="仿宋" w:cs="Arial"/>
                <w:sz w:val="24"/>
              </w:rPr>
              <w:t>1.获取时间及地点：招标公告发出之时</w:t>
            </w:r>
            <w:r>
              <w:rPr>
                <w:rFonts w:hint="eastAsia" w:ascii="仿宋" w:hAnsi="仿宋" w:eastAsia="仿宋" w:cs="Arial"/>
                <w:sz w:val="24"/>
              </w:rPr>
              <w:t>至</w:t>
            </w:r>
            <w:r>
              <w:rPr>
                <w:rFonts w:hint="eastAsia" w:ascii="仿宋" w:hAnsi="仿宋" w:eastAsia="仿宋" w:cs="Arial"/>
                <w:sz w:val="24"/>
                <w:u w:val="single"/>
              </w:rPr>
              <w:t xml:space="preserve"> 2023</w:t>
            </w:r>
            <w:r>
              <w:rPr>
                <w:rFonts w:hint="eastAsia" w:ascii="仿宋" w:hAnsi="仿宋" w:eastAsia="仿宋" w:cs="Arial"/>
                <w:sz w:val="24"/>
              </w:rPr>
              <w:t>年</w:t>
            </w:r>
            <w:r>
              <w:rPr>
                <w:rFonts w:hint="eastAsia" w:ascii="仿宋" w:eastAsia="仿宋"/>
                <w:sz w:val="24"/>
              </w:rPr>
              <w:t>月日</w:t>
            </w:r>
            <w:r>
              <w:rPr>
                <w:rFonts w:hint="eastAsia" w:ascii="仿宋" w:hAnsi="仿宋" w:eastAsia="仿宋" w:cs="Arial"/>
                <w:sz w:val="24"/>
              </w:rPr>
              <w:t>上午8:30—11:30；</w:t>
            </w:r>
            <w:r>
              <w:rPr>
                <w:rFonts w:hint="eastAsia" w:ascii="仿宋" w:eastAsia="仿宋" w:cs="Arial"/>
                <w:sz w:val="24"/>
              </w:rPr>
              <w:t>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eastAsia="仿宋" w:cs="Arial"/>
                <w:sz w:val="24"/>
              </w:rPr>
            </w:pPr>
            <w:r>
              <w:rPr>
                <w:rFonts w:hint="eastAsia" w:ascii="仿宋" w:eastAsia="仿宋" w:cs="Arial"/>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ascii="仿宋" w:eastAsia="仿宋"/>
                <w:sz w:val="24"/>
              </w:rPr>
            </w:pPr>
            <w:r>
              <w:rPr>
                <w:rFonts w:ascii="仿宋" w:eastAsia="仿宋" w:cs="Arial"/>
                <w:sz w:val="24"/>
              </w:rPr>
              <w:t>3</w:t>
            </w:r>
            <w:r>
              <w:rPr>
                <w:rFonts w:hint="eastAsia" w:ascii="仿宋" w:eastAsia="仿宋" w:cs="Arial"/>
                <w:sz w:val="24"/>
              </w:rPr>
              <w:t>.</w:t>
            </w:r>
            <w:r>
              <w:rPr>
                <w:rFonts w:ascii="仿宋" w:eastAsia="仿宋"/>
                <w:sz w:val="24"/>
              </w:rPr>
              <w:t>采购文件售价：</w:t>
            </w:r>
            <w:r>
              <w:rPr>
                <w:rFonts w:hint="eastAsia" w:ascii="仿宋" w:eastAsia="仿宋"/>
                <w:sz w:val="24"/>
              </w:rPr>
              <w:t>免费</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2023</w:t>
            </w:r>
            <w:r>
              <w:rPr>
                <w:rFonts w:hint="eastAsia" w:ascii="仿宋" w:eastAsia="仿宋"/>
                <w:sz w:val="24"/>
              </w:rPr>
              <w:t>年月日时以前将投标文件密封送交到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eastAsia="仿宋"/>
                <w:sz w:val="24"/>
              </w:rPr>
              <w:t>，</w:t>
            </w:r>
            <w:r>
              <w:rPr>
                <w:rFonts w:hint="eastAsia" w:ascii="仿宋" w:eastAsia="仿宋"/>
                <w:b/>
                <w:bCs/>
                <w:sz w:val="24"/>
              </w:rPr>
              <w:t>未获取招标文件送达</w:t>
            </w:r>
            <w:r>
              <w:rPr>
                <w:rFonts w:hint="eastAsia" w:ascii="仿宋" w:eastAsia="仿宋"/>
                <w:sz w:val="24"/>
              </w:rPr>
              <w:t>或逾期送达不予接收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spacing w:line="440" w:lineRule="exact"/>
              <w:ind w:firstLine="480" w:firstLineChars="200"/>
              <w:rPr>
                <w:rFonts w:ascii="仿宋" w:eastAsia="仿宋"/>
                <w:sz w:val="24"/>
              </w:rPr>
            </w:pPr>
            <w:r>
              <w:rPr>
                <w:rFonts w:hint="eastAsia" w:ascii="仿宋" w:eastAsia="仿宋"/>
                <w:sz w:val="24"/>
              </w:rPr>
              <w:t>（1）采用邮寄方式，邮寄公司建议采用EMS或顺丰（包裹外包装上请注明投标单位名称、项目名称、联系人、联系电话等信息，以便工作人员接收登记工作），接收截止时间为</w:t>
            </w:r>
            <w:r>
              <w:rPr>
                <w:rFonts w:hint="eastAsia" w:ascii="仿宋" w:eastAsia="仿宋"/>
                <w:sz w:val="24"/>
                <w:u w:val="single"/>
              </w:rPr>
              <w:t>2023</w:t>
            </w:r>
            <w:r>
              <w:rPr>
                <w:rFonts w:hint="eastAsia" w:ascii="仿宋" w:eastAsia="仿宋"/>
                <w:sz w:val="24"/>
              </w:rPr>
              <w:t>年月日时前（以签收时间为准，如在规定时间内未收到投标文件，则作自动放弃投标处理，由投标供应商自行承担责任），邮寄地址：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eastAsia="仿宋"/>
                <w:sz w:val="24"/>
              </w:rPr>
              <w:t>联系人：毕龙梅   电话：15068545458  </w:t>
            </w:r>
          </w:p>
          <w:p>
            <w:pPr>
              <w:spacing w:line="440" w:lineRule="exact"/>
              <w:ind w:firstLine="480" w:firstLineChars="200"/>
              <w:rPr>
                <w:rFonts w:ascii="仿宋" w:eastAsia="仿宋"/>
                <w:sz w:val="24"/>
              </w:rPr>
            </w:pPr>
            <w:r>
              <w:rPr>
                <w:rFonts w:hint="eastAsia" w:ascii="仿宋" w:eastAsia="仿宋"/>
                <w:sz w:val="24"/>
              </w:rPr>
              <w:t>（2）现场递交，供应商应于</w:t>
            </w:r>
            <w:r>
              <w:rPr>
                <w:rFonts w:hint="eastAsia" w:ascii="仿宋" w:eastAsia="仿宋"/>
                <w:sz w:val="24"/>
                <w:u w:val="single"/>
              </w:rPr>
              <w:t>2023</w:t>
            </w:r>
            <w:r>
              <w:rPr>
                <w:rFonts w:hint="eastAsia" w:ascii="仿宋" w:eastAsia="仿宋"/>
                <w:sz w:val="24"/>
              </w:rPr>
              <w:t>年月日时以前将投标文件密封送交</w:t>
            </w:r>
            <w:r>
              <w:rPr>
                <w:rFonts w:hint="eastAsia" w:ascii="仿宋" w:hAnsi="仿宋" w:eastAsia="仿宋" w:cs="仿宋"/>
                <w:kern w:val="0"/>
                <w:sz w:val="24"/>
              </w:rPr>
              <w:t>，</w:t>
            </w:r>
            <w:r>
              <w:rPr>
                <w:rFonts w:hint="eastAsia" w:ascii="仿宋" w:eastAsia="仿宋"/>
                <w:b/>
                <w:bCs/>
                <w:sz w:val="24"/>
              </w:rPr>
              <w:t>未获取招标文件送达</w:t>
            </w:r>
            <w:r>
              <w:rPr>
                <w:rFonts w:hint="eastAsia" w:ascii="仿宋" w:eastAsia="仿宋"/>
                <w:sz w:val="24"/>
              </w:rPr>
              <w:t xml:space="preserve">或逾期送达不予接收，应即交即走，不参加后续开标会。现场递交地址：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采用不见面开标，法定代表人或其授权代表不用出席开标会议。</w:t>
            </w:r>
          </w:p>
          <w:p>
            <w:pPr>
              <w:spacing w:line="440" w:lineRule="exact"/>
              <w:ind w:firstLine="464" w:firstLineChars="200"/>
              <w:jc w:val="left"/>
              <w:rPr>
                <w:rFonts w:ascii="仿宋" w:eastAsia="仿宋" w:cs="Arial"/>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及更正公告</w:t>
            </w:r>
            <w:r>
              <w:rPr>
                <w:rFonts w:hint="eastAsia" w:ascii="仿宋" w:eastAsia="仿宋" w:cs="Arial"/>
                <w:spacing w:val="-4"/>
                <w:sz w:val="24"/>
              </w:rPr>
              <w:t>发布</w:t>
            </w:r>
            <w:r>
              <w:rPr>
                <w:rFonts w:ascii="仿宋" w:eastAsia="仿宋" w:cs="Arial"/>
                <w:spacing w:val="-4"/>
                <w:sz w:val="24"/>
              </w:rPr>
              <w:t>网址</w:t>
            </w:r>
            <w:r>
              <w:rPr>
                <w:rFonts w:hint="eastAsia" w:ascii="仿宋" w:eastAsia="仿宋" w:cs="Arial"/>
                <w:spacing w:val="-4"/>
                <w:sz w:val="24"/>
              </w:rPr>
              <w:t>：</w:t>
            </w:r>
            <w:bookmarkStart w:id="0" w:name="_Hlt10553106"/>
            <w:bookmarkEnd w:id="0"/>
            <w:bookmarkStart w:id="1" w:name="_Hlt10553107"/>
            <w:bookmarkEnd w:id="1"/>
          </w:p>
          <w:p>
            <w:pPr>
              <w:spacing w:line="440" w:lineRule="exact"/>
              <w:ind w:firstLine="464" w:firstLineChars="200"/>
              <w:jc w:val="left"/>
              <w:rPr>
                <w:rFonts w:ascii="仿宋" w:eastAsia="仿宋" w:cs="Arial"/>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rPr>
                <w:rFonts w:hint="eastAsia" w:ascii="仿宋" w:hAnsi="仿宋" w:eastAsia="仿宋" w:cs="仿宋"/>
                <w:spacing w:val="-4"/>
                <w:sz w:val="24"/>
              </w:rPr>
              <w:t>http://www.sxrmyy.cn/</w:t>
            </w:r>
          </w:p>
          <w:p>
            <w:pPr>
              <w:spacing w:line="440" w:lineRule="exact"/>
              <w:ind w:firstLine="464" w:firstLineChars="200"/>
              <w:rPr>
                <w:rFonts w:ascii="仿宋_GB2312" w:hAnsi="新宋体" w:eastAsia="仿宋_GB2312"/>
              </w:rPr>
            </w:pPr>
            <w:r>
              <w:rPr>
                <w:rFonts w:hint="eastAsia" w:ascii="仿宋" w:eastAsia="仿宋"/>
                <w:spacing w:val="-4"/>
                <w:sz w:val="24"/>
              </w:rPr>
              <w:t>八、</w:t>
            </w:r>
            <w:r>
              <w:rPr>
                <w:rFonts w:ascii="仿宋" w:eastAsia="仿宋"/>
                <w:spacing w:val="-4"/>
                <w:sz w:val="24"/>
              </w:rPr>
              <w:t>采购</w:t>
            </w:r>
            <w:r>
              <w:rPr>
                <w:rFonts w:hint="eastAsia" w:ascii="仿宋" w:eastAsia="仿宋"/>
                <w:spacing w:val="-4"/>
                <w:sz w:val="24"/>
              </w:rPr>
              <w:t>公告期限：本公告发布之日起五个工作日。</w:t>
            </w:r>
          </w:p>
          <w:p>
            <w:pPr>
              <w:pStyle w:val="68"/>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九、其他事宜</w:t>
            </w:r>
          </w:p>
          <w:p>
            <w:pPr>
              <w:pStyle w:val="68"/>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8"/>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项目联系人（询问）：高强</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项目联系方式（询问）：0575-88558837</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w:t>
            </w:r>
            <w:r>
              <w:rPr>
                <w:rFonts w:hint="eastAsia" w:ascii="仿宋_GB2312" w:hAnsi="新宋体" w:eastAsia="仿宋_GB2312"/>
              </w:rPr>
              <w:t>沈少卿</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质疑联系方式：0575-88558836</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8"/>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8"/>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质疑联系人：詹栋炯</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8"/>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r>
              <w:rPr>
                <w:rFonts w:hint="eastAsia" w:ascii="宋体" w:hAnsi="宋体" w:cs="宋体"/>
                <w:szCs w:val="24"/>
              </w:rPr>
              <w:t>      </w:t>
            </w:r>
          </w:p>
          <w:p>
            <w:pPr>
              <w:pStyle w:val="68"/>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w:t>
            </w:r>
            <w:r>
              <w:rPr>
                <w:rFonts w:hint="eastAsia" w:ascii="宋体" w:hAnsi="宋体" w:cs="宋体"/>
                <w:szCs w:val="24"/>
              </w:rPr>
              <w:t>       </w:t>
            </w:r>
          </w:p>
          <w:p>
            <w:pPr>
              <w:pStyle w:val="68"/>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_GB2312" w:hAnsi="新宋体" w:eastAsia="仿宋_GB2312"/>
              </w:rPr>
              <w:t>绍兴市洋江西路589号</w:t>
            </w:r>
            <w:r>
              <w:rPr>
                <w:rFonts w:hint="eastAsia" w:ascii="宋体" w:hAnsi="宋体" w:cs="宋体"/>
                <w:szCs w:val="24"/>
              </w:rPr>
              <w:t>      </w:t>
            </w:r>
          </w:p>
          <w:p>
            <w:pPr>
              <w:pStyle w:val="68"/>
              <w:spacing w:after="12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宋体" w:hAnsi="宋体" w:cs="宋体"/>
                <w:szCs w:val="24"/>
              </w:rPr>
              <w:t>       </w:t>
            </w:r>
          </w:p>
          <w:p>
            <w:pPr>
              <w:pStyle w:val="68"/>
              <w:spacing w:after="120" w:line="440" w:lineRule="exact"/>
              <w:ind w:firstLine="480"/>
              <w:rPr>
                <w:rFonts w:ascii="仿宋" w:hAnsi="仿宋" w:eastAsia="仿宋" w:cs="仿宋"/>
                <w:szCs w:val="24"/>
              </w:rPr>
            </w:pPr>
            <w:r>
              <w:rPr>
                <w:rFonts w:hint="eastAsia" w:ascii="仿宋" w:hAnsi="仿宋" w:eastAsia="仿宋" w:cs="仿宋"/>
                <w:szCs w:val="24"/>
              </w:rPr>
              <w:t>联系人 ：茅艳萍</w:t>
            </w:r>
            <w:r>
              <w:rPr>
                <w:rFonts w:hint="eastAsia" w:ascii="宋体" w:hAnsi="宋体" w:cs="宋体"/>
                <w:szCs w:val="24"/>
              </w:rPr>
              <w:t>     </w:t>
            </w:r>
          </w:p>
          <w:p>
            <w:pPr>
              <w:pStyle w:val="68"/>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w:t>
            </w:r>
            <w:r>
              <w:rPr>
                <w:rFonts w:hint="eastAsia" w:ascii="宋体" w:hAnsi="宋体" w:cs="宋体"/>
                <w:szCs w:val="24"/>
              </w:rPr>
              <w:t>  </w:t>
            </w:r>
          </w:p>
          <w:p>
            <w:pPr>
              <w:pStyle w:val="68"/>
              <w:widowControl w:val="0"/>
              <w:spacing w:afterLines="0" w:line="312" w:lineRule="auto"/>
              <w:ind w:firstLine="480"/>
              <w:rPr>
                <w:rFonts w:ascii="仿宋" w:hAnsi="仿宋" w:eastAsia="仿宋" w:cs="仿宋"/>
                <w:szCs w:val="24"/>
              </w:rPr>
            </w:pPr>
          </w:p>
          <w:p>
            <w:pPr>
              <w:pStyle w:val="68"/>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9146" w:type="dxa"/>
            <w:vAlign w:val="center"/>
          </w:tcPr>
          <w:p>
            <w:pPr>
              <w:rPr>
                <w:rFonts w:ascii="仿宋_GB2312" w:hAnsi="新宋体" w:eastAsia="仿宋_GB2312"/>
              </w:rPr>
            </w:pPr>
          </w:p>
        </w:tc>
      </w:tr>
    </w:tbl>
    <w:p>
      <w:pPr>
        <w:widowControl/>
        <w:jc w:val="right"/>
        <w:rPr>
          <w:rFonts w:ascii="仿宋_GB2312" w:hAnsi="新宋体" w:eastAsia="仿宋_GB2312"/>
          <w:kern w:val="0"/>
          <w:sz w:val="24"/>
        </w:rPr>
      </w:pPr>
      <w:r>
        <w:rPr>
          <w:rFonts w:hint="eastAsia" w:ascii="仿宋_GB2312" w:hAnsi="新宋体" w:eastAsia="仿宋_GB2312"/>
          <w:kern w:val="0"/>
          <w:sz w:val="24"/>
        </w:rPr>
        <w:t>公告时间：2023年  月  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 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sdt>
              <w:sdtPr>
                <w:rPr>
                  <w:rFonts w:hint="eastAsia" w:ascii="仿宋_GB2312" w:hAnsi="仿宋" w:eastAsia="仿宋_GB2312" w:cs="Arial"/>
                  <w:kern w:val="0"/>
                  <w:sz w:val="24"/>
                </w:rPr>
                <w:id w:val="-107743646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 w:hAnsi="仿宋" w:eastAsia="仿宋" w:cs="仿宋"/>
                <w:b/>
                <w:bCs/>
              </w:rPr>
              <w:t>陪人椅主材</w:t>
            </w:r>
            <w:r>
              <w:rPr>
                <w:rFonts w:ascii="仿宋" w:hAnsi="仿宋" w:eastAsia="仿宋" w:cs="仿宋"/>
                <w:b/>
                <w:bCs/>
              </w:rPr>
              <w:t>PU</w:t>
            </w:r>
            <w:r>
              <w:rPr>
                <w:rFonts w:hint="eastAsia" w:ascii="仿宋" w:hAnsi="仿宋" w:eastAsia="仿宋" w:cs="仿宋"/>
                <w:b/>
                <w:bCs/>
              </w:rPr>
              <w:t>皮、沙发皮（</w:t>
            </w:r>
            <w:r>
              <w:rPr>
                <w:rFonts w:ascii="仿宋" w:hAnsi="仿宋" w:eastAsia="仿宋" w:cs="仿宋"/>
                <w:b/>
                <w:bCs/>
              </w:rPr>
              <w:t>30cm*30cm</w:t>
            </w:r>
            <w:r>
              <w:rPr>
                <w:rFonts w:hint="eastAsia" w:ascii="仿宋" w:hAnsi="仿宋" w:eastAsia="仿宋" w:cs="仿宋"/>
                <w:b/>
                <w:bCs/>
              </w:rPr>
              <w:t>各一）及胶木扶手一个</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样品制作的标准和要求：详见采购需求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2" w:char="0052"/>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提交投标文件截止时间前；绍兴市越城区越西路800号金德隆商业中心8幢二楼；联系人：毕龙梅，联系电话：15068545458。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A8"/>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192270326"/>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 xml:space="preserve">，属于 </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更正补充公告请自行登录浙江政府采购网,绍兴市人民医院官网http://www.sxrmyy.cn/查看下载。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870"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FE"/>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r>
              <w:rPr>
                <w:rFonts w:hint="eastAsia" w:ascii="MS Gothic"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340" w:lineRule="exact"/>
              <w:rPr>
                <w:rFonts w:ascii="仿宋" w:hAnsi="仿宋" w:eastAsia="仿宋" w:cs="仿宋"/>
                <w:b/>
                <w:bCs/>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（1）预算金额作为代理服务费的计算基数，参照《招标代理服务收费管理暂行办法》计价格[2002]1980号文和发改价格[2011]534号文件收费标准*60%计取，不足2000元按2000元计取，超过15000元按15000元计。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sz w:val="24"/>
              </w:rPr>
              <w:t>对放弃中标（成交）资格的供应商，需承担代理费和专家评审费等费用。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为本项目的采购人（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5"/>
        <w:spacing w:line="440" w:lineRule="exact"/>
        <w:rPr>
          <w:rFonts w:ascii="仿宋" w:hAnsi="仿宋" w:eastAsia="仿宋"/>
          <w:b w:val="0"/>
          <w:sz w:val="24"/>
        </w:rPr>
      </w:pPr>
      <w:r>
        <w:rPr>
          <w:rFonts w:hint="eastAsia" w:ascii="仿宋" w:hAnsi="仿宋" w:eastAsia="仿宋"/>
          <w:b w:val="0"/>
          <w:sz w:val="24"/>
        </w:rPr>
        <w:t>2.1.3中小企业声明函（格式见第六部分附件）；</w:t>
      </w:r>
    </w:p>
    <w:p>
      <w:pPr>
        <w:pStyle w:val="25"/>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2.2.3法定代表人和授权代表的身份证复印件（格式见第六部分附件）；</w:t>
      </w:r>
    </w:p>
    <w:p>
      <w:pPr>
        <w:snapToGrid w:val="0"/>
        <w:spacing w:line="440" w:lineRule="exact"/>
        <w:rPr>
          <w:rFonts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ascii="仿宋_GB2312" w:hAnsi="宋体" w:eastAsia="仿宋_GB2312"/>
          <w:sz w:val="24"/>
        </w:rPr>
      </w:pPr>
      <w:r>
        <w:rPr>
          <w:rFonts w:hint="eastAsia" w:ascii="仿宋_GB2312" w:hAnsi="宋体" w:eastAsia="仿宋_GB2312"/>
          <w:sz w:val="24"/>
        </w:rPr>
        <w:t>2.2.5供应商基本资格条件书面承诺函（格式见第六部分附件）；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2.2.6供应商特定资格条件（如项目要求）的有关证明材料（复印件）；</w:t>
      </w:r>
    </w:p>
    <w:p>
      <w:pPr>
        <w:pStyle w:val="24"/>
        <w:snapToGrid w:val="0"/>
        <w:spacing w:line="440" w:lineRule="exact"/>
        <w:rPr>
          <w:rFonts w:ascii="仿宋_GB2312" w:hAnsi="仿宋_GB2312" w:eastAsia="仿宋_GB2312" w:cs="仿宋_GB2312"/>
          <w:sz w:val="24"/>
          <w:lang w:val="zh-CN"/>
        </w:rPr>
      </w:pPr>
      <w:bookmarkStart w:id="3" w:name="_Hlt68403820"/>
      <w:bookmarkEnd w:id="3"/>
      <w:bookmarkStart w:id="4" w:name="_Hlt68073093"/>
      <w:bookmarkEnd w:id="4"/>
      <w:bookmarkStart w:id="5" w:name="_Hlt68072998"/>
      <w:bookmarkEnd w:id="5"/>
      <w:r>
        <w:rPr>
          <w:rFonts w:hint="eastAsia" w:ascii="仿宋_GB2312" w:hAnsi="宋体" w:eastAsia="仿宋_GB2312"/>
          <w:sz w:val="24"/>
        </w:rPr>
        <w:t>2.2.7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2.2.19联合协议（如有）；</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2.2.20分包意向协议（如有）；</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2.2.21中小企业声明函；</w:t>
      </w:r>
    </w:p>
    <w:p>
      <w:pPr>
        <w:snapToGrid w:val="0"/>
        <w:spacing w:line="440" w:lineRule="exact"/>
        <w:jc w:val="left"/>
        <w:rPr>
          <w:rFonts w:ascii="仿宋_GB2312" w:hAnsi="宋体" w:eastAsia="仿宋_GB2312"/>
          <w:sz w:val="24"/>
        </w:rPr>
      </w:pPr>
      <w:r>
        <w:rPr>
          <w:rFonts w:hint="eastAsia" w:ascii="仿宋_GB2312" w:hAnsi="宋体" w:eastAsia="仿宋_GB2312"/>
          <w:sz w:val="24"/>
        </w:rPr>
        <w:t>2.2.22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4"/>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4325929"/>
      <w:bookmarkStart w:id="7" w:name="_Toc81372953"/>
      <w:bookmarkStart w:id="8" w:name="_Toc81372776"/>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w:t>
      </w:r>
      <w:r>
        <w:rPr>
          <w:rFonts w:hint="eastAsia" w:ascii="仿宋" w:eastAsia="仿宋"/>
          <w:b/>
          <w:bCs/>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b/>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2"/>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 w:hAnsi="仿宋" w:eastAsia="仿宋" w:cs="仿宋"/>
        </w:rPr>
        <w:t>采购代理机构对中标结果在浙江政府采购网</w:t>
      </w:r>
      <w:r>
        <w:fldChar w:fldCharType="begin"/>
      </w:r>
      <w:r>
        <w:instrText xml:space="preserve"> HYPERLINK "http://www.zjzfcg.gov.cn" </w:instrText>
      </w:r>
      <w: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，绍兴市人民医院官网http://www.sxrmyy.cn/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4"/>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1"/>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1"/>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1"/>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1"/>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1"/>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5"/>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w:t>
      </w:r>
      <w:r>
        <w:rPr>
          <w:rFonts w:ascii="仿宋_GB2312" w:hAnsi="宋体" w:eastAsia="仿宋_GB2312"/>
          <w:sz w:val="24"/>
        </w:rPr>
        <w:t>2</w:t>
      </w:r>
      <w:r>
        <w:rPr>
          <w:rFonts w:hint="eastAsia" w:ascii="仿宋_GB2312" w:hAnsi="宋体" w:eastAsia="仿宋_GB2312"/>
          <w:sz w:val="24"/>
        </w:rPr>
        <w:t>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9" w:name="_Toc151354173"/>
      <w:bookmarkStart w:id="10" w:name="_Toc84325981"/>
      <w:bookmarkStart w:id="11" w:name="_Toc81372787"/>
      <w:bookmarkStart w:id="12" w:name="_Toc80157775"/>
      <w:bookmarkStart w:id="13" w:name="_Toc81372964"/>
      <w:r>
        <w:rPr>
          <w:rFonts w:hint="eastAsia" w:ascii="仿宋_GB2312" w:hAnsi="宋体" w:eastAsia="仿宋_GB2312"/>
          <w:b/>
          <w:sz w:val="24"/>
        </w:rPr>
        <w:t>8.1招标项目名称及数量：</w:t>
      </w:r>
    </w:p>
    <w:p>
      <w:pPr>
        <w:spacing w:line="440" w:lineRule="exact"/>
        <w:ind w:right="420"/>
        <w:rPr>
          <w:rFonts w:ascii="仿宋_GB2312" w:hAnsi="新宋体" w:eastAsia="仿宋_GB2312" w:cs="Arial"/>
          <w:b/>
          <w:bCs/>
          <w:sz w:val="24"/>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绍兴市人民医院全院陪人椅维修采购项目           （预算：16万元）</w:t>
      </w:r>
      <w:bookmarkStart w:id="14" w:name="_Toc32678"/>
      <w:bookmarkStart w:id="15" w:name="_Toc7206"/>
    </w:p>
    <w:bookmarkEnd w:id="14"/>
    <w:bookmarkEnd w:id="15"/>
    <w:p>
      <w:pPr>
        <w:spacing w:line="360" w:lineRule="auto"/>
      </w:pPr>
      <w:r>
        <w:rPr>
          <w:rFonts w:hint="eastAsia" w:ascii="仿宋" w:hAnsi="仿宋" w:eastAsia="仿宋" w:cs="仿宋"/>
          <w:b/>
          <w:sz w:val="24"/>
        </w:rPr>
        <w:t>8.2、维修内容及要求：</w:t>
      </w:r>
    </w:p>
    <w:p>
      <w:pPr>
        <w:spacing w:line="360" w:lineRule="auto"/>
        <w:ind w:firstLine="480" w:firstLineChars="200"/>
        <w:rPr>
          <w:rFonts w:ascii="仿宋" w:hAnsi="仿宋" w:eastAsia="仿宋" w:cs="仿宋"/>
          <w:sz w:val="24"/>
        </w:rPr>
      </w:pPr>
      <w:r>
        <w:rPr>
          <w:rFonts w:hint="eastAsia" w:ascii="仿宋" w:hAnsi="仿宋" w:eastAsia="仿宋" w:cs="仿宋"/>
          <w:sz w:val="24"/>
        </w:rPr>
        <w:t>8.2.1、暂定全年维修陪人椅650把，三人沙发10把，双人沙发30把，单人沙发30把，维修内容包括陪人椅包皮、更换陪人椅扶手、更换相关陪人椅配件（脚套、拉绳、无纺布、脚轮等），沙发包皮等。</w:t>
      </w:r>
    </w:p>
    <w:p>
      <w:pPr>
        <w:spacing w:line="360" w:lineRule="auto"/>
        <w:ind w:firstLine="480" w:firstLineChars="200"/>
        <w:rPr>
          <w:rFonts w:ascii="仿宋" w:hAnsi="仿宋" w:eastAsia="仿宋" w:cs="仿宋"/>
          <w:sz w:val="24"/>
        </w:rPr>
      </w:pPr>
      <w:r>
        <w:rPr>
          <w:rFonts w:hint="eastAsia" w:ascii="仿宋" w:hAnsi="仿宋" w:eastAsia="仿宋" w:cs="仿宋"/>
          <w:sz w:val="24"/>
        </w:rPr>
        <w:t>投标人报价时应对陪人椅维修项目细分类别报价。</w:t>
      </w:r>
    </w:p>
    <w:p>
      <w:pPr>
        <w:spacing w:line="360" w:lineRule="auto"/>
        <w:ind w:firstLine="480" w:firstLineChars="200"/>
        <w:rPr>
          <w:rFonts w:ascii="仿宋" w:hAnsi="仿宋" w:eastAsia="仿宋" w:cs="仿宋"/>
          <w:sz w:val="24"/>
        </w:rPr>
      </w:pPr>
      <w:r>
        <w:rPr>
          <w:rFonts w:hint="eastAsia" w:ascii="仿宋" w:hAnsi="仿宋" w:eastAsia="仿宋" w:cs="仿宋"/>
          <w:sz w:val="24"/>
        </w:rPr>
        <w:t>沙发维修包括单人沙发包皮、双人沙发包皮、三人沙发包皮。</w:t>
      </w:r>
    </w:p>
    <w:p>
      <w:pPr>
        <w:spacing w:line="360" w:lineRule="auto"/>
        <w:ind w:firstLine="480" w:firstLineChars="200"/>
        <w:rPr>
          <w:rFonts w:ascii="仿宋" w:hAnsi="仿宋" w:eastAsia="仿宋" w:cs="仿宋"/>
          <w:sz w:val="24"/>
        </w:rPr>
      </w:pPr>
      <w:r>
        <w:rPr>
          <w:rFonts w:hint="eastAsia" w:ascii="仿宋" w:hAnsi="仿宋" w:eastAsia="仿宋" w:cs="仿宋"/>
          <w:sz w:val="24"/>
        </w:rPr>
        <w:t>所有报价均为综合报价，应考虑人工、运费等其它费用。招标确定单价，工程量按实结算，维修数量由科室负责人签字确认，全年维修总价不得超过上限价。</w:t>
      </w:r>
    </w:p>
    <w:p>
      <w:pPr>
        <w:spacing w:line="360" w:lineRule="auto"/>
        <w:ind w:firstLine="480" w:firstLineChars="200"/>
        <w:rPr>
          <w:rFonts w:ascii="仿宋" w:hAnsi="仿宋" w:eastAsia="仿宋" w:cs="仿宋"/>
          <w:bCs/>
          <w:sz w:val="24"/>
        </w:rPr>
      </w:pPr>
      <w:r>
        <w:rPr>
          <w:rFonts w:hint="eastAsia" w:ascii="仿宋" w:hAnsi="仿宋" w:eastAsia="仿宋" w:cs="仿宋"/>
          <w:sz w:val="24"/>
        </w:rPr>
        <w:t>8.2.</w:t>
      </w:r>
      <w:r>
        <w:rPr>
          <w:rFonts w:hint="eastAsia" w:ascii="仿宋" w:hAnsi="仿宋" w:eastAsia="仿宋" w:cs="仿宋"/>
          <w:bCs/>
          <w:sz w:val="24"/>
        </w:rPr>
        <w:t>2、维修对所有破损表面皮质进行整体更换，皮质为PU，扶手换为胶木。</w:t>
      </w:r>
    </w:p>
    <w:p>
      <w:pPr>
        <w:spacing w:line="360" w:lineRule="auto"/>
        <w:ind w:firstLine="480" w:firstLineChars="200"/>
        <w:rPr>
          <w:rFonts w:ascii="仿宋" w:hAnsi="仿宋" w:eastAsia="仿宋" w:cs="仿宋"/>
          <w:bCs/>
          <w:sz w:val="24"/>
        </w:rPr>
      </w:pPr>
      <w:r>
        <w:rPr>
          <w:rFonts w:hint="eastAsia" w:ascii="仿宋" w:hAnsi="仿宋" w:eastAsia="仿宋" w:cs="仿宋"/>
          <w:sz w:val="24"/>
        </w:rPr>
        <w:t>8.2.</w:t>
      </w:r>
      <w:r>
        <w:rPr>
          <w:rFonts w:hint="eastAsia" w:ascii="仿宋" w:hAnsi="仿宋" w:eastAsia="仿宋" w:cs="仿宋"/>
          <w:bCs/>
          <w:sz w:val="24"/>
        </w:rPr>
        <w:t>3、完工期：合同签订后一年内，招标人提出维修需求，中标人在需求提出一周内安排维修，原则上单次维修工作须在</w:t>
      </w:r>
      <w:r>
        <w:rPr>
          <w:rFonts w:ascii="仿宋" w:hAnsi="仿宋" w:eastAsia="仿宋" w:cs="仿宋"/>
          <w:bCs/>
          <w:sz w:val="24"/>
        </w:rPr>
        <w:t>20</w:t>
      </w:r>
      <w:r>
        <w:rPr>
          <w:rFonts w:hint="eastAsia" w:ascii="仿宋" w:hAnsi="仿宋" w:eastAsia="仿宋" w:cs="仿宋"/>
          <w:bCs/>
          <w:sz w:val="24"/>
        </w:rPr>
        <w:t>天内完工，数量特别巨大或因甲方原因导致开工时间变化的，可以分批维修或顺延。施工场地由医院配合提供，维修不能影响科室使用，如因维修引起纠纷，后果由中标方承担。</w:t>
      </w:r>
    </w:p>
    <w:p>
      <w:pPr>
        <w:spacing w:line="360" w:lineRule="auto"/>
        <w:ind w:firstLine="480" w:firstLineChars="200"/>
        <w:rPr>
          <w:rFonts w:ascii="仿宋" w:hAnsi="仿宋" w:eastAsia="仿宋" w:cs="仿宋"/>
          <w:bCs/>
          <w:sz w:val="24"/>
        </w:rPr>
      </w:pPr>
      <w:r>
        <w:rPr>
          <w:rFonts w:hint="eastAsia" w:ascii="仿宋" w:hAnsi="仿宋" w:eastAsia="仿宋" w:cs="仿宋"/>
          <w:sz w:val="24"/>
        </w:rPr>
        <w:t>8.2.</w:t>
      </w:r>
      <w:r>
        <w:rPr>
          <w:rFonts w:hint="eastAsia" w:ascii="仿宋" w:hAnsi="仿宋" w:eastAsia="仿宋" w:cs="仿宋"/>
          <w:bCs/>
          <w:sz w:val="24"/>
        </w:rPr>
        <w:t>4、维修质保期至少两年，两年内非人为破损，中标方给予无偿修复，投标人可根据自身实力承诺更长年限质保期。</w:t>
      </w:r>
    </w:p>
    <w:p>
      <w:pPr>
        <w:spacing w:line="360" w:lineRule="auto"/>
        <w:ind w:firstLine="480" w:firstLineChars="200"/>
        <w:rPr>
          <w:rFonts w:ascii="仿宋" w:hAnsi="仿宋" w:eastAsia="仿宋" w:cs="仿宋"/>
          <w:bCs/>
          <w:sz w:val="24"/>
        </w:rPr>
      </w:pPr>
      <w:r>
        <w:rPr>
          <w:rFonts w:hint="eastAsia" w:ascii="仿宋" w:hAnsi="仿宋" w:eastAsia="仿宋" w:cs="仿宋"/>
          <w:sz w:val="24"/>
        </w:rPr>
        <w:t>8.2.</w:t>
      </w:r>
      <w:r>
        <w:rPr>
          <w:rFonts w:hint="eastAsia" w:ascii="仿宋" w:hAnsi="仿宋" w:eastAsia="仿宋" w:cs="仿宋"/>
          <w:bCs/>
          <w:sz w:val="24"/>
        </w:rPr>
        <w:t>5、维修期间中标人要服从招标人安排，不影响病人使用，减少噪声，在规定时段内进行维修（具体时间按合同约定执行）。</w:t>
      </w:r>
    </w:p>
    <w:p>
      <w:pPr>
        <w:spacing w:line="360" w:lineRule="auto"/>
        <w:rPr>
          <w:rFonts w:ascii="仿宋" w:hAnsi="仿宋" w:eastAsia="仿宋" w:cs="仿宋"/>
          <w:b/>
          <w:sz w:val="24"/>
        </w:rPr>
      </w:pPr>
      <w:r>
        <w:rPr>
          <w:rFonts w:hint="eastAsia" w:ascii="仿宋" w:hAnsi="仿宋" w:eastAsia="仿宋" w:cs="仿宋"/>
          <w:b/>
          <w:sz w:val="24"/>
        </w:rPr>
        <w:t>8.3、付款方式：</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按《浙江省财政厅关于进一步发挥政府采购政策功能全力推动经济稳进提质的通知》（浙财采监〔2022〕3号）</w:t>
      </w:r>
      <w:r>
        <w:rPr>
          <w:rFonts w:hint="eastAsia" w:ascii="仿宋" w:hAnsi="仿宋" w:eastAsia="仿宋" w:cs="仿宋"/>
          <w:bCs/>
          <w:sz w:val="24"/>
          <w:lang w:val="en-US" w:eastAsia="zh-CN"/>
        </w:rPr>
        <w:t>等</w:t>
      </w:r>
      <w:r>
        <w:rPr>
          <w:rFonts w:hint="eastAsia" w:ascii="仿宋" w:hAnsi="仿宋" w:eastAsia="仿宋" w:cs="仿宋"/>
          <w:bCs/>
          <w:sz w:val="24"/>
        </w:rPr>
        <w:t>文件要求执行，具体付款方式由双方协商后在合同中明确。不得把履约保证金转为质量保证金或收取质量保证金。</w:t>
      </w:r>
    </w:p>
    <w:p>
      <w:pPr>
        <w:spacing w:line="360" w:lineRule="auto"/>
        <w:rPr>
          <w:rFonts w:ascii="仿宋" w:hAnsi="仿宋" w:eastAsia="仿宋" w:cs="仿宋"/>
          <w:b/>
          <w:color w:val="000000"/>
          <w:sz w:val="24"/>
        </w:rPr>
      </w:pPr>
      <w:r>
        <w:rPr>
          <w:rFonts w:hint="eastAsia" w:ascii="仿宋" w:hAnsi="仿宋" w:eastAsia="仿宋" w:cs="仿宋"/>
          <w:b/>
          <w:sz w:val="24"/>
        </w:rPr>
        <w:t>8.4</w:t>
      </w:r>
      <w:r>
        <w:rPr>
          <w:rFonts w:hint="eastAsia" w:ascii="仿宋" w:hAnsi="仿宋" w:eastAsia="仿宋" w:cs="仿宋"/>
          <w:b/>
          <w:color w:val="000000"/>
          <w:sz w:val="24"/>
        </w:rPr>
        <w:t>、报价要求</w:t>
      </w:r>
    </w:p>
    <w:p>
      <w:pPr>
        <w:spacing w:line="360" w:lineRule="auto"/>
        <w:ind w:firstLine="480" w:firstLineChars="200"/>
        <w:rPr>
          <w:rFonts w:ascii="仿宋" w:hAnsi="仿宋" w:eastAsia="仿宋" w:cs="仿宋"/>
          <w:sz w:val="24"/>
        </w:rPr>
      </w:pPr>
      <w:r>
        <w:rPr>
          <w:rFonts w:hint="eastAsia" w:ascii="仿宋" w:hAnsi="仿宋" w:eastAsia="仿宋" w:cs="仿宋"/>
          <w:color w:val="000000"/>
          <w:sz w:val="24"/>
        </w:rPr>
        <w:t>报价为综合报价，</w:t>
      </w:r>
      <w:r>
        <w:rPr>
          <w:rFonts w:hint="eastAsia" w:ascii="仿宋" w:hAnsi="仿宋" w:eastAsia="仿宋" w:cs="仿宋"/>
          <w:sz w:val="24"/>
        </w:rPr>
        <w:t>整个维修验收合格前的所有货物材料的运输、安装、保管、保险及项目实施人员费用均由中标人负责。招标人在合同期内对投标人提出维修需求，价格以中标单价按实结算。</w:t>
      </w:r>
    </w:p>
    <w:p>
      <w:pPr>
        <w:kinsoku w:val="0"/>
        <w:autoSpaceDE w:val="0"/>
        <w:autoSpaceDN w:val="0"/>
        <w:spacing w:line="360" w:lineRule="auto"/>
        <w:jc w:val="left"/>
        <w:rPr>
          <w:rFonts w:ascii="仿宋" w:hAnsi="仿宋" w:eastAsia="仿宋" w:cs="仿宋"/>
          <w:b/>
          <w:sz w:val="24"/>
        </w:rPr>
      </w:pPr>
      <w:r>
        <w:rPr>
          <w:rFonts w:hint="eastAsia" w:ascii="仿宋" w:hAnsi="仿宋" w:eastAsia="仿宋" w:cs="仿宋"/>
          <w:b/>
          <w:sz w:val="24"/>
        </w:rPr>
        <w:t>8.5、样品提供要求：</w:t>
      </w:r>
    </w:p>
    <w:p>
      <w:pPr>
        <w:autoSpaceDE w:val="0"/>
        <w:spacing w:line="360" w:lineRule="auto"/>
        <w:ind w:firstLine="480" w:firstLineChars="200"/>
        <w:rPr>
          <w:rFonts w:ascii="仿宋" w:hAnsi="仿宋" w:eastAsia="仿宋" w:cs="仿宋"/>
          <w:bCs/>
          <w:sz w:val="24"/>
        </w:rPr>
      </w:pPr>
      <w:r>
        <w:rPr>
          <w:rFonts w:hint="eastAsia" w:ascii="仿宋" w:hAnsi="仿宋" w:eastAsia="仿宋" w:cs="仿宋"/>
          <w:bCs/>
          <w:sz w:val="24"/>
        </w:rPr>
        <w:t>1.样品提供：</w:t>
      </w:r>
      <w:r>
        <w:rPr>
          <w:rFonts w:hint="eastAsia" w:ascii="仿宋" w:hAnsi="仿宋" w:eastAsia="仿宋" w:cs="仿宋"/>
          <w:b/>
          <w:bCs/>
        </w:rPr>
        <w:t>陪人椅主材</w:t>
      </w:r>
      <w:r>
        <w:rPr>
          <w:rFonts w:ascii="仿宋" w:hAnsi="仿宋" w:eastAsia="仿宋" w:cs="仿宋"/>
          <w:b/>
          <w:bCs/>
        </w:rPr>
        <w:t>PU</w:t>
      </w:r>
      <w:r>
        <w:rPr>
          <w:rFonts w:hint="eastAsia" w:ascii="仿宋" w:hAnsi="仿宋" w:eastAsia="仿宋" w:cs="仿宋"/>
          <w:b/>
          <w:bCs/>
        </w:rPr>
        <w:t>皮、沙发皮（</w:t>
      </w:r>
      <w:r>
        <w:rPr>
          <w:rFonts w:ascii="仿宋" w:hAnsi="仿宋" w:eastAsia="仿宋" w:cs="仿宋"/>
          <w:b/>
          <w:bCs/>
        </w:rPr>
        <w:t>30cm*30cm</w:t>
      </w:r>
      <w:r>
        <w:rPr>
          <w:rFonts w:hint="eastAsia" w:ascii="仿宋" w:hAnsi="仿宋" w:eastAsia="仿宋" w:cs="仿宋"/>
          <w:b/>
          <w:bCs/>
        </w:rPr>
        <w:t>各一）及胶木扶手一个。</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2.样品递交时间：投标截止时间前。</w:t>
      </w:r>
    </w:p>
    <w:p>
      <w:pPr>
        <w:pStyle w:val="68"/>
        <w:spacing w:afterLines="0" w:line="312" w:lineRule="auto"/>
        <w:ind w:firstLine="480"/>
        <w:rPr>
          <w:rFonts w:ascii="仿宋" w:hAnsi="仿宋" w:eastAsia="仿宋" w:cs="仿宋"/>
          <w:bCs/>
        </w:rPr>
      </w:pPr>
      <w:r>
        <w:rPr>
          <w:rFonts w:hint="eastAsia" w:ascii="仿宋" w:hAnsi="仿宋" w:eastAsia="仿宋" w:cs="仿宋"/>
          <w:bCs/>
        </w:rPr>
        <w:t>3.样品送达地点：绍兴市越城区越西路800号金德隆商业中心8幢二楼</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4.送样联系方式：联系人：毕龙梅；联系电话：15068545458</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5.其他：</w:t>
      </w:r>
      <w:bookmarkStart w:id="16" w:name="_Hlk43472731"/>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1）样品需贴有标注供应商名称且加盖公章的标签。</w:t>
      </w:r>
    </w:p>
    <w:p>
      <w:pPr>
        <w:kinsoku w:val="0"/>
        <w:autoSpaceDE w:val="0"/>
        <w:autoSpaceDN w:val="0"/>
        <w:spacing w:line="360" w:lineRule="auto"/>
        <w:ind w:firstLine="480" w:firstLineChars="200"/>
        <w:jc w:val="left"/>
        <w:rPr>
          <w:rFonts w:ascii="仿宋" w:hAnsi="仿宋" w:eastAsia="仿宋" w:cs="仿宋"/>
          <w:sz w:val="24"/>
        </w:rPr>
        <w:sectPr>
          <w:footerReference r:id="rId6" w:type="first"/>
          <w:footerReference r:id="rId5" w:type="default"/>
          <w:pgSz w:w="11907" w:h="16840"/>
          <w:pgMar w:top="1474" w:right="1814" w:bottom="1474" w:left="1814" w:header="851" w:footer="850" w:gutter="0"/>
          <w:pgNumType w:start="2"/>
          <w:cols w:space="0" w:num="1"/>
          <w:titlePg/>
          <w:docGrid w:linePitch="286" w:charSpace="0"/>
        </w:sectPr>
      </w:pPr>
      <w:r>
        <w:rPr>
          <w:rFonts w:hint="eastAsia" w:ascii="仿宋" w:hAnsi="仿宋" w:eastAsia="仿宋" w:cs="仿宋"/>
          <w:bCs/>
          <w:sz w:val="24"/>
        </w:rPr>
        <w:t>2）中标人样品不予退还，由采购人带回并妥善保管作为验收的参考；未中标人样品开标结束后请自行带回。样品制作、运输、安装和保管样品所发生的一切费用由投标人自理</w:t>
      </w:r>
      <w:bookmarkEnd w:id="16"/>
      <w:r>
        <w:rPr>
          <w:rFonts w:hint="eastAsia" w:ascii="仿宋" w:hAnsi="仿宋" w:eastAsia="仿宋" w:cs="仿宋"/>
          <w:bCs/>
          <w:sz w:val="24"/>
        </w:rPr>
        <w:t>。</w:t>
      </w:r>
    </w:p>
    <w:bookmarkEnd w:id="9"/>
    <w:p>
      <w:pPr>
        <w:pStyle w:val="24"/>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第四部分  政府采购合同参考范本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5"/>
        <w:rPr>
          <w:rFonts w:ascii="仿宋" w:hAnsi="仿宋" w:eastAsia="仿宋" w:cs="仿宋"/>
        </w:rPr>
      </w:pPr>
    </w:p>
    <w:p>
      <w:pPr>
        <w:pStyle w:val="5"/>
        <w:rPr>
          <w:rFonts w:ascii="仿宋" w:hAnsi="仿宋" w:eastAsia="仿宋" w:cs="仿宋"/>
        </w:rPr>
      </w:pPr>
    </w:p>
    <w:p>
      <w:pPr>
        <w:pStyle w:val="5"/>
        <w:ind w:firstLine="562"/>
        <w:jc w:val="center"/>
        <w:rPr>
          <w:rFonts w:ascii="仿宋" w:hAnsi="仿宋" w:eastAsia="仿宋" w:cs="仿宋"/>
          <w:b/>
          <w:sz w:val="28"/>
        </w:rPr>
      </w:pPr>
      <w:r>
        <w:rPr>
          <w:rFonts w:hint="eastAsia" w:ascii="仿宋" w:hAnsi="仿宋" w:eastAsia="仿宋" w:cs="仿宋"/>
          <w:b/>
          <w:sz w:val="28"/>
        </w:rPr>
        <w:t>第一部分   合同书</w:t>
      </w:r>
    </w:p>
    <w:p>
      <w:pPr>
        <w:pStyle w:val="5"/>
        <w:rPr>
          <w:rFonts w:ascii="仿宋" w:hAnsi="仿宋" w:eastAsia="仿宋" w:cs="仿宋"/>
        </w:rPr>
      </w:pPr>
    </w:p>
    <w:p>
      <w:pPr>
        <w:pStyle w:val="5"/>
        <w:rPr>
          <w:rFonts w:ascii="仿宋" w:hAnsi="仿宋" w:eastAsia="仿宋" w:cs="仿宋"/>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p>
    <w:p>
      <w:pPr>
        <w:pStyle w:val="281"/>
        <w:spacing w:before="120" w:line="22" w:lineRule="atLeast"/>
        <w:rPr>
          <w:rFonts w:ascii="仿宋" w:hAnsi="仿宋" w:eastAsia="仿宋" w:cs="仿宋"/>
          <w:szCs w:val="24"/>
        </w:rPr>
      </w:pPr>
    </w:p>
    <w:p>
      <w:pPr>
        <w:pStyle w:val="281"/>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headerReference r:id="rId7" w:type="default"/>
          <w:footerReference r:id="rId8"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7" w:name="_Toc2232"/>
      <w:bookmarkStart w:id="18" w:name="_Toc3029"/>
      <w:bookmarkStart w:id="19" w:name="_Toc24059"/>
      <w:r>
        <w:rPr>
          <w:rFonts w:hint="eastAsia" w:ascii="仿宋" w:hAnsi="仿宋" w:eastAsia="仿宋" w:cs="仿宋"/>
          <w:b/>
          <w:sz w:val="24"/>
        </w:rPr>
        <w:t>1.1 合同组成部分</w:t>
      </w:r>
      <w:bookmarkEnd w:id="17"/>
      <w:bookmarkEnd w:id="18"/>
      <w:bookmarkEnd w:id="19"/>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20" w:name="_Toc24300"/>
      <w:bookmarkStart w:id="21" w:name="_Toc21295"/>
      <w:bookmarkStart w:id="22" w:name="_Toc27126"/>
      <w:r>
        <w:rPr>
          <w:rFonts w:hint="eastAsia" w:ascii="仿宋" w:hAnsi="仿宋" w:eastAsia="仿宋" w:cs="仿宋"/>
          <w:b/>
          <w:sz w:val="24"/>
        </w:rPr>
        <w:t xml:space="preserve">1.2 </w:t>
      </w:r>
      <w:bookmarkEnd w:id="20"/>
      <w:bookmarkEnd w:id="21"/>
      <w:bookmarkEnd w:id="22"/>
      <w:r>
        <w:rPr>
          <w:rFonts w:hint="eastAsia" w:ascii="仿宋" w:hAnsi="仿宋" w:eastAsia="仿宋" w:cs="仿宋"/>
          <w:b/>
          <w:sz w:val="24"/>
        </w:rPr>
        <w:t>服务</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服务名称：；</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服务期限和内容：；</w:t>
      </w:r>
    </w:p>
    <w:p>
      <w:pPr>
        <w:spacing w:line="560" w:lineRule="exact"/>
        <w:ind w:firstLine="480" w:firstLineChars="200"/>
        <w:rPr>
          <w:rFonts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3" w:name="_Toc21551"/>
      <w:bookmarkStart w:id="24" w:name="_Toc21631"/>
      <w:bookmarkStart w:id="25" w:name="_Toc23292"/>
      <w:r>
        <w:rPr>
          <w:rFonts w:hint="eastAsia" w:ascii="仿宋" w:hAnsi="仿宋" w:eastAsia="仿宋" w:cs="仿宋"/>
          <w:b/>
          <w:sz w:val="24"/>
        </w:rPr>
        <w:t>1.3 价款</w:t>
      </w:r>
      <w:bookmarkEnd w:id="23"/>
      <w:bookmarkEnd w:id="24"/>
      <w:bookmarkEnd w:id="25"/>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6" w:name="_Toc22618"/>
      <w:bookmarkStart w:id="27" w:name="_Toc1814"/>
      <w:bookmarkStart w:id="28" w:name="_Toc10340"/>
      <w:bookmarkStart w:id="29" w:name="_Toc2846"/>
      <w:bookmarkStart w:id="30" w:name="_Toc32071"/>
      <w:bookmarkStart w:id="31" w:name="_Toc19304"/>
      <w:r>
        <w:rPr>
          <w:rFonts w:hint="eastAsia" w:ascii="仿宋" w:hAnsi="仿宋" w:eastAsia="仿宋" w:cs="仿宋"/>
          <w:b/>
          <w:sz w:val="24"/>
        </w:rPr>
        <w:t>1.4 付款</w:t>
      </w:r>
      <w:bookmarkEnd w:id="26"/>
      <w:bookmarkEnd w:id="27"/>
      <w:bookmarkEnd w:id="28"/>
      <w:r>
        <w:rPr>
          <w:rFonts w:hint="eastAsia" w:ascii="仿宋" w:hAnsi="仿宋" w:eastAsia="仿宋" w:cs="仿宋"/>
          <w:b/>
          <w:sz w:val="24"/>
        </w:rPr>
        <w:t>方式、时间和条件</w:t>
      </w:r>
    </w:p>
    <w:p>
      <w:pPr>
        <w:pStyle w:val="283"/>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1.4.2付款方式按《浙江省财政厅关于进一步发挥政府采购政策 功能全力推动经济稳进提质的通知》（浙财采监〔2022〕3号）</w:t>
      </w:r>
      <w:r>
        <w:rPr>
          <w:rFonts w:hint="eastAsia" w:ascii="仿宋" w:hAnsi="仿宋" w:eastAsia="仿宋" w:cs="仿宋"/>
          <w:sz w:val="24"/>
          <w:lang w:val="en-US" w:eastAsia="zh-CN"/>
        </w:rPr>
        <w:t>等</w:t>
      </w:r>
      <w:bookmarkStart w:id="174" w:name="_GoBack"/>
      <w:bookmarkEnd w:id="174"/>
      <w:r>
        <w:rPr>
          <w:rFonts w:hint="eastAsia" w:ascii="仿宋" w:hAnsi="仿宋" w:eastAsia="仿宋" w:cs="仿宋"/>
          <w:sz w:val="24"/>
        </w:rPr>
        <w:t>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9"/>
      <w:bookmarkEnd w:id="30"/>
      <w:bookmarkEnd w:id="31"/>
      <w:bookmarkStart w:id="32" w:name="_Toc19554"/>
      <w:bookmarkStart w:id="33" w:name="_Toc27250"/>
      <w:bookmarkStart w:id="34" w:name="_Toc21423"/>
      <w:r>
        <w:rPr>
          <w:rFonts w:hint="eastAsia" w:ascii="仿宋" w:hAnsi="仿宋" w:eastAsia="仿宋" w:cs="仿宋"/>
          <w:b/>
          <w:sz w:val="24"/>
        </w:rPr>
        <w:t>违约责任</w:t>
      </w:r>
      <w:bookmarkEnd w:id="32"/>
      <w:bookmarkEnd w:id="33"/>
      <w:bookmarkEnd w:id="34"/>
    </w:p>
    <w:p>
      <w:pPr>
        <w:spacing w:line="560" w:lineRule="exact"/>
        <w:ind w:firstLine="480" w:firstLineChars="200"/>
        <w:rPr>
          <w:rFonts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5" w:name="_Toc28375"/>
      <w:bookmarkStart w:id="36" w:name="_Toc15583"/>
      <w:bookmarkStart w:id="37" w:name="_Toc16021"/>
      <w:r>
        <w:rPr>
          <w:rFonts w:hint="eastAsia" w:ascii="仿宋" w:hAnsi="仿宋" w:eastAsia="仿宋" w:cs="仿宋"/>
          <w:b/>
          <w:sz w:val="24"/>
        </w:rPr>
        <w:t>1.6 合同争议的解决</w:t>
      </w:r>
      <w:bookmarkEnd w:id="35"/>
      <w:bookmarkEnd w:id="36"/>
      <w:bookmarkEnd w:id="37"/>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8" w:name="_Toc7245"/>
      <w:bookmarkStart w:id="39" w:name="_Toc11173"/>
      <w:bookmarkStart w:id="40" w:name="_Toc15322"/>
      <w:r>
        <w:rPr>
          <w:rFonts w:hint="eastAsia" w:ascii="仿宋" w:hAnsi="仿宋" w:eastAsia="仿宋" w:cs="仿宋"/>
          <w:b/>
          <w:sz w:val="24"/>
        </w:rPr>
        <w:t>1.7 合同生效</w:t>
      </w:r>
      <w:bookmarkEnd w:id="38"/>
      <w:bookmarkEnd w:id="39"/>
      <w:bookmarkEnd w:id="40"/>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widowControl/>
        <w:spacing w:line="560" w:lineRule="exact"/>
        <w:jc w:val="left"/>
        <w:rPr>
          <w:rFonts w:ascii="仿宋" w:hAnsi="仿宋" w:eastAsia="仿宋" w:cs="仿宋"/>
          <w:b/>
          <w:sz w:val="24"/>
        </w:rPr>
      </w:pPr>
      <w:bookmarkStart w:id="41" w:name="_Toc331685783"/>
    </w:p>
    <w:p>
      <w:pPr>
        <w:pStyle w:val="5"/>
        <w:spacing w:line="560" w:lineRule="exact"/>
        <w:ind w:firstLine="422"/>
        <w:jc w:val="center"/>
        <w:rPr>
          <w:rFonts w:ascii="仿宋" w:hAnsi="仿宋" w:eastAsia="仿宋" w:cs="仿宋"/>
          <w:b/>
        </w:rPr>
      </w:pPr>
    </w:p>
    <w:p>
      <w:pPr>
        <w:pStyle w:val="5"/>
        <w:spacing w:line="560" w:lineRule="exact"/>
        <w:ind w:firstLine="422"/>
        <w:jc w:val="center"/>
        <w:rPr>
          <w:rFonts w:ascii="仿宋" w:hAnsi="仿宋" w:eastAsia="仿宋" w:cs="仿宋"/>
          <w:b/>
        </w:rPr>
      </w:pPr>
    </w:p>
    <w:p>
      <w:pPr>
        <w:pStyle w:val="5"/>
        <w:spacing w:line="560" w:lineRule="exact"/>
        <w:ind w:firstLine="422"/>
        <w:jc w:val="center"/>
        <w:rPr>
          <w:rFonts w:ascii="仿宋" w:hAnsi="仿宋" w:eastAsia="仿宋" w:cs="仿宋"/>
          <w:b/>
        </w:rPr>
      </w:pPr>
      <w:r>
        <w:rPr>
          <w:rFonts w:hint="eastAsia" w:ascii="仿宋" w:hAnsi="仿宋" w:eastAsia="仿宋" w:cs="仿宋"/>
          <w:b/>
        </w:rPr>
        <w:t>第二部分 合同一般条款</w:t>
      </w:r>
      <w:bookmarkEnd w:id="41"/>
    </w:p>
    <w:p>
      <w:pPr>
        <w:spacing w:line="560" w:lineRule="exact"/>
        <w:ind w:firstLine="482" w:firstLineChars="200"/>
        <w:outlineLvl w:val="0"/>
        <w:rPr>
          <w:rFonts w:ascii="仿宋" w:hAnsi="仿宋" w:eastAsia="仿宋" w:cs="仿宋"/>
          <w:b/>
          <w:sz w:val="24"/>
        </w:rPr>
      </w:pPr>
      <w:bookmarkStart w:id="42" w:name="_Ref467379214"/>
      <w:bookmarkStart w:id="43" w:name="_Ref467379094"/>
      <w:bookmarkStart w:id="44" w:name="_Toc19614"/>
      <w:bookmarkStart w:id="45" w:name="_Toc16917"/>
      <w:bookmarkStart w:id="46" w:name="_Toc487900349"/>
      <w:bookmarkStart w:id="47" w:name="_Ref467379225"/>
      <w:bookmarkStart w:id="48" w:name="_Ref467378463"/>
      <w:bookmarkStart w:id="49" w:name="_Toc28763"/>
      <w:bookmarkStart w:id="50" w:name="_Ref467379109"/>
      <w:bookmarkStart w:id="51" w:name="_Ref467379205"/>
      <w:bookmarkStart w:id="52" w:name="_Ref467379195"/>
      <w:bookmarkStart w:id="53" w:name="_Ref467379101"/>
      <w:bookmarkStart w:id="54" w:name="_Toc259093669"/>
      <w:bookmarkStart w:id="55" w:name="_Ref467378404"/>
      <w:bookmarkStart w:id="56" w:name="_Toc279701240"/>
      <w:bookmarkStart w:id="57" w:name="_Ref467378499"/>
      <w:r>
        <w:rPr>
          <w:rFonts w:hint="eastAsia" w:ascii="仿宋" w:hAnsi="仿宋" w:eastAsia="仿宋" w:cs="仿宋"/>
          <w:b/>
          <w:sz w:val="24"/>
        </w:rPr>
        <w:t>2.1 定义</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560" w:lineRule="exact"/>
        <w:ind w:firstLine="480" w:firstLineChars="200"/>
        <w:rPr>
          <w:rFonts w:ascii="仿宋" w:hAnsi="仿宋" w:eastAsia="仿宋" w:cs="仿宋"/>
          <w:sz w:val="24"/>
        </w:rPr>
      </w:pPr>
      <w:bookmarkStart w:id="58" w:name="_Ref467378840"/>
      <w:r>
        <w:rPr>
          <w:rFonts w:hint="eastAsia" w:ascii="仿宋" w:hAnsi="仿宋" w:eastAsia="仿宋" w:cs="仿宋"/>
          <w:sz w:val="24"/>
        </w:rPr>
        <w:t>2.1.4 “甲方”系指与中标供应商签署合同的采购人</w:t>
      </w:r>
      <w:bookmarkEnd w:id="58"/>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9" w:name="_Ref467379400"/>
      <w:r>
        <w:rPr>
          <w:rFonts w:hint="eastAsia" w:ascii="仿宋" w:hAnsi="仿宋" w:eastAsia="仿宋" w:cs="仿宋"/>
          <w:sz w:val="24"/>
        </w:rPr>
        <w:t>2.1.5 “乙方”系指根据合同约定提供服务的中标供应商</w:t>
      </w:r>
      <w:bookmarkEnd w:id="59"/>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60" w:name="_Ref467379436"/>
      <w:r>
        <w:rPr>
          <w:rFonts w:hint="eastAsia" w:ascii="仿宋" w:hAnsi="仿宋" w:eastAsia="仿宋" w:cs="仿宋"/>
          <w:sz w:val="24"/>
        </w:rPr>
        <w:t>2.1.6 “现场”系指合同约定服务提供地点。</w:t>
      </w:r>
      <w:bookmarkEnd w:id="60"/>
    </w:p>
    <w:p>
      <w:pPr>
        <w:spacing w:line="560" w:lineRule="exact"/>
        <w:ind w:firstLine="482" w:firstLineChars="200"/>
        <w:outlineLvl w:val="0"/>
        <w:rPr>
          <w:rFonts w:ascii="仿宋" w:hAnsi="仿宋" w:eastAsia="仿宋" w:cs="仿宋"/>
          <w:b/>
          <w:sz w:val="24"/>
        </w:rPr>
      </w:pPr>
      <w:bookmarkStart w:id="61" w:name="_Toc32504"/>
      <w:bookmarkStart w:id="62" w:name="_Toc13336"/>
      <w:bookmarkStart w:id="63" w:name="_Toc27635"/>
      <w:bookmarkStart w:id="64" w:name="_Toc487900350"/>
      <w:bookmarkStart w:id="65" w:name="_Toc259093670"/>
      <w:bookmarkStart w:id="66" w:name="_Toc279701241"/>
      <w:r>
        <w:rPr>
          <w:rFonts w:hint="eastAsia" w:ascii="仿宋" w:hAnsi="仿宋" w:eastAsia="仿宋" w:cs="仿宋"/>
          <w:b/>
          <w:sz w:val="24"/>
        </w:rPr>
        <w:t>2.2 技术规范</w:t>
      </w:r>
      <w:bookmarkEnd w:id="61"/>
      <w:bookmarkEnd w:id="62"/>
      <w:bookmarkEnd w:id="63"/>
      <w:bookmarkEnd w:id="64"/>
      <w:bookmarkEnd w:id="65"/>
      <w:bookmarkEnd w:id="66"/>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7" w:name="_Toc9829"/>
      <w:bookmarkStart w:id="68" w:name="_Toc31634"/>
      <w:bookmarkStart w:id="69" w:name="_Toc279701242"/>
      <w:bookmarkStart w:id="70" w:name="_Toc27853"/>
      <w:bookmarkStart w:id="71" w:name="_Toc259093671"/>
      <w:bookmarkStart w:id="72" w:name="_Toc487900351"/>
      <w:r>
        <w:rPr>
          <w:rFonts w:hint="eastAsia" w:ascii="仿宋" w:hAnsi="仿宋" w:eastAsia="仿宋" w:cs="仿宋"/>
          <w:b/>
          <w:sz w:val="24"/>
        </w:rPr>
        <w:t>2.3 知识产权</w:t>
      </w:r>
      <w:bookmarkEnd w:id="67"/>
      <w:bookmarkEnd w:id="68"/>
      <w:bookmarkEnd w:id="69"/>
      <w:bookmarkEnd w:id="70"/>
      <w:bookmarkEnd w:id="71"/>
      <w:bookmarkEnd w:id="72"/>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3" w:name="_Toc29149"/>
      <w:bookmarkStart w:id="74" w:name="_Toc11932"/>
      <w:bookmarkStart w:id="75" w:name="_Toc4194"/>
      <w:r>
        <w:rPr>
          <w:rFonts w:hint="eastAsia" w:ascii="仿宋" w:hAnsi="仿宋" w:eastAsia="仿宋" w:cs="仿宋"/>
          <w:b/>
          <w:sz w:val="24"/>
        </w:rPr>
        <w:t>2.4 包装和装运</w:t>
      </w:r>
      <w:bookmarkEnd w:id="73"/>
      <w:bookmarkEnd w:id="74"/>
      <w:bookmarkEnd w:id="75"/>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6" w:name="_Ref467379527"/>
      <w:bookmarkStart w:id="77" w:name="_Ref467379536"/>
      <w:bookmarkStart w:id="78" w:name="_Ref467378541"/>
      <w:bookmarkStart w:id="79" w:name="_Toc279701245"/>
      <w:bookmarkStart w:id="80" w:name="_Ref467379542"/>
      <w:bookmarkStart w:id="81" w:name="_Ref467378591"/>
      <w:bookmarkStart w:id="82" w:name="_Toc259093674"/>
      <w:bookmarkStart w:id="83" w:name="_Toc487900354"/>
      <w:bookmarkStart w:id="84" w:name="_Toc26182"/>
      <w:bookmarkStart w:id="85" w:name="_Toc30272"/>
      <w:bookmarkStart w:id="86" w:name="_Toc19074"/>
      <w:r>
        <w:rPr>
          <w:rFonts w:hint="eastAsia" w:ascii="仿宋" w:hAnsi="仿宋" w:eastAsia="仿宋" w:cs="仿宋"/>
          <w:b/>
          <w:sz w:val="24"/>
        </w:rPr>
        <w:t>2.</w:t>
      </w:r>
      <w:bookmarkEnd w:id="76"/>
      <w:bookmarkEnd w:id="77"/>
      <w:bookmarkEnd w:id="78"/>
      <w:bookmarkEnd w:id="79"/>
      <w:bookmarkEnd w:id="80"/>
      <w:bookmarkEnd w:id="81"/>
      <w:bookmarkEnd w:id="82"/>
      <w:bookmarkEnd w:id="83"/>
      <w:r>
        <w:rPr>
          <w:rFonts w:hint="eastAsia" w:ascii="仿宋" w:hAnsi="仿宋" w:eastAsia="仿宋" w:cs="仿宋"/>
          <w:b/>
          <w:sz w:val="24"/>
        </w:rPr>
        <w:t>5 履约检查和问题反馈</w:t>
      </w:r>
      <w:bookmarkEnd w:id="84"/>
      <w:bookmarkEnd w:id="85"/>
      <w:bookmarkEnd w:id="86"/>
    </w:p>
    <w:p>
      <w:pPr>
        <w:spacing w:line="560" w:lineRule="exact"/>
        <w:ind w:firstLine="480" w:firstLineChars="200"/>
        <w:rPr>
          <w:rFonts w:ascii="仿宋" w:hAnsi="仿宋" w:eastAsia="仿宋" w:cs="仿宋"/>
          <w:sz w:val="24"/>
        </w:rPr>
      </w:pPr>
      <w:bookmarkStart w:id="87" w:name="_Ref467379657"/>
      <w:r>
        <w:rPr>
          <w:rFonts w:hint="eastAsia" w:ascii="仿宋" w:hAnsi="仿宋" w:eastAsia="仿宋" w:cs="仿宋"/>
          <w:sz w:val="24"/>
        </w:rPr>
        <w:t>2.5.1</w:t>
      </w:r>
      <w:bookmarkEnd w:id="87"/>
      <w:bookmarkStart w:id="88" w:name="_Toc186431854"/>
      <w:bookmarkStart w:id="89" w:name="_Ref467379793"/>
      <w:bookmarkStart w:id="90" w:name="_Ref467379807"/>
      <w:bookmarkStart w:id="91" w:name="_Toc487900357"/>
      <w:bookmarkStart w:id="92" w:name="_Toc279701247"/>
      <w:bookmarkStart w:id="93" w:name="_Toc259093676"/>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8"/>
      <w:bookmarkStart w:id="94" w:name="_Toc186431855"/>
      <w:r>
        <w:rPr>
          <w:rFonts w:hint="eastAsia" w:ascii="仿宋" w:hAnsi="仿宋" w:eastAsia="仿宋" w:cs="仿宋"/>
          <w:sz w:val="24"/>
        </w:rPr>
        <w:t>。</w:t>
      </w:r>
    </w:p>
    <w:bookmarkEnd w:id="89"/>
    <w:bookmarkEnd w:id="90"/>
    <w:bookmarkEnd w:id="91"/>
    <w:bookmarkEnd w:id="92"/>
    <w:bookmarkEnd w:id="93"/>
    <w:bookmarkEnd w:id="94"/>
    <w:p>
      <w:pPr>
        <w:spacing w:line="560" w:lineRule="exact"/>
        <w:ind w:firstLine="482" w:firstLineChars="200"/>
        <w:outlineLvl w:val="0"/>
        <w:rPr>
          <w:rFonts w:ascii="仿宋" w:hAnsi="仿宋" w:eastAsia="仿宋" w:cs="仿宋"/>
          <w:b/>
          <w:sz w:val="24"/>
        </w:rPr>
      </w:pPr>
      <w:bookmarkStart w:id="95" w:name="_Ref467379923"/>
      <w:bookmarkStart w:id="96" w:name="_Ref467379863"/>
      <w:bookmarkStart w:id="97" w:name="_Toc279701248"/>
      <w:bookmarkStart w:id="98" w:name="_Toc259093677"/>
      <w:bookmarkStart w:id="99" w:name="_Ref467379852"/>
      <w:bookmarkStart w:id="100" w:name="_Toc487900358"/>
      <w:bookmarkStart w:id="101" w:name="_Toc16110"/>
      <w:bookmarkStart w:id="102" w:name="_Toc774"/>
      <w:bookmarkStart w:id="103" w:name="_Toc3225"/>
      <w:r>
        <w:rPr>
          <w:rFonts w:hint="eastAsia" w:ascii="仿宋" w:hAnsi="仿宋" w:eastAsia="仿宋" w:cs="仿宋"/>
          <w:b/>
          <w:sz w:val="24"/>
        </w:rPr>
        <w:t>2.6 技术资料</w:t>
      </w:r>
      <w:bookmarkEnd w:id="95"/>
      <w:bookmarkEnd w:id="96"/>
      <w:bookmarkEnd w:id="97"/>
      <w:bookmarkEnd w:id="98"/>
      <w:bookmarkEnd w:id="99"/>
      <w:bookmarkEnd w:id="100"/>
      <w:r>
        <w:rPr>
          <w:rFonts w:hint="eastAsia" w:ascii="仿宋" w:hAnsi="仿宋" w:eastAsia="仿宋" w:cs="仿宋"/>
          <w:b/>
          <w:sz w:val="24"/>
        </w:rPr>
        <w:t>和保密义务</w:t>
      </w:r>
      <w:bookmarkEnd w:id="101"/>
      <w:bookmarkEnd w:id="102"/>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4" w:name="_Toc7860"/>
      <w:r>
        <w:rPr>
          <w:rFonts w:hint="eastAsia" w:ascii="仿宋" w:hAnsi="仿宋" w:eastAsia="仿宋" w:cs="仿宋"/>
          <w:b/>
          <w:sz w:val="24"/>
        </w:rPr>
        <w:t>2.7 质量保证</w:t>
      </w:r>
      <w:bookmarkEnd w:id="104"/>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5" w:name="_Toc17244"/>
      <w:bookmarkStart w:id="106" w:name="_Toc259093681"/>
      <w:bookmarkStart w:id="107" w:name="_Toc487900362"/>
      <w:bookmarkStart w:id="108" w:name="_Toc279701252"/>
      <w:r>
        <w:rPr>
          <w:rFonts w:hint="eastAsia" w:ascii="仿宋" w:hAnsi="仿宋" w:eastAsia="仿宋" w:cs="仿宋"/>
          <w:b/>
          <w:sz w:val="24"/>
        </w:rPr>
        <w:t>2.8 服务的风险负担</w:t>
      </w:r>
      <w:bookmarkEnd w:id="105"/>
    </w:p>
    <w:p>
      <w:pPr>
        <w:spacing w:line="560" w:lineRule="exact"/>
        <w:ind w:firstLine="480" w:firstLineChars="200"/>
        <w:rPr>
          <w:rFonts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9" w:name="_Toc14055"/>
      <w:r>
        <w:rPr>
          <w:rFonts w:hint="eastAsia" w:ascii="仿宋" w:hAnsi="仿宋" w:eastAsia="仿宋" w:cs="仿宋"/>
          <w:b/>
          <w:sz w:val="24"/>
        </w:rPr>
        <w:t>2.9 延迟</w:t>
      </w:r>
      <w:bookmarkEnd w:id="106"/>
      <w:bookmarkEnd w:id="107"/>
      <w:bookmarkEnd w:id="108"/>
      <w:bookmarkEnd w:id="109"/>
      <w:r>
        <w:rPr>
          <w:rFonts w:hint="eastAsia" w:ascii="仿宋" w:hAnsi="仿宋" w:eastAsia="仿宋" w:cs="仿宋"/>
          <w:b/>
          <w:sz w:val="24"/>
        </w:rPr>
        <w:t>交付</w:t>
      </w:r>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cs="仿宋"/>
          <w:b/>
          <w:sz w:val="24"/>
        </w:rPr>
      </w:pPr>
      <w:bookmarkStart w:id="110" w:name="_Toc7502"/>
      <w:bookmarkStart w:id="111" w:name="_Toc279701254"/>
      <w:bookmarkStart w:id="112" w:name="_Ref467378121"/>
      <w:bookmarkStart w:id="113" w:name="_Toc259093683"/>
      <w:bookmarkStart w:id="114" w:name="_Toc487900364"/>
      <w:r>
        <w:rPr>
          <w:rFonts w:hint="eastAsia" w:ascii="仿宋" w:hAnsi="仿宋" w:eastAsia="仿宋" w:cs="仿宋"/>
          <w:b/>
          <w:sz w:val="24"/>
        </w:rPr>
        <w:t>2.10合同变更</w:t>
      </w:r>
      <w:bookmarkEnd w:id="110"/>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5" w:name="_Toc487900369"/>
      <w:bookmarkStart w:id="116" w:name="_Toc279701259"/>
      <w:bookmarkStart w:id="117" w:name="_Toc259093688"/>
    </w:p>
    <w:p>
      <w:pPr>
        <w:spacing w:line="560" w:lineRule="exact"/>
        <w:ind w:firstLine="482" w:firstLineChars="200"/>
        <w:outlineLvl w:val="0"/>
        <w:rPr>
          <w:rFonts w:ascii="仿宋" w:hAnsi="仿宋" w:eastAsia="仿宋" w:cs="仿宋"/>
          <w:b/>
          <w:sz w:val="24"/>
        </w:rPr>
      </w:pPr>
      <w:bookmarkStart w:id="118" w:name="_Toc10366"/>
      <w:bookmarkStart w:id="119" w:name="_Toc22955"/>
      <w:bookmarkStart w:id="120" w:name="_Toc15237"/>
      <w:r>
        <w:rPr>
          <w:rFonts w:hint="eastAsia" w:ascii="仿宋" w:hAnsi="仿宋" w:eastAsia="仿宋" w:cs="仿宋"/>
          <w:b/>
          <w:sz w:val="24"/>
        </w:rPr>
        <w:t>2.11合同转让</w:t>
      </w:r>
      <w:bookmarkEnd w:id="115"/>
      <w:bookmarkEnd w:id="116"/>
      <w:bookmarkEnd w:id="117"/>
      <w:r>
        <w:rPr>
          <w:rFonts w:hint="eastAsia" w:ascii="仿宋" w:hAnsi="仿宋" w:eastAsia="仿宋" w:cs="仿宋"/>
          <w:b/>
          <w:sz w:val="24"/>
        </w:rPr>
        <w:t>和分包</w:t>
      </w:r>
      <w:bookmarkEnd w:id="118"/>
      <w:bookmarkEnd w:id="119"/>
      <w:bookmarkEnd w:id="120"/>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21" w:name="_Toc14066"/>
      <w:bookmarkStart w:id="122" w:name="_Toc13566"/>
      <w:bookmarkStart w:id="123" w:name="_Toc16508"/>
      <w:r>
        <w:rPr>
          <w:rFonts w:hint="eastAsia" w:ascii="仿宋" w:hAnsi="仿宋" w:eastAsia="仿宋" w:cs="仿宋"/>
          <w:b/>
          <w:sz w:val="24"/>
        </w:rPr>
        <w:t>2.12不可抗力</w:t>
      </w:r>
      <w:bookmarkEnd w:id="121"/>
      <w:bookmarkEnd w:id="122"/>
      <w:bookmarkEnd w:id="123"/>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4" w:name="_Toc6969"/>
      <w:bookmarkStart w:id="125" w:name="_Toc30676"/>
      <w:bookmarkStart w:id="126" w:name="_Toc487900365"/>
      <w:bookmarkStart w:id="127" w:name="_Toc689"/>
      <w:bookmarkStart w:id="128" w:name="_Toc279701255"/>
      <w:bookmarkStart w:id="129" w:name="_Toc259093684"/>
      <w:r>
        <w:rPr>
          <w:rFonts w:hint="eastAsia" w:ascii="仿宋" w:hAnsi="仿宋" w:eastAsia="仿宋" w:cs="仿宋"/>
          <w:b/>
          <w:sz w:val="24"/>
        </w:rPr>
        <w:t>2.13 税费</w:t>
      </w:r>
      <w:bookmarkEnd w:id="124"/>
      <w:bookmarkEnd w:id="125"/>
      <w:bookmarkEnd w:id="126"/>
      <w:bookmarkEnd w:id="127"/>
      <w:bookmarkEnd w:id="128"/>
      <w:bookmarkEnd w:id="129"/>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30" w:name="_Toc16959"/>
      <w:bookmarkStart w:id="131" w:name="_Toc8298"/>
      <w:bookmarkStart w:id="132" w:name="_Toc7102"/>
      <w:bookmarkStart w:id="133" w:name="_Toc279701258"/>
      <w:bookmarkStart w:id="134" w:name="_Toc487900368"/>
      <w:bookmarkStart w:id="135" w:name="_Toc259093687"/>
      <w:r>
        <w:rPr>
          <w:rFonts w:hint="eastAsia" w:ascii="仿宋" w:hAnsi="仿宋" w:eastAsia="仿宋" w:cs="仿宋"/>
          <w:b/>
          <w:sz w:val="24"/>
        </w:rPr>
        <w:t>2.14乙方破产</w:t>
      </w:r>
      <w:bookmarkEnd w:id="130"/>
      <w:bookmarkEnd w:id="131"/>
      <w:bookmarkEnd w:id="132"/>
      <w:bookmarkEnd w:id="133"/>
      <w:bookmarkEnd w:id="134"/>
      <w:bookmarkEnd w:id="135"/>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6" w:name="_Toc6134"/>
      <w:bookmarkStart w:id="137" w:name="_Toc29333"/>
      <w:bookmarkStart w:id="138" w:name="_Toc15387"/>
      <w:r>
        <w:rPr>
          <w:rFonts w:hint="eastAsia" w:ascii="仿宋" w:hAnsi="仿宋" w:eastAsia="仿宋" w:cs="仿宋"/>
          <w:b/>
          <w:sz w:val="24"/>
        </w:rPr>
        <w:t>2.15合同中止、终止</w:t>
      </w:r>
      <w:bookmarkEnd w:id="136"/>
      <w:bookmarkEnd w:id="137"/>
      <w:bookmarkEnd w:id="138"/>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9" w:name="_Toc14563"/>
      <w:bookmarkStart w:id="140" w:name="_Toc1125"/>
      <w:bookmarkStart w:id="141" w:name="_Toc6596"/>
      <w:r>
        <w:rPr>
          <w:rFonts w:hint="eastAsia" w:ascii="仿宋" w:hAnsi="仿宋" w:eastAsia="仿宋" w:cs="仿宋"/>
          <w:b/>
          <w:sz w:val="24"/>
        </w:rPr>
        <w:t>2.16检验和验收</w:t>
      </w:r>
      <w:bookmarkEnd w:id="139"/>
      <w:bookmarkEnd w:id="140"/>
      <w:bookmarkEnd w:id="141"/>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11"/>
    <w:bookmarkEnd w:id="112"/>
    <w:bookmarkEnd w:id="113"/>
    <w:bookmarkEnd w:id="114"/>
    <w:p>
      <w:pPr>
        <w:spacing w:line="560" w:lineRule="exact"/>
        <w:ind w:firstLine="482" w:firstLineChars="200"/>
        <w:outlineLvl w:val="0"/>
        <w:rPr>
          <w:rFonts w:ascii="仿宋" w:hAnsi="仿宋" w:eastAsia="仿宋" w:cs="仿宋"/>
          <w:b/>
          <w:sz w:val="24"/>
        </w:rPr>
      </w:pPr>
      <w:bookmarkStart w:id="142" w:name="_Toc259093690"/>
      <w:bookmarkStart w:id="143" w:name="_Toc487900371"/>
      <w:bookmarkStart w:id="144" w:name="_Toc279701261"/>
      <w:bookmarkStart w:id="145" w:name="_Toc11284"/>
      <w:bookmarkStart w:id="146" w:name="_Toc25182"/>
      <w:bookmarkStart w:id="147" w:name="_Toc19604"/>
      <w:r>
        <w:rPr>
          <w:rFonts w:hint="eastAsia" w:ascii="仿宋" w:hAnsi="仿宋" w:eastAsia="仿宋" w:cs="仿宋"/>
          <w:b/>
          <w:sz w:val="24"/>
        </w:rPr>
        <w:t>2.17通知</w:t>
      </w:r>
      <w:bookmarkEnd w:id="142"/>
      <w:bookmarkEnd w:id="143"/>
      <w:bookmarkEnd w:id="144"/>
      <w:r>
        <w:rPr>
          <w:rFonts w:hint="eastAsia" w:ascii="仿宋" w:hAnsi="仿宋" w:eastAsia="仿宋" w:cs="仿宋"/>
          <w:b/>
          <w:sz w:val="24"/>
        </w:rPr>
        <w:t>和送达</w:t>
      </w:r>
      <w:bookmarkEnd w:id="145"/>
      <w:bookmarkEnd w:id="146"/>
      <w:bookmarkEnd w:id="147"/>
    </w:p>
    <w:p>
      <w:pPr>
        <w:spacing w:line="560" w:lineRule="exact"/>
        <w:ind w:firstLine="480" w:firstLineChars="200"/>
        <w:rPr>
          <w:rFonts w:ascii="仿宋" w:hAnsi="仿宋" w:eastAsia="仿宋" w:cs="仿宋"/>
          <w:sz w:val="24"/>
        </w:rPr>
      </w:pPr>
      <w:bookmarkStart w:id="148" w:name="_Toc6698"/>
      <w:bookmarkStart w:id="149" w:name="_Toc3135"/>
      <w:bookmarkStart w:id="150" w:name="_Toc487900372"/>
      <w:bookmarkStart w:id="151" w:name="_Toc279701262"/>
      <w:bookmarkStart w:id="152" w:name="_Toc259093691"/>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8"/>
      <w:bookmarkEnd w:id="149"/>
    </w:p>
    <w:p>
      <w:pPr>
        <w:spacing w:line="560" w:lineRule="exact"/>
        <w:ind w:firstLine="480" w:firstLineChars="200"/>
        <w:rPr>
          <w:rFonts w:ascii="仿宋" w:hAnsi="仿宋" w:eastAsia="仿宋" w:cs="仿宋"/>
          <w:sz w:val="24"/>
        </w:rPr>
      </w:pPr>
      <w:bookmarkStart w:id="153" w:name="_Toc23294"/>
      <w:bookmarkStart w:id="154"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pPr>
        <w:spacing w:line="560" w:lineRule="exact"/>
        <w:ind w:firstLine="482" w:firstLineChars="200"/>
        <w:outlineLvl w:val="0"/>
        <w:rPr>
          <w:rFonts w:ascii="仿宋" w:hAnsi="仿宋" w:eastAsia="仿宋" w:cs="仿宋"/>
          <w:b/>
          <w:sz w:val="24"/>
        </w:rPr>
      </w:pPr>
      <w:bookmarkStart w:id="155" w:name="_Toc18540"/>
      <w:bookmarkStart w:id="156" w:name="_Toc30599"/>
      <w:bookmarkStart w:id="157" w:name="_Toc4355"/>
      <w:r>
        <w:rPr>
          <w:rFonts w:hint="eastAsia" w:ascii="仿宋" w:hAnsi="仿宋" w:eastAsia="仿宋" w:cs="仿宋"/>
          <w:b/>
          <w:sz w:val="24"/>
        </w:rPr>
        <w:t>2.18 计量单位</w:t>
      </w:r>
      <w:bookmarkEnd w:id="150"/>
      <w:bookmarkEnd w:id="151"/>
      <w:bookmarkEnd w:id="152"/>
      <w:bookmarkEnd w:id="155"/>
      <w:bookmarkEnd w:id="156"/>
      <w:bookmarkEnd w:id="157"/>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8" w:name="_Toc12773"/>
      <w:bookmarkStart w:id="159" w:name="_Toc10330"/>
      <w:bookmarkStart w:id="160" w:name="_Toc259093692"/>
      <w:bookmarkStart w:id="161" w:name="_Toc18567"/>
      <w:bookmarkStart w:id="162" w:name="_Toc279701263"/>
      <w:bookmarkStart w:id="163" w:name="_Toc487900373"/>
      <w:r>
        <w:rPr>
          <w:rFonts w:hint="eastAsia" w:ascii="仿宋" w:hAnsi="仿宋" w:eastAsia="仿宋" w:cs="仿宋"/>
          <w:b/>
          <w:sz w:val="24"/>
        </w:rPr>
        <w:t>2.19 合同使用的文字和适用的法律</w:t>
      </w:r>
      <w:bookmarkEnd w:id="158"/>
      <w:bookmarkEnd w:id="159"/>
      <w:bookmarkEnd w:id="160"/>
      <w:bookmarkEnd w:id="161"/>
      <w:bookmarkEnd w:id="162"/>
      <w:bookmarkEnd w:id="163"/>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4" w:name="_Toc12004"/>
      <w:bookmarkStart w:id="165" w:name="_Toc279701264"/>
      <w:bookmarkStart w:id="166" w:name="_Toc3148"/>
      <w:bookmarkStart w:id="167" w:name="_Toc259093693"/>
      <w:bookmarkStart w:id="168" w:name="_Toc16673"/>
      <w:bookmarkStart w:id="169" w:name="_Toc487900374"/>
      <w:r>
        <w:rPr>
          <w:rFonts w:hint="eastAsia" w:ascii="仿宋" w:hAnsi="仿宋" w:eastAsia="仿宋" w:cs="仿宋"/>
          <w:b/>
          <w:sz w:val="24"/>
        </w:rPr>
        <w:t>2.20 履约保证金</w:t>
      </w:r>
      <w:bookmarkEnd w:id="164"/>
      <w:bookmarkEnd w:id="165"/>
      <w:bookmarkEnd w:id="166"/>
      <w:bookmarkEnd w:id="167"/>
      <w:bookmarkEnd w:id="168"/>
    </w:p>
    <w:p>
      <w:pPr>
        <w:spacing w:line="560" w:lineRule="exact"/>
        <w:ind w:firstLine="480" w:firstLineChars="200"/>
        <w:outlineLvl w:val="0"/>
        <w:rPr>
          <w:rFonts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9"/>
    <w:p>
      <w:pPr>
        <w:spacing w:line="560" w:lineRule="exact"/>
        <w:ind w:firstLine="482" w:firstLineChars="200"/>
        <w:outlineLvl w:val="0"/>
        <w:rPr>
          <w:rFonts w:ascii="仿宋" w:hAnsi="仿宋" w:eastAsia="仿宋" w:cs="仿宋"/>
          <w:b/>
          <w:sz w:val="24"/>
        </w:rPr>
      </w:pPr>
      <w:bookmarkStart w:id="170" w:name="_Toc14001"/>
      <w:bookmarkStart w:id="171" w:name="_Toc19890"/>
      <w:bookmarkStart w:id="172" w:name="_Toc6885"/>
      <w:r>
        <w:rPr>
          <w:rFonts w:hint="eastAsia" w:ascii="仿宋" w:hAnsi="仿宋" w:eastAsia="仿宋" w:cs="仿宋"/>
          <w:b/>
          <w:sz w:val="24"/>
        </w:rPr>
        <w:t>2.22合同份数</w:t>
      </w:r>
      <w:bookmarkEnd w:id="170"/>
      <w:bookmarkEnd w:id="171"/>
      <w:bookmarkEnd w:id="172"/>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ascii="仿宋" w:hAnsi="仿宋" w:eastAsia="仿宋" w:cs="仿宋"/>
          <w:sz w:val="24"/>
        </w:rPr>
      </w:pPr>
      <w:r>
        <w:rPr>
          <w:rFonts w:hint="eastAsia" w:ascii="仿宋" w:hAnsi="仿宋" w:eastAsia="仿宋" w:cs="仿宋"/>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5"/>
        <w:spacing w:line="560" w:lineRule="exact"/>
        <w:jc w:val="center"/>
        <w:rPr>
          <w:rFonts w:ascii="仿宋" w:hAnsi="仿宋" w:eastAsia="仿宋" w:cs="仿宋"/>
          <w:b/>
        </w:rPr>
      </w:pPr>
      <w:r>
        <w:rPr>
          <w:rFonts w:hint="eastAsia" w:ascii="仿宋" w:hAnsi="仿宋" w:eastAsia="仿宋" w:cs="仿宋"/>
          <w:kern w:val="0"/>
        </w:rPr>
        <w:br w:type="page"/>
      </w:r>
      <w:bookmarkStart w:id="173" w:name="_Toc331685784"/>
      <w:bookmarkEnd w:id="173"/>
      <w:r>
        <w:rPr>
          <w:rFonts w:hint="eastAsia" w:ascii="仿宋" w:hAnsi="仿宋" w:eastAsia="仿宋" w:cs="仿宋"/>
          <w:b/>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4534" w:type="pct"/>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1.5.7 </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2.8</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2.16.2 </w:t>
            </w:r>
          </w:p>
        </w:tc>
        <w:tc>
          <w:tcPr>
            <w:tcW w:w="4534" w:type="pct"/>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2.22</w:t>
            </w:r>
          </w:p>
        </w:tc>
        <w:tc>
          <w:tcPr>
            <w:tcW w:w="4534" w:type="pct"/>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2.1商务技术分（60分）</w:t>
      </w:r>
    </w:p>
    <w:tbl>
      <w:tblPr>
        <w:tblStyle w:val="42"/>
        <w:tblW w:w="9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308"/>
        <w:gridCol w:w="732"/>
        <w:gridCol w:w="6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1" w:type="dxa"/>
            <w:tcMar>
              <w:top w:w="15" w:type="dxa"/>
              <w:left w:w="15" w:type="dxa"/>
              <w:bottom w:w="15" w:type="dxa"/>
              <w:right w:w="15" w:type="dxa"/>
            </w:tcMar>
            <w:vAlign w:val="center"/>
          </w:tcPr>
          <w:p>
            <w:pPr>
              <w:widowControl/>
              <w:jc w:val="center"/>
              <w:textAlignment w:val="center"/>
              <w:rPr>
                <w:rFonts w:ascii="仿宋" w:hAnsi="仿宋" w:eastAsia="仿宋" w:cs="宋体"/>
                <w:b/>
                <w:kern w:val="0"/>
                <w:sz w:val="24"/>
              </w:rPr>
            </w:pPr>
            <w:r>
              <w:rPr>
                <w:rFonts w:hint="eastAsia" w:ascii="仿宋" w:hAnsi="仿宋" w:eastAsia="仿宋" w:cs="宋体"/>
                <w:b/>
                <w:kern w:val="0"/>
                <w:sz w:val="24"/>
              </w:rPr>
              <w:t>序号</w:t>
            </w:r>
          </w:p>
        </w:tc>
        <w:tc>
          <w:tcPr>
            <w:tcW w:w="1308" w:type="dxa"/>
            <w:tcMar>
              <w:top w:w="15" w:type="dxa"/>
              <w:left w:w="15" w:type="dxa"/>
              <w:bottom w:w="15" w:type="dxa"/>
              <w:right w:w="15" w:type="dxa"/>
            </w:tcMar>
            <w:vAlign w:val="center"/>
          </w:tcPr>
          <w:p>
            <w:pPr>
              <w:widowControl/>
              <w:jc w:val="center"/>
              <w:textAlignment w:val="center"/>
              <w:rPr>
                <w:rFonts w:ascii="仿宋" w:hAnsi="仿宋" w:eastAsia="仿宋" w:cs="宋体"/>
                <w:b/>
                <w:sz w:val="24"/>
              </w:rPr>
            </w:pPr>
            <w:r>
              <w:rPr>
                <w:rFonts w:hint="eastAsia" w:ascii="仿宋" w:hAnsi="仿宋" w:eastAsia="仿宋" w:cs="宋体"/>
                <w:b/>
                <w:kern w:val="0"/>
                <w:sz w:val="24"/>
              </w:rPr>
              <w:t>评审内容</w:t>
            </w:r>
          </w:p>
        </w:tc>
        <w:tc>
          <w:tcPr>
            <w:tcW w:w="732" w:type="dxa"/>
            <w:tcMar>
              <w:top w:w="15" w:type="dxa"/>
              <w:left w:w="15" w:type="dxa"/>
              <w:bottom w:w="15" w:type="dxa"/>
              <w:right w:w="15" w:type="dxa"/>
            </w:tcMar>
            <w:vAlign w:val="center"/>
          </w:tcPr>
          <w:p>
            <w:pPr>
              <w:widowControl/>
              <w:jc w:val="center"/>
              <w:textAlignment w:val="center"/>
              <w:rPr>
                <w:rFonts w:ascii="仿宋" w:hAnsi="仿宋" w:eastAsia="仿宋" w:cs="宋体"/>
                <w:b/>
                <w:sz w:val="24"/>
              </w:rPr>
            </w:pPr>
            <w:r>
              <w:rPr>
                <w:rFonts w:hint="eastAsia" w:ascii="仿宋" w:hAnsi="仿宋" w:eastAsia="仿宋" w:cs="宋体"/>
                <w:b/>
                <w:kern w:val="0"/>
                <w:sz w:val="24"/>
              </w:rPr>
              <w:t>分值</w:t>
            </w:r>
          </w:p>
        </w:tc>
        <w:tc>
          <w:tcPr>
            <w:tcW w:w="6608" w:type="dxa"/>
            <w:tcMar>
              <w:top w:w="15" w:type="dxa"/>
              <w:left w:w="15" w:type="dxa"/>
              <w:bottom w:w="15" w:type="dxa"/>
              <w:right w:w="15" w:type="dxa"/>
            </w:tcMar>
            <w:vAlign w:val="center"/>
          </w:tcPr>
          <w:p>
            <w:pPr>
              <w:widowControl/>
              <w:jc w:val="center"/>
              <w:textAlignment w:val="center"/>
              <w:rPr>
                <w:rFonts w:ascii="仿宋" w:hAnsi="仿宋" w:eastAsia="仿宋" w:cs="宋体"/>
                <w:b/>
                <w:sz w:val="24"/>
              </w:rPr>
            </w:pPr>
            <w:r>
              <w:rPr>
                <w:rFonts w:hint="eastAsia" w:ascii="仿宋" w:hAnsi="仿宋" w:eastAsia="仿宋" w:cs="宋体"/>
                <w:b/>
                <w:kern w:val="0"/>
                <w:sz w:val="24"/>
              </w:rPr>
              <w:t>评分内容和标准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31" w:type="dxa"/>
            <w:tcMar>
              <w:top w:w="15" w:type="dxa"/>
              <w:left w:w="15" w:type="dxa"/>
              <w:bottom w:w="15" w:type="dxa"/>
              <w:right w:w="15" w:type="dxa"/>
            </w:tcMar>
            <w:vAlign w:val="center"/>
          </w:tcPr>
          <w:p>
            <w:pPr>
              <w:jc w:val="center"/>
              <w:rPr>
                <w:rFonts w:ascii="仿宋" w:hAnsi="仿宋" w:eastAsia="仿宋" w:cs="宋体"/>
                <w:sz w:val="24"/>
              </w:rPr>
            </w:pPr>
            <w:r>
              <w:rPr>
                <w:rFonts w:hint="eastAsia" w:ascii="仿宋" w:hAnsi="仿宋" w:eastAsia="仿宋" w:cs="宋体"/>
                <w:sz w:val="24"/>
              </w:rPr>
              <w:t>1</w:t>
            </w:r>
          </w:p>
        </w:tc>
        <w:tc>
          <w:tcPr>
            <w:tcW w:w="1308" w:type="dxa"/>
            <w:tcMar>
              <w:top w:w="15" w:type="dxa"/>
              <w:left w:w="15" w:type="dxa"/>
              <w:bottom w:w="15" w:type="dxa"/>
              <w:right w:w="15" w:type="dxa"/>
            </w:tcMar>
            <w:vAlign w:val="center"/>
          </w:tcPr>
          <w:p>
            <w:pPr>
              <w:jc w:val="center"/>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认证证书</w:t>
            </w:r>
          </w:p>
        </w:tc>
        <w:tc>
          <w:tcPr>
            <w:tcW w:w="732" w:type="dxa"/>
            <w:tcMar>
              <w:top w:w="15" w:type="dxa"/>
              <w:left w:w="15" w:type="dxa"/>
              <w:bottom w:w="15" w:type="dxa"/>
              <w:right w:w="15" w:type="dxa"/>
            </w:tcMar>
            <w:vAlign w:val="center"/>
          </w:tcPr>
          <w:p>
            <w:pPr>
              <w:widowControl/>
              <w:jc w:val="center"/>
              <w:textAlignment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6</w:t>
            </w:r>
          </w:p>
        </w:tc>
        <w:tc>
          <w:tcPr>
            <w:tcW w:w="6608" w:type="dxa"/>
            <w:tcMar>
              <w:top w:w="15" w:type="dxa"/>
              <w:left w:w="15" w:type="dxa"/>
              <w:bottom w:w="15" w:type="dxa"/>
              <w:right w:w="15" w:type="dxa"/>
            </w:tcMar>
            <w:vAlign w:val="center"/>
          </w:tcPr>
          <w:p>
            <w:pPr>
              <w:widowControl/>
              <w:textAlignment w:val="top"/>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投标人具有有效期内的质量管理体系认证证书，环境管理体系认证证书或职业健康安全管理体系认证证书，每有一个得2分，最高得6分。</w:t>
            </w:r>
          </w:p>
          <w:p>
            <w:pPr>
              <w:widowControl/>
              <w:textAlignment w:val="top"/>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（投标文件中提供认证证书复印件并加盖投标人公章，不提供不得分）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531" w:type="dxa"/>
            <w:tcMar>
              <w:top w:w="15" w:type="dxa"/>
              <w:left w:w="15" w:type="dxa"/>
              <w:bottom w:w="15" w:type="dxa"/>
              <w:right w:w="15" w:type="dxa"/>
            </w:tcMar>
            <w:vAlign w:val="center"/>
          </w:tcPr>
          <w:p>
            <w:pPr>
              <w:jc w:val="center"/>
              <w:rPr>
                <w:rFonts w:ascii="仿宋" w:hAnsi="仿宋" w:eastAsia="仿宋" w:cs="宋体"/>
                <w:sz w:val="24"/>
              </w:rPr>
            </w:pPr>
            <w:r>
              <w:rPr>
                <w:rFonts w:hint="eastAsia" w:ascii="仿宋" w:hAnsi="仿宋" w:eastAsia="仿宋" w:cs="宋体"/>
                <w:sz w:val="24"/>
              </w:rPr>
              <w:t>2</w:t>
            </w:r>
          </w:p>
        </w:tc>
        <w:tc>
          <w:tcPr>
            <w:tcW w:w="1308" w:type="dxa"/>
            <w:tcMar>
              <w:top w:w="15" w:type="dxa"/>
              <w:left w:w="15" w:type="dxa"/>
              <w:bottom w:w="15" w:type="dxa"/>
              <w:right w:w="15" w:type="dxa"/>
            </w:tcMar>
            <w:vAlign w:val="center"/>
          </w:tcPr>
          <w:p>
            <w:pPr>
              <w:jc w:val="center"/>
              <w:rPr>
                <w:rFonts w:ascii="仿宋" w:hAnsi="仿宋" w:eastAsia="仿宋" w:cs="宋体"/>
                <w:sz w:val="24"/>
              </w:rPr>
            </w:pPr>
            <w:r>
              <w:rPr>
                <w:rFonts w:hint="eastAsia" w:ascii="仿宋" w:hAnsi="仿宋" w:eastAsia="仿宋" w:cs="宋体"/>
                <w:sz w:val="24"/>
              </w:rPr>
              <w:t>业绩</w:t>
            </w:r>
          </w:p>
        </w:tc>
        <w:tc>
          <w:tcPr>
            <w:tcW w:w="732" w:type="dxa"/>
            <w:tcMar>
              <w:top w:w="15" w:type="dxa"/>
              <w:left w:w="15" w:type="dxa"/>
              <w:bottom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4</w:t>
            </w:r>
          </w:p>
        </w:tc>
        <w:tc>
          <w:tcPr>
            <w:tcW w:w="6608" w:type="dxa"/>
            <w:tcMar>
              <w:top w:w="15" w:type="dxa"/>
              <w:left w:w="15" w:type="dxa"/>
              <w:bottom w:w="15" w:type="dxa"/>
              <w:right w:w="15" w:type="dxa"/>
            </w:tcMar>
            <w:vAlign w:val="center"/>
          </w:tcPr>
          <w:p>
            <w:pPr>
              <w:widowControl/>
              <w:jc w:val="left"/>
              <w:textAlignment w:val="center"/>
              <w:rPr>
                <w:rFonts w:ascii="仿宋" w:hAnsi="仿宋" w:eastAsia="仿宋" w:cs="宋体"/>
                <w:kern w:val="0"/>
                <w:sz w:val="24"/>
              </w:rPr>
            </w:pPr>
            <w:r>
              <w:rPr>
                <w:rFonts w:hint="eastAsia" w:ascii="仿宋" w:hAnsi="仿宋" w:eastAsia="仿宋" w:cs="宋体"/>
                <w:kern w:val="0"/>
                <w:sz w:val="24"/>
              </w:rPr>
              <w:t>投标人自2020年1月（以合同签订时间为准）以来具有类似家具维修项目的，每提供一份得2分，最多得4分，需提供复印件加盖公章，不提供不得分。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trPr>
        <w:tc>
          <w:tcPr>
            <w:tcW w:w="531"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3</w:t>
            </w:r>
          </w:p>
        </w:tc>
        <w:tc>
          <w:tcPr>
            <w:tcW w:w="1308"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投标样品</w:t>
            </w:r>
          </w:p>
        </w:tc>
        <w:tc>
          <w:tcPr>
            <w:tcW w:w="732" w:type="dxa"/>
            <w:tcMar>
              <w:top w:w="15" w:type="dxa"/>
              <w:left w:w="15" w:type="dxa"/>
              <w:bottom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sz w:val="24"/>
              </w:rPr>
              <w:t>16</w:t>
            </w:r>
          </w:p>
        </w:tc>
        <w:tc>
          <w:tcPr>
            <w:tcW w:w="6608" w:type="dxa"/>
            <w:tcMar>
              <w:top w:w="15" w:type="dxa"/>
              <w:left w:w="15" w:type="dxa"/>
              <w:bottom w:w="15" w:type="dxa"/>
              <w:right w:w="15" w:type="dxa"/>
            </w:tcMar>
            <w:vAlign w:val="center"/>
          </w:tcPr>
          <w:p>
            <w:pPr>
              <w:widowControl/>
              <w:jc w:val="left"/>
              <w:textAlignment w:val="center"/>
              <w:rPr>
                <w:rFonts w:ascii="仿宋" w:hAnsi="仿宋" w:eastAsia="仿宋" w:cs="宋体"/>
                <w:kern w:val="0"/>
                <w:sz w:val="24"/>
              </w:rPr>
            </w:pPr>
            <w:r>
              <w:rPr>
                <w:rFonts w:hint="eastAsia" w:ascii="仿宋" w:hAnsi="仿宋" w:eastAsia="仿宋" w:cs="宋体"/>
                <w:kern w:val="0"/>
                <w:sz w:val="24"/>
              </w:rPr>
              <w:t>根据投标人提供的陪人椅主材PU皮的材质、规格、工艺进行打分，0-6分；不提供样品不得分。</w:t>
            </w:r>
          </w:p>
          <w:p>
            <w:pPr>
              <w:widowControl/>
              <w:jc w:val="left"/>
              <w:textAlignment w:val="center"/>
              <w:rPr>
                <w:rFonts w:ascii="仿宋" w:hAnsi="仿宋" w:eastAsia="仿宋" w:cs="宋体"/>
                <w:kern w:val="0"/>
                <w:sz w:val="24"/>
              </w:rPr>
            </w:pPr>
            <w:r>
              <w:rPr>
                <w:rFonts w:hint="eastAsia" w:ascii="仿宋" w:hAnsi="仿宋" w:eastAsia="仿宋" w:cs="宋体"/>
                <w:kern w:val="0"/>
                <w:sz w:val="24"/>
              </w:rPr>
              <w:t>根据投标人提供的沙发皮（30cm*30cm各一）的材质、规格、工艺进行打分，0-5分；不提供样品不得分。</w:t>
            </w:r>
          </w:p>
          <w:p>
            <w:pPr>
              <w:widowControl/>
              <w:jc w:val="left"/>
              <w:textAlignment w:val="center"/>
              <w:rPr>
                <w:rFonts w:ascii="仿宋" w:hAnsi="仿宋" w:eastAsia="仿宋" w:cs="宋体"/>
                <w:kern w:val="0"/>
                <w:sz w:val="24"/>
              </w:rPr>
            </w:pPr>
            <w:r>
              <w:rPr>
                <w:rFonts w:hint="eastAsia" w:ascii="仿宋" w:hAnsi="仿宋" w:eastAsia="仿宋" w:cs="宋体"/>
                <w:kern w:val="0"/>
                <w:sz w:val="24"/>
              </w:rPr>
              <w:t>根据投标人提供的胶木扶手的材质、规格、工艺进行打分，0-5分；不提供样品不得分。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531" w:type="dxa"/>
            <w:vMerge w:val="restart"/>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4</w:t>
            </w:r>
          </w:p>
        </w:tc>
        <w:tc>
          <w:tcPr>
            <w:tcW w:w="1308" w:type="dxa"/>
            <w:vMerge w:val="restart"/>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维修服务方案</w:t>
            </w:r>
          </w:p>
        </w:tc>
        <w:tc>
          <w:tcPr>
            <w:tcW w:w="732" w:type="dxa"/>
            <w:tcMar>
              <w:top w:w="15" w:type="dxa"/>
              <w:left w:w="15" w:type="dxa"/>
              <w:bottom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10</w:t>
            </w:r>
          </w:p>
        </w:tc>
        <w:tc>
          <w:tcPr>
            <w:tcW w:w="6608" w:type="dxa"/>
            <w:tcMar>
              <w:top w:w="15" w:type="dxa"/>
              <w:left w:w="15" w:type="dxa"/>
              <w:bottom w:w="15" w:type="dxa"/>
              <w:right w:w="15" w:type="dxa"/>
            </w:tcMar>
            <w:vAlign w:val="center"/>
          </w:tcPr>
          <w:p>
            <w:pPr>
              <w:widowControl/>
              <w:jc w:val="left"/>
              <w:textAlignment w:val="center"/>
              <w:rPr>
                <w:rFonts w:ascii="仿宋" w:hAnsi="仿宋" w:eastAsia="仿宋" w:cs="宋体"/>
                <w:kern w:val="0"/>
                <w:sz w:val="24"/>
              </w:rPr>
            </w:pPr>
            <w:r>
              <w:rPr>
                <w:rFonts w:hint="eastAsia" w:ascii="仿宋" w:hAnsi="仿宋" w:eastAsia="仿宋" w:cs="宋体"/>
                <w:kern w:val="0"/>
                <w:sz w:val="24"/>
              </w:rPr>
              <w:t>根据投标人提供的对本项目的维修工期计划表、组织计划、质量控制保证措施，由评委进行打分，0-10分。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531" w:type="dxa"/>
            <w:vMerge w:val="continue"/>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p>
        </w:tc>
        <w:tc>
          <w:tcPr>
            <w:tcW w:w="1308" w:type="dxa"/>
            <w:vMerge w:val="continue"/>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p>
        </w:tc>
        <w:tc>
          <w:tcPr>
            <w:tcW w:w="732"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10</w:t>
            </w:r>
          </w:p>
        </w:tc>
        <w:tc>
          <w:tcPr>
            <w:tcW w:w="6608" w:type="dxa"/>
            <w:tcMar>
              <w:top w:w="15" w:type="dxa"/>
              <w:left w:w="15" w:type="dxa"/>
              <w:bottom w:w="15" w:type="dxa"/>
              <w:right w:w="15" w:type="dxa"/>
            </w:tcMar>
            <w:vAlign w:val="center"/>
          </w:tcPr>
          <w:p>
            <w:pPr>
              <w:widowControl/>
              <w:jc w:val="left"/>
              <w:textAlignment w:val="center"/>
              <w:rPr>
                <w:rFonts w:ascii="仿宋" w:hAnsi="仿宋" w:eastAsia="仿宋" w:cs="宋体"/>
                <w:kern w:val="0"/>
                <w:sz w:val="24"/>
              </w:rPr>
            </w:pPr>
            <w:r>
              <w:rPr>
                <w:rFonts w:hint="eastAsia" w:ascii="仿宋" w:hAnsi="仿宋" w:eastAsia="仿宋" w:cs="宋体"/>
                <w:kern w:val="0"/>
                <w:sz w:val="24"/>
              </w:rPr>
              <w:t>根据投标人提供的对本项目的合理维修方案、安排参与项目的负责人、专业技术维修人员、维修人员的技术能力、经验和人数，由评委进行打分，0-10分。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531"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5</w:t>
            </w:r>
          </w:p>
        </w:tc>
        <w:tc>
          <w:tcPr>
            <w:tcW w:w="1308" w:type="dxa"/>
            <w:tcMar>
              <w:top w:w="15" w:type="dxa"/>
              <w:left w:w="15" w:type="dxa"/>
              <w:bottom w:w="15" w:type="dxa"/>
              <w:right w:w="15" w:type="dxa"/>
            </w:tcMar>
          </w:tcPr>
          <w:p>
            <w:pPr>
              <w:widowControl/>
              <w:jc w:val="center"/>
              <w:textAlignment w:val="center"/>
              <w:rPr>
                <w:rFonts w:ascii="仿宋" w:hAnsi="仿宋" w:eastAsia="仿宋" w:cs="宋体"/>
                <w:kern w:val="0"/>
                <w:sz w:val="24"/>
              </w:rPr>
            </w:pPr>
          </w:p>
          <w:p>
            <w:pPr>
              <w:widowControl/>
              <w:jc w:val="center"/>
              <w:textAlignment w:val="center"/>
              <w:rPr>
                <w:rFonts w:ascii="仿宋" w:hAnsi="仿宋" w:eastAsia="仿宋" w:cs="宋体"/>
                <w:kern w:val="0"/>
                <w:sz w:val="24"/>
              </w:rPr>
            </w:pPr>
          </w:p>
          <w:p>
            <w:pPr>
              <w:widowControl/>
              <w:jc w:val="center"/>
              <w:textAlignment w:val="center"/>
              <w:rPr>
                <w:rFonts w:ascii="仿宋" w:hAnsi="仿宋" w:eastAsia="仿宋" w:cs="宋体"/>
                <w:kern w:val="0"/>
                <w:sz w:val="24"/>
              </w:rPr>
            </w:pPr>
          </w:p>
          <w:p>
            <w:pPr>
              <w:widowControl/>
              <w:ind w:firstLine="240" w:firstLineChars="100"/>
              <w:textAlignment w:val="center"/>
              <w:rPr>
                <w:rFonts w:ascii="仿宋" w:hAnsi="仿宋" w:eastAsia="仿宋" w:cs="宋体"/>
                <w:kern w:val="0"/>
                <w:sz w:val="24"/>
              </w:rPr>
            </w:pPr>
            <w:r>
              <w:rPr>
                <w:rFonts w:hint="eastAsia" w:ascii="仿宋" w:hAnsi="仿宋" w:eastAsia="仿宋" w:cs="宋体"/>
                <w:kern w:val="0"/>
                <w:sz w:val="24"/>
              </w:rPr>
              <w:t>响应时间</w:t>
            </w:r>
          </w:p>
        </w:tc>
        <w:tc>
          <w:tcPr>
            <w:tcW w:w="732"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6</w:t>
            </w:r>
          </w:p>
        </w:tc>
        <w:tc>
          <w:tcPr>
            <w:tcW w:w="6608" w:type="dxa"/>
            <w:tcMar>
              <w:top w:w="15" w:type="dxa"/>
              <w:left w:w="15" w:type="dxa"/>
              <w:bottom w:w="15" w:type="dxa"/>
              <w:right w:w="15" w:type="dxa"/>
            </w:tcMar>
            <w:vAlign w:val="center"/>
          </w:tcPr>
          <w:p>
            <w:pPr>
              <w:widowControl/>
              <w:jc w:val="left"/>
              <w:textAlignment w:val="center"/>
              <w:rPr>
                <w:rFonts w:ascii="仿宋" w:hAnsi="仿宋" w:eastAsia="仿宋" w:cs="宋体"/>
                <w:kern w:val="0"/>
                <w:sz w:val="24"/>
              </w:rPr>
            </w:pPr>
            <w:r>
              <w:rPr>
                <w:rFonts w:hint="eastAsia" w:ascii="仿宋" w:hAnsi="仿宋" w:eastAsia="仿宋" w:cs="宋体"/>
                <w:kern w:val="0"/>
                <w:sz w:val="24"/>
              </w:rPr>
              <w:t>在前期开工或质保期内，投标人在接到招标人通知后，能在以下时间内赶至采购人办公地址进行接洽的：</w:t>
            </w:r>
          </w:p>
          <w:p>
            <w:pPr>
              <w:widowControl/>
              <w:jc w:val="left"/>
              <w:textAlignment w:val="center"/>
              <w:rPr>
                <w:rFonts w:ascii="仿宋" w:hAnsi="仿宋" w:eastAsia="仿宋" w:cs="宋体"/>
                <w:kern w:val="0"/>
                <w:sz w:val="24"/>
              </w:rPr>
            </w:pPr>
            <w:r>
              <w:rPr>
                <w:rFonts w:hint="eastAsia" w:ascii="仿宋" w:hAnsi="仿宋" w:eastAsia="仿宋" w:cs="宋体"/>
                <w:kern w:val="0"/>
                <w:sz w:val="24"/>
              </w:rPr>
              <w:t>1小时内得6分，1.5小时内的得4分，</w:t>
            </w:r>
          </w:p>
          <w:p>
            <w:pPr>
              <w:widowControl/>
              <w:jc w:val="left"/>
              <w:textAlignment w:val="center"/>
              <w:rPr>
                <w:rFonts w:ascii="仿宋" w:hAnsi="仿宋" w:eastAsia="仿宋" w:cs="宋体"/>
                <w:kern w:val="0"/>
                <w:sz w:val="24"/>
              </w:rPr>
            </w:pPr>
            <w:r>
              <w:rPr>
                <w:rFonts w:hint="eastAsia" w:ascii="仿宋" w:hAnsi="仿宋" w:eastAsia="仿宋" w:cs="宋体"/>
                <w:kern w:val="0"/>
                <w:sz w:val="24"/>
              </w:rPr>
              <w:t>1.5小时以上至2小时的，得2分；</w:t>
            </w:r>
          </w:p>
          <w:p>
            <w:pPr>
              <w:widowControl/>
              <w:jc w:val="left"/>
              <w:textAlignment w:val="center"/>
              <w:rPr>
                <w:rFonts w:ascii="仿宋" w:hAnsi="仿宋" w:eastAsia="仿宋" w:cs="宋体"/>
                <w:kern w:val="0"/>
                <w:sz w:val="24"/>
              </w:rPr>
            </w:pPr>
            <w:r>
              <w:rPr>
                <w:rFonts w:hint="eastAsia" w:ascii="仿宋" w:hAnsi="仿宋" w:eastAsia="仿宋" w:cs="宋体"/>
                <w:kern w:val="0"/>
                <w:sz w:val="24"/>
              </w:rPr>
              <w:t>超过两小时不得分。</w:t>
            </w:r>
          </w:p>
          <w:p>
            <w:pPr>
              <w:widowControl/>
              <w:jc w:val="left"/>
              <w:textAlignment w:val="center"/>
              <w:rPr>
                <w:rFonts w:ascii="仿宋" w:hAnsi="仿宋" w:eastAsia="仿宋" w:cs="宋体"/>
                <w:kern w:val="0"/>
                <w:sz w:val="24"/>
              </w:rPr>
            </w:pPr>
            <w:r>
              <w:rPr>
                <w:rFonts w:hint="eastAsia" w:ascii="仿宋" w:hAnsi="仿宋" w:eastAsia="仿宋" w:cs="宋体"/>
                <w:kern w:val="0"/>
                <w:sz w:val="24"/>
              </w:rPr>
              <w:t>投标文件中提供书面承诺书（格式自拟）加盖投标人公章。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531"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6</w:t>
            </w:r>
          </w:p>
        </w:tc>
        <w:tc>
          <w:tcPr>
            <w:tcW w:w="1308"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其他实质性优惠措施</w:t>
            </w:r>
          </w:p>
        </w:tc>
        <w:tc>
          <w:tcPr>
            <w:tcW w:w="732"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4</w:t>
            </w:r>
          </w:p>
        </w:tc>
        <w:tc>
          <w:tcPr>
            <w:tcW w:w="6608" w:type="dxa"/>
            <w:tcMar>
              <w:top w:w="15" w:type="dxa"/>
              <w:left w:w="15" w:type="dxa"/>
              <w:bottom w:w="15" w:type="dxa"/>
              <w:right w:w="15" w:type="dxa"/>
            </w:tcMar>
            <w:vAlign w:val="center"/>
          </w:tcPr>
          <w:p>
            <w:pPr>
              <w:widowControl/>
              <w:jc w:val="left"/>
              <w:textAlignment w:val="center"/>
              <w:rPr>
                <w:rFonts w:ascii="仿宋" w:hAnsi="仿宋" w:eastAsia="仿宋" w:cs="宋体"/>
                <w:kern w:val="0"/>
                <w:sz w:val="24"/>
              </w:rPr>
            </w:pPr>
            <w:r>
              <w:rPr>
                <w:rFonts w:hint="eastAsia" w:ascii="仿宋_GB2312" w:hAnsi="仿宋" w:eastAsia="仿宋_GB2312" w:cs="仿宋"/>
                <w:color w:val="000000" w:themeColor="text1"/>
                <w:sz w:val="24"/>
                <w14:textFill>
                  <w14:solidFill>
                    <w14:schemeClr w14:val="tx1"/>
                  </w14:solidFill>
                </w14:textFill>
              </w:rPr>
              <w:t>根据投标人提供的</w:t>
            </w:r>
            <w:r>
              <w:rPr>
                <w:rFonts w:hint="eastAsia" w:ascii="仿宋_GB2312" w:hAnsi="仿宋" w:eastAsia="仿宋_GB2312" w:cs="仿宋"/>
                <w:sz w:val="24"/>
              </w:rPr>
              <w:t>对项目具有实质性优惠措施进行打分，每提供1条</w:t>
            </w:r>
            <w:r>
              <w:rPr>
                <w:rFonts w:hint="eastAsia" w:ascii="仿宋" w:hAnsi="仿宋" w:eastAsia="仿宋" w:cs="宋体"/>
                <w:kern w:val="0"/>
                <w:sz w:val="24"/>
              </w:rPr>
              <w:t>得2分，本项目最多得4分。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531"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7</w:t>
            </w:r>
          </w:p>
        </w:tc>
        <w:tc>
          <w:tcPr>
            <w:tcW w:w="1308" w:type="dxa"/>
            <w:tcMar>
              <w:top w:w="15" w:type="dxa"/>
              <w:left w:w="15" w:type="dxa"/>
              <w:bottom w:w="15" w:type="dxa"/>
              <w:right w:w="15" w:type="dxa"/>
            </w:tcMar>
            <w:vAlign w:val="center"/>
          </w:tcPr>
          <w:p>
            <w:pPr>
              <w:widowControl/>
              <w:jc w:val="center"/>
              <w:textAlignment w:val="center"/>
              <w:rPr>
                <w:rFonts w:ascii="仿宋" w:hAnsi="仿宋" w:eastAsia="仿宋" w:cs="宋体"/>
                <w:kern w:val="0"/>
                <w:sz w:val="24"/>
              </w:rPr>
            </w:pPr>
            <w:r>
              <w:rPr>
                <w:rFonts w:hint="eastAsia" w:ascii="仿宋" w:hAnsi="仿宋" w:eastAsia="仿宋" w:cs="宋体"/>
                <w:kern w:val="0"/>
                <w:sz w:val="24"/>
              </w:rPr>
              <w:t>质保期</w:t>
            </w:r>
          </w:p>
        </w:tc>
        <w:tc>
          <w:tcPr>
            <w:tcW w:w="732" w:type="dxa"/>
            <w:tcMar>
              <w:top w:w="15" w:type="dxa"/>
              <w:left w:w="15" w:type="dxa"/>
              <w:bottom w:w="15" w:type="dxa"/>
              <w:right w:w="15" w:type="dxa"/>
            </w:tcMar>
            <w:vAlign w:val="center"/>
          </w:tcPr>
          <w:p>
            <w:pPr>
              <w:widowControl/>
              <w:jc w:val="center"/>
              <w:textAlignment w:val="center"/>
              <w:rPr>
                <w:rFonts w:ascii="仿宋" w:hAnsi="仿宋" w:eastAsia="仿宋" w:cs="宋体"/>
                <w:sz w:val="24"/>
              </w:rPr>
            </w:pPr>
            <w:r>
              <w:rPr>
                <w:rFonts w:hint="eastAsia" w:ascii="仿宋" w:hAnsi="仿宋" w:eastAsia="仿宋" w:cs="宋体"/>
                <w:kern w:val="0"/>
                <w:sz w:val="24"/>
              </w:rPr>
              <w:t>4</w:t>
            </w:r>
          </w:p>
        </w:tc>
        <w:tc>
          <w:tcPr>
            <w:tcW w:w="6608" w:type="dxa"/>
            <w:tcMar>
              <w:top w:w="15" w:type="dxa"/>
              <w:left w:w="15" w:type="dxa"/>
              <w:bottom w:w="15" w:type="dxa"/>
              <w:right w:w="15" w:type="dxa"/>
            </w:tcMar>
            <w:vAlign w:val="center"/>
          </w:tcPr>
          <w:p>
            <w:pPr>
              <w:widowControl/>
              <w:jc w:val="left"/>
              <w:textAlignment w:val="center"/>
              <w:rPr>
                <w:rFonts w:ascii="仿宋" w:hAnsi="仿宋" w:eastAsia="仿宋" w:cs="宋体"/>
                <w:kern w:val="0"/>
                <w:sz w:val="24"/>
              </w:rPr>
            </w:pPr>
            <w:r>
              <w:rPr>
                <w:rFonts w:hint="eastAsia" w:ascii="仿宋" w:hAnsi="仿宋" w:eastAsia="仿宋" w:cs="宋体"/>
                <w:kern w:val="0"/>
                <w:sz w:val="24"/>
              </w:rPr>
              <w:t>在两年质保期基础上，投标人承诺更长保修期限，每延长三个月得2分，最高4分。</w:t>
            </w:r>
          </w:p>
        </w:tc>
      </w:tr>
    </w:tbl>
    <w:p>
      <w:pPr>
        <w:spacing w:line="440" w:lineRule="exact"/>
        <w:rPr>
          <w:rFonts w:ascii="仿宋_GB2312" w:hAnsi="宋体" w:eastAsia="仿宋_GB2312"/>
          <w:b/>
          <w:bCs/>
          <w:iCs/>
          <w:sz w:val="24"/>
        </w:rPr>
      </w:pPr>
      <w:r>
        <w:rPr>
          <w:rFonts w:hint="eastAsia" w:ascii="仿宋_GB2312" w:hAnsi="宋体" w:eastAsia="仿宋_GB2312"/>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2.2价格分（40分）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即：投标报价得分=(评标基准价／投标报价)×40</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20"/>
        <w:spacing w:line="800" w:lineRule="atLeast"/>
        <w:ind w:left="0" w:leftChars="0"/>
        <w:rPr>
          <w:rFonts w:ascii="仿宋_GB2312" w:hAnsi="宋体" w:eastAsia="仿宋_GB2312"/>
          <w:b/>
          <w:sz w:val="36"/>
          <w:szCs w:val="36"/>
        </w:rPr>
      </w:pPr>
    </w:p>
    <w:p>
      <w:pPr>
        <w:pStyle w:val="20"/>
        <w:spacing w:line="800" w:lineRule="atLeast"/>
        <w:ind w:left="0" w:leftChars="0"/>
        <w:rPr>
          <w:rFonts w:ascii="仿宋_GB2312" w:hAnsi="宋体" w:eastAsia="仿宋_GB2312"/>
          <w:b/>
          <w:sz w:val="36"/>
          <w:szCs w:val="36"/>
        </w:rPr>
      </w:pPr>
    </w:p>
    <w:p>
      <w:pPr>
        <w:pStyle w:val="20"/>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8"/>
        <w:spacing w:afterLines="0" w:line="440" w:lineRule="exact"/>
        <w:ind w:firstLine="0" w:firstLineChars="0"/>
        <w:rPr>
          <w:rFonts w:ascii="仿宋_GB2312" w:hAnsi="宋体" w:eastAsia="仿宋_GB2312"/>
          <w:szCs w:val="24"/>
        </w:rPr>
      </w:pPr>
    </w:p>
    <w:p>
      <w:pPr>
        <w:pStyle w:val="68"/>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绍兴市人民医院、华诚工程咨询集团有限公司</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8"/>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开户银行：                          账号：</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8"/>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2"/>
        <w:tblpPr w:leftFromText="180" w:rightFromText="180" w:vertAnchor="text" w:horzAnchor="page" w:tblpX="1525" w:tblpY="310"/>
        <w:tblOverlap w:val="never"/>
        <w:tblW w:w="990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4"/>
        <w:gridCol w:w="1417"/>
        <w:gridCol w:w="992"/>
        <w:gridCol w:w="1843"/>
        <w:gridCol w:w="567"/>
        <w:gridCol w:w="1276"/>
        <w:gridCol w:w="1417"/>
        <w:gridCol w:w="1134"/>
        <w:gridCol w:w="709"/>
        <w:gridCol w:w="1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534" w:type="dxa"/>
            <w:vAlign w:val="center"/>
          </w:tcPr>
          <w:p>
            <w:pPr>
              <w:tabs>
                <w:tab w:val="left" w:pos="540"/>
              </w:tabs>
              <w:adjustRightInd w:val="0"/>
              <w:snapToGrid w:val="0"/>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序号</w:t>
            </w:r>
          </w:p>
        </w:tc>
        <w:tc>
          <w:tcPr>
            <w:tcW w:w="1417" w:type="dxa"/>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维修项目</w:t>
            </w: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预估数量</w:t>
            </w:r>
          </w:p>
        </w:tc>
        <w:tc>
          <w:tcPr>
            <w:tcW w:w="1843"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维修内容</w:t>
            </w:r>
          </w:p>
        </w:tc>
        <w:tc>
          <w:tcPr>
            <w:tcW w:w="567" w:type="dxa"/>
            <w:tcBorders>
              <w:right w:val="single" w:color="auto" w:sz="4" w:space="0"/>
            </w:tcBorders>
            <w:vAlign w:val="center"/>
          </w:tcPr>
          <w:p>
            <w:pPr>
              <w:adjustRightInd w:val="0"/>
              <w:snapToGrid w:val="0"/>
              <w:ind w:right="-107" w:rightChars="-5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单位</w:t>
            </w:r>
          </w:p>
        </w:tc>
        <w:tc>
          <w:tcPr>
            <w:tcW w:w="1276" w:type="dxa"/>
            <w:tcBorders>
              <w:left w:val="single" w:color="auto" w:sz="4" w:space="0"/>
            </w:tcBorders>
            <w:vAlign w:val="center"/>
          </w:tcPr>
          <w:p>
            <w:pPr>
              <w:adjustRightInd w:val="0"/>
              <w:snapToGrid w:val="0"/>
              <w:ind w:right="-107" w:rightChars="-5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上限单价</w:t>
            </w:r>
          </w:p>
          <w:p>
            <w:pPr>
              <w:adjustRightInd w:val="0"/>
              <w:snapToGrid w:val="0"/>
              <w:ind w:right="-107" w:rightChars="-5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（元）</w:t>
            </w:r>
          </w:p>
        </w:tc>
        <w:tc>
          <w:tcPr>
            <w:tcW w:w="1417" w:type="dxa"/>
            <w:tcBorders>
              <w:right w:val="single" w:color="auto" w:sz="4" w:space="0"/>
            </w:tcBorders>
            <w:vAlign w:val="center"/>
          </w:tcPr>
          <w:p>
            <w:pPr>
              <w:adjustRightInd w:val="0"/>
              <w:snapToGrid w:val="0"/>
              <w:ind w:left="-107" w:leftChars="-51" w:right="-107" w:rightChars="-51" w:firstLine="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投标单价（元）</w:t>
            </w:r>
          </w:p>
        </w:tc>
        <w:tc>
          <w:tcPr>
            <w:tcW w:w="1134" w:type="dxa"/>
            <w:tcBorders>
              <w:right w:val="single" w:color="auto" w:sz="4" w:space="0"/>
            </w:tcBorders>
            <w:vAlign w:val="center"/>
          </w:tcPr>
          <w:p>
            <w:pPr>
              <w:tabs>
                <w:tab w:val="left" w:pos="1224"/>
              </w:tabs>
              <w:adjustRightInd w:val="0"/>
              <w:snapToGrid w:val="0"/>
              <w:ind w:right="-107" w:rightChars="-5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总价（元）</w:t>
            </w:r>
          </w:p>
        </w:tc>
        <w:tc>
          <w:tcPr>
            <w:tcW w:w="728" w:type="dxa"/>
            <w:gridSpan w:val="2"/>
            <w:vAlign w:val="center"/>
          </w:tcPr>
          <w:p>
            <w:pPr>
              <w:tabs>
                <w:tab w:val="left" w:pos="1224"/>
              </w:tabs>
              <w:adjustRightInd w:val="0"/>
              <w:snapToGrid w:val="0"/>
              <w:ind w:right="-107" w:rightChars="-5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6" w:hRule="atLeast"/>
        </w:trPr>
        <w:tc>
          <w:tcPr>
            <w:tcW w:w="534"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1</w:t>
            </w:r>
          </w:p>
        </w:tc>
        <w:tc>
          <w:tcPr>
            <w:tcW w:w="1417" w:type="dxa"/>
            <w:vMerge w:val="restart"/>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陪人椅维修</w:t>
            </w: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650</w:t>
            </w:r>
          </w:p>
        </w:tc>
        <w:tc>
          <w:tcPr>
            <w:tcW w:w="1843"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cs="仿宋" w:asciiTheme="minorEastAsia" w:hAnsiTheme="minorEastAsia" w:eastAsiaTheme="minorEastAsia"/>
                <w:spacing w:val="20"/>
                <w:sz w:val="18"/>
                <w:szCs w:val="18"/>
              </w:rPr>
              <w:t>陪人椅包皮</w:t>
            </w:r>
          </w:p>
        </w:tc>
        <w:tc>
          <w:tcPr>
            <w:tcW w:w="567" w:type="dxa"/>
            <w:tcBorders>
              <w:bottom w:val="single" w:color="auto" w:sz="4" w:space="0"/>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p>
            <w:pPr>
              <w:adjustRightInd w:val="0"/>
              <w:snapToGrid w:val="0"/>
              <w:ind w:right="-107" w:rightChars="-5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把</w:t>
            </w:r>
          </w:p>
        </w:tc>
        <w:tc>
          <w:tcPr>
            <w:tcW w:w="1276" w:type="dxa"/>
            <w:vMerge w:val="restart"/>
            <w:tcBorders>
              <w:lef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共</w:t>
            </w:r>
            <w:r>
              <w:rPr>
                <w:rFonts w:asciiTheme="minorEastAsia" w:hAnsiTheme="minorEastAsia" w:eastAsiaTheme="minorEastAsia"/>
                <w:spacing w:val="20"/>
                <w:sz w:val="18"/>
                <w:szCs w:val="18"/>
              </w:rPr>
              <w:t>200</w:t>
            </w:r>
            <w:r>
              <w:rPr>
                <w:rFonts w:hint="eastAsia" w:cs="仿宋" w:asciiTheme="minorEastAsia" w:hAnsiTheme="minorEastAsia" w:eastAsiaTheme="minorEastAsia"/>
                <w:spacing w:val="20"/>
                <w:sz w:val="18"/>
                <w:szCs w:val="18"/>
              </w:rPr>
              <w:t>（包含陪人椅包皮+陪人椅扶手更换+陪人椅拉绳更换+陪人椅脚套更换+</w:t>
            </w:r>
            <w:r>
              <w:rPr>
                <w:rFonts w:hint="eastAsia" w:cs="仿宋" w:asciiTheme="minorEastAsia" w:hAnsiTheme="minorEastAsia" w:eastAsiaTheme="minorEastAsia"/>
                <w:sz w:val="18"/>
                <w:szCs w:val="18"/>
              </w:rPr>
              <w:t>脚轮更换）</w:t>
            </w:r>
          </w:p>
        </w:tc>
        <w:tc>
          <w:tcPr>
            <w:tcW w:w="1417"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1134"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28" w:type="dxa"/>
            <w:gridSpan w:val="2"/>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6" w:hRule="atLeast"/>
        </w:trPr>
        <w:tc>
          <w:tcPr>
            <w:tcW w:w="534"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2</w:t>
            </w:r>
          </w:p>
        </w:tc>
        <w:tc>
          <w:tcPr>
            <w:tcW w:w="1417" w:type="dxa"/>
            <w:vMerge w:val="continue"/>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650</w:t>
            </w:r>
          </w:p>
        </w:tc>
        <w:tc>
          <w:tcPr>
            <w:tcW w:w="1843"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cs="仿宋" w:asciiTheme="minorEastAsia" w:hAnsiTheme="minorEastAsia" w:eastAsiaTheme="minorEastAsia"/>
                <w:spacing w:val="20"/>
                <w:sz w:val="18"/>
                <w:szCs w:val="18"/>
              </w:rPr>
              <w:t>陪人椅扶手更换</w:t>
            </w:r>
          </w:p>
        </w:tc>
        <w:tc>
          <w:tcPr>
            <w:tcW w:w="567" w:type="dxa"/>
            <w:tcBorders>
              <w:top w:val="single" w:color="auto" w:sz="4" w:space="0"/>
              <w:bottom w:val="single" w:color="auto" w:sz="4" w:space="0"/>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对</w:t>
            </w:r>
          </w:p>
        </w:tc>
        <w:tc>
          <w:tcPr>
            <w:tcW w:w="1276" w:type="dxa"/>
            <w:vMerge w:val="continue"/>
            <w:tcBorders>
              <w:lef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1417"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1134"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28" w:type="dxa"/>
            <w:gridSpan w:val="2"/>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6" w:hRule="atLeast"/>
        </w:trPr>
        <w:tc>
          <w:tcPr>
            <w:tcW w:w="534"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3</w:t>
            </w:r>
          </w:p>
        </w:tc>
        <w:tc>
          <w:tcPr>
            <w:tcW w:w="1417" w:type="dxa"/>
            <w:vMerge w:val="continue"/>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650</w:t>
            </w:r>
          </w:p>
        </w:tc>
        <w:tc>
          <w:tcPr>
            <w:tcW w:w="1843"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cs="仿宋" w:asciiTheme="minorEastAsia" w:hAnsiTheme="minorEastAsia" w:eastAsiaTheme="minorEastAsia"/>
                <w:spacing w:val="20"/>
                <w:sz w:val="18"/>
                <w:szCs w:val="18"/>
              </w:rPr>
              <w:t>陪人椅拉绳更换</w:t>
            </w:r>
          </w:p>
        </w:tc>
        <w:tc>
          <w:tcPr>
            <w:tcW w:w="567" w:type="dxa"/>
            <w:tcBorders>
              <w:top w:val="single" w:color="auto" w:sz="4" w:space="0"/>
              <w:bottom w:val="single" w:color="auto" w:sz="4" w:space="0"/>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根</w:t>
            </w:r>
          </w:p>
        </w:tc>
        <w:tc>
          <w:tcPr>
            <w:tcW w:w="1276" w:type="dxa"/>
            <w:vMerge w:val="continue"/>
            <w:tcBorders>
              <w:lef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1417"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1134"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28" w:type="dxa"/>
            <w:gridSpan w:val="2"/>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6" w:hRule="atLeast"/>
        </w:trPr>
        <w:tc>
          <w:tcPr>
            <w:tcW w:w="534"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4</w:t>
            </w:r>
          </w:p>
        </w:tc>
        <w:tc>
          <w:tcPr>
            <w:tcW w:w="1417" w:type="dxa"/>
            <w:vMerge w:val="continue"/>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650</w:t>
            </w:r>
          </w:p>
        </w:tc>
        <w:tc>
          <w:tcPr>
            <w:tcW w:w="1843"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cs="仿宋" w:asciiTheme="minorEastAsia" w:hAnsiTheme="minorEastAsia" w:eastAsiaTheme="minorEastAsia"/>
                <w:spacing w:val="20"/>
                <w:sz w:val="18"/>
                <w:szCs w:val="18"/>
              </w:rPr>
              <w:t>陪人椅无纺布更换</w:t>
            </w:r>
          </w:p>
        </w:tc>
        <w:tc>
          <w:tcPr>
            <w:tcW w:w="567" w:type="dxa"/>
            <w:tcBorders>
              <w:top w:val="single" w:color="auto" w:sz="4" w:space="0"/>
              <w:bottom w:val="single" w:color="auto" w:sz="4" w:space="0"/>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块</w:t>
            </w:r>
          </w:p>
        </w:tc>
        <w:tc>
          <w:tcPr>
            <w:tcW w:w="1276" w:type="dxa"/>
            <w:vMerge w:val="continue"/>
            <w:tcBorders>
              <w:lef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1417"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1134"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28" w:type="dxa"/>
            <w:gridSpan w:val="2"/>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6" w:hRule="atLeast"/>
        </w:trPr>
        <w:tc>
          <w:tcPr>
            <w:tcW w:w="534"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5</w:t>
            </w:r>
          </w:p>
        </w:tc>
        <w:tc>
          <w:tcPr>
            <w:tcW w:w="1417" w:type="dxa"/>
            <w:vMerge w:val="continue"/>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650</w:t>
            </w:r>
          </w:p>
        </w:tc>
        <w:tc>
          <w:tcPr>
            <w:tcW w:w="1843" w:type="dxa"/>
            <w:tcBorders>
              <w:bottom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cs="仿宋" w:asciiTheme="minorEastAsia" w:hAnsiTheme="minorEastAsia" w:eastAsiaTheme="minorEastAsia"/>
                <w:spacing w:val="20"/>
                <w:sz w:val="18"/>
                <w:szCs w:val="18"/>
              </w:rPr>
              <w:t>陪人椅脚套更换</w:t>
            </w:r>
          </w:p>
        </w:tc>
        <w:tc>
          <w:tcPr>
            <w:tcW w:w="567" w:type="dxa"/>
            <w:tcBorders>
              <w:top w:val="single" w:color="auto" w:sz="4" w:space="0"/>
              <w:bottom w:val="single" w:color="auto" w:sz="4" w:space="0"/>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套</w:t>
            </w:r>
          </w:p>
        </w:tc>
        <w:tc>
          <w:tcPr>
            <w:tcW w:w="1276" w:type="dxa"/>
            <w:vMerge w:val="continue"/>
            <w:tcBorders>
              <w:lef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1417"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1134"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28" w:type="dxa"/>
            <w:gridSpan w:val="2"/>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6" w:hRule="atLeast"/>
        </w:trPr>
        <w:tc>
          <w:tcPr>
            <w:tcW w:w="534"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6</w:t>
            </w:r>
          </w:p>
        </w:tc>
        <w:tc>
          <w:tcPr>
            <w:tcW w:w="1417" w:type="dxa"/>
            <w:vMerge w:val="continue"/>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650</w:t>
            </w:r>
          </w:p>
        </w:tc>
        <w:tc>
          <w:tcPr>
            <w:tcW w:w="1843" w:type="dxa"/>
            <w:tcBorders>
              <w:top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cs="仿宋" w:asciiTheme="minorEastAsia" w:hAnsiTheme="minorEastAsia" w:eastAsiaTheme="minorEastAsia"/>
                <w:sz w:val="18"/>
                <w:szCs w:val="18"/>
              </w:rPr>
              <w:t>脚轮更换</w:t>
            </w:r>
          </w:p>
        </w:tc>
        <w:tc>
          <w:tcPr>
            <w:tcW w:w="567" w:type="dxa"/>
            <w:tcBorders>
              <w:top w:val="single" w:color="auto" w:sz="4" w:space="0"/>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对</w:t>
            </w:r>
          </w:p>
        </w:tc>
        <w:tc>
          <w:tcPr>
            <w:tcW w:w="1276" w:type="dxa"/>
            <w:vMerge w:val="continue"/>
            <w:tcBorders>
              <w:lef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p>
        </w:tc>
        <w:tc>
          <w:tcPr>
            <w:tcW w:w="1417"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1134"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28" w:type="dxa"/>
            <w:gridSpan w:val="2"/>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534"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7</w:t>
            </w:r>
          </w:p>
        </w:tc>
        <w:tc>
          <w:tcPr>
            <w:tcW w:w="1417" w:type="dxa"/>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单人沙发维修</w:t>
            </w: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30</w:t>
            </w:r>
          </w:p>
        </w:tc>
        <w:tc>
          <w:tcPr>
            <w:tcW w:w="1843"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沙发皮更换</w:t>
            </w:r>
          </w:p>
        </w:tc>
        <w:tc>
          <w:tcPr>
            <w:tcW w:w="567" w:type="dxa"/>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把</w:t>
            </w:r>
          </w:p>
        </w:tc>
        <w:tc>
          <w:tcPr>
            <w:tcW w:w="1276" w:type="dxa"/>
            <w:tcBorders>
              <w:left w:val="single" w:color="auto" w:sz="4" w:space="0"/>
              <w:right w:val="single" w:color="auto" w:sz="4" w:space="0"/>
            </w:tcBorders>
            <w:vAlign w:val="center"/>
          </w:tcPr>
          <w:p>
            <w:pPr>
              <w:adjustRightInd w:val="0"/>
              <w:snapToGrid w:val="0"/>
              <w:ind w:right="-107" w:rightChars="-5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300</w:t>
            </w:r>
          </w:p>
        </w:tc>
        <w:tc>
          <w:tcPr>
            <w:tcW w:w="1417"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1134"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28" w:type="dxa"/>
            <w:gridSpan w:val="2"/>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534"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8</w:t>
            </w:r>
          </w:p>
        </w:tc>
        <w:tc>
          <w:tcPr>
            <w:tcW w:w="1417" w:type="dxa"/>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双人沙发维修</w:t>
            </w: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30</w:t>
            </w:r>
          </w:p>
        </w:tc>
        <w:tc>
          <w:tcPr>
            <w:tcW w:w="1843"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沙发皮更换</w:t>
            </w:r>
          </w:p>
        </w:tc>
        <w:tc>
          <w:tcPr>
            <w:tcW w:w="567" w:type="dxa"/>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把</w:t>
            </w:r>
          </w:p>
        </w:tc>
        <w:tc>
          <w:tcPr>
            <w:tcW w:w="1276" w:type="dxa"/>
            <w:tcBorders>
              <w:left w:val="single" w:color="auto" w:sz="4" w:space="0"/>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500</w:t>
            </w:r>
          </w:p>
        </w:tc>
        <w:tc>
          <w:tcPr>
            <w:tcW w:w="1417"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1134"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28" w:type="dxa"/>
            <w:gridSpan w:val="2"/>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534"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asciiTheme="minorEastAsia" w:hAnsiTheme="minorEastAsia" w:eastAsiaTheme="minorEastAsia"/>
                <w:spacing w:val="20"/>
                <w:sz w:val="18"/>
                <w:szCs w:val="18"/>
              </w:rPr>
              <w:t>9</w:t>
            </w:r>
          </w:p>
        </w:tc>
        <w:tc>
          <w:tcPr>
            <w:tcW w:w="1417" w:type="dxa"/>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三人沙发维修</w:t>
            </w:r>
          </w:p>
        </w:tc>
        <w:tc>
          <w:tcPr>
            <w:tcW w:w="992"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10</w:t>
            </w:r>
          </w:p>
        </w:tc>
        <w:tc>
          <w:tcPr>
            <w:tcW w:w="1843" w:type="dxa"/>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沙发皮更换</w:t>
            </w:r>
          </w:p>
        </w:tc>
        <w:tc>
          <w:tcPr>
            <w:tcW w:w="567" w:type="dxa"/>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把</w:t>
            </w:r>
          </w:p>
        </w:tc>
        <w:tc>
          <w:tcPr>
            <w:tcW w:w="1276" w:type="dxa"/>
            <w:tcBorders>
              <w:left w:val="single" w:color="auto" w:sz="4" w:space="0"/>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600</w:t>
            </w:r>
          </w:p>
        </w:tc>
        <w:tc>
          <w:tcPr>
            <w:tcW w:w="1417"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1134" w:type="dxa"/>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28" w:type="dxa"/>
            <w:gridSpan w:val="2"/>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9" w:type="dxa"/>
          <w:trHeight w:val="321" w:hRule="atLeast"/>
        </w:trPr>
        <w:tc>
          <w:tcPr>
            <w:tcW w:w="5353" w:type="dxa"/>
            <w:gridSpan w:val="5"/>
            <w:vMerge w:val="restart"/>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投标总报价</w:t>
            </w:r>
          </w:p>
        </w:tc>
        <w:tc>
          <w:tcPr>
            <w:tcW w:w="4536" w:type="dxa"/>
            <w:gridSpan w:val="4"/>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gridAfter w:val="1"/>
          <w:wAfter w:w="19" w:type="dxa"/>
          <w:trHeight w:val="410" w:hRule="atLeast"/>
        </w:trPr>
        <w:tc>
          <w:tcPr>
            <w:tcW w:w="5353" w:type="dxa"/>
            <w:gridSpan w:val="5"/>
            <w:vMerge w:val="continue"/>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4536" w:type="dxa"/>
            <w:gridSpan w:val="4"/>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_GB2312" w:eastAsia="仿宋_GB2312" w:cs="仿宋_GB2312"/>
          <w:kern w:val="0"/>
          <w:sz w:val="24"/>
          <w:lang w:val="zh-CN"/>
        </w:rPr>
        <w:t>，陪人椅要求对陪人椅包皮、陪人椅扶手更换、陪人椅拉绳更换、陪人椅无纺布更换、陪人椅脚套更换、脚轮更换分别单独报价。</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120" w:beforeLines="50" w:after="50"/>
        <w:rPr>
          <w:rFonts w:ascii="仿宋" w:eastAsia="仿宋" w:cs="仿宋_GB2312"/>
          <w:sz w:val="30"/>
          <w:szCs w:val="30"/>
        </w:rPr>
      </w:pPr>
    </w:p>
    <w:p>
      <w:pPr>
        <w:snapToGrid w:val="0"/>
        <w:spacing w:before="120" w:beforeLines="50" w:after="50"/>
        <w:jc w:val="center"/>
      </w:pPr>
      <w:r>
        <w:rPr>
          <w:rFonts w:hint="eastAsia" w:ascii="仿宋" w:eastAsia="仿宋" w:cs="仿宋_GB2312"/>
          <w:sz w:val="30"/>
          <w:szCs w:val="30"/>
        </w:rPr>
        <w:t>目 录</w:t>
      </w:r>
    </w:p>
    <w:p>
      <w:pPr>
        <w:pStyle w:val="192"/>
        <w:spacing w:line="360" w:lineRule="auto"/>
        <w:ind w:left="0" w:firstLine="0" w:firstLineChars="0"/>
        <w:rPr>
          <w:rFonts w:hAnsi="仿宋_GB2312" w:cs="仿宋_GB2312"/>
        </w:rPr>
      </w:pPr>
      <w:r>
        <w:rPr>
          <w:rFonts w:hint="eastAsia" w:hAnsi="仿宋_GB2312" w:cs="仿宋_GB2312"/>
        </w:rPr>
        <w:t>（1）法定代表人授权书 …………………………………………………………（页码）</w:t>
      </w:r>
    </w:p>
    <w:p>
      <w:pPr>
        <w:pStyle w:val="192"/>
        <w:spacing w:line="360" w:lineRule="auto"/>
        <w:ind w:left="0" w:firstLine="0" w:firstLineChars="0"/>
        <w:rPr>
          <w:rFonts w:hAnsi="仿宋_GB2312" w:cs="仿宋_GB2312"/>
        </w:rPr>
      </w:pPr>
      <w:r>
        <w:rPr>
          <w:rFonts w:hint="eastAsia" w:hAnsi="仿宋_GB2312" w:cs="仿宋_GB2312"/>
        </w:rPr>
        <w:t>（2）授权代表社保证明（复印件）……………………………………………（页码）</w:t>
      </w:r>
    </w:p>
    <w:p>
      <w:pPr>
        <w:pStyle w:val="192"/>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2"/>
        <w:spacing w:line="360" w:lineRule="auto"/>
        <w:ind w:left="0" w:firstLine="0" w:firstLineChars="0"/>
        <w:rPr>
          <w:rFonts w:hAnsi="仿宋_GB2312" w:cs="仿宋_GB2312"/>
        </w:rPr>
      </w:pPr>
      <w:r>
        <w:rPr>
          <w:rFonts w:hint="eastAsia" w:hAnsi="仿宋_GB2312" w:cs="仿宋_GB2312"/>
        </w:rPr>
        <w:t>（4）法定代表人身份证明书……………………………………………………（页码）</w:t>
      </w:r>
    </w:p>
    <w:p>
      <w:pPr>
        <w:pStyle w:val="192"/>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2"/>
        <w:spacing w:line="360" w:lineRule="auto"/>
        <w:ind w:left="0" w:firstLine="0" w:firstLineChars="0"/>
        <w:rPr>
          <w:rFonts w:hAnsi="仿宋_GB2312" w:cs="仿宋_GB2312"/>
        </w:rPr>
      </w:pPr>
      <w:r>
        <w:rPr>
          <w:rFonts w:hint="eastAsia" w:hAnsi="仿宋_GB2312" w:cs="仿宋_GB2312"/>
        </w:rPr>
        <w:t>（7）投标人售后服务证明材料…………………………………………………（页码）</w:t>
      </w:r>
    </w:p>
    <w:p>
      <w:pPr>
        <w:pStyle w:val="192"/>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（9）廉政承诺书 …………………………………………………………………（页码）</w:t>
      </w:r>
    </w:p>
    <w:p>
      <w:pPr>
        <w:pStyle w:val="192"/>
        <w:spacing w:line="360" w:lineRule="auto"/>
        <w:ind w:left="0" w:firstLine="0" w:firstLineChars="0"/>
        <w:rPr>
          <w:rFonts w:hAnsi="仿宋_GB2312" w:cs="仿宋_GB2312"/>
        </w:rPr>
      </w:pPr>
      <w:r>
        <w:rPr>
          <w:rFonts w:hint="eastAsia" w:hAnsi="仿宋_GB2312" w:cs="仿宋_GB2312"/>
        </w:rPr>
        <w:t>（10）技术解决方案………………………………………………………………（页码）</w:t>
      </w:r>
    </w:p>
    <w:p>
      <w:pPr>
        <w:pStyle w:val="192"/>
        <w:spacing w:line="360" w:lineRule="auto"/>
        <w:ind w:left="0" w:firstLine="0" w:firstLineChars="0"/>
        <w:rPr>
          <w:rFonts w:hAnsi="仿宋_GB2312" w:cs="仿宋_GB2312"/>
        </w:rPr>
      </w:pPr>
      <w:r>
        <w:rPr>
          <w:rFonts w:hint="eastAsia" w:hAnsi="仿宋_GB2312" w:cs="仿宋_GB2312"/>
        </w:rPr>
        <w:t>（11）技术偏离说明表……………………………………………………………（页码）</w:t>
      </w:r>
    </w:p>
    <w:p>
      <w:pPr>
        <w:pStyle w:val="192"/>
        <w:spacing w:line="360" w:lineRule="auto"/>
        <w:ind w:left="0" w:firstLine="0" w:firstLineChars="0"/>
        <w:rPr>
          <w:rFonts w:hAnsi="仿宋_GB2312" w:cs="仿宋_GB2312"/>
        </w:rPr>
      </w:pPr>
      <w:r>
        <w:rPr>
          <w:rFonts w:hint="eastAsia" w:hAnsi="仿宋_GB2312" w:cs="仿宋_GB2312"/>
        </w:rPr>
        <w:t>（12）组织实施方案………………………………………………………………（页码）</w:t>
      </w:r>
    </w:p>
    <w:p>
      <w:pPr>
        <w:pStyle w:val="192"/>
        <w:spacing w:line="360" w:lineRule="auto"/>
        <w:ind w:left="0" w:firstLine="0" w:firstLineChars="0"/>
        <w:rPr>
          <w:rFonts w:hAnsi="仿宋_GB2312" w:cs="仿宋_GB2312"/>
        </w:rPr>
      </w:pPr>
      <w:r>
        <w:rPr>
          <w:rFonts w:hint="eastAsia" w:hAnsi="仿宋_GB2312" w:cs="仿宋_GB2312"/>
        </w:rPr>
        <w:t>（13）售后服务方案………………………………………………………………（页码）</w:t>
      </w:r>
    </w:p>
    <w:p>
      <w:pPr>
        <w:pStyle w:val="192"/>
        <w:spacing w:line="360" w:lineRule="auto"/>
        <w:ind w:left="0" w:firstLine="0" w:firstLineChars="0"/>
        <w:rPr>
          <w:rFonts w:hAnsi="仿宋_GB2312" w:cs="仿宋_GB2312"/>
        </w:rPr>
      </w:pPr>
      <w:r>
        <w:rPr>
          <w:rFonts w:hint="eastAsia" w:hAnsi="仿宋_GB2312" w:cs="仿宋_GB2312"/>
        </w:rPr>
        <w:t>（14）项目小组人员名单…………………………………………………………（页码）</w:t>
      </w:r>
    </w:p>
    <w:p>
      <w:pPr>
        <w:pStyle w:val="192"/>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2"/>
        <w:spacing w:line="360" w:lineRule="auto"/>
        <w:ind w:left="0" w:firstLine="0" w:firstLineChars="0"/>
        <w:rPr>
          <w:rFonts w:hAnsi="仿宋_GB2312" w:cs="仿宋_GB2312"/>
          <w:b/>
          <w:bCs/>
        </w:rPr>
      </w:pPr>
      <w:r>
        <w:rPr>
          <w:rFonts w:hint="eastAsia" w:hAnsi="仿宋_GB2312" w:cs="仿宋_GB2312"/>
        </w:rPr>
        <w:t>（22）中小企业声明函……………………………………………………………（页码）</w:t>
      </w:r>
    </w:p>
    <w:p>
      <w:pPr>
        <w:pStyle w:val="192"/>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240"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绍兴市人民医院、采购代理机构</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 xml:space="preserve">我方郑重承诺，已具有 </w:t>
      </w:r>
      <w:r>
        <w:rPr>
          <w:rFonts w:hint="eastAsia" w:ascii="仿宋_GB2312" w:hAnsi="仿宋" w:eastAsia="仿宋_GB2312" w:cs="仿宋_GB2312"/>
          <w:sz w:val="24"/>
          <w:u w:val="single"/>
        </w:rPr>
        <w:t xml:space="preserve">                （项目名称） </w:t>
      </w:r>
      <w:r>
        <w:rPr>
          <w:rFonts w:hint="eastAsia" w:ascii="仿宋_GB2312" w:hAnsi="仿宋" w:eastAsia="仿宋_GB2312" w:cs="仿宋_GB2312"/>
          <w:sz w:val="24"/>
        </w:rPr>
        <w:t>（招标编号:）招标文件中关于申请人资格要求的下列条件：</w:t>
      </w:r>
    </w:p>
    <w:p>
      <w:pPr>
        <w:pStyle w:val="68"/>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4"/>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2pt;width:442.8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r>
        <w:rPr>
          <w:rFonts w:ascii="仿宋_GB2312" w:hAnsi="仿宋_GB2312" w:eastAsia="仿宋_GB2312" w:cs="仿宋_GB2312"/>
          <w:b/>
          <w:kern w:val="0"/>
          <w:sz w:val="28"/>
          <w:szCs w:val="28"/>
        </w:rPr>
        <w:object>
          <v:shape id="_x0000_i1027" o:spt="75" type="#_x0000_t75" style="height:42pt;width:441.6pt;" o:ole="t" filled="f" o:preferrelative="t" stroked="f" coordsize="21600,21600">
            <v:path/>
            <v:fill on="f" focussize="0,0"/>
            <v:stroke on="f" joinstyle="miter"/>
            <v:imagedata r:id="rId23" o:title=""/>
            <o:lock v:ext="edit" aspectratio="t"/>
            <w10:wrap type="none"/>
            <w10:anchorlock/>
          </v:shape>
          <o:OLEObject Type="Embed" ProgID="Package" ShapeID="_x0000_i1027" DrawAspect="Content" ObjectID="_1468075727" r:id="rId22">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9" w:type="first"/>
          <w:footerReference r:id="rId11" w:type="first"/>
          <w:footerReference r:id="rId10"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2pt;width:390pt;" o:ole="t" filled="f" o:preferrelative="t" stroked="f" coordsize="21600,21600">
            <v:path/>
            <v:fill on="f" focussize="0,0"/>
            <v:stroke on="f" joinstyle="miter"/>
            <v:imagedata r:id="rId19" o:title=""/>
            <o:lock v:ext="edit" aspectratio="t"/>
            <w10:wrap type="none"/>
            <w10:anchorlock/>
          </v:shape>
          <o:OLEObject Type="Embed" ProgID="Package" ShapeID="_x0000_i1028" DrawAspect="Content" ObjectID="_1468075728" r:id="rId24">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2" w:type="first"/>
          <w:footerReference r:id="rId14" w:type="first"/>
          <w:footerReference r:id="rId13"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    联系传真：</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5" w:type="default"/>
      <w:footerReference r:id="rId16"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pPr>
                            <w:pStyle w:val="2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u8AFjRAAAAAgEAAA8AAAAAAAAAAQAgAAAAIgAAAGRycy9kb3ducmV2LnhtbFBLAQIUABQA&#10;AAAIAIdO4kDR5yYzMAIAAFIEAAAOAAAAAAAAAAEAIAAAACABAABkcnMvZTJvRG9jLnhtbFBLBQYA&#10;AAAABgAGAFkBAADCBQ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3GF10gAAAAMBAAAPAAAAAAAAAAEAIAAAACIAAABkcnMvZG93bnJldi54bWxQSwECFAAU&#10;AAAACACHTuJABUJxdTACAABTBAAADgAAAAAAAAABACAAAAAhAQAAZHJzL2Uyb0RvYy54bWxQSwUG&#10;AAAAAAYABgBZAQAAww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72185" cy="1479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233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L0ta/cxAgAAUwQAAA4AAAAAAAAAAQAgAAAAIQEAAGRycy9lMm9Eb2MueG1sUEsF&#10;BgAAAAAGAAYAWQEAAMQFAAAAAA==&#10;">
              <v:fill on="f" focussize="0,0"/>
              <v:stroke on="f" weight="0.5pt"/>
              <v:imagedata o:title=""/>
              <o:lock v:ext="edit" aspectratio="f"/>
              <v:textbox inset="0mm,0mm,0mm,0mm" style="mso-fit-shape-to-text:t;">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972185" cy="1479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3360;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C0jmjoxAgAAUwQAAA4AAAAAAAAAAQAgAAAAIQEAAGRycy9lMm9Eb2MueG1sUEsF&#10;BgAAAAAGAAYAWQEAAMQFAAAAAA==&#10;">
              <v:fill on="f" focussize="0,0"/>
              <v:stroke on="f" weight="0.5pt"/>
              <v:imagedata o:title=""/>
              <o:lock v:ext="edit" aspectratio="f"/>
              <v:textbox inset="0mm,0mm,0mm,0mm" style="mso-fit-shape-to-text:t;">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72185" cy="1479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438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FHs+bwxAgAAUwQAAA4AAAAAAAAAAQAgAAAAIQEAAGRycy9lMm9Eb2MueG1sUEsF&#10;BgAAAAAGAAYAWQEAAMQFAAAAAA==&#10;">
              <v:fill on="f" focussize="0,0"/>
              <v:stroke on="f" weight="0.5pt"/>
              <v:imagedata o:title=""/>
              <o:lock v:ext="edit" aspectratio="f"/>
              <v:textbox inset="0mm,0mm,0mm,0mm" style="mso-fit-shape-to-text:t;">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972185" cy="1479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5408;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xfGZ0gAAAAQBAAAPAAAAAAAAAAEAIAAAACIAAABkcnMvZG93bnJldi54bWxQSwECFAAU&#10;AAAACACHTuJAz6lyzDACAABVBAAADgAAAAAAAAABACAAAAAhAQAAZHJzL2Uyb0RvYy54bWxQSwUG&#10;AAAAAAYABgBZAQAAwwUAAAAA&#10;">
              <v:fill on="f" focussize="0,0"/>
              <v:stroke on="f" weight="0.5pt"/>
              <v:imagedata o:title=""/>
              <o:lock v:ext="edit" aspectratio="f"/>
              <v:textbox inset="0mm,0mm,0mm,0mm" style="mso-fit-shape-to-text:t;">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972185" cy="14795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643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JGwwFkxAgAAVQQAAA4AAAAAAAAAAQAgAAAAIQEAAGRycy9lMm9Eb2MueG1sUEsF&#10;BgAAAAAGAAYAWQEAAMQFAAAAAA==&#10;">
              <v:fill on="f" focussize="0,0"/>
              <v:stroke on="f" weight="0.5pt"/>
              <v:imagedata o:title=""/>
              <o:lock v:ext="edit" aspectratio="f"/>
              <v:textbox inset="0mm,0mm,0mm,0mm" style="mso-fit-shape-to-text:t;">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pStyle w:val="28"/>
    </w:pP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6F57C070"/>
    <w:multiLevelType w:val="singleLevel"/>
    <w:tmpl w:val="6F57C070"/>
    <w:lvl w:ilvl="0" w:tentative="0">
      <w:start w:val="4"/>
      <w:numFmt w:val="decimal"/>
      <w:lvlText w:val="%1."/>
      <w:lvlJc w:val="left"/>
      <w:pPr>
        <w:tabs>
          <w:tab w:val="left" w:pos="312"/>
        </w:tabs>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C36B9"/>
    <w:rsid w:val="000D0E6C"/>
    <w:rsid w:val="000D110F"/>
    <w:rsid w:val="000D122E"/>
    <w:rsid w:val="000D1267"/>
    <w:rsid w:val="000D1D59"/>
    <w:rsid w:val="000D4D0E"/>
    <w:rsid w:val="000D716C"/>
    <w:rsid w:val="000E17E6"/>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1E0"/>
    <w:rsid w:val="00121BE7"/>
    <w:rsid w:val="0012490E"/>
    <w:rsid w:val="001259AD"/>
    <w:rsid w:val="00125D70"/>
    <w:rsid w:val="00126CDE"/>
    <w:rsid w:val="00132EE2"/>
    <w:rsid w:val="001345B3"/>
    <w:rsid w:val="0013527E"/>
    <w:rsid w:val="00136850"/>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2D2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35EE"/>
    <w:rsid w:val="00274B01"/>
    <w:rsid w:val="00275F7B"/>
    <w:rsid w:val="00283EAF"/>
    <w:rsid w:val="002857D3"/>
    <w:rsid w:val="002860D2"/>
    <w:rsid w:val="00286495"/>
    <w:rsid w:val="00291839"/>
    <w:rsid w:val="00291D57"/>
    <w:rsid w:val="002945E5"/>
    <w:rsid w:val="00295DD9"/>
    <w:rsid w:val="00297B28"/>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AB3"/>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220"/>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3C11"/>
    <w:rsid w:val="00347CAD"/>
    <w:rsid w:val="00350E72"/>
    <w:rsid w:val="00351EEF"/>
    <w:rsid w:val="0035254A"/>
    <w:rsid w:val="003565A0"/>
    <w:rsid w:val="003618CE"/>
    <w:rsid w:val="00365766"/>
    <w:rsid w:val="00365F56"/>
    <w:rsid w:val="003670EB"/>
    <w:rsid w:val="00367EAB"/>
    <w:rsid w:val="0037368A"/>
    <w:rsid w:val="00375107"/>
    <w:rsid w:val="0037517D"/>
    <w:rsid w:val="003752CE"/>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17B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3B1D"/>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06D69"/>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0729"/>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400"/>
    <w:rsid w:val="005E282B"/>
    <w:rsid w:val="005E33BD"/>
    <w:rsid w:val="005E4144"/>
    <w:rsid w:val="005E4AB4"/>
    <w:rsid w:val="005E4CB0"/>
    <w:rsid w:val="005E5B57"/>
    <w:rsid w:val="005E68E7"/>
    <w:rsid w:val="005F4601"/>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81"/>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9656B"/>
    <w:rsid w:val="00696DD5"/>
    <w:rsid w:val="006A1906"/>
    <w:rsid w:val="006A3D9E"/>
    <w:rsid w:val="006A4F05"/>
    <w:rsid w:val="006A69A8"/>
    <w:rsid w:val="006B183A"/>
    <w:rsid w:val="006B1904"/>
    <w:rsid w:val="006B1A97"/>
    <w:rsid w:val="006B2FF2"/>
    <w:rsid w:val="006B4F54"/>
    <w:rsid w:val="006B5CD4"/>
    <w:rsid w:val="006B6B67"/>
    <w:rsid w:val="006C002F"/>
    <w:rsid w:val="006C02F5"/>
    <w:rsid w:val="006C5FEF"/>
    <w:rsid w:val="006C7EB3"/>
    <w:rsid w:val="006D5227"/>
    <w:rsid w:val="006D629D"/>
    <w:rsid w:val="006E51D3"/>
    <w:rsid w:val="006E64A5"/>
    <w:rsid w:val="006E6C77"/>
    <w:rsid w:val="006E772C"/>
    <w:rsid w:val="006E797A"/>
    <w:rsid w:val="006F0157"/>
    <w:rsid w:val="006F0A0C"/>
    <w:rsid w:val="006F1991"/>
    <w:rsid w:val="006F1D8D"/>
    <w:rsid w:val="006F2510"/>
    <w:rsid w:val="006F3A0F"/>
    <w:rsid w:val="006F3BC8"/>
    <w:rsid w:val="006F6895"/>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113"/>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4118"/>
    <w:rsid w:val="007B58B1"/>
    <w:rsid w:val="007B5ADD"/>
    <w:rsid w:val="007B6A7E"/>
    <w:rsid w:val="007B7257"/>
    <w:rsid w:val="007C2503"/>
    <w:rsid w:val="007C2B7A"/>
    <w:rsid w:val="007C4BF9"/>
    <w:rsid w:val="007C5716"/>
    <w:rsid w:val="007D0823"/>
    <w:rsid w:val="007D1249"/>
    <w:rsid w:val="007D3E95"/>
    <w:rsid w:val="007D4361"/>
    <w:rsid w:val="007D45C7"/>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570"/>
    <w:rsid w:val="00842C80"/>
    <w:rsid w:val="008432F7"/>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2428"/>
    <w:rsid w:val="00933465"/>
    <w:rsid w:val="00933BA3"/>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64A1F"/>
    <w:rsid w:val="00964D4D"/>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1E2"/>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551"/>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51E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4BF"/>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AD9"/>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05EA"/>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B6A6B"/>
    <w:rsid w:val="00BC02D7"/>
    <w:rsid w:val="00BC058F"/>
    <w:rsid w:val="00BC1E6A"/>
    <w:rsid w:val="00BC3D6F"/>
    <w:rsid w:val="00BC500A"/>
    <w:rsid w:val="00BC57B1"/>
    <w:rsid w:val="00BC61AC"/>
    <w:rsid w:val="00BD0EBD"/>
    <w:rsid w:val="00BD20CF"/>
    <w:rsid w:val="00BD3984"/>
    <w:rsid w:val="00BD3B87"/>
    <w:rsid w:val="00BD4C35"/>
    <w:rsid w:val="00BE094D"/>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75FB2"/>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1A1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706"/>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908"/>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1F4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4362"/>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B10"/>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25B80"/>
    <w:rsid w:val="00F30E51"/>
    <w:rsid w:val="00F31980"/>
    <w:rsid w:val="00F31AD0"/>
    <w:rsid w:val="00F33527"/>
    <w:rsid w:val="00F3506F"/>
    <w:rsid w:val="00F35DF7"/>
    <w:rsid w:val="00F37F36"/>
    <w:rsid w:val="00F41632"/>
    <w:rsid w:val="00F42267"/>
    <w:rsid w:val="00F454C9"/>
    <w:rsid w:val="00F502E8"/>
    <w:rsid w:val="00F51AF2"/>
    <w:rsid w:val="00F5295B"/>
    <w:rsid w:val="00F52EC8"/>
    <w:rsid w:val="00F55C7F"/>
    <w:rsid w:val="00F564F6"/>
    <w:rsid w:val="00F56AD8"/>
    <w:rsid w:val="00F57CCC"/>
    <w:rsid w:val="00F6137E"/>
    <w:rsid w:val="00F63771"/>
    <w:rsid w:val="00F63812"/>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273"/>
    <w:rsid w:val="00F84A1B"/>
    <w:rsid w:val="00F85561"/>
    <w:rsid w:val="00F85A41"/>
    <w:rsid w:val="00F87203"/>
    <w:rsid w:val="00F87DA7"/>
    <w:rsid w:val="00F90A9D"/>
    <w:rsid w:val="00F91535"/>
    <w:rsid w:val="00F92229"/>
    <w:rsid w:val="00F92AB2"/>
    <w:rsid w:val="00F9394D"/>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4087"/>
    <w:rsid w:val="00FE5E89"/>
    <w:rsid w:val="00FE7260"/>
    <w:rsid w:val="00FE7DC3"/>
    <w:rsid w:val="00FF0866"/>
    <w:rsid w:val="00FF0CA9"/>
    <w:rsid w:val="00FF724C"/>
    <w:rsid w:val="00FF7BD2"/>
    <w:rsid w:val="074804D3"/>
    <w:rsid w:val="075B66DE"/>
    <w:rsid w:val="07F5068E"/>
    <w:rsid w:val="0ABB08A3"/>
    <w:rsid w:val="0B8C0BDF"/>
    <w:rsid w:val="0DA50108"/>
    <w:rsid w:val="0F227143"/>
    <w:rsid w:val="11025B9F"/>
    <w:rsid w:val="134C274B"/>
    <w:rsid w:val="150D2D46"/>
    <w:rsid w:val="1B5A6B2F"/>
    <w:rsid w:val="21A07278"/>
    <w:rsid w:val="23241D00"/>
    <w:rsid w:val="23BD6FE3"/>
    <w:rsid w:val="24D06C0B"/>
    <w:rsid w:val="25833035"/>
    <w:rsid w:val="27133AE9"/>
    <w:rsid w:val="28EF5E90"/>
    <w:rsid w:val="28F53981"/>
    <w:rsid w:val="28FB4835"/>
    <w:rsid w:val="29D82DC8"/>
    <w:rsid w:val="2ECD6CBC"/>
    <w:rsid w:val="2FBB771F"/>
    <w:rsid w:val="31FA533A"/>
    <w:rsid w:val="33B418B0"/>
    <w:rsid w:val="34D05DE0"/>
    <w:rsid w:val="36D22260"/>
    <w:rsid w:val="3F37018C"/>
    <w:rsid w:val="41146C25"/>
    <w:rsid w:val="45437FC2"/>
    <w:rsid w:val="460120B3"/>
    <w:rsid w:val="46FF308C"/>
    <w:rsid w:val="48915AD4"/>
    <w:rsid w:val="49CB183A"/>
    <w:rsid w:val="4D230F27"/>
    <w:rsid w:val="4F5F526E"/>
    <w:rsid w:val="50817BA5"/>
    <w:rsid w:val="50C36033"/>
    <w:rsid w:val="518165E6"/>
    <w:rsid w:val="54955613"/>
    <w:rsid w:val="565777D8"/>
    <w:rsid w:val="588D5347"/>
    <w:rsid w:val="597B2CA5"/>
    <w:rsid w:val="5AB74DB7"/>
    <w:rsid w:val="5CB309A7"/>
    <w:rsid w:val="5E9D2881"/>
    <w:rsid w:val="5EAB17F0"/>
    <w:rsid w:val="61C93625"/>
    <w:rsid w:val="630C7132"/>
    <w:rsid w:val="6344372A"/>
    <w:rsid w:val="63DB5069"/>
    <w:rsid w:val="64E41ED7"/>
    <w:rsid w:val="653F7D14"/>
    <w:rsid w:val="65E10333"/>
    <w:rsid w:val="666344C6"/>
    <w:rsid w:val="67D85766"/>
    <w:rsid w:val="684D1945"/>
    <w:rsid w:val="685927E7"/>
    <w:rsid w:val="6AA809A8"/>
    <w:rsid w:val="6D8F63A8"/>
    <w:rsid w:val="6F8706D0"/>
    <w:rsid w:val="6F9640A8"/>
    <w:rsid w:val="70C611A2"/>
    <w:rsid w:val="71500A63"/>
    <w:rsid w:val="71AE1DA3"/>
    <w:rsid w:val="723103E2"/>
    <w:rsid w:val="72E87C49"/>
    <w:rsid w:val="73831FEF"/>
    <w:rsid w:val="743B50B2"/>
    <w:rsid w:val="745200D1"/>
    <w:rsid w:val="78873879"/>
    <w:rsid w:val="79D94471"/>
    <w:rsid w:val="7A0933FE"/>
    <w:rsid w:val="7A5E67BA"/>
    <w:rsid w:val="7A750036"/>
    <w:rsid w:val="7AB44630"/>
    <w:rsid w:val="7B5D0004"/>
    <w:rsid w:val="7C374CF9"/>
    <w:rsid w:val="7C667523"/>
    <w:rsid w:val="7DFBB8BB"/>
    <w:rsid w:val="7F403EC5"/>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9"/>
    <w:link w:val="83"/>
    <w:qFormat/>
    <w:uiPriority w:val="0"/>
    <w:pPr>
      <w:spacing w:line="360" w:lineRule="auto"/>
    </w:pPr>
    <w:rPr>
      <w:rFonts w:eastAsia="仿宋_GB2312"/>
      <w:sz w:val="28"/>
    </w:rPr>
  </w:style>
  <w:style w:type="paragraph" w:styleId="19">
    <w:name w:val="Body Text First Indent"/>
    <w:basedOn w:val="18"/>
    <w:next w:val="1"/>
    <w:link w:val="202"/>
    <w:qFormat/>
    <w:uiPriority w:val="0"/>
    <w:pPr>
      <w:spacing w:after="120" w:line="240" w:lineRule="auto"/>
      <w:ind w:firstLine="420" w:firstLineChars="100"/>
    </w:pPr>
    <w:rPr>
      <w:rFonts w:eastAsia="宋体"/>
      <w:sz w:val="21"/>
    </w:rPr>
  </w:style>
  <w:style w:type="paragraph" w:styleId="20">
    <w:name w:val="Body Text Indent"/>
    <w:basedOn w:val="1"/>
    <w:link w:val="64"/>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2"/>
    <w:qFormat/>
    <w:uiPriority w:val="0"/>
    <w:rPr>
      <w:rFonts w:ascii="宋体" w:hAnsi="Courier New"/>
      <w:szCs w:val="20"/>
    </w:rPr>
  </w:style>
  <w:style w:type="paragraph" w:styleId="25">
    <w:name w:val="Date"/>
    <w:basedOn w:val="1"/>
    <w:next w:val="1"/>
    <w:link w:val="65"/>
    <w:qFormat/>
    <w:uiPriority w:val="0"/>
    <w:rPr>
      <w:rFonts w:ascii="楷体_GB2312" w:eastAsia="楷体_GB2312"/>
      <w:b/>
      <w:sz w:val="28"/>
      <w:szCs w:val="20"/>
    </w:rPr>
  </w:style>
  <w:style w:type="paragraph" w:styleId="26">
    <w:name w:val="Body Text Indent 2"/>
    <w:basedOn w:val="1"/>
    <w:link w:val="79"/>
    <w:qFormat/>
    <w:uiPriority w:val="0"/>
    <w:pPr>
      <w:spacing w:after="120" w:line="480" w:lineRule="auto"/>
      <w:ind w:left="420" w:leftChars="200"/>
    </w:pPr>
  </w:style>
  <w:style w:type="paragraph" w:styleId="27">
    <w:name w:val="Balloon Text"/>
    <w:basedOn w:val="1"/>
    <w:link w:val="198"/>
    <w:semiHidden/>
    <w:qFormat/>
    <w:uiPriority w:val="0"/>
    <w:rPr>
      <w:sz w:val="18"/>
      <w:szCs w:val="18"/>
    </w:rPr>
  </w:style>
  <w:style w:type="paragraph" w:styleId="28">
    <w:name w:val="footer"/>
    <w:basedOn w:val="1"/>
    <w:link w:val="67"/>
    <w:qFormat/>
    <w:uiPriority w:val="99"/>
    <w:pPr>
      <w:tabs>
        <w:tab w:val="center" w:pos="4153"/>
        <w:tab w:val="right" w:pos="8306"/>
      </w:tabs>
      <w:snapToGrid w:val="0"/>
      <w:jc w:val="left"/>
    </w:pPr>
    <w:rPr>
      <w:sz w:val="18"/>
      <w:szCs w:val="18"/>
    </w:rPr>
  </w:style>
  <w:style w:type="paragraph" w:styleId="29">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2"/>
    <w:basedOn w:val="20"/>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字符"/>
    <w:link w:val="3"/>
    <w:qFormat/>
    <w:uiPriority w:val="0"/>
    <w:rPr>
      <w:rFonts w:eastAsia="仿宋_GB2312"/>
      <w:b/>
      <w:kern w:val="44"/>
      <w:sz w:val="44"/>
      <w:lang w:val="en-US" w:eastAsia="zh-CN" w:bidi="ar-SA"/>
    </w:rPr>
  </w:style>
  <w:style w:type="character" w:customStyle="1" w:styleId="52">
    <w:name w:val="正文缩进 字符"/>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字符"/>
    <w:link w:val="4"/>
    <w:qFormat/>
    <w:uiPriority w:val="0"/>
    <w:rPr>
      <w:rFonts w:ascii="Arial" w:hAnsi="Arial" w:eastAsia="黑体"/>
      <w:b/>
      <w:kern w:val="2"/>
      <w:sz w:val="32"/>
      <w:lang w:val="en-US" w:eastAsia="zh-CN" w:bidi="ar-SA"/>
    </w:rPr>
  </w:style>
  <w:style w:type="character" w:customStyle="1" w:styleId="55">
    <w:name w:val="标题 3 字符"/>
    <w:link w:val="6"/>
    <w:qFormat/>
    <w:uiPriority w:val="0"/>
    <w:rPr>
      <w:rFonts w:eastAsia="仿宋_GB2312"/>
      <w:b/>
      <w:kern w:val="2"/>
      <w:sz w:val="32"/>
      <w:lang w:val="en-US" w:eastAsia="zh-CN" w:bidi="ar-SA"/>
    </w:rPr>
  </w:style>
  <w:style w:type="character" w:customStyle="1" w:styleId="56">
    <w:name w:val="标题 4 字符"/>
    <w:link w:val="7"/>
    <w:qFormat/>
    <w:uiPriority w:val="0"/>
    <w:rPr>
      <w:rFonts w:ascii="Arial" w:hAnsi="Arial" w:eastAsia="黑体"/>
      <w:b/>
      <w:kern w:val="2"/>
      <w:sz w:val="28"/>
      <w:lang w:val="en-US" w:eastAsia="zh-CN" w:bidi="ar-SA"/>
    </w:rPr>
  </w:style>
  <w:style w:type="character" w:customStyle="1" w:styleId="57">
    <w:name w:val="标题 5 字符"/>
    <w:link w:val="8"/>
    <w:qFormat/>
    <w:uiPriority w:val="0"/>
    <w:rPr>
      <w:rFonts w:eastAsia="宋体"/>
      <w:sz w:val="24"/>
      <w:lang w:val="en-US" w:eastAsia="zh-CN" w:bidi="ar-SA"/>
    </w:rPr>
  </w:style>
  <w:style w:type="character" w:customStyle="1" w:styleId="58">
    <w:name w:val="标题 6 字符"/>
    <w:link w:val="9"/>
    <w:qFormat/>
    <w:uiPriority w:val="0"/>
    <w:rPr>
      <w:rFonts w:ascii="宋体" w:hAnsi="Arial" w:eastAsia="宋体"/>
      <w:sz w:val="24"/>
      <w:lang w:val="en-US" w:eastAsia="zh-CN" w:bidi="ar-SA"/>
    </w:rPr>
  </w:style>
  <w:style w:type="character" w:customStyle="1" w:styleId="59">
    <w:name w:val="标题 7 字符"/>
    <w:link w:val="10"/>
    <w:qFormat/>
    <w:uiPriority w:val="0"/>
    <w:rPr>
      <w:rFonts w:ascii="宋体" w:hAnsi="Arial" w:eastAsia="宋体"/>
      <w:b/>
      <w:sz w:val="24"/>
      <w:lang w:val="en-US" w:eastAsia="zh-CN" w:bidi="ar-SA"/>
    </w:rPr>
  </w:style>
  <w:style w:type="character" w:customStyle="1" w:styleId="60">
    <w:name w:val="标题 8 字符"/>
    <w:link w:val="11"/>
    <w:qFormat/>
    <w:uiPriority w:val="0"/>
    <w:rPr>
      <w:rFonts w:ascii="Arial" w:hAnsi="Arial" w:eastAsia="黑体"/>
      <w:sz w:val="24"/>
      <w:lang w:val="en-US" w:eastAsia="zh-CN" w:bidi="ar-SA"/>
    </w:rPr>
  </w:style>
  <w:style w:type="character" w:customStyle="1" w:styleId="61">
    <w:name w:val="标题 9 字符"/>
    <w:link w:val="12"/>
    <w:qFormat/>
    <w:uiPriority w:val="0"/>
    <w:rPr>
      <w:rFonts w:ascii="Arial" w:hAnsi="Arial" w:eastAsia="黑体"/>
      <w:sz w:val="24"/>
      <w:lang w:val="en-US" w:eastAsia="zh-CN" w:bidi="ar-SA"/>
    </w:rPr>
  </w:style>
  <w:style w:type="character" w:customStyle="1" w:styleId="62">
    <w:name w:val="纯文本 字符"/>
    <w:link w:val="24"/>
    <w:qFormat/>
    <w:uiPriority w:val="0"/>
    <w:rPr>
      <w:rFonts w:ascii="宋体" w:hAnsi="Courier New" w:eastAsia="宋体"/>
      <w:kern w:val="2"/>
      <w:sz w:val="21"/>
      <w:lang w:val="en-US" w:eastAsia="zh-CN" w:bidi="ar-SA"/>
    </w:rPr>
  </w:style>
  <w:style w:type="paragraph" w:customStyle="1" w:styleId="63">
    <w:name w:val="表正文"/>
    <w:basedOn w:val="1"/>
    <w:next w:val="24"/>
    <w:qFormat/>
    <w:uiPriority w:val="0"/>
    <w:rPr>
      <w:rFonts w:ascii="宋体" w:hAnsi="Courier New"/>
      <w:szCs w:val="20"/>
    </w:rPr>
  </w:style>
  <w:style w:type="character" w:customStyle="1" w:styleId="64">
    <w:name w:val="正文文本缩进 字符"/>
    <w:link w:val="20"/>
    <w:qFormat/>
    <w:uiPriority w:val="0"/>
    <w:rPr>
      <w:rFonts w:eastAsia="宋体"/>
      <w:kern w:val="2"/>
      <w:sz w:val="21"/>
      <w:szCs w:val="24"/>
      <w:lang w:val="en-US" w:eastAsia="zh-CN" w:bidi="ar-SA"/>
    </w:rPr>
  </w:style>
  <w:style w:type="character" w:customStyle="1" w:styleId="65">
    <w:name w:val="日期 字符"/>
    <w:link w:val="25"/>
    <w:qFormat/>
    <w:uiPriority w:val="0"/>
    <w:rPr>
      <w:rFonts w:ascii="楷体_GB2312" w:eastAsia="楷体_GB2312"/>
      <w:b/>
      <w:kern w:val="2"/>
      <w:sz w:val="28"/>
      <w:lang w:val="en-US" w:eastAsia="zh-CN" w:bidi="ar-SA"/>
    </w:rPr>
  </w:style>
  <w:style w:type="character" w:customStyle="1" w:styleId="66">
    <w:name w:val="页眉 字符"/>
    <w:link w:val="29"/>
    <w:qFormat/>
    <w:uiPriority w:val="0"/>
    <w:rPr>
      <w:rFonts w:eastAsia="宋体"/>
      <w:kern w:val="2"/>
      <w:sz w:val="18"/>
      <w:szCs w:val="18"/>
      <w:lang w:val="en-US" w:eastAsia="zh-CN" w:bidi="ar-SA"/>
    </w:rPr>
  </w:style>
  <w:style w:type="character" w:customStyle="1" w:styleId="67">
    <w:name w:val="页脚 字符"/>
    <w:link w:val="28"/>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字符"/>
    <w:link w:val="17"/>
    <w:qFormat/>
    <w:uiPriority w:val="0"/>
    <w:rPr>
      <w:rFonts w:eastAsia="宋体"/>
      <w:kern w:val="2"/>
      <w:sz w:val="21"/>
      <w:szCs w:val="24"/>
      <w:lang w:val="en-US" w:eastAsia="zh-CN" w:bidi="ar-SA"/>
    </w:rPr>
  </w:style>
  <w:style w:type="character" w:customStyle="1" w:styleId="71">
    <w:name w:val="正文文本 2 字符"/>
    <w:link w:val="34"/>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79">
    <w:name w:val="正文文本缩进 2 字符"/>
    <w:link w:val="26"/>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字符"/>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字符"/>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字符"/>
    <w:link w:val="39"/>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字符"/>
    <w:basedOn w:val="44"/>
    <w:link w:val="27"/>
    <w:semiHidden/>
    <w:qFormat/>
    <w:uiPriority w:val="0"/>
    <w:rPr>
      <w:kern w:val="2"/>
      <w:sz w:val="18"/>
      <w:szCs w:val="18"/>
    </w:rPr>
  </w:style>
  <w:style w:type="character" w:customStyle="1" w:styleId="199">
    <w:name w:val="正文文本缩进 3 字符"/>
    <w:basedOn w:val="44"/>
    <w:link w:val="32"/>
    <w:qFormat/>
    <w:uiPriority w:val="0"/>
    <w:rPr>
      <w:kern w:val="2"/>
      <w:sz w:val="16"/>
      <w:szCs w:val="16"/>
    </w:rPr>
  </w:style>
  <w:style w:type="character" w:customStyle="1" w:styleId="200">
    <w:name w:val="HTML 预设格式 字符"/>
    <w:basedOn w:val="44"/>
    <w:link w:val="36"/>
    <w:qFormat/>
    <w:uiPriority w:val="0"/>
    <w:rPr>
      <w:rFonts w:ascii="黑体" w:hAnsi="Courier New" w:eastAsia="黑体" w:cs="Courier New"/>
    </w:rPr>
  </w:style>
  <w:style w:type="character" w:customStyle="1" w:styleId="201">
    <w:name w:val="批注主题 字符"/>
    <w:basedOn w:val="167"/>
    <w:link w:val="40"/>
    <w:semiHidden/>
    <w:qFormat/>
    <w:uiPriority w:val="0"/>
    <w:rPr>
      <w:rFonts w:eastAsia="宋体"/>
      <w:b/>
      <w:bCs/>
      <w:kern w:val="2"/>
      <w:sz w:val="24"/>
      <w:szCs w:val="24"/>
      <w:lang w:val="en-US" w:eastAsia="zh-CN" w:bidi="ar-SA"/>
    </w:rPr>
  </w:style>
  <w:style w:type="character" w:customStyle="1" w:styleId="202">
    <w:name w:val="正文首行缩进 字符"/>
    <w:basedOn w:val="162"/>
    <w:link w:val="19"/>
    <w:qFormat/>
    <w:uiPriority w:val="0"/>
    <w:rPr>
      <w:rFonts w:eastAsia="仿宋_GB2312"/>
      <w:kern w:val="2"/>
      <w:sz w:val="21"/>
      <w:szCs w:val="24"/>
      <w:lang w:val="en-US" w:eastAsia="zh-CN" w:bidi="ar-SA"/>
    </w:rPr>
  </w:style>
  <w:style w:type="character" w:customStyle="1" w:styleId="203">
    <w:name w:val="正文首行缩进 2 字符"/>
    <w:basedOn w:val="64"/>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字符"/>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oleObject" Target="embeddings/oleObject4.bin"/><Relationship Id="rId23" Type="http://schemas.openxmlformats.org/officeDocument/2006/relationships/image" Target="media/image3.emf"/><Relationship Id="rId22" Type="http://schemas.openxmlformats.org/officeDocument/2006/relationships/oleObject" Target="embeddings/oleObject3.bin"/><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9127F1-60EE-4160-B5D4-AEC07FDC485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87</Pages>
  <Words>45453</Words>
  <Characters>48279</Characters>
  <Lines>385</Lines>
  <Paragraphs>108</Paragraphs>
  <TotalTime>10</TotalTime>
  <ScaleCrop>false</ScaleCrop>
  <LinksUpToDate>false</LinksUpToDate>
  <CharactersWithSpaces>51640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2023-06-06T06:24:00Z</dcterms:created>
  <dc:creator>USER</dc:creator>
  <cp:lastModifiedBy>HC</cp:lastModifiedBy>
  <cp:lastPrinted>2023-06-05T08:55:00Z</cp:lastPrinted>
  <dcterms:modified xsi:type="dcterms:W3CDTF">2023-06-06T07:38:01Z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