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spacing w:val="-12"/>
          <w:sz w:val="48"/>
          <w:szCs w:val="48"/>
          <w:u w:val="none"/>
        </w:rPr>
      </w:pPr>
      <w:r>
        <w:rPr>
          <w:rFonts w:hint="eastAsia" w:ascii="仿宋" w:hAnsi="仿宋" w:eastAsia="仿宋" w:cs="仿宋"/>
          <w:b/>
          <w:spacing w:val="-12"/>
          <w:sz w:val="48"/>
          <w:szCs w:val="48"/>
          <w:u w:val="none"/>
        </w:rPr>
        <w:t>绍兴市人民医院</w:t>
      </w:r>
    </w:p>
    <w:p>
      <w:pPr>
        <w:jc w:val="center"/>
        <w:outlineLvl w:val="0"/>
        <w:rPr>
          <w:rFonts w:hint="eastAsia" w:ascii="仿宋" w:hAnsi="仿宋" w:eastAsia="仿宋" w:cs="仿宋"/>
          <w:b/>
          <w:spacing w:val="-12"/>
          <w:sz w:val="48"/>
          <w:szCs w:val="48"/>
          <w:u w:val="none"/>
        </w:rPr>
      </w:pPr>
      <w:r>
        <w:rPr>
          <w:rFonts w:hint="eastAsia" w:ascii="仿宋" w:hAnsi="仿宋" w:eastAsia="仿宋" w:cs="仿宋"/>
          <w:b/>
          <w:spacing w:val="-12"/>
          <w:sz w:val="48"/>
          <w:szCs w:val="48"/>
          <w:u w:val="none"/>
        </w:rPr>
        <w:t>病案管理系统升级</w:t>
      </w:r>
      <w:r>
        <w:rPr>
          <w:rFonts w:hint="eastAsia" w:ascii="仿宋" w:hAnsi="仿宋" w:eastAsia="仿宋" w:cs="仿宋"/>
          <w:b/>
          <w:spacing w:val="-12"/>
          <w:sz w:val="48"/>
          <w:szCs w:val="48"/>
          <w:u w:val="none"/>
          <w:lang w:val="en-US" w:eastAsia="zh-CN"/>
        </w:rPr>
        <w:t>采购</w:t>
      </w:r>
      <w:r>
        <w:rPr>
          <w:rFonts w:hint="eastAsia" w:ascii="仿宋" w:hAnsi="仿宋" w:eastAsia="仿宋" w:cs="仿宋"/>
          <w:b/>
          <w:spacing w:val="-12"/>
          <w:sz w:val="48"/>
          <w:szCs w:val="48"/>
          <w:u w:val="none"/>
        </w:rPr>
        <w:t>项目</w:t>
      </w:r>
    </w:p>
    <w:p>
      <w:pPr>
        <w:pStyle w:val="7"/>
        <w:rPr>
          <w:rFonts w:hint="eastAsia" w:ascii="仿宋" w:hAnsi="仿宋" w:eastAsia="仿宋" w:cs="仿宋"/>
        </w:rPr>
      </w:pP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件</w:t>
      </w:r>
    </w:p>
    <w:p>
      <w:pPr>
        <w:jc w:val="center"/>
        <w:outlineLvl w:val="0"/>
        <w:rPr>
          <w:rFonts w:hint="eastAsia" w:ascii="仿宋" w:hAnsi="仿宋" w:eastAsia="仿宋" w:cs="仿宋"/>
          <w:b/>
          <w:sz w:val="36"/>
          <w:szCs w:val="36"/>
        </w:rPr>
      </w:pPr>
    </w:p>
    <w:p>
      <w:pPr>
        <w:jc w:val="center"/>
        <w:rPr>
          <w:rFonts w:hint="eastAsia" w:ascii="仿宋" w:hAnsi="仿宋" w:eastAsia="仿宋" w:cs="仿宋"/>
          <w:b/>
          <w:sz w:val="28"/>
          <w:szCs w:val="28"/>
        </w:rPr>
      </w:pPr>
    </w:p>
    <w:p>
      <w:pPr>
        <w:rPr>
          <w:rFonts w:hint="eastAsia" w:ascii="仿宋" w:hAnsi="仿宋" w:eastAsia="仿宋" w:cs="仿宋"/>
          <w:b/>
          <w:sz w:val="28"/>
          <w:szCs w:val="28"/>
        </w:rPr>
      </w:pPr>
    </w:p>
    <w:p>
      <w:pPr>
        <w:jc w:val="center"/>
        <w:rPr>
          <w:rFonts w:hint="eastAsia" w:ascii="仿宋" w:hAnsi="仿宋" w:eastAsia="仿宋" w:cs="仿宋"/>
          <w:sz w:val="20"/>
          <w:szCs w:val="6"/>
          <w:lang w:val="en-US" w:eastAsia="zh-CN"/>
        </w:rPr>
      </w:pPr>
      <w:r>
        <w:rPr>
          <w:rFonts w:hint="eastAsia" w:ascii="仿宋" w:hAnsi="仿宋" w:eastAsia="仿宋" w:cs="仿宋"/>
          <w:b/>
          <w:sz w:val="28"/>
          <w:szCs w:val="28"/>
        </w:rPr>
        <w:t>招标编号:HCZB-2023-0</w:t>
      </w:r>
      <w:r>
        <w:rPr>
          <w:rFonts w:hint="eastAsia" w:ascii="仿宋" w:hAnsi="仿宋" w:eastAsia="仿宋" w:cs="仿宋"/>
          <w:b/>
          <w:sz w:val="28"/>
          <w:szCs w:val="28"/>
          <w:lang w:val="en-US" w:eastAsia="zh-CN"/>
        </w:rPr>
        <w:t>20</w:t>
      </w:r>
    </w:p>
    <w:tbl>
      <w:tblPr>
        <w:tblStyle w:val="43"/>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hint="eastAsia"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hint="eastAsia" w:ascii="仿宋" w:hAnsi="仿宋" w:eastAsia="仿宋" w:cs="仿宋"/>
                <w:sz w:val="28"/>
                <w:szCs w:val="28"/>
              </w:rPr>
            </w:pPr>
            <w:r>
              <w:rPr>
                <w:rFonts w:hint="eastAsia" w:ascii="仿宋" w:hAnsi="仿宋" w:eastAsia="仿宋" w:cs="仿宋"/>
                <w:spacing w:val="93"/>
                <w:kern w:val="0"/>
                <w:sz w:val="28"/>
                <w:szCs w:val="28"/>
                <w:fitText w:val="1680" w:id="2098142945"/>
              </w:rPr>
              <w:t>监督单</w:t>
            </w:r>
            <w:r>
              <w:rPr>
                <w:rFonts w:hint="eastAsia" w:ascii="仿宋" w:hAnsi="仿宋" w:eastAsia="仿宋" w:cs="仿宋"/>
                <w:spacing w:val="1"/>
                <w:kern w:val="0"/>
                <w:sz w:val="28"/>
                <w:szCs w:val="28"/>
                <w:fitText w:val="1680" w:id="209814294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hint="eastAsia" w:ascii="仿宋" w:hAnsi="仿宋" w:eastAsia="仿宋" w:cs="仿宋"/>
                <w:sz w:val="28"/>
                <w:szCs w:val="28"/>
              </w:rPr>
            </w:pPr>
            <w:r>
              <w:rPr>
                <w:rFonts w:hint="eastAsia" w:ascii="仿宋" w:hAnsi="仿宋" w:eastAsia="仿宋" w:cs="仿宋"/>
                <w:sz w:val="28"/>
                <w:szCs w:val="28"/>
              </w:rPr>
              <w:t>绍兴市卫生健康委员会</w:t>
            </w:r>
          </w:p>
        </w:tc>
      </w:tr>
    </w:tbl>
    <w:p>
      <w:pPr>
        <w:jc w:val="center"/>
        <w:rPr>
          <w:rFonts w:hint="eastAsia" w:ascii="仿宋" w:hAnsi="仿宋" w:eastAsia="仿宋" w:cs="仿宋"/>
          <w:b/>
          <w:sz w:val="44"/>
          <w:szCs w:val="44"/>
        </w:rPr>
      </w:pPr>
    </w:p>
    <w:p>
      <w:pPr>
        <w:rPr>
          <w:rFonts w:hint="eastAsia" w:ascii="仿宋" w:hAnsi="仿宋" w:eastAsia="仿宋" w:cs="仿宋"/>
          <w:sz w:val="28"/>
        </w:rPr>
      </w:pPr>
    </w:p>
    <w:p>
      <w:pPr>
        <w:rPr>
          <w:rFonts w:hint="eastAsia" w:ascii="仿宋" w:hAnsi="仿宋" w:eastAsia="仿宋" w:cs="仿宋"/>
          <w:sz w:val="28"/>
        </w:rPr>
      </w:pPr>
    </w:p>
    <w:p>
      <w:pPr>
        <w:rPr>
          <w:rFonts w:hint="eastAsia" w:ascii="仿宋" w:hAnsi="仿宋" w:eastAsia="仿宋" w:cs="仿宋"/>
          <w:sz w:val="28"/>
        </w:rPr>
      </w:pPr>
    </w:p>
    <w:p>
      <w:pPr>
        <w:jc w:val="center"/>
        <w:rPr>
          <w:rFonts w:hint="eastAsia" w:ascii="仿宋" w:hAnsi="仿宋" w:eastAsia="仿宋" w:cs="仿宋"/>
          <w:sz w:val="28"/>
        </w:rPr>
      </w:pPr>
      <w:r>
        <w:rPr>
          <w:rFonts w:hint="eastAsia" w:ascii="仿宋" w:hAnsi="仿宋" w:eastAsia="仿宋" w:cs="仿宋"/>
          <w:sz w:val="28"/>
        </w:rPr>
        <w:t>二零二三年   月</w:t>
      </w:r>
    </w:p>
    <w:p>
      <w:pPr>
        <w:jc w:val="center"/>
        <w:rPr>
          <w:rFonts w:hint="eastAsia" w:ascii="仿宋" w:hAnsi="仿宋" w:eastAsia="仿宋" w:cs="仿宋"/>
          <w:b/>
          <w:sz w:val="44"/>
          <w:szCs w:val="44"/>
        </w:rPr>
        <w:sectPr>
          <w:headerReference r:id="rId3" w:type="default"/>
          <w:pgSz w:w="11907" w:h="16840"/>
          <w:pgMar w:top="1474" w:right="1814" w:bottom="1474" w:left="1814" w:header="851" w:footer="851" w:gutter="0"/>
          <w:pgNumType w:start="2"/>
          <w:cols w:space="720" w:num="1"/>
          <w:titlePg/>
          <w:docGrid w:linePitch="286" w:charSpace="0"/>
        </w:sectPr>
      </w:pPr>
    </w:p>
    <w:p>
      <w:pPr>
        <w:jc w:val="center"/>
        <w:rPr>
          <w:rFonts w:hint="eastAsia" w:ascii="仿宋" w:hAnsi="仿宋" w:eastAsia="仿宋" w:cs="仿宋"/>
          <w:b/>
          <w:sz w:val="44"/>
          <w:szCs w:val="44"/>
        </w:rPr>
      </w:pPr>
      <w:r>
        <w:rPr>
          <w:rFonts w:hint="eastAsia" w:ascii="仿宋" w:hAnsi="仿宋" w:eastAsia="仿宋" w:cs="仿宋"/>
          <w:b/>
          <w:sz w:val="44"/>
          <w:szCs w:val="44"/>
        </w:rPr>
        <w:t>目录</w:t>
      </w:r>
    </w:p>
    <w:p>
      <w:pPr>
        <w:jc w:val="center"/>
        <w:rPr>
          <w:rFonts w:hint="eastAsia" w:ascii="仿宋" w:hAnsi="仿宋" w:eastAsia="仿宋" w:cs="仿宋"/>
          <w:b/>
          <w:sz w:val="44"/>
          <w:szCs w:val="44"/>
        </w:rPr>
      </w:pPr>
    </w:p>
    <w:p>
      <w:pPr>
        <w:jc w:val="center"/>
        <w:rPr>
          <w:rFonts w:hint="eastAsia" w:ascii="仿宋" w:hAnsi="仿宋" w:eastAsia="仿宋" w:cs="仿宋"/>
        </w:rPr>
      </w:pP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snapToGrid w:val="0"/>
        <w:spacing w:line="480" w:lineRule="auto"/>
        <w:jc w:val="left"/>
        <w:rPr>
          <w:rFonts w:hint="eastAsia" w:ascii="仿宋" w:hAnsi="仿宋" w:eastAsia="仿宋" w:cs="仿宋"/>
          <w:sz w:val="36"/>
          <w:szCs w:val="36"/>
        </w:rPr>
      </w:pPr>
    </w:p>
    <w:p>
      <w:pPr>
        <w:pageBreakBefore/>
        <w:widowControl/>
        <w:numPr>
          <w:ilvl w:val="0"/>
          <w:numId w:val="6"/>
        </w:numPr>
        <w:jc w:val="center"/>
        <w:rPr>
          <w:rFonts w:hint="eastAsia" w:ascii="仿宋" w:hAnsi="仿宋" w:eastAsia="仿宋" w:cs="仿宋"/>
          <w:b/>
          <w:sz w:val="36"/>
          <w:szCs w:val="36"/>
        </w:rPr>
      </w:pPr>
      <w:r>
        <w:rPr>
          <w:rFonts w:hint="eastAsia" w:ascii="仿宋" w:hAnsi="仿宋" w:eastAsia="仿宋" w:cs="仿宋"/>
          <w:b/>
          <w:sz w:val="36"/>
          <w:szCs w:val="36"/>
        </w:rPr>
        <w:t>招标公告</w:t>
      </w:r>
    </w:p>
    <w:p>
      <w:pPr>
        <w:spacing w:line="360" w:lineRule="auto"/>
        <w:ind w:firstLine="480" w:firstLineChars="200"/>
        <w:rPr>
          <w:rFonts w:hint="eastAsia" w:ascii="仿宋" w:hAnsi="仿宋" w:eastAsia="仿宋" w:cs="仿宋"/>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tbl>
      <w:tblPr>
        <w:tblStyle w:val="43"/>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9"/>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一、项目基本情况</w:t>
            </w:r>
          </w:p>
          <w:p>
            <w:pPr>
              <w:pStyle w:val="69"/>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项目编号：HCZB-2023-0</w:t>
            </w:r>
            <w:r>
              <w:rPr>
                <w:rFonts w:hint="eastAsia" w:ascii="仿宋" w:hAnsi="仿宋" w:eastAsia="仿宋" w:cs="仿宋"/>
                <w:szCs w:val="24"/>
                <w:lang w:val="en-US" w:eastAsia="zh-CN"/>
              </w:rPr>
              <w:t>20</w:t>
            </w:r>
          </w:p>
          <w:p>
            <w:pPr>
              <w:pStyle w:val="69"/>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项目名称：</w:t>
            </w:r>
            <w:r>
              <w:rPr>
                <w:rFonts w:hint="eastAsia" w:ascii="仿宋" w:hAnsi="仿宋" w:eastAsia="仿宋" w:cs="仿宋"/>
                <w:szCs w:val="24"/>
                <w:lang w:eastAsia="zh-CN"/>
              </w:rPr>
              <w:t xml:space="preserve">  绍兴市人民医院病案管理系统升级采购项目</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采购方式：公开招标</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预算金额（元）：200000.00</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最高限价（元）：200000.00</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采购需求：</w:t>
            </w:r>
          </w:p>
          <w:p>
            <w:pPr>
              <w:pStyle w:val="69"/>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xml:space="preserve">  标项名称: </w:t>
            </w:r>
            <w:r>
              <w:rPr>
                <w:rFonts w:hint="eastAsia" w:ascii="仿宋" w:hAnsi="仿宋" w:eastAsia="仿宋" w:cs="仿宋"/>
                <w:szCs w:val="24"/>
                <w:lang w:eastAsia="zh-CN"/>
              </w:rPr>
              <w:t xml:space="preserve">  绍兴市人民医院病案管理系统升级采购项目</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预算金额（元）:200000.00</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合同履约期限：按双方合同约定条款执行。</w:t>
            </w:r>
          </w:p>
          <w:p>
            <w:pPr>
              <w:pStyle w:val="69"/>
              <w:spacing w:afterLines="0" w:line="440" w:lineRule="exact"/>
              <w:ind w:firstLine="480"/>
              <w:rPr>
                <w:rFonts w:hint="eastAsia" w:ascii="仿宋" w:hAnsi="仿宋" w:eastAsia="仿宋" w:cs="仿宋"/>
                <w:color w:val="FF0000"/>
                <w:szCs w:val="24"/>
              </w:rPr>
            </w:pPr>
            <w:r>
              <w:rPr>
                <w:rFonts w:hint="eastAsia" w:ascii="仿宋" w:hAnsi="仿宋" w:eastAsia="仿宋" w:cs="仿宋"/>
                <w:color w:val="FF0000"/>
                <w:szCs w:val="24"/>
              </w:rPr>
              <w:t>本项目（否）接受联合体投标。</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二、申请人的资格要求：</w:t>
            </w:r>
          </w:p>
          <w:p>
            <w:pPr>
              <w:pStyle w:val="69"/>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69"/>
              <w:spacing w:afterLines="0" w:line="440" w:lineRule="exact"/>
              <w:ind w:firstLine="480"/>
              <w:rPr>
                <w:rFonts w:hint="eastAsia" w:ascii="仿宋" w:hAnsi="仿宋" w:eastAsia="仿宋" w:cs="仿宋"/>
                <w:color w:val="FF0000"/>
                <w:szCs w:val="24"/>
              </w:rPr>
            </w:pPr>
            <w:r>
              <w:rPr>
                <w:rFonts w:hint="eastAsia" w:ascii="仿宋" w:hAnsi="仿宋" w:eastAsia="仿宋" w:cs="仿宋"/>
                <w:color w:val="FF0000"/>
                <w:szCs w:val="24"/>
              </w:rPr>
              <w:t>3.落实政府采购政策需满足的资格要求：</w:t>
            </w:r>
          </w:p>
          <w:p>
            <w:pPr>
              <w:pStyle w:val="69"/>
              <w:spacing w:afterLines="0" w:line="440" w:lineRule="exact"/>
              <w:ind w:firstLine="420"/>
              <w:rPr>
                <w:rFonts w:hint="eastAsia" w:ascii="仿宋" w:hAnsi="仿宋" w:eastAsia="仿宋" w:cs="仿宋"/>
                <w:szCs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rPr>
              <w:t>无；</w:t>
            </w:r>
          </w:p>
          <w:p>
            <w:pPr>
              <w:spacing w:line="360" w:lineRule="auto"/>
              <w:ind w:firstLine="420" w:firstLineChars="200"/>
              <w:rPr>
                <w:rFonts w:hint="eastAsia"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785" w:firstLineChars="374"/>
              <w:rPr>
                <w:rFonts w:hint="eastAsia"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howingPlcHdr/>
                  </w:sdtPr>
                  <w:sdtEndPr>
                    <w:rPr>
                      <w:rFonts w:hint="eastAsia" w:ascii="仿宋" w:hAnsi="仿宋" w:eastAsia="仿宋" w:cs="仿宋"/>
                      <w:kern w:val="0"/>
                      <w:sz w:val="24"/>
                    </w:rPr>
                  </w:sdtEndP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69"/>
              <w:numPr>
                <w:ilvl w:val="0"/>
                <w:numId w:val="7"/>
              </w:numPr>
              <w:spacing w:afterLines="0" w:line="440" w:lineRule="exact"/>
              <w:ind w:firstLine="480"/>
              <w:rPr>
                <w:rFonts w:hint="eastAsia" w:ascii="仿宋" w:hAnsi="仿宋" w:eastAsia="仿宋" w:cs="仿宋"/>
                <w:color w:val="FF0000"/>
                <w:szCs w:val="24"/>
                <w:u w:val="single"/>
              </w:rPr>
            </w:pPr>
            <w:r>
              <w:rPr>
                <w:rFonts w:hint="eastAsia" w:ascii="仿宋" w:hAnsi="仿宋" w:eastAsia="仿宋" w:cs="仿宋"/>
                <w:color w:val="FF0000"/>
                <w:szCs w:val="24"/>
              </w:rPr>
              <w:t>本项目的特定资格要求：</w:t>
            </w:r>
            <w:r>
              <w:rPr>
                <w:rFonts w:hint="eastAsia" w:ascii="仿宋" w:hAnsi="仿宋" w:eastAsia="仿宋" w:cs="仿宋"/>
                <w:color w:val="FF0000"/>
                <w:szCs w:val="24"/>
                <w:lang w:val="en-US" w:eastAsia="zh-CN"/>
              </w:rPr>
              <w:t>无。</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1.资格后审。</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四、获取招标文件时间、地点及方式：</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2023</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r>
              <w:rPr>
                <w:rFonts w:hint="eastAsia" w:ascii="仿宋" w:hAnsi="仿宋" w:eastAsia="仿宋" w:cs="仿宋"/>
                <w:sz w:val="24"/>
              </w:rPr>
              <w:t xml:space="preserve"> </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2.获取招标文件时需提供以下资料（复印件加盖单位公章）：投标人营业执照、报名人身份证、法定代表人授权委托书及联系方式（手机号码和邮箱）。(接受邮寄资料，邮寄方式同投标文件邮寄方式。）</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五、投标截止时间及地点：供应商应于</w:t>
            </w:r>
            <w:r>
              <w:rPr>
                <w:rFonts w:hint="eastAsia" w:ascii="仿宋" w:hAnsi="仿宋" w:eastAsia="仿宋" w:cs="仿宋"/>
                <w:sz w:val="24"/>
                <w:u w:val="single"/>
              </w:rPr>
              <w:t>2023</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时以前将投标文件密封送交到</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2023</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2023</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rPr>
              <w:t>时以前将投标文件密封送交</w:t>
            </w:r>
            <w:r>
              <w:rPr>
                <w:rFonts w:hint="eastAsia" w:ascii="仿宋" w:hAnsi="仿宋" w:eastAsia="仿宋" w:cs="仿宋"/>
                <w:kern w:val="0"/>
                <w:sz w:val="24"/>
              </w:rPr>
              <w:t>，</w:t>
            </w:r>
            <w:r>
              <w:rPr>
                <w:rFonts w:hint="eastAsia" w:ascii="仿宋" w:hAnsi="仿宋" w:eastAsia="仿宋" w:cs="仿宋"/>
                <w:b/>
                <w:bCs/>
                <w:sz w:val="24"/>
              </w:rPr>
              <w:t>未获取招标文件送达</w:t>
            </w:r>
            <w:r>
              <w:rPr>
                <w:rFonts w:hint="eastAsia" w:ascii="仿宋" w:hAnsi="仿宋" w:eastAsia="仿宋" w:cs="仿宋"/>
                <w:sz w:val="24"/>
              </w:rPr>
              <w:t xml:space="preserve">或逾期送达不予接收，应即交即走，不参加后续开标会。现场递交地址：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采用不见面开标，法定代表人或其授权代表不用出席开标会议。</w:t>
            </w:r>
          </w:p>
          <w:p>
            <w:pPr>
              <w:spacing w:line="440" w:lineRule="exact"/>
              <w:ind w:firstLine="464" w:firstLineChars="200"/>
              <w:jc w:val="left"/>
              <w:rPr>
                <w:rFonts w:hint="eastAsia"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7"/>
            <w:bookmarkEnd w:id="0"/>
            <w:bookmarkStart w:id="1" w:name="_Hlt10553106"/>
            <w:bookmarkEnd w:id="1"/>
          </w:p>
          <w:p>
            <w:pPr>
              <w:spacing w:line="440" w:lineRule="exact"/>
              <w:ind w:firstLine="464" w:firstLineChars="200"/>
              <w:jc w:val="left"/>
              <w:rPr>
                <w:rFonts w:hint="eastAsia" w:ascii="仿宋" w:hAnsi="仿宋" w:eastAsia="仿宋" w:cs="仿宋"/>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rPr>
                <w:rFonts w:hint="eastAsia" w:ascii="仿宋" w:hAnsi="仿宋" w:eastAsia="仿宋" w:cs="仿宋"/>
              </w:rPr>
              <w:t>http://www.sxrmyy.cn/</w:t>
            </w:r>
            <w:r>
              <w:rPr>
                <w:rFonts w:hint="eastAsia" w:ascii="仿宋" w:hAnsi="仿宋" w:eastAsia="仿宋" w:cs="仿宋"/>
                <w:sz w:val="24"/>
              </w:rPr>
              <w:t>，绍兴市卫健委官网：http://sxws.sx.gov.cn/</w:t>
            </w:r>
          </w:p>
          <w:p>
            <w:pPr>
              <w:spacing w:line="440" w:lineRule="exact"/>
              <w:ind w:firstLine="464" w:firstLineChars="200"/>
              <w:rPr>
                <w:rFonts w:hint="eastAsia" w:ascii="仿宋" w:hAnsi="仿宋" w:eastAsia="仿宋" w:cs="仿宋"/>
              </w:rPr>
            </w:pPr>
            <w:r>
              <w:rPr>
                <w:rFonts w:hint="eastAsia" w:ascii="仿宋" w:hAnsi="仿宋" w:eastAsia="仿宋" w:cs="仿宋"/>
                <w:spacing w:val="-4"/>
                <w:sz w:val="24"/>
              </w:rPr>
              <w:t>八、采购公告期限：本公告发布之日起五个工作日。</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九、其他事宜</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十、对本次采购提出询问、质疑、投诉，请按以下方式联系</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1.采购人信息</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地址：绍兴市越城区中兴北路568号</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69"/>
              <w:widowControl w:val="0"/>
              <w:snapToGrid/>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钱国良</w:t>
            </w:r>
          </w:p>
          <w:p>
            <w:pPr>
              <w:pStyle w:val="69"/>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项目联系方式（询问）：0575-885588</w:t>
            </w:r>
            <w:r>
              <w:rPr>
                <w:rFonts w:hint="eastAsia" w:ascii="仿宋" w:hAnsi="仿宋" w:eastAsia="仿宋" w:cs="仿宋"/>
                <w:szCs w:val="24"/>
                <w:lang w:val="en-US" w:eastAsia="zh-CN"/>
              </w:rPr>
              <w:t>42</w:t>
            </w:r>
          </w:p>
          <w:p>
            <w:pPr>
              <w:pStyle w:val="69"/>
              <w:widowControl w:val="0"/>
              <w:snapToGrid/>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质疑联系人：</w:t>
            </w:r>
            <w:r>
              <w:rPr>
                <w:rFonts w:hint="eastAsia" w:ascii="仿宋" w:hAnsi="仿宋" w:eastAsia="仿宋" w:cs="仿宋"/>
                <w:lang w:val="en-US" w:eastAsia="zh-CN"/>
              </w:rPr>
              <w:t>马雪峰</w:t>
            </w:r>
          </w:p>
          <w:p>
            <w:pPr>
              <w:pStyle w:val="69"/>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质疑联系方式：0575-885588</w:t>
            </w:r>
            <w:r>
              <w:rPr>
                <w:rFonts w:hint="eastAsia" w:ascii="仿宋" w:hAnsi="仿宋" w:eastAsia="仿宋" w:cs="仿宋"/>
                <w:szCs w:val="24"/>
                <w:lang w:val="en-US" w:eastAsia="zh-CN"/>
              </w:rPr>
              <w:t>42</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2.采购代理机构信息       </w:t>
            </w:r>
          </w:p>
          <w:p>
            <w:pPr>
              <w:pStyle w:val="69"/>
              <w:widowControl w:val="0"/>
              <w:snapToGrid/>
              <w:spacing w:afterLines="0" w:line="440" w:lineRule="exact"/>
              <w:ind w:firstLine="480"/>
              <w:rPr>
                <w:rFonts w:hint="eastAsia"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r>
              <w:rPr>
                <w:rFonts w:hint="eastAsia" w:ascii="仿宋" w:hAnsi="仿宋" w:eastAsia="仿宋" w:cs="仿宋"/>
                <w:szCs w:val="21"/>
              </w:rPr>
              <w:t xml:space="preserve">        </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传真：/ </w:t>
            </w:r>
          </w:p>
          <w:p>
            <w:pPr>
              <w:pStyle w:val="69"/>
              <w:widowControl w:val="0"/>
              <w:snapToGrid/>
              <w:spacing w:afterLines="0" w:line="440" w:lineRule="exact"/>
              <w:ind w:firstLine="480"/>
              <w:rPr>
                <w:rFonts w:hint="eastAsia" w:ascii="仿宋" w:hAnsi="仿宋" w:eastAsia="仿宋" w:cs="仿宋"/>
                <w:szCs w:val="21"/>
              </w:rPr>
            </w:pPr>
            <w:r>
              <w:rPr>
                <w:rFonts w:hint="eastAsia" w:ascii="仿宋" w:hAnsi="仿宋" w:eastAsia="仿宋" w:cs="仿宋"/>
                <w:szCs w:val="24"/>
              </w:rPr>
              <w:t>项目联系人（询问）：毕龙梅</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项目联系方式（询问）：15068545458</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质疑联系人： 詹栋炯</w:t>
            </w:r>
          </w:p>
          <w:p>
            <w:pPr>
              <w:pStyle w:val="69"/>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w:t>
            </w:r>
          </w:p>
          <w:p>
            <w:pPr>
              <w:pStyle w:val="69"/>
              <w:spacing w:after="120" w:line="440" w:lineRule="exact"/>
              <w:ind w:firstLine="480"/>
              <w:rPr>
                <w:rFonts w:hint="eastAsia" w:ascii="仿宋" w:hAnsi="仿宋" w:eastAsia="仿宋" w:cs="仿宋"/>
                <w:szCs w:val="24"/>
              </w:rPr>
            </w:pPr>
            <w:r>
              <w:rPr>
                <w:rFonts w:hint="eastAsia" w:ascii="仿宋" w:hAnsi="仿宋" w:eastAsia="仿宋" w:cs="仿宋"/>
                <w:szCs w:val="24"/>
              </w:rPr>
              <w:t xml:space="preserve"> 3.同级采购监督管理部门       </w:t>
            </w:r>
          </w:p>
          <w:p>
            <w:pPr>
              <w:pStyle w:val="69"/>
              <w:spacing w:after="120" w:line="440" w:lineRule="exact"/>
              <w:ind w:firstLine="480"/>
              <w:rPr>
                <w:rFonts w:hint="eastAsia" w:ascii="仿宋" w:hAnsi="仿宋" w:eastAsia="仿宋" w:cs="仿宋"/>
                <w:szCs w:val="24"/>
              </w:rPr>
            </w:pPr>
            <w:r>
              <w:rPr>
                <w:rFonts w:hint="eastAsia" w:ascii="仿宋" w:hAnsi="仿宋" w:eastAsia="仿宋" w:cs="仿宋"/>
                <w:szCs w:val="24"/>
              </w:rPr>
              <w:t>名称：绍兴市卫生健康委员会       </w:t>
            </w:r>
          </w:p>
          <w:p>
            <w:pPr>
              <w:pStyle w:val="69"/>
              <w:spacing w:after="120" w:line="440" w:lineRule="exact"/>
              <w:ind w:firstLine="480"/>
              <w:rPr>
                <w:rFonts w:hint="eastAsia"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69"/>
              <w:spacing w:after="12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69"/>
              <w:spacing w:after="120" w:line="440" w:lineRule="exact"/>
              <w:ind w:firstLine="480"/>
              <w:rPr>
                <w:rFonts w:hint="eastAsia" w:ascii="仿宋" w:hAnsi="仿宋" w:eastAsia="仿宋" w:cs="仿宋"/>
                <w:szCs w:val="24"/>
              </w:rPr>
            </w:pPr>
            <w:r>
              <w:rPr>
                <w:rFonts w:hint="eastAsia" w:ascii="仿宋" w:hAnsi="仿宋" w:eastAsia="仿宋" w:cs="仿宋"/>
                <w:szCs w:val="24"/>
              </w:rPr>
              <w:t>联系人 ：茅艳萍     </w:t>
            </w:r>
          </w:p>
          <w:p>
            <w:pPr>
              <w:pStyle w:val="69"/>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监督投诉电话：0575-85228949  </w:t>
            </w:r>
          </w:p>
          <w:p>
            <w:pPr>
              <w:pStyle w:val="69"/>
              <w:widowControl w:val="0"/>
              <w:spacing w:afterLines="0" w:line="312" w:lineRule="auto"/>
              <w:ind w:firstLine="480"/>
              <w:rPr>
                <w:rFonts w:hint="eastAsia" w:ascii="仿宋" w:hAnsi="仿宋" w:eastAsia="仿宋" w:cs="仿宋"/>
                <w:szCs w:val="24"/>
              </w:rPr>
            </w:pPr>
          </w:p>
          <w:p>
            <w:pPr>
              <w:pStyle w:val="69"/>
              <w:spacing w:afterLines="0" w:line="440" w:lineRule="exact"/>
              <w:ind w:firstLine="480"/>
              <w:rPr>
                <w:rFonts w:hint="eastAsia" w:ascii="仿宋" w:hAnsi="仿宋" w:eastAsia="仿宋" w:cs="仿宋"/>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rPr>
            </w:pPr>
          </w:p>
        </w:tc>
      </w:tr>
    </w:tbl>
    <w:p>
      <w:pPr>
        <w:widowControl/>
        <w:jc w:val="right"/>
        <w:rPr>
          <w:rFonts w:hint="eastAsia" w:ascii="仿宋" w:hAnsi="仿宋" w:eastAsia="仿宋" w:cs="仿宋"/>
          <w:kern w:val="0"/>
          <w:sz w:val="24"/>
        </w:rPr>
      </w:pPr>
      <w:r>
        <w:rPr>
          <w:rFonts w:hint="eastAsia" w:ascii="仿宋" w:hAnsi="仿宋" w:eastAsia="仿宋" w:cs="仿宋"/>
          <w:kern w:val="0"/>
          <w:sz w:val="24"/>
        </w:rPr>
        <w:t>公告时间：2023年  月  日</w:t>
      </w:r>
    </w:p>
    <w:p>
      <w:pPr>
        <w:pageBreakBefore/>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hint="eastAsia" w:ascii="仿宋" w:hAnsi="仿宋" w:eastAsia="仿宋" w:cs="仿宋"/>
          <w:b/>
          <w:sz w:val="30"/>
          <w:szCs w:val="36"/>
        </w:rPr>
      </w:pPr>
      <w:bookmarkStart w:id="2" w:name="_Hlk47616320"/>
      <w:r>
        <w:rPr>
          <w:rFonts w:hint="eastAsia" w:ascii="仿宋" w:hAnsi="仿宋" w:eastAsia="仿宋" w:cs="仿宋"/>
          <w:b/>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 xml:space="preserve">同意将非主体、非关键性的 </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spacing w:line="360" w:lineRule="auto"/>
              <w:rPr>
                <w:rFonts w:hint="eastAsia"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hint="eastAsia"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样品提供：</w:t>
            </w:r>
          </w:p>
          <w:p>
            <w:pPr>
              <w:spacing w:line="360" w:lineRule="auto"/>
              <w:rPr>
                <w:rFonts w:hint="eastAsia" w:ascii="仿宋" w:hAnsi="仿宋" w:eastAsia="仿宋" w:cs="仿宋"/>
                <w:sz w:val="24"/>
              </w:rPr>
            </w:pPr>
            <w:sdt>
              <w:sdtPr>
                <w:rPr>
                  <w:rFonts w:hint="eastAsia" w:ascii="仿宋" w:hAnsi="仿宋" w:eastAsia="仿宋" w:cs="仿宋"/>
                  <w:kern w:val="0"/>
                  <w:sz w:val="24"/>
                </w:rPr>
                <w:id w:val="-740788832"/>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t>□B要求提供，</w:t>
            </w:r>
          </w:p>
          <w:p>
            <w:pPr>
              <w:spacing w:line="360"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87485638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360"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方案讲解演示：</w:t>
            </w:r>
          </w:p>
          <w:p>
            <w:pPr>
              <w:spacing w:line="440" w:lineRule="exact"/>
              <w:rPr>
                <w:rFonts w:hint="eastAsia" w:ascii="仿宋" w:hAnsi="仿宋" w:eastAsia="仿宋" w:cs="仿宋"/>
                <w:sz w:val="24"/>
              </w:rPr>
            </w:pPr>
            <w:sdt>
              <w:sdtPr>
                <w:rPr>
                  <w:rFonts w:hint="eastAsia" w:ascii="仿宋" w:hAnsi="仿宋" w:eastAsia="仿宋" w:cs="仿宋"/>
                  <w:kern w:val="0"/>
                  <w:sz w:val="24"/>
                </w:rPr>
                <w:id w:val="801731539"/>
              </w:sdtPr>
              <w:sdtEndPr>
                <w:rPr>
                  <w:rFonts w:hint="eastAsia" w:ascii="仿宋" w:hAnsi="仿宋" w:eastAsia="仿宋" w:cs="仿宋"/>
                  <w:kern w:val="0"/>
                  <w:sz w:val="24"/>
                </w:rPr>
              </w:sdtEndPr>
              <w:sdtContent>
                <w:sdt>
                  <w:sdtPr>
                    <w:rPr>
                      <w:rFonts w:hint="eastAsia" w:ascii="仿宋" w:hAnsi="仿宋" w:eastAsia="仿宋" w:cs="仿宋"/>
                      <w:kern w:val="0"/>
                      <w:sz w:val="24"/>
                    </w:rPr>
                    <w:id w:val="-1281644016"/>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A</w:t>
            </w:r>
            <w:r>
              <w:rPr>
                <w:rFonts w:hint="eastAsia" w:ascii="仿宋" w:hAnsi="仿宋" w:eastAsia="仿宋" w:cs="仿宋"/>
                <w:sz w:val="24"/>
              </w:rPr>
              <w:t>无方案讲解演示。</w:t>
            </w:r>
          </w:p>
          <w:p>
            <w:pPr>
              <w:spacing w:line="440" w:lineRule="exact"/>
              <w:rPr>
                <w:rFonts w:ascii="仿宋_GB2312" w:hAnsi="仿宋" w:eastAsia="仿宋_GB2312" w:cs="仿宋_GB2312"/>
                <w:kern w:val="0"/>
                <w:sz w:val="24"/>
                <w:lang w:val="zh-CN"/>
              </w:rPr>
            </w:pPr>
            <w:r>
              <w:rPr>
                <w:rFonts w:hint="eastAsia" w:ascii="仿宋" w:hAnsi="仿宋" w:eastAsia="仿宋" w:cs="仿宋"/>
                <w:kern w:val="0"/>
                <w:sz w:val="24"/>
              </w:rPr>
              <w:sym w:font="Wingdings 2" w:char="0052"/>
            </w:r>
            <w:r>
              <w:rPr>
                <w:rFonts w:hint="eastAsia" w:ascii="仿宋" w:hAnsi="仿宋" w:eastAsia="仿宋" w:cs="仿宋"/>
                <w:kern w:val="0"/>
                <w:sz w:val="24"/>
              </w:rPr>
              <w:t>B有方案讲解演示：</w:t>
            </w:r>
            <w:r>
              <w:rPr>
                <w:rFonts w:hint="eastAsia" w:ascii="仿宋_GB2312" w:hAnsi="仿宋" w:eastAsia="仿宋_GB2312" w:cs="仿宋_GB2312"/>
                <w:kern w:val="0"/>
                <w:sz w:val="24"/>
                <w:lang w:val="zh-CN"/>
              </w:rPr>
              <w:t>在评标时安排每个投标人进行</w:t>
            </w:r>
            <w:r>
              <w:rPr>
                <w:rFonts w:hint="eastAsia" w:ascii="仿宋_GB2312" w:hAnsi="仿宋" w:eastAsia="仿宋_GB2312"/>
                <w:kern w:val="0"/>
                <w:sz w:val="24"/>
              </w:rPr>
              <w:t>方案讲解演示</w:t>
            </w:r>
            <w:r>
              <w:rPr>
                <w:rFonts w:hint="eastAsia" w:ascii="仿宋_GB2312" w:hAnsi="仿宋" w:eastAsia="仿宋_GB2312" w:cs="仿宋_GB2312"/>
                <w:kern w:val="0"/>
                <w:sz w:val="24"/>
                <w:lang w:val="zh-CN"/>
              </w:rPr>
              <w:t>，讲解</w:t>
            </w:r>
            <w:r>
              <w:rPr>
                <w:rFonts w:hint="eastAsia" w:ascii="仿宋_GB2312" w:hAnsi="仿宋" w:eastAsia="仿宋_GB2312" w:cs="仿宋_GB2312"/>
                <w:sz w:val="24"/>
              </w:rPr>
              <w:t>演示结束</w:t>
            </w:r>
            <w:r>
              <w:rPr>
                <w:rFonts w:hint="eastAsia" w:ascii="仿宋_GB2312" w:hAnsi="仿宋" w:eastAsia="仿宋_GB2312" w:cs="仿宋_GB2312"/>
                <w:kern w:val="0"/>
                <w:sz w:val="24"/>
                <w:lang w:val="zh-CN"/>
              </w:rPr>
              <w:t>后按要求解答评标委员会的提问。</w:t>
            </w:r>
          </w:p>
          <w:p>
            <w:pPr>
              <w:spacing w:line="440" w:lineRule="exact"/>
              <w:rPr>
                <w:rFonts w:ascii="仿宋_GB2312" w:hAnsi="仿宋_GB2312" w:eastAsia="仿宋_GB2312" w:cs="仿宋_GB2312"/>
                <w:sz w:val="24"/>
              </w:rPr>
            </w:pPr>
            <w:r>
              <w:rPr>
                <w:rFonts w:hint="eastAsia" w:ascii="仿宋_GB2312" w:hAnsi="仿宋" w:eastAsia="仿宋_GB2312" w:cs="仿宋_GB2312"/>
                <w:b/>
                <w:kern w:val="0"/>
                <w:sz w:val="24"/>
                <w:lang w:val="zh-CN"/>
              </w:rPr>
              <w:t>讲解演示设备：</w:t>
            </w:r>
            <w:r>
              <w:rPr>
                <w:rFonts w:hint="eastAsia" w:ascii="仿宋_GB2312" w:hAnsi="仿宋" w:eastAsia="仿宋_GB2312" w:cs="仿宋_GB2312"/>
                <w:kern w:val="0"/>
                <w:sz w:val="24"/>
                <w:lang w:val="zh-CN"/>
              </w:rPr>
              <w:t>讲解</w:t>
            </w:r>
            <w:r>
              <w:rPr>
                <w:rFonts w:hint="eastAsia" w:ascii="仿宋_GB2312" w:hAnsi="仿宋_GB2312" w:eastAsia="仿宋_GB2312" w:cs="仿宋_GB2312"/>
                <w:sz w:val="24"/>
              </w:rPr>
              <w:t>演示所需设备由投标人自行准备。</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讲解演示时间：</w:t>
            </w:r>
            <w:r>
              <w:rPr>
                <w:rFonts w:hint="eastAsia" w:ascii="仿宋_GB2312" w:hAnsi="仿宋" w:eastAsia="仿宋_GB2312" w:cs="仿宋_GB2312"/>
                <w:kern w:val="0"/>
                <w:sz w:val="24"/>
                <w:lang w:val="zh-CN"/>
              </w:rPr>
              <w:t>每个投标人讲解演示前的调试准备时间不超过15分钟，讲解演示时间不超过15分钟，</w:t>
            </w:r>
            <w:r>
              <w:rPr>
                <w:rFonts w:hint="eastAsia" w:ascii="仿宋_GB2312" w:hAnsi="仿宋_GB2312" w:eastAsia="仿宋_GB2312" w:cs="仿宋_GB2312"/>
                <w:sz w:val="24"/>
              </w:rPr>
              <w:t>不包含评标委员会提问解答时间。</w:t>
            </w:r>
          </w:p>
          <w:p>
            <w:pPr>
              <w:spacing w:line="440" w:lineRule="exact"/>
              <w:rPr>
                <w:rFonts w:ascii="仿宋_GB2312" w:hAnsi="仿宋" w:eastAsia="仿宋_GB2312" w:cs="仿宋_GB2312"/>
                <w:kern w:val="0"/>
                <w:sz w:val="24"/>
                <w:lang w:val="zh-CN"/>
              </w:rPr>
            </w:pPr>
            <w:r>
              <w:rPr>
                <w:rFonts w:hint="eastAsia" w:ascii="仿宋_GB2312" w:hAnsi="仿宋" w:eastAsia="仿宋_GB2312" w:cs="仿宋_GB2312"/>
                <w:b/>
                <w:kern w:val="0"/>
                <w:sz w:val="24"/>
                <w:lang w:val="zh-CN"/>
              </w:rPr>
              <w:t>讲解演示次序：</w:t>
            </w:r>
            <w:r>
              <w:rPr>
                <w:rFonts w:hint="eastAsia" w:ascii="仿宋_GB2312" w:hAnsi="仿宋" w:eastAsia="仿宋_GB2312" w:cs="仿宋_GB2312"/>
                <w:kern w:val="0"/>
                <w:sz w:val="24"/>
                <w:lang w:val="zh-CN"/>
              </w:rPr>
              <w:t>以</w:t>
            </w:r>
            <w:r>
              <w:rPr>
                <w:rFonts w:hint="eastAsia" w:ascii="仿宋_GB2312" w:hAnsi="仿宋" w:eastAsia="仿宋_GB2312" w:cs="仿宋_GB2312"/>
                <w:kern w:val="0"/>
                <w:sz w:val="24"/>
                <w:lang w:val="en-US" w:eastAsia="zh-CN"/>
              </w:rPr>
              <w:t>获取</w:t>
            </w:r>
            <w:r>
              <w:rPr>
                <w:rFonts w:hint="eastAsia" w:ascii="仿宋_GB2312" w:hAnsi="仿宋" w:eastAsia="仿宋_GB2312" w:cs="Arial"/>
                <w:bCs/>
                <w:sz w:val="24"/>
                <w:lang w:val="en-US" w:eastAsia="zh-CN"/>
              </w:rPr>
              <w:t>招标</w:t>
            </w:r>
            <w:r>
              <w:rPr>
                <w:rFonts w:hint="eastAsia" w:ascii="仿宋_GB2312" w:hAnsi="仿宋" w:eastAsia="仿宋_GB2312" w:cs="仿宋_GB2312"/>
                <w:kern w:val="0"/>
                <w:sz w:val="24"/>
                <w:lang w:val="zh-CN"/>
              </w:rPr>
              <w:t>文件的先后顺序为准。</w:t>
            </w:r>
          </w:p>
          <w:p>
            <w:pPr>
              <w:spacing w:line="440" w:lineRule="exact"/>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hint="eastAsia" w:ascii="仿宋" w:hAnsi="仿宋" w:eastAsia="仿宋" w:cs="仿宋"/>
                <w:kern w:val="0"/>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hint="eastAsia"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hint="eastAsia" w:ascii="仿宋" w:hAnsi="仿宋" w:eastAsia="仿宋" w:cs="仿宋"/>
                <w:b/>
                <w:color w:val="FF0000"/>
                <w:spacing w:val="-20"/>
                <w:sz w:val="24"/>
              </w:rPr>
            </w:pPr>
            <w:r>
              <w:rPr>
                <w:rFonts w:hint="eastAsia" w:ascii="仿宋" w:hAnsi="仿宋" w:eastAsia="仿宋" w:cs="仿宋"/>
                <w:b/>
                <w:color w:val="FF0000"/>
                <w:spacing w:val="-20"/>
                <w:sz w:val="24"/>
              </w:rPr>
              <w:t>项目属性与核心产品</w:t>
            </w:r>
          </w:p>
        </w:tc>
        <w:tc>
          <w:tcPr>
            <w:tcW w:w="7515" w:type="dxa"/>
            <w:vAlign w:val="center"/>
          </w:tcPr>
          <w:p>
            <w:pPr>
              <w:spacing w:line="360" w:lineRule="auto"/>
              <w:rPr>
                <w:rFonts w:hint="eastAsia" w:ascii="仿宋" w:hAnsi="仿宋" w:eastAsia="仿宋" w:cs="仿宋"/>
                <w:color w:val="FF0000"/>
                <w:sz w:val="24"/>
              </w:rPr>
            </w:pPr>
            <w:sdt>
              <w:sdtPr>
                <w:rPr>
                  <w:rFonts w:hint="eastAsia" w:ascii="仿宋" w:hAnsi="仿宋" w:eastAsia="仿宋" w:cs="仿宋"/>
                  <w:color w:val="FF0000"/>
                  <w:kern w:val="0"/>
                  <w:sz w:val="24"/>
                </w:rPr>
                <w:id w:val="118727868"/>
              </w:sdtPr>
              <w:sdtEndPr>
                <w:rPr>
                  <w:rFonts w:hint="eastAsia" w:ascii="仿宋" w:hAnsi="仿宋" w:eastAsia="仿宋" w:cs="仿宋"/>
                  <w:color w:val="FF0000"/>
                  <w:kern w:val="0"/>
                  <w:sz w:val="24"/>
                </w:rPr>
              </w:sdtEndPr>
              <w:sdtContent>
                <w:r>
                  <w:rPr>
                    <w:rFonts w:hint="eastAsia" w:ascii="仿宋" w:hAnsi="仿宋" w:eastAsia="仿宋" w:cs="仿宋"/>
                    <w:color w:val="FF0000"/>
                    <w:kern w:val="0"/>
                    <w:sz w:val="24"/>
                  </w:rPr>
                  <w:sym w:font="Wingdings" w:char="00A8"/>
                </w:r>
              </w:sdtContent>
            </w:sdt>
            <w:r>
              <w:rPr>
                <w:rFonts w:hint="eastAsia" w:ascii="仿宋" w:hAnsi="仿宋" w:eastAsia="仿宋" w:cs="仿宋"/>
                <w:color w:val="FF0000"/>
                <w:kern w:val="0"/>
                <w:sz w:val="24"/>
              </w:rPr>
              <w:t>A</w:t>
            </w:r>
            <w:r>
              <w:rPr>
                <w:rFonts w:hint="eastAsia" w:ascii="仿宋" w:hAnsi="仿宋" w:eastAsia="仿宋" w:cs="仿宋"/>
                <w:color w:val="FF0000"/>
                <w:sz w:val="24"/>
              </w:rPr>
              <w:t>货物类，单一产品或</w:t>
            </w:r>
            <w:r>
              <w:rPr>
                <w:rFonts w:hint="eastAsia" w:ascii="仿宋" w:hAnsi="仿宋" w:eastAsia="仿宋" w:cs="仿宋"/>
                <w:color w:val="FF0000"/>
                <w:kern w:val="0"/>
                <w:sz w:val="24"/>
              </w:rPr>
              <w:t>核心产品为：</w:t>
            </w:r>
            <w:r>
              <w:rPr>
                <w:rFonts w:hint="eastAsia" w:ascii="仿宋" w:hAnsi="仿宋" w:eastAsia="仿宋" w:cs="仿宋"/>
                <w:color w:val="FF0000"/>
                <w:sz w:val="24"/>
              </w:rPr>
              <w:t>。</w:t>
            </w:r>
          </w:p>
          <w:p>
            <w:pPr>
              <w:snapToGrid w:val="0"/>
              <w:spacing w:line="440" w:lineRule="exact"/>
              <w:rPr>
                <w:rFonts w:hint="eastAsia" w:ascii="仿宋" w:hAnsi="仿宋" w:eastAsia="仿宋" w:cs="仿宋"/>
                <w:color w:val="FF0000"/>
                <w:sz w:val="24"/>
              </w:rPr>
            </w:pPr>
            <w:sdt>
              <w:sdtPr>
                <w:rPr>
                  <w:rFonts w:hint="eastAsia" w:ascii="仿宋" w:hAnsi="仿宋" w:eastAsia="仿宋" w:cs="仿宋"/>
                  <w:color w:val="FF0000"/>
                  <w:kern w:val="0"/>
                  <w:sz w:val="24"/>
                </w:rPr>
                <w:id w:val="-141656702"/>
              </w:sdtPr>
              <w:sdtEndPr>
                <w:rPr>
                  <w:rFonts w:hint="eastAsia" w:ascii="仿宋" w:hAnsi="仿宋" w:eastAsia="仿宋" w:cs="仿宋"/>
                  <w:color w:val="FF0000"/>
                  <w:kern w:val="0"/>
                  <w:sz w:val="24"/>
                </w:rPr>
              </w:sdtEndPr>
              <w:sdtContent>
                <w:r>
                  <w:rPr>
                    <w:rFonts w:hint="eastAsia" w:ascii="仿宋" w:hAnsi="仿宋" w:eastAsia="仿宋" w:cs="仿宋"/>
                    <w:color w:val="FF0000"/>
                    <w:kern w:val="0"/>
                    <w:sz w:val="24"/>
                  </w:rPr>
                  <w:sym w:font="Wingdings" w:char="00FE"/>
                </w:r>
              </w:sdtContent>
            </w:sdt>
            <w:sdt>
              <w:sdtPr>
                <w:rPr>
                  <w:rFonts w:hint="eastAsia" w:ascii="仿宋" w:hAnsi="仿宋" w:eastAsia="仿宋" w:cs="仿宋"/>
                  <w:color w:val="FF0000"/>
                  <w:kern w:val="0"/>
                  <w:sz w:val="24"/>
                </w:rPr>
                <w:id w:val="474885559"/>
              </w:sdtPr>
              <w:sdtEndPr>
                <w:rPr>
                  <w:rFonts w:hint="eastAsia" w:ascii="仿宋" w:hAnsi="仿宋" w:eastAsia="仿宋" w:cs="仿宋"/>
                  <w:color w:val="FF0000"/>
                  <w:kern w:val="0"/>
                  <w:sz w:val="24"/>
                </w:rPr>
              </w:sdtEndPr>
              <w:sdtContent/>
            </w:sdt>
            <w:r>
              <w:rPr>
                <w:rFonts w:hint="eastAsia" w:ascii="仿宋" w:hAnsi="仿宋" w:eastAsia="仿宋" w:cs="仿宋"/>
                <w:color w:val="FF0000"/>
                <w:kern w:val="0"/>
                <w:sz w:val="24"/>
              </w:rPr>
              <w:t>B</w:t>
            </w:r>
            <w:r>
              <w:rPr>
                <w:rFonts w:hint="eastAsia" w:ascii="仿宋" w:hAnsi="仿宋" w:eastAsia="仿宋" w:cs="仿宋"/>
                <w:color w:val="FF0000"/>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 xml:space="preserve">，属于 </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更正补充公告请自行登录浙江政府采购网,绍兴市人民医院官网</w:t>
            </w:r>
            <w:r>
              <w:rPr>
                <w:rFonts w:hint="eastAsia" w:ascii="仿宋" w:hAnsi="仿宋" w:eastAsia="仿宋" w:cs="仿宋"/>
              </w:rPr>
              <w:t>http://www.sxrmyy.cn/，</w:t>
            </w:r>
            <w:r>
              <w:rPr>
                <w:rFonts w:hint="eastAsia" w:ascii="仿宋" w:hAnsi="仿宋" w:eastAsia="仿宋" w:cs="仿宋"/>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hint="eastAsia" w:ascii="仿宋" w:hAnsi="仿宋" w:eastAsia="仿宋" w:cs="仿宋"/>
                <w:sz w:val="24"/>
              </w:rPr>
            </w:pPr>
          </w:p>
        </w:tc>
        <w:tc>
          <w:tcPr>
            <w:tcW w:w="8370" w:type="dxa"/>
            <w:gridSpan w:val="2"/>
            <w:vAlign w:val="center"/>
          </w:tcPr>
          <w:p>
            <w:pPr>
              <w:adjustRightInd w:val="0"/>
              <w:spacing w:line="440" w:lineRule="exact"/>
              <w:rPr>
                <w:rFonts w:hint="eastAsia" w:ascii="仿宋" w:hAnsi="仿宋" w:eastAsia="仿宋" w:cs="仿宋"/>
                <w:snapToGrid w:val="0"/>
                <w:kern w:val="28"/>
                <w:sz w:val="24"/>
              </w:rPr>
            </w:pPr>
            <w:sdt>
              <w:sdtPr>
                <w:rPr>
                  <w:rFonts w:hint="eastAsia" w:ascii="仿宋" w:hAnsi="仿宋" w:eastAsia="仿宋" w:cs="仿宋"/>
                  <w:kern w:val="0"/>
                  <w:sz w:val="24"/>
                  <w:szCs w:val="21"/>
                </w:rPr>
                <w:id w:val="-1816336663"/>
              </w:sdtPr>
              <w:sdtEndPr>
                <w:rPr>
                  <w:rFonts w:hint="eastAsia" w:ascii="仿宋" w:hAnsi="仿宋" w:eastAsia="仿宋" w:cs="仿宋"/>
                  <w:kern w:val="0"/>
                  <w:sz w:val="24"/>
                  <w:szCs w:val="21"/>
                </w:rPr>
              </w:sdtEndPr>
              <w:sdtContent>
                <w:sdt>
                  <w:sdtPr>
                    <w:rPr>
                      <w:rFonts w:hint="eastAsia" w:ascii="仿宋" w:hAnsi="仿宋" w:eastAsia="仿宋" w:cs="仿宋"/>
                      <w:kern w:val="0"/>
                      <w:sz w:val="24"/>
                      <w:szCs w:val="21"/>
                    </w:rPr>
                    <w:id w:val="-232311894"/>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40" w:lineRule="exact"/>
              <w:rPr>
                <w:rFonts w:hint="eastAsia" w:ascii="仿宋" w:hAnsi="仿宋" w:eastAsia="仿宋" w:cs="仿宋"/>
                <w:b/>
                <w:bCs/>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（1）预算金额作为代理服务费的计算基数，参照《招标代理服务收费管理暂行办法》计价格[2002]1980号文和发改价格[2011]534号文件收费标准*60%计取，不足2000元按2000元计取，超过15000元按15000元计。</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rPr>
                <w:rFonts w:hint="eastAsia" w:ascii="仿宋" w:hAnsi="仿宋" w:eastAsia="仿宋" w:cs="仿宋"/>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注：中标人放弃中标资格或因质疑、投诉被取消中标资格或不能履行合同的，本项目重新组织采购。对放弃中标（成交）资格的供应商，需承担代理费和专家评审费等费用。</w:t>
            </w:r>
          </w:p>
        </w:tc>
      </w:tr>
      <w:bookmarkEnd w:id="2"/>
    </w:tbl>
    <w:p>
      <w:pPr>
        <w:pageBreakBefore/>
        <w:snapToGrid w:val="0"/>
        <w:spacing w:line="300" w:lineRule="auto"/>
        <w:jc w:val="center"/>
        <w:rPr>
          <w:rFonts w:hint="eastAsia"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 定义</w:t>
      </w:r>
    </w:p>
    <w:p>
      <w:pPr>
        <w:snapToGrid w:val="0"/>
        <w:spacing w:line="440" w:lineRule="exact"/>
        <w:ind w:left="120" w:hanging="120" w:hangingChars="50"/>
        <w:jc w:val="left"/>
        <w:rPr>
          <w:rFonts w:hint="eastAsia" w:ascii="仿宋" w:hAnsi="仿宋" w:eastAsia="仿宋" w:cs="仿宋"/>
          <w:sz w:val="24"/>
        </w:rPr>
      </w:pPr>
      <w:r>
        <w:rPr>
          <w:rFonts w:hint="eastAsia" w:ascii="仿宋" w:hAnsi="仿宋" w:eastAsia="仿宋" w:cs="仿宋"/>
          <w:sz w:val="24"/>
        </w:rPr>
        <w:t>2.1政府采购当事人及监管部门：绍兴市人民医院为本项目的采购人（合同中的甲方），</w:t>
      </w:r>
      <w:r>
        <w:rPr>
          <w:rFonts w:hint="eastAsia" w:ascii="仿宋" w:hAnsi="仿宋" w:eastAsia="仿宋" w:cs="仿宋"/>
          <w:sz w:val="24"/>
          <w:u w:val="single"/>
        </w:rPr>
        <w:t xml:space="preserve">    华诚工程咨询集团有限公司</w:t>
      </w:r>
      <w:r>
        <w:rPr>
          <w:rFonts w:hint="eastAsia" w:ascii="仿宋" w:hAnsi="仿宋" w:eastAsia="仿宋" w:cs="仿宋"/>
          <w:sz w:val="24"/>
        </w:rPr>
        <w:t>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sdtContent>
      </w:sdt>
      <w:r>
        <w:rPr>
          <w:rFonts w:hint="eastAsia" w:ascii="仿宋" w:hAnsi="仿宋" w:eastAsia="仿宋" w:cs="仿宋"/>
          <w:sz w:val="24"/>
        </w:rPr>
        <w:t>”系指适用本项目的要求，“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2.7因特殊原因需要使用冠以法定名称的业务专用章的，投标时须提供《业务专用章使用说明函》(详见附件)。</w:t>
      </w:r>
    </w:p>
    <w:p>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rPr>
      </w:pPr>
      <w:r>
        <w:rPr>
          <w:rFonts w:hint="eastAsia" w:ascii="仿宋" w:hAnsi="仿宋" w:eastAsia="仿宋" w:cs="仿宋"/>
          <w:sz w:val="24"/>
        </w:rPr>
        <w:t>3.2 支持绿色发展</w:t>
      </w:r>
    </w:p>
    <w:p>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rPr>
      </w:pPr>
      <w:r>
        <w:rPr>
          <w:rFonts w:hint="eastAsia" w:ascii="仿宋" w:hAnsi="仿宋" w:eastAsia="仿宋" w:cs="仿宋"/>
          <w:sz w:val="24"/>
        </w:rPr>
        <w:t>★4.特别说明：</w:t>
      </w:r>
    </w:p>
    <w:p>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jc w:val="center"/>
        <w:rPr>
          <w:rFonts w:hint="eastAsia"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hint="eastAsia"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0"/>
        <w:snapToGrid w:val="0"/>
        <w:spacing w:after="0" w:line="440" w:lineRule="exact"/>
        <w:ind w:left="0" w:leftChars="0"/>
        <w:jc w:val="left"/>
        <w:rPr>
          <w:rFonts w:hint="eastAsia" w:ascii="仿宋" w:hAnsi="仿宋" w:eastAsia="仿宋" w:cs="仿宋"/>
          <w:b/>
          <w:sz w:val="24"/>
        </w:rPr>
      </w:pPr>
      <w:r>
        <w:rPr>
          <w:rFonts w:hint="eastAsia" w:ascii="仿宋" w:hAnsi="仿宋" w:eastAsia="仿宋" w:cs="仿宋"/>
          <w:b/>
          <w:sz w:val="24"/>
        </w:rPr>
        <w:t>2.投标委托</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pStyle w:val="16"/>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中标人须向采购代理机构交纳采购代理服务费。</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6"/>
        <w:widowControl w:val="0"/>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 xml:space="preserve">4.2招标文件的澄清 </w:t>
      </w:r>
    </w:p>
    <w:p>
      <w:pPr>
        <w:pStyle w:val="16"/>
        <w:widowControl w:val="0"/>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6"/>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4.3招标文件的修改</w:t>
      </w:r>
    </w:p>
    <w:p>
      <w:pPr>
        <w:pStyle w:val="16"/>
        <w:tabs>
          <w:tab w:val="clear" w:pos="454"/>
        </w:tabs>
        <w:spacing w:afterLines="0" w:line="440" w:lineRule="exact"/>
        <w:ind w:left="0" w:firstLine="0"/>
        <w:rPr>
          <w:rFonts w:hint="eastAsia"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三、投标文件</w:t>
      </w:r>
    </w:p>
    <w:p>
      <w:pPr>
        <w:numPr>
          <w:ilvl w:val="0"/>
          <w:numId w:val="8"/>
        </w:numPr>
        <w:snapToGrid w:val="0"/>
        <w:spacing w:line="440" w:lineRule="exact"/>
        <w:jc w:val="left"/>
        <w:rPr>
          <w:rFonts w:hint="eastAsia" w:ascii="仿宋" w:hAnsi="仿宋" w:eastAsia="仿宋" w:cs="仿宋"/>
          <w:b/>
          <w:sz w:val="24"/>
        </w:rPr>
      </w:pPr>
      <w:r>
        <w:rPr>
          <w:rFonts w:hint="eastAsia" w:ascii="仿宋" w:hAnsi="仿宋" w:eastAsia="仿宋" w:cs="仿宋"/>
          <w:b/>
          <w:sz w:val="24"/>
        </w:rPr>
        <w:t>投标文件的语言、计量单位</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numPr>
          <w:ilvl w:val="0"/>
          <w:numId w:val="8"/>
        </w:numPr>
        <w:snapToGrid w:val="0"/>
        <w:spacing w:line="440" w:lineRule="exact"/>
        <w:jc w:val="left"/>
        <w:rPr>
          <w:rFonts w:hint="eastAsia" w:ascii="仿宋" w:hAnsi="仿宋" w:eastAsia="仿宋" w:cs="仿宋"/>
          <w:b/>
          <w:sz w:val="24"/>
        </w:rPr>
      </w:pPr>
      <w:r>
        <w:rPr>
          <w:rFonts w:hint="eastAsia" w:ascii="仿宋" w:hAnsi="仿宋" w:eastAsia="仿宋" w:cs="仿宋"/>
          <w:b/>
          <w:sz w:val="24"/>
        </w:rPr>
        <w:t>投标文件的组成</w:t>
      </w:r>
    </w:p>
    <w:p>
      <w:pPr>
        <w:snapToGrid w:val="0"/>
        <w:spacing w:line="440" w:lineRule="exact"/>
        <w:ind w:firstLine="479"/>
        <w:jc w:val="left"/>
        <w:rPr>
          <w:rFonts w:hint="eastAsia" w:ascii="仿宋" w:hAnsi="仿宋" w:eastAsia="仿宋" w:cs="仿宋"/>
          <w:sz w:val="24"/>
        </w:rPr>
      </w:pPr>
      <w:r>
        <w:rPr>
          <w:rFonts w:hint="eastAsia" w:ascii="仿宋" w:hAnsi="仿宋" w:eastAsia="仿宋" w:cs="仿宋"/>
          <w:sz w:val="24"/>
        </w:rPr>
        <w:t>投标文件由“报价文件资料”、“商务技术（资信）文件资料”两部分组成：</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2.1“报价文件资料”包括以下内容：</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2.1.2开标一览表（格式见第六部分附件）；</w:t>
      </w:r>
    </w:p>
    <w:p>
      <w:pPr>
        <w:pStyle w:val="25"/>
        <w:spacing w:line="440" w:lineRule="exact"/>
        <w:rPr>
          <w:rFonts w:hint="eastAsia" w:ascii="仿宋" w:hAnsi="仿宋" w:eastAsia="仿宋" w:cs="仿宋"/>
          <w:b w:val="0"/>
          <w:sz w:val="24"/>
        </w:rPr>
      </w:pPr>
      <w:r>
        <w:rPr>
          <w:rFonts w:hint="eastAsia" w:ascii="仿宋" w:hAnsi="仿宋" w:eastAsia="仿宋" w:cs="仿宋"/>
          <w:b w:val="0"/>
          <w:sz w:val="24"/>
        </w:rPr>
        <w:t>2.1.3中小企业声明函（格式见第六部分附件）；</w:t>
      </w:r>
    </w:p>
    <w:p>
      <w:pPr>
        <w:pStyle w:val="25"/>
        <w:spacing w:line="440" w:lineRule="exact"/>
        <w:rPr>
          <w:rFonts w:hint="eastAsia" w:ascii="仿宋" w:hAnsi="仿宋" w:eastAsia="仿宋" w:cs="仿宋"/>
          <w:b w:val="0"/>
          <w:sz w:val="24"/>
        </w:rPr>
      </w:pPr>
      <w:r>
        <w:rPr>
          <w:rFonts w:hint="eastAsia" w:ascii="仿宋" w:hAnsi="仿宋" w:eastAsia="仿宋" w:cs="仿宋"/>
          <w:b w:val="0"/>
          <w:sz w:val="24"/>
        </w:rPr>
        <w:t>2.1.4残疾人福利性单位声明函（如有，格式见第六部分附件）。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2.2“商务技术(资信)文件资料”包括以下内容（正本用原件）：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2.2.2授权代表社保证明（格式见第六部分附件）；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2.2.3法定代表人和授权代表的身份证复印件（格式见第六部分附件）；</w:t>
      </w:r>
    </w:p>
    <w:p>
      <w:pPr>
        <w:snapToGrid w:val="0"/>
        <w:spacing w:line="440" w:lineRule="exact"/>
        <w:rPr>
          <w:rFonts w:hint="eastAsia" w:ascii="仿宋" w:hAnsi="仿宋" w:eastAsia="仿宋" w:cs="仿宋"/>
          <w:sz w:val="24"/>
        </w:rPr>
      </w:pPr>
      <w:r>
        <w:rPr>
          <w:rFonts w:hint="eastAsia" w:ascii="仿宋" w:hAnsi="仿宋" w:eastAsia="仿宋" w:cs="仿宋"/>
          <w:sz w:val="24"/>
        </w:rPr>
        <w:t>2.2.4法定代表人身份证明书（格式见第六部分附件）；</w:t>
      </w:r>
    </w:p>
    <w:p>
      <w:pPr>
        <w:snapToGrid w:val="0"/>
        <w:spacing w:line="440" w:lineRule="exact"/>
        <w:rPr>
          <w:rFonts w:hint="eastAsia" w:ascii="仿宋" w:hAnsi="仿宋" w:eastAsia="仿宋" w:cs="仿宋"/>
          <w:sz w:val="24"/>
        </w:rPr>
      </w:pPr>
      <w:r>
        <w:rPr>
          <w:rFonts w:hint="eastAsia" w:ascii="仿宋" w:hAnsi="仿宋" w:eastAsia="仿宋" w:cs="仿宋"/>
          <w:sz w:val="24"/>
        </w:rPr>
        <w:t>2.2.5供应商基本资格条件书面承诺函（格式见第六部分附件）；</w:t>
      </w:r>
    </w:p>
    <w:p>
      <w:pPr>
        <w:snapToGrid w:val="0"/>
        <w:spacing w:line="440" w:lineRule="exact"/>
        <w:rPr>
          <w:rFonts w:hint="eastAsia" w:ascii="仿宋" w:hAnsi="仿宋" w:eastAsia="仿宋" w:cs="仿宋"/>
          <w:kern w:val="0"/>
          <w:sz w:val="24"/>
        </w:rPr>
      </w:pPr>
      <w:r>
        <w:rPr>
          <w:rFonts w:hint="eastAsia" w:ascii="仿宋" w:hAnsi="仿宋" w:eastAsia="仿宋" w:cs="仿宋"/>
          <w:sz w:val="24"/>
        </w:rPr>
        <w:t>2.2.6供应商特定资格条件（如项目要求）的有关证明材料（复印件）；</w:t>
      </w:r>
    </w:p>
    <w:p>
      <w:pPr>
        <w:pStyle w:val="24"/>
        <w:snapToGrid w:val="0"/>
        <w:spacing w:line="440" w:lineRule="exact"/>
        <w:rPr>
          <w:rFonts w:hint="eastAsia" w:ascii="仿宋" w:hAnsi="仿宋" w:eastAsia="仿宋" w:cs="仿宋"/>
          <w:sz w:val="24"/>
          <w:lang w:val="zh-CN"/>
        </w:rPr>
      </w:pPr>
      <w:bookmarkStart w:id="3" w:name="_Hlt68072998"/>
      <w:bookmarkEnd w:id="3"/>
      <w:bookmarkStart w:id="4" w:name="_Hlt68073093"/>
      <w:bookmarkEnd w:id="4"/>
      <w:bookmarkStart w:id="5" w:name="_Hlt68403820"/>
      <w:bookmarkEnd w:id="5"/>
      <w:r>
        <w:rPr>
          <w:rFonts w:hint="eastAsia" w:ascii="仿宋" w:hAnsi="仿宋" w:eastAsia="仿宋" w:cs="仿宋"/>
          <w:sz w:val="24"/>
        </w:rPr>
        <w:t>2.2.7</w:t>
      </w:r>
      <w:r>
        <w:rPr>
          <w:rFonts w:hint="eastAsia" w:ascii="仿宋" w:hAnsi="仿宋" w:eastAsia="仿宋" w:cs="仿宋"/>
          <w:sz w:val="24"/>
          <w:lang w:val="zh-CN"/>
        </w:rPr>
        <w:t>投标人应提供针对项目的完整技术解决方案：（</w:t>
      </w:r>
      <w:r>
        <w:rPr>
          <w:rFonts w:hint="eastAsia" w:ascii="仿宋" w:hAnsi="仿宋" w:eastAsia="仿宋" w:cs="仿宋"/>
          <w:sz w:val="24"/>
          <w:lang w:val="en-US" w:eastAsia="zh-CN"/>
        </w:rPr>
        <w:t>如有</w:t>
      </w:r>
      <w:r>
        <w:rPr>
          <w:rFonts w:hint="eastAsia" w:ascii="仿宋" w:hAnsi="仿宋" w:eastAsia="仿宋" w:cs="仿宋"/>
          <w:sz w:val="24"/>
          <w:lang w:val="zh-CN"/>
        </w:rPr>
        <w:t>）</w:t>
      </w:r>
    </w:p>
    <w:p>
      <w:pPr>
        <w:snapToGrid w:val="0"/>
        <w:spacing w:line="440" w:lineRule="exact"/>
        <w:ind w:firstLine="480" w:firstLineChars="200"/>
        <w:rPr>
          <w:rFonts w:hint="eastAsia"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r>
        <w:rPr>
          <w:rFonts w:hint="eastAsia" w:ascii="仿宋" w:hAnsi="仿宋" w:eastAsia="仿宋" w:cs="仿宋"/>
          <w:sz w:val="24"/>
          <w:lang w:val="zh-CN"/>
        </w:rPr>
        <w:t>（</w:t>
      </w:r>
      <w:r>
        <w:rPr>
          <w:rFonts w:hint="eastAsia" w:ascii="仿宋" w:hAnsi="仿宋" w:eastAsia="仿宋" w:cs="仿宋"/>
          <w:sz w:val="24"/>
          <w:lang w:val="en-US" w:eastAsia="zh-CN"/>
        </w:rPr>
        <w:t>如有</w:t>
      </w:r>
      <w:r>
        <w:rPr>
          <w:rFonts w:hint="eastAsia" w:ascii="仿宋" w:hAnsi="仿宋" w:eastAsia="仿宋" w:cs="仿宋"/>
          <w:sz w:val="24"/>
          <w:lang w:val="zh-CN"/>
        </w:rPr>
        <w:t>）</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rPr>
        <w:t>2.2.10</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1</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w:t>
      </w:r>
      <w:r>
        <w:rPr>
          <w:rFonts w:hint="eastAsia" w:ascii="仿宋" w:hAnsi="仿宋" w:eastAsia="仿宋" w:cs="仿宋"/>
          <w:sz w:val="24"/>
          <w:lang w:val="zh-CN"/>
        </w:rPr>
        <w:t>（</w:t>
      </w:r>
      <w:r>
        <w:rPr>
          <w:rFonts w:hint="eastAsia" w:ascii="仿宋" w:hAnsi="仿宋" w:eastAsia="仿宋" w:cs="仿宋"/>
          <w:sz w:val="24"/>
          <w:lang w:val="en-US" w:eastAsia="zh-CN"/>
        </w:rPr>
        <w:t>如有</w:t>
      </w:r>
      <w:r>
        <w:rPr>
          <w:rFonts w:hint="eastAsia" w:ascii="仿宋" w:hAnsi="仿宋" w:eastAsia="仿宋" w:cs="仿宋"/>
          <w:sz w:val="24"/>
          <w:lang w:val="zh-CN"/>
        </w:rPr>
        <w:t>）</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2</w:t>
      </w:r>
      <w:r>
        <w:rPr>
          <w:rFonts w:hint="eastAsia" w:ascii="仿宋" w:hAnsi="仿宋" w:eastAsia="仿宋" w:cs="仿宋"/>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Pr>
          <w:rFonts w:hint="eastAsia" w:ascii="仿宋" w:hAnsi="仿宋" w:eastAsia="仿宋" w:cs="仿宋"/>
          <w:sz w:val="24"/>
          <w:lang w:val="zh-CN"/>
        </w:rPr>
        <w:t>（</w:t>
      </w:r>
      <w:r>
        <w:rPr>
          <w:rFonts w:hint="eastAsia" w:ascii="仿宋" w:hAnsi="仿宋" w:eastAsia="仿宋" w:cs="仿宋"/>
          <w:sz w:val="24"/>
          <w:lang w:val="en-US" w:eastAsia="zh-CN"/>
        </w:rPr>
        <w:t>如有</w:t>
      </w:r>
      <w:r>
        <w:rPr>
          <w:rFonts w:hint="eastAsia" w:ascii="仿宋" w:hAnsi="仿宋" w:eastAsia="仿宋" w:cs="仿宋"/>
          <w:sz w:val="24"/>
          <w:lang w:val="zh-CN"/>
        </w:rPr>
        <w:t>）</w:t>
      </w: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3</w:t>
      </w:r>
      <w:r>
        <w:rPr>
          <w:rFonts w:hint="eastAsia" w:ascii="仿宋" w:hAnsi="仿宋" w:eastAsia="仿宋" w:cs="仿宋"/>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Pr>
          <w:rFonts w:hint="eastAsia" w:ascii="仿宋" w:hAnsi="仿宋" w:eastAsia="仿宋" w:cs="仿宋"/>
          <w:sz w:val="24"/>
          <w:lang w:val="zh-CN"/>
        </w:rPr>
        <w:t>（</w:t>
      </w:r>
      <w:r>
        <w:rPr>
          <w:rFonts w:hint="eastAsia" w:ascii="仿宋" w:hAnsi="仿宋" w:eastAsia="仿宋" w:cs="仿宋"/>
          <w:sz w:val="24"/>
          <w:lang w:val="en-US" w:eastAsia="zh-CN"/>
        </w:rPr>
        <w:t>如有</w:t>
      </w:r>
      <w:r>
        <w:rPr>
          <w:rFonts w:hint="eastAsia" w:ascii="仿宋" w:hAnsi="仿宋" w:eastAsia="仿宋" w:cs="仿宋"/>
          <w:sz w:val="24"/>
          <w:lang w:val="zh-CN"/>
        </w:rPr>
        <w:t>）</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4</w:t>
      </w:r>
      <w:r>
        <w:rPr>
          <w:rFonts w:hint="eastAsia" w:ascii="仿宋" w:hAnsi="仿宋" w:eastAsia="仿宋" w:cs="仿宋"/>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kern w:val="0"/>
          <w:sz w:val="24"/>
          <w:lang w:val="zh-CN"/>
        </w:rPr>
      </w:pPr>
      <w:r>
        <w:rPr>
          <w:rFonts w:hint="eastAsia" w:ascii="仿宋" w:hAnsi="仿宋" w:eastAsia="仿宋" w:cs="仿宋"/>
          <w:sz w:val="24"/>
        </w:rPr>
        <w:t>2.2.15</w:t>
      </w:r>
      <w:r>
        <w:rPr>
          <w:rFonts w:hint="eastAsia" w:ascii="仿宋" w:hAnsi="仿宋" w:eastAsia="仿宋" w:cs="仿宋"/>
          <w:kern w:val="0"/>
          <w:sz w:val="24"/>
          <w:lang w:val="zh-CN"/>
        </w:rPr>
        <w:t>培训计划（如有）；</w:t>
      </w:r>
    </w:p>
    <w:p>
      <w:pPr>
        <w:tabs>
          <w:tab w:val="left" w:pos="0"/>
          <w:tab w:val="left" w:pos="840"/>
        </w:tabs>
        <w:autoSpaceDE w:val="0"/>
        <w:autoSpaceDN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6</w:t>
      </w:r>
      <w:r>
        <w:rPr>
          <w:rFonts w:hint="eastAsia" w:ascii="仿宋" w:hAnsi="仿宋" w:eastAsia="仿宋" w:cs="仿宋"/>
          <w:kern w:val="0"/>
          <w:sz w:val="24"/>
          <w:lang w:val="zh-CN"/>
        </w:rPr>
        <w:t>验收方案；</w:t>
      </w:r>
      <w:r>
        <w:rPr>
          <w:rFonts w:hint="eastAsia" w:ascii="仿宋" w:hAnsi="仿宋" w:eastAsia="仿宋" w:cs="仿宋"/>
          <w:sz w:val="24"/>
          <w:lang w:val="zh-CN"/>
        </w:rPr>
        <w:t>（</w:t>
      </w:r>
      <w:r>
        <w:rPr>
          <w:rFonts w:hint="eastAsia" w:ascii="仿宋" w:hAnsi="仿宋" w:eastAsia="仿宋" w:cs="仿宋"/>
          <w:sz w:val="24"/>
          <w:lang w:val="en-US" w:eastAsia="zh-CN"/>
        </w:rPr>
        <w:t>如有</w:t>
      </w:r>
      <w:r>
        <w:rPr>
          <w:rFonts w:hint="eastAsia" w:ascii="仿宋" w:hAnsi="仿宋" w:eastAsia="仿宋" w:cs="仿宋"/>
          <w:sz w:val="24"/>
          <w:lang w:val="zh-CN"/>
        </w:rPr>
        <w:t>）</w:t>
      </w:r>
    </w:p>
    <w:p>
      <w:pPr>
        <w:snapToGrid w:val="0"/>
        <w:spacing w:line="440" w:lineRule="exact"/>
        <w:rPr>
          <w:rFonts w:hint="eastAsia" w:ascii="仿宋" w:hAnsi="仿宋" w:eastAsia="仿宋" w:cs="仿宋"/>
          <w:sz w:val="24"/>
          <w:lang w:val="zh-CN"/>
        </w:rPr>
      </w:pPr>
      <w:r>
        <w:rPr>
          <w:rFonts w:hint="eastAsia" w:ascii="仿宋" w:hAnsi="仿宋" w:eastAsia="仿宋" w:cs="仿宋"/>
          <w:kern w:val="0"/>
          <w:sz w:val="24"/>
        </w:rPr>
        <w:t>2.2.17</w:t>
      </w:r>
      <w:r>
        <w:rPr>
          <w:rFonts w:hint="eastAsia" w:ascii="仿宋" w:hAnsi="仿宋" w:eastAsia="仿宋" w:cs="仿宋"/>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lang w:val="zh-CN"/>
        </w:rPr>
        <w:t>；（</w:t>
      </w:r>
      <w:r>
        <w:rPr>
          <w:rFonts w:hint="eastAsia" w:ascii="仿宋" w:hAnsi="仿宋" w:eastAsia="仿宋" w:cs="仿宋"/>
          <w:sz w:val="24"/>
          <w:lang w:val="en-US" w:eastAsia="zh-CN"/>
        </w:rPr>
        <w:t>如有</w:t>
      </w:r>
      <w:r>
        <w:rPr>
          <w:rFonts w:hint="eastAsia" w:ascii="仿宋" w:hAnsi="仿宋" w:eastAsia="仿宋" w:cs="仿宋"/>
          <w:sz w:val="24"/>
          <w:lang w:val="zh-CN"/>
        </w:rPr>
        <w:t>）</w:t>
      </w:r>
    </w:p>
    <w:p>
      <w:pPr>
        <w:snapToGrid w:val="0"/>
        <w:spacing w:line="440" w:lineRule="exact"/>
        <w:rPr>
          <w:rFonts w:hint="eastAsia" w:ascii="仿宋" w:hAnsi="仿宋" w:eastAsia="仿宋" w:cs="仿宋"/>
          <w:kern w:val="0"/>
          <w:sz w:val="24"/>
        </w:rPr>
      </w:pPr>
      <w:r>
        <w:rPr>
          <w:rFonts w:hint="eastAsia" w:ascii="仿宋" w:hAnsi="仿宋" w:eastAsia="仿宋" w:cs="仿宋"/>
          <w:sz w:val="24"/>
          <w:lang w:val="zh-CN"/>
        </w:rPr>
        <w:t>2.2.1</w:t>
      </w:r>
      <w:r>
        <w:rPr>
          <w:rFonts w:hint="eastAsia" w:ascii="仿宋" w:hAnsi="仿宋" w:eastAsia="仿宋" w:cs="仿宋"/>
          <w:sz w:val="24"/>
        </w:rPr>
        <w:t>8</w:t>
      </w:r>
      <w:r>
        <w:rPr>
          <w:rFonts w:hint="eastAsia" w:ascii="仿宋" w:hAnsi="仿宋" w:eastAsia="仿宋" w:cs="仿宋"/>
          <w:sz w:val="24"/>
          <w:lang w:val="zh-CN"/>
        </w:rPr>
        <w:t>廉政承诺书</w:t>
      </w:r>
      <w:r>
        <w:rPr>
          <w:rFonts w:hint="eastAsia" w:ascii="仿宋" w:hAnsi="仿宋" w:eastAsia="仿宋" w:cs="仿宋"/>
          <w:sz w:val="24"/>
        </w:rPr>
        <w:t>（格式见第六部分附件）；</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2.2.19联合协议（如有）；</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2.2.20分包意向协议（如有）；</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2.2.21中小企业声明函（格式见第六部分附件）；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2.2.22</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1"/>
        <w:tabs>
          <w:tab w:val="left" w:pos="1854"/>
          <w:tab w:val="clear" w:pos="482"/>
        </w:tabs>
        <w:spacing w:afterLines="0" w:line="440" w:lineRule="exact"/>
        <w:ind w:left="0" w:firstLine="0"/>
        <w:rPr>
          <w:rFonts w:hint="eastAsia" w:ascii="仿宋" w:hAnsi="仿宋" w:eastAsia="仿宋" w:cs="仿宋"/>
        </w:rPr>
      </w:pPr>
      <w:r>
        <w:rPr>
          <w:rFonts w:hint="eastAsia" w:ascii="仿宋" w:hAnsi="仿宋" w:eastAsia="仿宋" w:cs="仿宋"/>
        </w:rPr>
        <w:t>2.2.23投标人需要说明的其他文件和说明（格式自拟）。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1"/>
        <w:tabs>
          <w:tab w:val="left" w:pos="1854"/>
          <w:tab w:val="clear" w:pos="482"/>
        </w:tabs>
        <w:spacing w:afterLines="0" w:line="440" w:lineRule="exact"/>
        <w:ind w:left="0" w:right="-78" w:rightChars="-37" w:firstLine="480" w:firstLineChars="200"/>
        <w:rPr>
          <w:rFonts w:hint="eastAsia" w:ascii="仿宋" w:hAnsi="仿宋" w:eastAsia="仿宋" w:cs="仿宋"/>
        </w:rPr>
      </w:pPr>
      <w:r>
        <w:rPr>
          <w:rFonts w:hint="eastAsia" w:ascii="仿宋" w:hAnsi="仿宋" w:eastAsia="仿宋" w:cs="仿宋"/>
        </w:rPr>
        <w:t>投标人不按招标文件的要求提供的投标文件，可能会被评标委员会视为未实质性响应，其风险应由投标人自行承担。</w:t>
      </w:r>
    </w:p>
    <w:p>
      <w:pPr>
        <w:pStyle w:val="21"/>
        <w:tabs>
          <w:tab w:val="left" w:pos="1854"/>
          <w:tab w:val="clear" w:pos="482"/>
        </w:tabs>
        <w:spacing w:afterLines="0" w:line="440" w:lineRule="exact"/>
        <w:ind w:left="338" w:right="-78" w:rightChars="-37" w:hanging="338" w:hangingChars="141"/>
        <w:rPr>
          <w:rFonts w:hint="eastAsia" w:ascii="仿宋" w:hAnsi="仿宋" w:eastAsia="仿宋" w:cs="仿宋"/>
          <w:b/>
        </w:rPr>
      </w:pPr>
      <w:r>
        <w:rPr>
          <w:rFonts w:hint="eastAsia" w:ascii="仿宋" w:hAnsi="仿宋" w:eastAsia="仿宋" w:cs="仿宋"/>
        </w:rPr>
        <w:t>2.2.24代理服务费支付承诺书。</w:t>
      </w:r>
    </w:p>
    <w:p>
      <w:pPr>
        <w:spacing w:line="440" w:lineRule="exact"/>
        <w:jc w:val="left"/>
        <w:rPr>
          <w:rFonts w:hint="eastAsia" w:ascii="仿宋" w:hAnsi="仿宋" w:eastAsia="仿宋" w:cs="仿宋"/>
          <w:b/>
          <w:sz w:val="24"/>
        </w:rPr>
      </w:pPr>
      <w:r>
        <w:rPr>
          <w:rFonts w:hint="eastAsia" w:ascii="仿宋" w:hAnsi="仿宋" w:eastAsia="仿宋" w:cs="仿宋"/>
          <w:b/>
          <w:sz w:val="24"/>
        </w:rPr>
        <w:t>3. 投标报价</w:t>
      </w:r>
    </w:p>
    <w:p>
      <w:pPr>
        <w:pStyle w:val="24"/>
        <w:spacing w:line="440" w:lineRule="exact"/>
        <w:jc w:val="left"/>
        <w:rPr>
          <w:rFonts w:hint="eastAsia" w:ascii="仿宋" w:hAnsi="仿宋" w:eastAsia="仿宋" w:cs="仿宋"/>
          <w:sz w:val="24"/>
        </w:rPr>
      </w:pPr>
      <w:r>
        <w:rPr>
          <w:rFonts w:hint="eastAsia" w:ascii="仿宋" w:hAnsi="仿宋" w:eastAsia="仿宋" w:cs="仿宋"/>
          <w:sz w:val="24"/>
        </w:rPr>
        <w:t>3.1投标人应按招标文件中《开标一览表》等附表要求填写。</w:t>
      </w:r>
    </w:p>
    <w:p>
      <w:pPr>
        <w:pStyle w:val="24"/>
        <w:spacing w:line="440" w:lineRule="exact"/>
        <w:jc w:val="left"/>
        <w:rPr>
          <w:rFonts w:hint="eastAsia"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6"/>
        <w:widowControl w:val="0"/>
        <w:tabs>
          <w:tab w:val="clear" w:pos="454"/>
        </w:tabs>
        <w:spacing w:afterLines="0" w:line="440" w:lineRule="atLeast"/>
        <w:ind w:left="0" w:firstLine="0"/>
        <w:rPr>
          <w:rFonts w:hint="eastAsia" w:ascii="仿宋" w:hAnsi="仿宋" w:eastAsia="仿宋" w:cs="仿宋"/>
          <w:b/>
          <w:szCs w:val="24"/>
        </w:rPr>
      </w:pPr>
      <w:r>
        <w:rPr>
          <w:rFonts w:hint="eastAsia" w:ascii="仿宋" w:hAnsi="仿宋" w:eastAsia="仿宋" w:cs="仿宋"/>
          <w:b/>
          <w:szCs w:val="24"/>
        </w:rPr>
        <w:t>4.投标文件的有效期</w:t>
      </w:r>
    </w:p>
    <w:p>
      <w:pPr>
        <w:pStyle w:val="16"/>
        <w:widowControl w:val="0"/>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6"/>
        <w:widowControl w:val="0"/>
        <w:tabs>
          <w:tab w:val="clear" w:pos="454"/>
        </w:tabs>
        <w:spacing w:afterLines="0" w:line="440" w:lineRule="atLeast"/>
        <w:ind w:left="0" w:firstLine="0"/>
        <w:rPr>
          <w:rFonts w:hint="eastAsia"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6"/>
        <w:widowControl w:val="0"/>
        <w:tabs>
          <w:tab w:val="clear" w:pos="454"/>
        </w:tabs>
        <w:spacing w:afterLines="0" w:line="440" w:lineRule="atLeast"/>
        <w:ind w:left="0" w:firstLine="0"/>
        <w:rPr>
          <w:rFonts w:hint="eastAsia" w:ascii="仿宋" w:hAnsi="仿宋" w:eastAsia="仿宋" w:cs="仿宋"/>
          <w:b/>
        </w:rPr>
      </w:pPr>
      <w:r>
        <w:rPr>
          <w:rFonts w:hint="eastAsia" w:ascii="仿宋" w:hAnsi="仿宋" w:eastAsia="仿宋" w:cs="仿宋"/>
          <w:szCs w:val="24"/>
        </w:rPr>
        <w:t>4.3投标人可拒绝接受延期要求。同意延长有效期的投标人不能修改投标文件。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5.投标文件的制作要求</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5.2签署要求：按采购文件第六章“投标文件格式附件”各表单要求签署。</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5.3制作要求：建议采用A4幅面，编制页码，制作目录，提倡双面打印。</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6.投标文件的提交</w:t>
      </w:r>
    </w:p>
    <w:p>
      <w:pPr>
        <w:widowControl/>
        <w:snapToGrid w:val="0"/>
        <w:spacing w:line="440" w:lineRule="exact"/>
        <w:ind w:firstLine="480" w:firstLineChars="200"/>
        <w:rPr>
          <w:rFonts w:hint="eastAsia"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hint="eastAsia"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widowControl/>
        <w:snapToGrid w:val="0"/>
        <w:spacing w:line="440" w:lineRule="exact"/>
        <w:ind w:firstLine="482" w:firstLineChars="200"/>
        <w:rPr>
          <w:rFonts w:hint="eastAsia" w:ascii="仿宋" w:hAnsi="仿宋" w:eastAsia="仿宋" w:cs="仿宋"/>
          <w:kern w:val="0"/>
          <w:sz w:val="24"/>
        </w:rPr>
      </w:pP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kern w:val="0"/>
          <w:sz w:val="24"/>
        </w:rPr>
        <w:t>商务技术（资信）文件（或报价文件）修改（或补充）材料、项目名称或项目编号、供应商名称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jc w:val="center"/>
        <w:rPr>
          <w:rFonts w:hint="eastAsia"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color w:val="000000"/>
          <w:sz w:val="24"/>
        </w:rPr>
      </w:pPr>
      <w:bookmarkStart w:id="6" w:name="_Toc84325929"/>
      <w:bookmarkStart w:id="7" w:name="_Toc81372953"/>
      <w:bookmarkStart w:id="8" w:name="_Toc81372776"/>
      <w:r>
        <w:rPr>
          <w:rFonts w:hint="eastAsia" w:ascii="仿宋" w:hAnsi="仿宋" w:eastAsia="仿宋" w:cs="仿宋"/>
          <w:b/>
          <w:color w:val="000000"/>
          <w:sz w:val="24"/>
        </w:rPr>
        <w:t>1．开标出席</w:t>
      </w:r>
    </w:p>
    <w:p>
      <w:pPr>
        <w:snapToGrid w:val="0"/>
        <w:spacing w:line="48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hint="eastAsia"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hint="eastAsia"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hint="eastAsia"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hint="eastAsia"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hint="eastAsia" w:ascii="仿宋" w:hAnsi="仿宋" w:eastAsia="仿宋" w:cs="仿宋"/>
          <w:b/>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3.3启封投标文件商务技术（资信）资料。</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3.4评标委员会对商务技术（资信）文件进行评审。</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3.8主持人向投标单位公布评审结果。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4．评标</w:t>
      </w:r>
    </w:p>
    <w:p>
      <w:pPr>
        <w:spacing w:line="480" w:lineRule="exact"/>
        <w:jc w:val="left"/>
        <w:rPr>
          <w:rFonts w:hint="eastAsia"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pacing w:line="480" w:lineRule="exact"/>
        <w:jc w:val="left"/>
        <w:rPr>
          <w:rFonts w:hint="eastAsia" w:ascii="仿宋" w:hAnsi="仿宋" w:eastAsia="仿宋" w:cs="仿宋"/>
          <w:sz w:val="24"/>
        </w:rPr>
      </w:pPr>
      <w:r>
        <w:rPr>
          <w:rFonts w:hint="eastAsia" w:ascii="仿宋" w:hAnsi="仿宋" w:eastAsia="仿宋" w:cs="仿宋"/>
          <w:sz w:val="24"/>
        </w:rPr>
        <w:t>4.3评标委员会负责对投标人资格的最终审定。</w:t>
      </w:r>
    </w:p>
    <w:p>
      <w:pPr>
        <w:spacing w:line="440" w:lineRule="exact"/>
        <w:jc w:val="left"/>
        <w:rPr>
          <w:rFonts w:hint="eastAsia"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kern w:val="0"/>
          <w:sz w:val="24"/>
        </w:rPr>
      </w:pPr>
      <w:r>
        <w:rPr>
          <w:rFonts w:hint="eastAsia" w:ascii="仿宋" w:hAnsi="仿宋" w:eastAsia="仿宋" w:cs="仿宋"/>
          <w:kern w:val="0"/>
          <w:sz w:val="24"/>
        </w:rPr>
        <w:t>4.5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80" w:lineRule="exact"/>
        <w:rPr>
          <w:rFonts w:hint="eastAsia" w:ascii="仿宋" w:hAnsi="仿宋" w:eastAsia="仿宋" w:cs="仿宋"/>
          <w:kern w:val="0"/>
          <w:sz w:val="24"/>
        </w:rPr>
      </w:pPr>
      <w:r>
        <w:rPr>
          <w:rFonts w:hint="eastAsia" w:ascii="仿宋" w:hAnsi="仿宋" w:eastAsia="仿宋" w:cs="仿宋"/>
          <w:sz w:val="24"/>
        </w:rPr>
        <w:t>4.6评标委员会不向落标方解释落标的原因，不退还投标文件。</w:t>
      </w:r>
    </w:p>
    <w:p>
      <w:pPr>
        <w:snapToGrid w:val="0"/>
        <w:spacing w:line="480" w:lineRule="exact"/>
        <w:jc w:val="left"/>
        <w:rPr>
          <w:rFonts w:hint="eastAsia" w:ascii="仿宋" w:hAnsi="仿宋" w:eastAsia="仿宋" w:cs="仿宋"/>
          <w:b/>
          <w:sz w:val="24"/>
        </w:rPr>
      </w:pPr>
      <w:r>
        <w:rPr>
          <w:rFonts w:hint="eastAsia" w:ascii="仿宋" w:hAnsi="仿宋" w:eastAsia="仿宋" w:cs="仿宋"/>
          <w:b/>
          <w:sz w:val="24"/>
        </w:rPr>
        <w:t>5．投标文件的初审鉴定</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5.1资格性审查</w:t>
      </w:r>
    </w:p>
    <w:p>
      <w:pPr>
        <w:snapToGrid w:val="0"/>
        <w:spacing w:line="480" w:lineRule="exact"/>
        <w:jc w:val="left"/>
        <w:rPr>
          <w:rFonts w:hint="eastAsia" w:ascii="仿宋" w:hAnsi="仿宋" w:eastAsia="仿宋" w:cs="仿宋"/>
          <w:sz w:val="24"/>
        </w:rPr>
      </w:pPr>
      <w:r>
        <w:rPr>
          <w:rFonts w:hint="eastAsia" w:ascii="仿宋" w:hAnsi="仿宋" w:eastAsia="仿宋" w:cs="仿宋"/>
          <w:sz w:val="24"/>
        </w:rPr>
        <w:t>5.1.1依据法律、法规和招标文件规定，评标委员会对投标人进行资格审查，以确定投标人是否具备投标资格。</w:t>
      </w:r>
    </w:p>
    <w:p>
      <w:pPr>
        <w:spacing w:line="480" w:lineRule="exact"/>
        <w:jc w:val="left"/>
        <w:rPr>
          <w:rFonts w:hint="eastAsia" w:ascii="仿宋" w:hAnsi="仿宋" w:eastAsia="仿宋" w:cs="仿宋"/>
          <w:sz w:val="24"/>
        </w:rPr>
      </w:pPr>
      <w:r>
        <w:rPr>
          <w:rFonts w:hint="eastAsia" w:ascii="仿宋" w:hAnsi="仿宋" w:eastAsia="仿宋" w:cs="仿宋"/>
          <w:sz w:val="24"/>
        </w:rPr>
        <w:t>5.2符合性审查</w:t>
      </w:r>
    </w:p>
    <w:p>
      <w:pPr>
        <w:spacing w:line="480" w:lineRule="exact"/>
        <w:jc w:val="left"/>
        <w:rPr>
          <w:rFonts w:hint="eastAsia"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pacing w:line="440" w:lineRule="exact"/>
        <w:jc w:val="left"/>
        <w:rPr>
          <w:rFonts w:hint="eastAsia"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pacing w:line="440" w:lineRule="exact"/>
        <w:jc w:val="left"/>
        <w:rPr>
          <w:rFonts w:hint="eastAsia" w:ascii="仿宋" w:hAnsi="仿宋" w:eastAsia="仿宋" w:cs="仿宋"/>
          <w:sz w:val="24"/>
        </w:rPr>
      </w:pPr>
      <w:r>
        <w:rPr>
          <w:rFonts w:hint="eastAsia" w:ascii="仿宋" w:hAnsi="仿宋" w:eastAsia="仿宋" w:cs="仿宋"/>
          <w:sz w:val="24"/>
        </w:rPr>
        <w:t>6.2大写金额和小写金额不一致的，以大写金额为准；</w:t>
      </w:r>
    </w:p>
    <w:p>
      <w:pPr>
        <w:spacing w:line="440" w:lineRule="exact"/>
        <w:jc w:val="left"/>
        <w:rPr>
          <w:rFonts w:hint="eastAsia"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pacing w:line="440" w:lineRule="exact"/>
        <w:jc w:val="left"/>
        <w:rPr>
          <w:rFonts w:hint="eastAsia"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440" w:lineRule="exact"/>
        <w:ind w:firstLine="48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7.投标文件的评审、比较和否决</w:t>
      </w:r>
    </w:p>
    <w:p>
      <w:pPr>
        <w:spacing w:line="440" w:lineRule="exact"/>
        <w:jc w:val="left"/>
        <w:rPr>
          <w:rFonts w:hint="eastAsia"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pacing w:line="480" w:lineRule="exact"/>
        <w:jc w:val="left"/>
        <w:rPr>
          <w:rFonts w:hint="eastAsia"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hint="eastAsia"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pacing w:line="480" w:lineRule="exact"/>
        <w:jc w:val="left"/>
        <w:rPr>
          <w:rFonts w:hint="eastAsia"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hint="eastAsia"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pacing w:line="440" w:lineRule="exact"/>
        <w:jc w:val="left"/>
        <w:rPr>
          <w:rFonts w:hint="eastAsia"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pacing w:line="440" w:lineRule="exact"/>
        <w:jc w:val="left"/>
        <w:rPr>
          <w:rFonts w:hint="eastAsia"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pacing w:line="440" w:lineRule="exact"/>
        <w:jc w:val="left"/>
        <w:rPr>
          <w:rFonts w:hint="eastAsia"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hint="eastAsia"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hint="eastAsia"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pacing w:line="440" w:lineRule="exact"/>
        <w:jc w:val="left"/>
        <w:rPr>
          <w:rFonts w:hint="eastAsia" w:ascii="仿宋" w:hAnsi="仿宋" w:eastAsia="仿宋" w:cs="仿宋"/>
          <w:sz w:val="24"/>
        </w:rPr>
      </w:pPr>
      <w:r>
        <w:rPr>
          <w:rFonts w:hint="eastAsia" w:ascii="仿宋" w:hAnsi="仿宋" w:eastAsia="仿宋" w:cs="仿宋"/>
          <w:sz w:val="24"/>
        </w:rPr>
        <w:t>7.8评标委员会依据招标文件规定的评标标准和方法，对投标文件进行评审和比较后，提供书面评标报告，并按得分高低排序推荐中标候选供应商。</w:t>
      </w:r>
    </w:p>
    <w:p>
      <w:pPr>
        <w:pStyle w:val="16"/>
        <w:widowControl w:val="0"/>
        <w:tabs>
          <w:tab w:val="clear" w:pos="454"/>
        </w:tabs>
        <w:spacing w:afterLines="0" w:line="440" w:lineRule="exact"/>
        <w:ind w:left="0" w:firstLine="0"/>
        <w:rPr>
          <w:rFonts w:hint="eastAsia" w:ascii="仿宋" w:hAnsi="仿宋" w:eastAsia="仿宋" w:cs="仿宋"/>
          <w:b/>
        </w:rPr>
      </w:pPr>
      <w:r>
        <w:rPr>
          <w:rFonts w:hint="eastAsia" w:ascii="仿宋" w:hAnsi="仿宋" w:eastAsia="仿宋" w:cs="仿宋"/>
          <w:b/>
        </w:rPr>
        <w:t>8.投标文件的澄清</w:t>
      </w:r>
    </w:p>
    <w:p>
      <w:pPr>
        <w:pStyle w:val="16"/>
        <w:widowControl w:val="0"/>
        <w:tabs>
          <w:tab w:val="clear" w:pos="454"/>
        </w:tabs>
        <w:spacing w:afterLines="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9.8投标文件中的投标函</w:t>
      </w:r>
      <w:r>
        <w:rPr>
          <w:rFonts w:hint="eastAsia" w:ascii="仿宋" w:hAnsi="仿宋" w:eastAsia="仿宋" w:cs="仿宋"/>
          <w:b/>
          <w:kern w:val="0"/>
          <w:sz w:val="24"/>
        </w:rPr>
        <w:t>未加盖公章</w:t>
      </w:r>
      <w:r>
        <w:rPr>
          <w:rFonts w:hint="eastAsia" w:ascii="仿宋" w:hAnsi="仿宋" w:eastAsia="仿宋" w:cs="仿宋"/>
          <w:b/>
          <w:sz w:val="24"/>
        </w:rPr>
        <w:t>或填写不全的；</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9.9报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kern w:val="0"/>
          <w:sz w:val="24"/>
        </w:rPr>
        <w:t>9.10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9.11出现同一标的物或本次招标产品(服务)内的主要产品(重要组成部分)出现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4"/>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9.12《技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sz w:val="24"/>
        </w:rPr>
        <w:t>9.13投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rPr>
      </w:pPr>
      <w:r>
        <w:rPr>
          <w:rFonts w:hint="eastAsia" w:ascii="仿宋" w:hAnsi="仿宋" w:eastAsia="仿宋" w:cs="仿宋"/>
          <w:b/>
          <w:kern w:val="0"/>
          <w:sz w:val="24"/>
        </w:rPr>
        <w:t>9.14评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9.15报价超过招标文件中规定的预算金额或最高限价的；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sz w:val="24"/>
          <w:szCs w:val="21"/>
        </w:rPr>
      </w:pPr>
      <w:r>
        <w:rPr>
          <w:rFonts w:hint="eastAsia" w:ascii="仿宋" w:hAnsi="仿宋" w:eastAsia="仿宋" w:cs="仿宋"/>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9.19投标人对根据修正原则修正后的报价不确认的；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480"/>
        <w:jc w:val="left"/>
        <w:rPr>
          <w:rFonts w:hint="eastAsia" w:ascii="仿宋" w:hAnsi="仿宋" w:eastAsia="仿宋" w:cs="仿宋"/>
          <w:sz w:val="24"/>
        </w:rPr>
      </w:pPr>
      <w:r>
        <w:rPr>
          <w:rFonts w:hint="eastAsia" w:ascii="仿宋" w:hAnsi="仿宋" w:eastAsia="仿宋" w:cs="仿宋"/>
          <w:sz w:val="24"/>
        </w:rPr>
        <w:t>9.20.5其他弄虚作假的行为。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9.22有下列情形之一的，属于恶意串通，其投标无效：</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9.22.2供应商按照采购人或者采购机构的授意撤换、修改投标文件或者响应文件；</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9.22.3供应商之间协商报价、技术方案等投标文件或者响应文件的实质性内容；</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9.22.4属于同一集团、协会、商会等组织成员的供应商按照该组织要求协同参加政府采购活动；</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9.22.5供应商之间事先约定由某一特定供应商中标、成交；</w:t>
      </w:r>
    </w:p>
    <w:p>
      <w:pPr>
        <w:spacing w:line="440" w:lineRule="exact"/>
        <w:ind w:firstLine="480" w:firstLineChars="200"/>
        <w:rPr>
          <w:rFonts w:hint="eastAsia" w:ascii="仿宋" w:hAnsi="仿宋" w:eastAsia="仿宋" w:cs="仿宋"/>
          <w:sz w:val="24"/>
          <w:szCs w:val="21"/>
        </w:rPr>
      </w:pPr>
      <w:r>
        <w:rPr>
          <w:rFonts w:hint="eastAsia" w:ascii="仿宋" w:hAnsi="仿宋" w:eastAsia="仿宋" w:cs="仿宋"/>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sz w:val="24"/>
          <w:szCs w:val="21"/>
        </w:rPr>
      </w:pPr>
      <w:r>
        <w:rPr>
          <w:rFonts w:hint="eastAsia" w:ascii="仿宋" w:hAnsi="仿宋" w:eastAsia="仿宋" w:cs="仿宋"/>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szCs w:val="21"/>
        </w:rPr>
        <w:t>9.23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sz w:val="24"/>
        </w:rPr>
      </w:pPr>
      <w:r>
        <w:rPr>
          <w:rFonts w:hint="eastAsia" w:ascii="仿宋" w:hAnsi="仿宋" w:eastAsia="仿宋" w:cs="仿宋"/>
          <w:b/>
          <w:sz w:val="24"/>
        </w:rPr>
        <w:t>9.24投标文件出现不是唯一的、有选择性投标报价的；</w:t>
      </w:r>
    </w:p>
    <w:p>
      <w:pPr>
        <w:spacing w:line="440" w:lineRule="exact"/>
        <w:rPr>
          <w:rFonts w:hint="eastAsia"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4"/>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五、授予合同</w:t>
      </w:r>
    </w:p>
    <w:p>
      <w:pPr>
        <w:pStyle w:val="16"/>
        <w:tabs>
          <w:tab w:val="clear" w:pos="454"/>
        </w:tabs>
        <w:spacing w:afterLines="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pStyle w:val="16"/>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1.1投标文件基本符合招标文件要求；</w:t>
      </w:r>
    </w:p>
    <w:p>
      <w:pPr>
        <w:pStyle w:val="16"/>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1.2投标人有很好的执行合同的能力；</w:t>
      </w:r>
    </w:p>
    <w:p>
      <w:pPr>
        <w:pStyle w:val="16"/>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6"/>
        <w:tabs>
          <w:tab w:val="clear" w:pos="454"/>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pPr>
        <w:spacing w:line="440" w:lineRule="exact"/>
        <w:jc w:val="left"/>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pStyle w:val="153"/>
        <w:tabs>
          <w:tab w:val="left" w:pos="0"/>
        </w:tabs>
        <w:spacing w:before="0" w:line="440" w:lineRule="exact"/>
        <w:ind w:firstLine="0" w:firstLineChars="0"/>
        <w:rPr>
          <w:rFonts w:hint="eastAsia"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w:t>
      </w:r>
      <w:r>
        <w:rPr>
          <w:rFonts w:hint="eastAsia" w:ascii="仿宋" w:hAnsi="仿宋" w:eastAsia="仿宋" w:cs="仿宋"/>
          <w:kern w:val="0"/>
        </w:rPr>
        <w:t>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Style w:val="50"/>
          <w:rFonts w:hint="eastAsia" w:ascii="仿宋" w:hAnsi="仿宋" w:eastAsia="仿宋" w:cs="仿宋"/>
          <w:color w:val="auto"/>
          <w:kern w:val="0"/>
        </w:rPr>
        <w:t>http://zfcg.czt.zj.gov.cn/</w:t>
      </w:r>
      <w:r>
        <w:rPr>
          <w:rStyle w:val="50"/>
          <w:rFonts w:hint="eastAsia" w:ascii="仿宋" w:hAnsi="仿宋" w:eastAsia="仿宋" w:cs="仿宋"/>
          <w:color w:val="auto"/>
          <w:kern w:val="0"/>
        </w:rPr>
        <w:fldChar w:fldCharType="end"/>
      </w:r>
      <w:r>
        <w:rPr>
          <w:rFonts w:hint="eastAsia" w:ascii="仿宋" w:hAnsi="仿宋" w:eastAsia="仿宋" w:cs="仿宋"/>
        </w:rPr>
        <w:t>，绍兴市人民医院官网http://www.sxrmyy.cn/，绍兴市卫健委官网http://sxws.sx.gov.cn/</w:t>
      </w:r>
      <w:r>
        <w:rPr>
          <w:rFonts w:hint="eastAsia" w:ascii="仿宋" w:hAnsi="仿宋" w:eastAsia="仿宋" w:cs="仿宋"/>
          <w:kern w:val="0"/>
        </w:rPr>
        <w:t>发布中标公告，中标公告期限为1个工作日。</w:t>
      </w:r>
    </w:p>
    <w:p>
      <w:pPr>
        <w:tabs>
          <w:tab w:val="left" w:pos="0"/>
        </w:tabs>
        <w:spacing w:line="440" w:lineRule="exact"/>
        <w:rPr>
          <w:rFonts w:hint="eastAsia"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pacing w:line="440" w:lineRule="exact"/>
        <w:jc w:val="left"/>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pPr>
        <w:spacing w:line="440" w:lineRule="exact"/>
        <w:jc w:val="left"/>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向采购机构进行备案。</w:t>
      </w:r>
    </w:p>
    <w:p>
      <w:pPr>
        <w:spacing w:line="440" w:lineRule="exact"/>
        <w:jc w:val="left"/>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pacing w:line="440" w:lineRule="exact"/>
        <w:jc w:val="left"/>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hint="eastAsia" w:ascii="仿宋" w:hAnsi="仿宋" w:eastAsia="仿宋" w:cs="仿宋"/>
        </w:rPr>
      </w:pPr>
      <w:r>
        <w:rPr>
          <w:rFonts w:hint="eastAsia" w:ascii="仿宋" w:hAnsi="仿宋" w:eastAsia="仿宋" w:cs="仿宋"/>
        </w:rPr>
        <w:br w:type="page"/>
      </w:r>
    </w:p>
    <w:p>
      <w:pPr>
        <w:snapToGrid w:val="0"/>
        <w:spacing w:line="800" w:lineRule="exact"/>
        <w:jc w:val="center"/>
        <w:outlineLvl w:val="0"/>
        <w:rPr>
          <w:rFonts w:hint="eastAsia" w:ascii="仿宋" w:hAnsi="仿宋" w:eastAsia="仿宋" w:cs="仿宋"/>
          <w:b/>
          <w:sz w:val="36"/>
          <w:szCs w:val="36"/>
        </w:rPr>
      </w:pPr>
      <w:r>
        <w:rPr>
          <w:rFonts w:hint="eastAsia" w:ascii="仿宋" w:hAnsi="仿宋" w:eastAsia="仿宋" w:cs="仿宋"/>
          <w:b/>
          <w:sz w:val="36"/>
          <w:szCs w:val="36"/>
        </w:rPr>
        <w:t>六、质疑与投诉</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（2）被质疑采购项目名称、编号及采购内容；</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（3）具体、明确的质疑事项和与质疑事项相关的请求</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（4）事实依据；</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（5）必要的法律依据；</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（7）提出质疑的日期。</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4"/>
        <w:spacing w:line="360" w:lineRule="auto"/>
        <w:ind w:firstLine="720" w:firstLineChars="300"/>
        <w:rPr>
          <w:rFonts w:hint="eastAsia" w:ascii="仿宋" w:hAnsi="仿宋" w:eastAsia="仿宋" w:cs="仿宋"/>
          <w:sz w:val="24"/>
        </w:rPr>
      </w:pPr>
      <w:r>
        <w:rPr>
          <w:rFonts w:hint="eastAsia" w:ascii="仿宋" w:hAnsi="仿宋" w:eastAsia="仿宋" w:cs="仿宋"/>
          <w:sz w:val="24"/>
        </w:rPr>
        <w:t>原则上由采购代理机构回复的质疑：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（3）对采购结果提出的质疑。</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4"/>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800" w:lineRule="exact"/>
        <w:rPr>
          <w:rFonts w:hint="eastAsia"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pPr>
        <w:pStyle w:val="69"/>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1.设备（材料）要求</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2.数量调整</w:t>
      </w:r>
    </w:p>
    <w:p>
      <w:pPr>
        <w:pStyle w:val="69"/>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3.安装及调试、验收</w:t>
      </w:r>
    </w:p>
    <w:p>
      <w:pPr>
        <w:pStyle w:val="69"/>
        <w:widowControl w:val="0"/>
        <w:spacing w:afterLines="0" w:line="440" w:lineRule="exact"/>
        <w:ind w:firstLine="480"/>
        <w:rPr>
          <w:rFonts w:hint="eastAsia" w:ascii="仿宋" w:hAnsi="仿宋" w:eastAsia="仿宋" w:cs="仿宋"/>
          <w:szCs w:val="24"/>
        </w:rPr>
      </w:pPr>
      <w:r>
        <w:rPr>
          <w:rFonts w:hint="eastAsia" w:ascii="仿宋" w:hAnsi="仿宋" w:eastAsia="仿宋" w:cs="仿宋"/>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3.1中标人负责设备的安装、调试。</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szCs w:val="24"/>
        </w:rPr>
      </w:pPr>
      <w:r>
        <w:rPr>
          <w:rFonts w:hint="eastAsia" w:ascii="仿宋" w:hAnsi="仿宋" w:eastAsia="仿宋" w:cs="仿宋"/>
          <w:b/>
          <w:szCs w:val="24"/>
        </w:rPr>
        <w:t>4.技术培训</w:t>
      </w:r>
    </w:p>
    <w:p>
      <w:pPr>
        <w:spacing w:line="440" w:lineRule="exact"/>
        <w:rPr>
          <w:rFonts w:hint="eastAsia"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sz w:val="24"/>
        </w:rPr>
      </w:pPr>
      <w:r>
        <w:rPr>
          <w:rFonts w:hint="eastAsia" w:ascii="仿宋" w:hAnsi="仿宋" w:eastAsia="仿宋" w:cs="仿宋"/>
          <w:sz w:val="24"/>
        </w:rPr>
        <w:t>4.2中标人提供的负责培训的人员应具备同类设备五年以上的经验。</w:t>
      </w:r>
    </w:p>
    <w:p>
      <w:pPr>
        <w:spacing w:line="440" w:lineRule="exact"/>
        <w:rPr>
          <w:rFonts w:hint="eastAsia" w:ascii="仿宋" w:hAnsi="仿宋" w:eastAsia="仿宋" w:cs="仿宋"/>
          <w:sz w:val="24"/>
        </w:rPr>
      </w:pPr>
      <w:r>
        <w:rPr>
          <w:rFonts w:hint="eastAsia" w:ascii="仿宋" w:hAnsi="仿宋" w:eastAsia="仿宋" w:cs="仿宋"/>
          <w:sz w:val="24"/>
        </w:rPr>
        <w:t xml:space="preserve">4.3技术培训费用应包含在投标总价中。    </w:t>
      </w:r>
    </w:p>
    <w:p>
      <w:pPr>
        <w:spacing w:line="440" w:lineRule="exact"/>
        <w:rPr>
          <w:rFonts w:hint="eastAsia" w:ascii="仿宋" w:hAnsi="仿宋" w:eastAsia="仿宋" w:cs="仿宋"/>
          <w:sz w:val="24"/>
        </w:rPr>
      </w:pPr>
      <w:r>
        <w:rPr>
          <w:rFonts w:hint="eastAsia" w:ascii="仿宋" w:hAnsi="仿宋" w:eastAsia="仿宋" w:cs="仿宋"/>
          <w:sz w:val="24"/>
        </w:rPr>
        <w:t>4.4技术培训至少应包括下列内容：</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4.4.1原理、构成和功能的描述。</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4.4.2常见故障的处理或排除。</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4.4.3各系统部件（设备）的检查、调整和维护。</w:t>
      </w:r>
    </w:p>
    <w:p>
      <w:pPr>
        <w:pStyle w:val="21"/>
        <w:widowControl w:val="0"/>
        <w:tabs>
          <w:tab w:val="clear" w:pos="482"/>
        </w:tabs>
        <w:spacing w:afterLines="0" w:line="440" w:lineRule="exact"/>
        <w:ind w:left="0" w:firstLine="0"/>
        <w:rPr>
          <w:rFonts w:hint="eastAsia" w:ascii="仿宋" w:hAnsi="仿宋" w:eastAsia="仿宋" w:cs="仿宋"/>
          <w:szCs w:val="24"/>
        </w:rPr>
      </w:pPr>
      <w:r>
        <w:rPr>
          <w:rFonts w:hint="eastAsia" w:ascii="仿宋" w:hAnsi="仿宋" w:eastAsia="仿宋" w:cs="仿宋"/>
          <w:szCs w:val="24"/>
        </w:rPr>
        <w:t>4.4.4对使用者关于设备基本操作技能的培训。</w:t>
      </w:r>
    </w:p>
    <w:p>
      <w:pPr>
        <w:pStyle w:val="21"/>
        <w:widowControl w:val="0"/>
        <w:tabs>
          <w:tab w:val="clear" w:pos="482"/>
        </w:tabs>
        <w:spacing w:afterLines="0" w:line="440" w:lineRule="exact"/>
        <w:ind w:left="0" w:firstLine="0"/>
        <w:rPr>
          <w:rFonts w:hint="eastAsia" w:ascii="仿宋" w:hAnsi="仿宋" w:eastAsia="仿宋" w:cs="仿宋"/>
          <w:b/>
          <w:szCs w:val="24"/>
        </w:rPr>
      </w:pPr>
      <w:r>
        <w:rPr>
          <w:rFonts w:hint="eastAsia" w:ascii="仿宋" w:hAnsi="仿宋" w:eastAsia="仿宋" w:cs="仿宋"/>
          <w:b/>
          <w:szCs w:val="24"/>
        </w:rPr>
        <w:t>5.售后服务</w:t>
      </w:r>
    </w:p>
    <w:p>
      <w:pPr>
        <w:pStyle w:val="7"/>
        <w:spacing w:line="440" w:lineRule="exact"/>
        <w:ind w:firstLine="0" w:firstLineChars="0"/>
        <w:rPr>
          <w:rFonts w:hint="eastAsia"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5.2中标人必须有可靠的售后服务保障包括但不限于在</w:t>
      </w:r>
      <w:r>
        <w:rPr>
          <w:rFonts w:hint="eastAsia" w:ascii="仿宋" w:hAnsi="仿宋" w:eastAsia="仿宋" w:cs="仿宋"/>
          <w:b/>
          <w:sz w:val="24"/>
          <w:u w:val="single"/>
        </w:rPr>
        <w:t>绍兴附近</w:t>
      </w:r>
      <w:r>
        <w:rPr>
          <w:rFonts w:hint="eastAsia" w:ascii="仿宋" w:hAnsi="仿宋" w:eastAsia="仿宋" w:cs="仿宋"/>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u w:val="wave"/>
        </w:rPr>
      </w:pPr>
      <w:r>
        <w:rPr>
          <w:rFonts w:hint="eastAsia" w:ascii="仿宋" w:hAnsi="仿宋" w:eastAsia="仿宋" w:cs="仿宋"/>
          <w:b/>
          <w:sz w:val="24"/>
        </w:rPr>
        <w:t>6. 服务要求</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6.1设备保修期内（各标项内已有要求的除外），如出现故障，中标人在接到电话6小时内到达采购人指定地点，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7. 项目实施人员费用</w:t>
      </w:r>
    </w:p>
    <w:p>
      <w:pPr>
        <w:snapToGrid w:val="0"/>
        <w:spacing w:line="440" w:lineRule="exact"/>
        <w:jc w:val="left"/>
        <w:rPr>
          <w:rFonts w:hint="eastAsia" w:ascii="仿宋" w:hAnsi="仿宋" w:eastAsia="仿宋" w:cs="仿宋"/>
          <w:b/>
          <w:sz w:val="24"/>
        </w:rPr>
      </w:pPr>
      <w:r>
        <w:rPr>
          <w:rFonts w:hint="eastAsia" w:ascii="仿宋" w:hAnsi="仿宋" w:eastAsia="仿宋" w:cs="仿宋"/>
          <w:sz w:val="24"/>
        </w:rPr>
        <w:t xml:space="preserve">   中标人应自行承担选派专业人员的住宿、就餐和交通等费用。</w:t>
      </w:r>
    </w:p>
    <w:p>
      <w:pPr>
        <w:spacing w:before="120" w:beforeLines="50" w:after="120" w:afterLines="50"/>
        <w:rPr>
          <w:rFonts w:hint="eastAsia" w:ascii="仿宋" w:hAnsi="仿宋" w:eastAsia="仿宋" w:cs="仿宋"/>
          <w:b/>
          <w:sz w:val="24"/>
        </w:rPr>
      </w:pPr>
      <w:bookmarkStart w:id="9" w:name="_Toc151354173"/>
      <w:bookmarkStart w:id="10" w:name="_Toc84325981"/>
      <w:bookmarkStart w:id="11" w:name="_Toc81372787"/>
      <w:bookmarkStart w:id="12" w:name="_Toc80157775"/>
      <w:bookmarkStart w:id="13" w:name="_Toc81372964"/>
      <w:r>
        <w:rPr>
          <w:rFonts w:hint="eastAsia" w:ascii="仿宋" w:hAnsi="仿宋" w:eastAsia="仿宋" w:cs="仿宋"/>
          <w:b/>
          <w:sz w:val="24"/>
        </w:rPr>
        <w:t>8.招标项目设备名称及数量：</w:t>
      </w:r>
    </w:p>
    <w:p>
      <w:pPr>
        <w:spacing w:before="120" w:beforeLines="50" w:after="120" w:afterLines="50"/>
        <w:rPr>
          <w:rFonts w:hint="eastAsia" w:ascii="仿宋" w:hAnsi="仿宋" w:eastAsia="仿宋" w:cs="仿宋"/>
        </w:rPr>
      </w:pPr>
      <w:r>
        <w:rPr>
          <w:rFonts w:hint="eastAsia" w:ascii="仿宋" w:hAnsi="仿宋" w:eastAsia="仿宋" w:cs="仿宋"/>
          <w:b/>
          <w:sz w:val="24"/>
          <w:bdr w:val="single" w:color="auto" w:sz="4" w:space="0"/>
        </w:rPr>
        <w:t>01标</w:t>
      </w:r>
      <w:r>
        <w:rPr>
          <w:rFonts w:hint="eastAsia" w:ascii="仿宋" w:hAnsi="仿宋" w:eastAsia="仿宋" w:cs="仿宋"/>
          <w:b/>
          <w:sz w:val="24"/>
          <w:lang w:eastAsia="zh-CN"/>
        </w:rPr>
        <w:t xml:space="preserve">  绍兴市人民医院病案管理系统升级采购项目</w:t>
      </w:r>
      <w:r>
        <w:rPr>
          <w:rFonts w:hint="eastAsia" w:ascii="仿宋" w:hAnsi="仿宋" w:eastAsia="仿宋" w:cs="仿宋"/>
          <w:b/>
          <w:sz w:val="24"/>
        </w:rPr>
        <w:t xml:space="preserve"> （预算：20万元）</w:t>
      </w:r>
    </w:p>
    <w:bookmarkEnd w:id="9"/>
    <w:p>
      <w:pPr>
        <w:snapToGrid w:val="0"/>
        <w:spacing w:line="440" w:lineRule="exact"/>
        <w:jc w:val="left"/>
        <w:rPr>
          <w:rFonts w:hint="eastAsia" w:ascii="仿宋" w:hAnsi="仿宋" w:eastAsia="仿宋" w:cs="仿宋"/>
          <w:b/>
          <w:sz w:val="24"/>
        </w:rPr>
      </w:pPr>
      <w:r>
        <w:rPr>
          <w:rFonts w:hint="eastAsia" w:ascii="仿宋" w:hAnsi="仿宋" w:eastAsia="仿宋" w:cs="仿宋"/>
          <w:b/>
          <w:sz w:val="24"/>
        </w:rPr>
        <w:t>一、</w:t>
      </w:r>
      <w:bookmarkStart w:id="14" w:name="_Toc6472866"/>
      <w:r>
        <w:rPr>
          <w:rFonts w:ascii="仿宋_GB2312" w:hAnsi="仿宋" w:eastAsia="仿宋_GB2312" w:cs="仿宋"/>
          <w:sz w:val="24"/>
        </w:rPr>
        <w:t>招标项目范围及要求</w:t>
      </w:r>
      <w:bookmarkEnd w:id="14"/>
      <w:bookmarkStart w:id="15" w:name="_Toc6472867"/>
    </w:p>
    <w:p>
      <w:pPr>
        <w:snapToGrid w:val="0"/>
        <w:spacing w:line="440" w:lineRule="exact"/>
        <w:jc w:val="left"/>
        <w:rPr>
          <w:rFonts w:ascii="仿宋" w:hAnsi="仿宋" w:eastAsia="仿宋" w:cs="仿宋"/>
          <w:b/>
          <w:sz w:val="24"/>
        </w:rPr>
      </w:pPr>
      <w:r>
        <w:rPr>
          <w:rFonts w:hint="eastAsia" w:ascii="仿宋" w:hAnsi="仿宋" w:eastAsia="仿宋" w:cs="仿宋"/>
          <w:b/>
          <w:sz w:val="24"/>
        </w:rPr>
        <w:t>1.1、采购内容一览表</w:t>
      </w:r>
      <w:bookmarkEnd w:id="15"/>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3359"/>
        <w:gridCol w:w="3073"/>
        <w:gridCol w:w="1325"/>
      </w:tblGrid>
      <w:tr>
        <w:tblPrEx>
          <w:tblCellMar>
            <w:top w:w="0" w:type="dxa"/>
            <w:left w:w="108" w:type="dxa"/>
            <w:bottom w:w="0" w:type="dxa"/>
            <w:right w:w="108" w:type="dxa"/>
          </w:tblCellMar>
        </w:tblPrEx>
        <w:trPr>
          <w:trHeight w:val="340" w:hRule="atLeast"/>
        </w:trPr>
        <w:tc>
          <w:tcPr>
            <w:tcW w:w="433" w:type="pct"/>
          </w:tcPr>
          <w:p>
            <w:pPr>
              <w:snapToGrid w:val="0"/>
              <w:spacing w:line="440" w:lineRule="exact"/>
              <w:jc w:val="left"/>
              <w:rPr>
                <w:rFonts w:ascii="仿宋" w:hAnsi="仿宋" w:eastAsia="仿宋" w:cs="仿宋"/>
                <w:bCs/>
                <w:sz w:val="24"/>
              </w:rPr>
            </w:pPr>
            <w:r>
              <w:rPr>
                <w:rFonts w:hint="eastAsia" w:ascii="仿宋" w:hAnsi="仿宋" w:eastAsia="仿宋" w:cs="仿宋"/>
                <w:bCs/>
                <w:sz w:val="24"/>
              </w:rPr>
              <w:t>序号</w:t>
            </w:r>
          </w:p>
        </w:tc>
        <w:tc>
          <w:tcPr>
            <w:tcW w:w="1977" w:type="pct"/>
          </w:tcPr>
          <w:p>
            <w:pPr>
              <w:snapToGrid w:val="0"/>
              <w:spacing w:line="440" w:lineRule="exact"/>
              <w:jc w:val="left"/>
              <w:rPr>
                <w:rFonts w:ascii="仿宋" w:hAnsi="仿宋" w:eastAsia="仿宋" w:cs="仿宋"/>
                <w:bCs/>
                <w:sz w:val="24"/>
              </w:rPr>
            </w:pPr>
            <w:r>
              <w:rPr>
                <w:rFonts w:hint="eastAsia" w:ascii="仿宋" w:hAnsi="仿宋" w:eastAsia="仿宋" w:cs="仿宋"/>
                <w:bCs/>
                <w:sz w:val="24"/>
              </w:rPr>
              <w:t>名称</w:t>
            </w:r>
          </w:p>
        </w:tc>
        <w:tc>
          <w:tcPr>
            <w:tcW w:w="1809" w:type="pct"/>
          </w:tcPr>
          <w:p>
            <w:pPr>
              <w:snapToGrid w:val="0"/>
              <w:spacing w:line="440" w:lineRule="exact"/>
              <w:jc w:val="left"/>
              <w:rPr>
                <w:rFonts w:ascii="仿宋" w:hAnsi="仿宋" w:eastAsia="仿宋" w:cs="仿宋"/>
                <w:bCs/>
                <w:sz w:val="24"/>
              </w:rPr>
            </w:pPr>
            <w:r>
              <w:rPr>
                <w:rFonts w:hint="eastAsia" w:ascii="仿宋" w:hAnsi="仿宋" w:eastAsia="仿宋" w:cs="仿宋"/>
                <w:bCs/>
                <w:sz w:val="24"/>
              </w:rPr>
              <w:t>功能要求</w:t>
            </w:r>
          </w:p>
        </w:tc>
        <w:tc>
          <w:tcPr>
            <w:tcW w:w="780" w:type="pct"/>
          </w:tcPr>
          <w:p>
            <w:pPr>
              <w:snapToGrid w:val="0"/>
              <w:spacing w:line="440" w:lineRule="exact"/>
              <w:jc w:val="left"/>
              <w:rPr>
                <w:rFonts w:ascii="仿宋" w:hAnsi="仿宋" w:eastAsia="仿宋" w:cs="仿宋"/>
                <w:bCs/>
                <w:sz w:val="24"/>
              </w:rPr>
            </w:pPr>
            <w:r>
              <w:rPr>
                <w:rFonts w:hint="eastAsia" w:ascii="仿宋" w:hAnsi="仿宋" w:eastAsia="仿宋" w:cs="仿宋"/>
                <w:bCs/>
                <w:sz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33" w:type="pct"/>
          </w:tcPr>
          <w:p>
            <w:pPr>
              <w:snapToGrid w:val="0"/>
              <w:spacing w:line="440" w:lineRule="exact"/>
              <w:jc w:val="left"/>
              <w:rPr>
                <w:rFonts w:ascii="仿宋" w:hAnsi="仿宋" w:eastAsia="仿宋" w:cs="仿宋"/>
                <w:bCs/>
                <w:sz w:val="24"/>
              </w:rPr>
            </w:pPr>
            <w:r>
              <w:rPr>
                <w:rFonts w:hint="eastAsia" w:ascii="仿宋" w:hAnsi="仿宋" w:eastAsia="仿宋" w:cs="仿宋"/>
                <w:bCs/>
                <w:sz w:val="24"/>
              </w:rPr>
              <w:t>1</w:t>
            </w:r>
          </w:p>
        </w:tc>
        <w:tc>
          <w:tcPr>
            <w:tcW w:w="1977" w:type="pct"/>
            <w:vAlign w:val="center"/>
          </w:tcPr>
          <w:p>
            <w:pPr>
              <w:snapToGrid w:val="0"/>
              <w:spacing w:line="440" w:lineRule="exact"/>
              <w:jc w:val="left"/>
              <w:rPr>
                <w:rFonts w:ascii="仿宋" w:hAnsi="仿宋" w:eastAsia="仿宋" w:cs="仿宋"/>
                <w:bCs/>
                <w:sz w:val="24"/>
              </w:rPr>
            </w:pPr>
            <w:r>
              <w:rPr>
                <w:rFonts w:hint="eastAsia" w:ascii="仿宋" w:hAnsi="仿宋" w:eastAsia="仿宋" w:cs="仿宋"/>
                <w:bCs/>
                <w:sz w:val="24"/>
              </w:rPr>
              <w:t>病案管理系统升级采购项目</w:t>
            </w:r>
          </w:p>
        </w:tc>
        <w:tc>
          <w:tcPr>
            <w:tcW w:w="1809" w:type="pct"/>
          </w:tcPr>
          <w:p>
            <w:pPr>
              <w:snapToGrid w:val="0"/>
              <w:spacing w:line="440" w:lineRule="exact"/>
              <w:jc w:val="left"/>
              <w:rPr>
                <w:rFonts w:ascii="仿宋" w:hAnsi="仿宋" w:eastAsia="仿宋" w:cs="仿宋"/>
                <w:bCs/>
                <w:sz w:val="24"/>
              </w:rPr>
            </w:pPr>
            <w:r>
              <w:rPr>
                <w:rFonts w:hint="eastAsia" w:ascii="仿宋" w:hAnsi="仿宋" w:eastAsia="仿宋" w:cs="仿宋"/>
                <w:bCs/>
                <w:sz w:val="24"/>
              </w:rPr>
              <w:t>详见</w:t>
            </w:r>
            <w:r>
              <w:rPr>
                <w:rFonts w:hint="eastAsia" w:ascii="仿宋" w:hAnsi="仿宋" w:eastAsia="仿宋" w:cs="仿宋"/>
                <w:b/>
                <w:sz w:val="24"/>
              </w:rPr>
              <w:t>项目功能模块及其它要求</w:t>
            </w:r>
          </w:p>
        </w:tc>
        <w:tc>
          <w:tcPr>
            <w:tcW w:w="780" w:type="pct"/>
          </w:tcPr>
          <w:p>
            <w:pPr>
              <w:snapToGrid w:val="0"/>
              <w:spacing w:line="440" w:lineRule="exact"/>
              <w:jc w:val="left"/>
              <w:rPr>
                <w:rFonts w:ascii="仿宋" w:hAnsi="仿宋" w:eastAsia="仿宋" w:cs="仿宋"/>
                <w:bCs/>
                <w:sz w:val="24"/>
              </w:rPr>
            </w:pPr>
            <w:r>
              <w:rPr>
                <w:rFonts w:hint="eastAsia" w:ascii="仿宋" w:hAnsi="仿宋" w:eastAsia="仿宋" w:cs="仿宋"/>
                <w:bCs/>
                <w:sz w:val="24"/>
              </w:rPr>
              <w:t>1套</w:t>
            </w:r>
          </w:p>
        </w:tc>
      </w:tr>
    </w:tbl>
    <w:p>
      <w:pPr>
        <w:snapToGrid w:val="0"/>
        <w:spacing w:line="440" w:lineRule="exact"/>
        <w:jc w:val="left"/>
        <w:rPr>
          <w:rFonts w:ascii="仿宋" w:hAnsi="仿宋" w:eastAsia="仿宋" w:cs="仿宋"/>
          <w:b/>
          <w:sz w:val="24"/>
        </w:rPr>
      </w:pPr>
      <w:bookmarkStart w:id="16" w:name="_Toc6472868"/>
      <w:r>
        <w:rPr>
          <w:rFonts w:hint="eastAsia" w:ascii="仿宋" w:hAnsi="仿宋" w:eastAsia="仿宋" w:cs="仿宋"/>
          <w:b/>
          <w:sz w:val="24"/>
        </w:rPr>
        <w:t>1.2、</w:t>
      </w:r>
      <w:bookmarkEnd w:id="16"/>
      <w:r>
        <w:rPr>
          <w:rFonts w:hint="eastAsia" w:ascii="仿宋" w:hAnsi="仿宋" w:eastAsia="仿宋" w:cs="仿宋"/>
          <w:b/>
          <w:sz w:val="24"/>
        </w:rPr>
        <w:t>项目要求</w:t>
      </w:r>
    </w:p>
    <w:p>
      <w:pPr>
        <w:snapToGrid w:val="0"/>
        <w:spacing w:line="440" w:lineRule="exact"/>
        <w:jc w:val="left"/>
        <w:rPr>
          <w:rFonts w:ascii="仿宋" w:hAnsi="仿宋" w:eastAsia="仿宋" w:cs="仿宋"/>
          <w:b/>
          <w:sz w:val="24"/>
        </w:rPr>
      </w:pPr>
      <w:r>
        <w:rPr>
          <w:rFonts w:hint="eastAsia" w:ascii="仿宋_GB2312" w:hAnsi="仿宋" w:eastAsia="仿宋_GB2312" w:cs="仿宋"/>
          <w:sz w:val="24"/>
        </w:rPr>
        <w:t>★</w:t>
      </w:r>
      <w:r>
        <w:rPr>
          <w:rFonts w:hint="eastAsia" w:ascii="仿宋" w:hAnsi="仿宋" w:eastAsia="仿宋" w:cs="仿宋"/>
          <w:bCs/>
          <w:sz w:val="24"/>
        </w:rPr>
        <w:t>病案首页、示踪、hqms系统融合，并与原有系统实现无缝衔接。</w:t>
      </w:r>
    </w:p>
    <w:p>
      <w:pPr>
        <w:snapToGrid w:val="0"/>
        <w:spacing w:line="440" w:lineRule="exact"/>
        <w:jc w:val="left"/>
        <w:rPr>
          <w:rFonts w:ascii="仿宋" w:hAnsi="仿宋" w:eastAsia="仿宋" w:cs="仿宋"/>
          <w:b/>
          <w:sz w:val="24"/>
        </w:rPr>
      </w:pPr>
      <w:r>
        <w:rPr>
          <w:rFonts w:hint="eastAsia" w:ascii="仿宋" w:hAnsi="仿宋" w:eastAsia="仿宋" w:cs="仿宋"/>
          <w:b/>
          <w:sz w:val="24"/>
        </w:rPr>
        <w:t>1.3、病案管理系统升级采购项目功能模块及其它要求</w:t>
      </w:r>
    </w:p>
    <w:p>
      <w:pPr>
        <w:snapToGrid w:val="0"/>
        <w:spacing w:line="440" w:lineRule="exact"/>
        <w:jc w:val="left"/>
        <w:rPr>
          <w:rFonts w:ascii="仿宋" w:hAnsi="仿宋" w:eastAsia="仿宋" w:cs="仿宋"/>
          <w:bCs/>
          <w:sz w:val="24"/>
        </w:rPr>
      </w:pPr>
      <w:r>
        <w:rPr>
          <w:rFonts w:hint="eastAsia" w:ascii="仿宋" w:hAnsi="仿宋" w:eastAsia="仿宋" w:cs="仿宋"/>
          <w:bCs/>
          <w:sz w:val="24"/>
        </w:rPr>
        <w:t>1.3.1、病案管理系统升级采购项目功能模块及其它要求</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709"/>
        <w:gridCol w:w="165"/>
        <w:gridCol w:w="5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4"/>
          </w:tcPr>
          <w:p>
            <w:pPr>
              <w:rPr>
                <w:rFonts w:ascii="仿宋" w:hAnsi="仿宋" w:eastAsia="仿宋" w:cs="仿宋"/>
                <w:bCs/>
                <w:sz w:val="24"/>
              </w:rPr>
            </w:pPr>
            <w:r>
              <w:rPr>
                <w:rFonts w:hint="eastAsia" w:ascii="仿宋" w:hAnsi="仿宋" w:eastAsia="仿宋" w:cs="仿宋"/>
                <w:bCs/>
                <w:sz w:val="24"/>
              </w:rPr>
              <w:t>一、病案配置系统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5000" w:type="pct"/>
            <w:gridSpan w:val="4"/>
          </w:tcPr>
          <w:p>
            <w:pPr>
              <w:rPr>
                <w:rFonts w:ascii="仿宋" w:hAnsi="仿宋" w:eastAsia="仿宋" w:cs="仿宋"/>
                <w:sz w:val="24"/>
              </w:rPr>
            </w:pPr>
            <w:r>
              <w:rPr>
                <w:rFonts w:hint="eastAsia" w:ascii="仿宋" w:hAnsi="仿宋" w:eastAsia="仿宋" w:cs="仿宋"/>
                <w:sz w:val="24"/>
              </w:rPr>
              <w:t>针对病案管理系统:操作用户、操作用户权限、病案首页登记项目、病案首页查询项目、病案首页显示项目、病案报表统计项目、病案院内报表格式，病案登记项目审核以及系统字典库进行集中配置，以便保持数据的一致性。疾病和手术采用卫生部的国际疾病编码库(ICD10)和国际手术编码库(ICD9-CM-3)。其主要功能模块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000" w:type="pct"/>
            <w:gridSpan w:val="4"/>
          </w:tcPr>
          <w:p>
            <w:pPr>
              <w:rPr>
                <w:rFonts w:ascii="仿宋" w:hAnsi="仿宋" w:eastAsia="仿宋" w:cs="仿宋"/>
                <w:b/>
                <w:sz w:val="24"/>
              </w:rPr>
            </w:pPr>
            <w:r>
              <w:rPr>
                <w:rFonts w:hint="eastAsia" w:ascii="仿宋" w:hAnsi="仿宋" w:eastAsia="仿宋" w:cs="仿宋"/>
                <w:b/>
                <w:sz w:val="24"/>
              </w:rPr>
              <w:t>1、用户管理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006" w:type="pct"/>
          </w:tcPr>
          <w:p>
            <w:pPr>
              <w:rPr>
                <w:rFonts w:ascii="仿宋" w:hAnsi="仿宋" w:eastAsia="仿宋" w:cs="仿宋"/>
                <w:sz w:val="24"/>
              </w:rPr>
            </w:pPr>
            <w:r>
              <w:rPr>
                <w:rFonts w:hint="eastAsia" w:ascii="仿宋" w:hAnsi="仿宋" w:eastAsia="仿宋" w:cs="仿宋"/>
                <w:sz w:val="24"/>
              </w:rPr>
              <w:t>功能菜单</w:t>
            </w:r>
          </w:p>
        </w:tc>
        <w:tc>
          <w:tcPr>
            <w:tcW w:w="3569" w:type="pct"/>
            <w:gridSpan w:val="2"/>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1.1</w:t>
            </w:r>
          </w:p>
        </w:tc>
        <w:tc>
          <w:tcPr>
            <w:tcW w:w="1006" w:type="pct"/>
          </w:tcPr>
          <w:p>
            <w:pPr>
              <w:rPr>
                <w:rFonts w:ascii="仿宋" w:hAnsi="仿宋" w:eastAsia="仿宋" w:cs="仿宋"/>
                <w:sz w:val="24"/>
              </w:rPr>
            </w:pPr>
            <w:r>
              <w:rPr>
                <w:rFonts w:hint="eastAsia" w:ascii="仿宋" w:hAnsi="仿宋" w:eastAsia="仿宋" w:cs="仿宋"/>
                <w:sz w:val="24"/>
              </w:rPr>
              <w:t>操作用户配置</w:t>
            </w:r>
          </w:p>
        </w:tc>
        <w:tc>
          <w:tcPr>
            <w:tcW w:w="3569" w:type="pct"/>
            <w:gridSpan w:val="2"/>
          </w:tcPr>
          <w:p>
            <w:pPr>
              <w:rPr>
                <w:rFonts w:ascii="仿宋" w:hAnsi="仿宋" w:eastAsia="仿宋" w:cs="仿宋"/>
                <w:sz w:val="24"/>
              </w:rPr>
            </w:pPr>
            <w:r>
              <w:rPr>
                <w:rFonts w:hint="eastAsia" w:ascii="仿宋" w:hAnsi="仿宋" w:eastAsia="仿宋" w:cs="仿宋"/>
                <w:sz w:val="24"/>
              </w:rPr>
              <w:t>设置病案管理系统操作用户信息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Pr>
          <w:p>
            <w:pPr>
              <w:rPr>
                <w:rFonts w:ascii="仿宋" w:hAnsi="仿宋" w:eastAsia="仿宋" w:cs="仿宋"/>
                <w:sz w:val="24"/>
              </w:rPr>
            </w:pPr>
            <w:r>
              <w:rPr>
                <w:rFonts w:hint="eastAsia" w:ascii="仿宋" w:hAnsi="仿宋" w:eastAsia="仿宋" w:cs="仿宋"/>
                <w:sz w:val="24"/>
              </w:rPr>
              <w:t>1.2</w:t>
            </w:r>
          </w:p>
        </w:tc>
        <w:tc>
          <w:tcPr>
            <w:tcW w:w="1006" w:type="pct"/>
          </w:tcPr>
          <w:p>
            <w:pPr>
              <w:rPr>
                <w:rFonts w:ascii="仿宋" w:hAnsi="仿宋" w:eastAsia="仿宋" w:cs="仿宋"/>
                <w:sz w:val="24"/>
              </w:rPr>
            </w:pPr>
            <w:r>
              <w:rPr>
                <w:rFonts w:hint="eastAsia" w:ascii="仿宋" w:hAnsi="仿宋" w:eastAsia="仿宋" w:cs="仿宋"/>
                <w:sz w:val="24"/>
              </w:rPr>
              <w:t>操作分组配置</w:t>
            </w:r>
          </w:p>
        </w:tc>
        <w:tc>
          <w:tcPr>
            <w:tcW w:w="3569" w:type="pct"/>
            <w:gridSpan w:val="2"/>
          </w:tcPr>
          <w:p>
            <w:pPr>
              <w:rPr>
                <w:rFonts w:ascii="仿宋" w:hAnsi="仿宋" w:eastAsia="仿宋" w:cs="仿宋"/>
                <w:sz w:val="24"/>
              </w:rPr>
            </w:pPr>
            <w:r>
              <w:rPr>
                <w:rFonts w:hint="eastAsia" w:ascii="仿宋" w:hAnsi="仿宋" w:eastAsia="仿宋" w:cs="仿宋"/>
                <w:sz w:val="24"/>
              </w:rPr>
              <w:t>根据各系统不同的需求配置分组信息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1.3</w:t>
            </w:r>
          </w:p>
        </w:tc>
        <w:tc>
          <w:tcPr>
            <w:tcW w:w="1006" w:type="pct"/>
          </w:tcPr>
          <w:p>
            <w:pPr>
              <w:rPr>
                <w:rFonts w:ascii="仿宋" w:hAnsi="仿宋" w:eastAsia="仿宋" w:cs="仿宋"/>
                <w:sz w:val="24"/>
              </w:rPr>
            </w:pPr>
            <w:r>
              <w:rPr>
                <w:rFonts w:hint="eastAsia" w:ascii="仿宋" w:hAnsi="仿宋" w:eastAsia="仿宋" w:cs="仿宋"/>
                <w:sz w:val="24"/>
              </w:rPr>
              <w:t>操作权限配置</w:t>
            </w:r>
          </w:p>
        </w:tc>
        <w:tc>
          <w:tcPr>
            <w:tcW w:w="3569" w:type="pct"/>
            <w:gridSpan w:val="2"/>
          </w:tcPr>
          <w:p>
            <w:pPr>
              <w:rPr>
                <w:rFonts w:ascii="仿宋" w:hAnsi="仿宋" w:eastAsia="仿宋" w:cs="仿宋"/>
                <w:sz w:val="24"/>
              </w:rPr>
            </w:pPr>
            <w:r>
              <w:rPr>
                <w:rFonts w:hint="eastAsia" w:ascii="仿宋" w:hAnsi="仿宋" w:eastAsia="仿宋" w:cs="仿宋"/>
                <w:sz w:val="24"/>
              </w:rPr>
              <w:t>根据各系统不同分组的要求配置系统操作权限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1.4</w:t>
            </w:r>
          </w:p>
        </w:tc>
        <w:tc>
          <w:tcPr>
            <w:tcW w:w="1006" w:type="pct"/>
          </w:tcPr>
          <w:p>
            <w:pPr>
              <w:rPr>
                <w:rFonts w:ascii="仿宋" w:hAnsi="仿宋" w:eastAsia="仿宋" w:cs="仿宋"/>
                <w:sz w:val="24"/>
              </w:rPr>
            </w:pPr>
            <w:r>
              <w:rPr>
                <w:rFonts w:hint="eastAsia" w:ascii="仿宋" w:hAnsi="仿宋" w:eastAsia="仿宋" w:cs="仿宋"/>
                <w:sz w:val="24"/>
              </w:rPr>
              <w:t>操作用户分配</w:t>
            </w:r>
          </w:p>
        </w:tc>
        <w:tc>
          <w:tcPr>
            <w:tcW w:w="3569" w:type="pct"/>
            <w:gridSpan w:val="2"/>
          </w:tcPr>
          <w:p>
            <w:pPr>
              <w:rPr>
                <w:rFonts w:ascii="仿宋" w:hAnsi="仿宋" w:eastAsia="仿宋" w:cs="仿宋"/>
                <w:sz w:val="24"/>
              </w:rPr>
            </w:pPr>
            <w:r>
              <w:rPr>
                <w:rFonts w:hint="eastAsia" w:ascii="仿宋" w:hAnsi="仿宋" w:eastAsia="仿宋" w:cs="仿宋"/>
                <w:sz w:val="24"/>
              </w:rPr>
              <w:t>根据不同的系统不同的分组分配操作用户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4"/>
          </w:tcPr>
          <w:p>
            <w:pPr>
              <w:rPr>
                <w:rFonts w:ascii="仿宋" w:hAnsi="仿宋" w:eastAsia="仿宋" w:cs="仿宋"/>
                <w:b/>
                <w:sz w:val="24"/>
              </w:rPr>
            </w:pPr>
            <w:r>
              <w:rPr>
                <w:rFonts w:hint="eastAsia" w:ascii="仿宋" w:hAnsi="仿宋" w:eastAsia="仿宋" w:cs="仿宋"/>
                <w:b/>
                <w:sz w:val="24"/>
              </w:rPr>
              <w:t>2、病案首页管理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006" w:type="pct"/>
          </w:tcPr>
          <w:p>
            <w:pPr>
              <w:rPr>
                <w:rFonts w:ascii="仿宋" w:hAnsi="仿宋" w:eastAsia="仿宋" w:cs="仿宋"/>
                <w:sz w:val="24"/>
              </w:rPr>
            </w:pPr>
            <w:r>
              <w:rPr>
                <w:rFonts w:hint="eastAsia" w:ascii="仿宋" w:hAnsi="仿宋" w:eastAsia="仿宋" w:cs="仿宋"/>
                <w:sz w:val="24"/>
              </w:rPr>
              <w:t>功能菜单</w:t>
            </w:r>
          </w:p>
        </w:tc>
        <w:tc>
          <w:tcPr>
            <w:tcW w:w="3569" w:type="pct"/>
            <w:gridSpan w:val="2"/>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2.1</w:t>
            </w:r>
          </w:p>
        </w:tc>
        <w:tc>
          <w:tcPr>
            <w:tcW w:w="1006" w:type="pct"/>
          </w:tcPr>
          <w:p>
            <w:pPr>
              <w:rPr>
                <w:rFonts w:ascii="仿宋" w:hAnsi="仿宋" w:eastAsia="仿宋" w:cs="仿宋"/>
                <w:sz w:val="24"/>
              </w:rPr>
            </w:pPr>
            <w:r>
              <w:rPr>
                <w:rFonts w:hint="eastAsia" w:ascii="仿宋" w:hAnsi="仿宋" w:eastAsia="仿宋" w:cs="仿宋"/>
                <w:sz w:val="24"/>
              </w:rPr>
              <w:t>病案条码配置</w:t>
            </w:r>
          </w:p>
        </w:tc>
        <w:tc>
          <w:tcPr>
            <w:tcW w:w="3569" w:type="pct"/>
            <w:gridSpan w:val="2"/>
          </w:tcPr>
          <w:p>
            <w:pPr>
              <w:rPr>
                <w:rFonts w:ascii="仿宋" w:hAnsi="仿宋" w:eastAsia="仿宋" w:cs="仿宋"/>
                <w:sz w:val="24"/>
              </w:rPr>
            </w:pPr>
            <w:r>
              <w:rPr>
                <w:rFonts w:hint="eastAsia" w:ascii="仿宋" w:hAnsi="仿宋" w:eastAsia="仿宋" w:cs="仿宋"/>
                <w:sz w:val="24"/>
              </w:rPr>
              <w:t>设置病案条形码的类型、标题、标注以及大小信息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2.2</w:t>
            </w:r>
          </w:p>
        </w:tc>
        <w:tc>
          <w:tcPr>
            <w:tcW w:w="1006" w:type="pct"/>
          </w:tcPr>
          <w:p>
            <w:pPr>
              <w:rPr>
                <w:rFonts w:ascii="仿宋" w:hAnsi="仿宋" w:eastAsia="仿宋" w:cs="仿宋"/>
                <w:sz w:val="24"/>
              </w:rPr>
            </w:pPr>
            <w:r>
              <w:rPr>
                <w:rFonts w:hint="eastAsia" w:ascii="仿宋" w:hAnsi="仿宋" w:eastAsia="仿宋" w:cs="仿宋"/>
                <w:sz w:val="24"/>
              </w:rPr>
              <w:t>病案登记配置</w:t>
            </w:r>
          </w:p>
        </w:tc>
        <w:tc>
          <w:tcPr>
            <w:tcW w:w="3569" w:type="pct"/>
            <w:gridSpan w:val="2"/>
          </w:tcPr>
          <w:p>
            <w:pPr>
              <w:rPr>
                <w:rFonts w:ascii="仿宋" w:hAnsi="仿宋" w:eastAsia="仿宋" w:cs="仿宋"/>
                <w:sz w:val="24"/>
              </w:rPr>
            </w:pPr>
            <w:r>
              <w:rPr>
                <w:rFonts w:hint="eastAsia" w:ascii="仿宋" w:hAnsi="仿宋" w:eastAsia="仿宋" w:cs="仿宋"/>
                <w:sz w:val="24"/>
              </w:rPr>
              <w:t>根据医院需求设置：</w:t>
            </w:r>
          </w:p>
          <w:p>
            <w:pPr>
              <w:rPr>
                <w:rFonts w:ascii="仿宋" w:hAnsi="仿宋" w:eastAsia="仿宋" w:cs="仿宋"/>
                <w:sz w:val="24"/>
              </w:rPr>
            </w:pPr>
            <w:r>
              <w:rPr>
                <w:rFonts w:hint="eastAsia" w:ascii="仿宋" w:hAnsi="仿宋" w:eastAsia="仿宋" w:cs="仿宋"/>
                <w:sz w:val="24"/>
              </w:rPr>
              <w:t>病案首页登记界面录入项目，以便符合医院的病案首页登记的要求。</w:t>
            </w:r>
          </w:p>
          <w:p>
            <w:pPr>
              <w:rPr>
                <w:rFonts w:ascii="仿宋" w:hAnsi="仿宋" w:eastAsia="仿宋" w:cs="仿宋"/>
                <w:sz w:val="24"/>
              </w:rPr>
            </w:pPr>
            <w:r>
              <w:rPr>
                <w:rFonts w:hint="eastAsia" w:ascii="仿宋" w:hAnsi="仿宋" w:eastAsia="仿宋" w:cs="仿宋"/>
                <w:sz w:val="24"/>
              </w:rPr>
              <w:t>医疗动态登记界面录入项目（如门急诊、观察室、住院等）。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2.3</w:t>
            </w:r>
          </w:p>
        </w:tc>
        <w:tc>
          <w:tcPr>
            <w:tcW w:w="1006" w:type="pct"/>
          </w:tcPr>
          <w:p>
            <w:pPr>
              <w:rPr>
                <w:rFonts w:ascii="仿宋" w:hAnsi="仿宋" w:eastAsia="仿宋" w:cs="仿宋"/>
                <w:sz w:val="24"/>
              </w:rPr>
            </w:pPr>
            <w:r>
              <w:rPr>
                <w:rFonts w:hint="eastAsia" w:ascii="仿宋" w:hAnsi="仿宋" w:eastAsia="仿宋" w:cs="仿宋"/>
                <w:sz w:val="24"/>
              </w:rPr>
              <w:t>病案打印配置</w:t>
            </w:r>
          </w:p>
        </w:tc>
        <w:tc>
          <w:tcPr>
            <w:tcW w:w="3569" w:type="pct"/>
            <w:gridSpan w:val="2"/>
          </w:tcPr>
          <w:p>
            <w:pPr>
              <w:rPr>
                <w:rFonts w:ascii="仿宋" w:hAnsi="仿宋" w:eastAsia="仿宋" w:cs="仿宋"/>
                <w:sz w:val="24"/>
              </w:rPr>
            </w:pPr>
            <w:r>
              <w:rPr>
                <w:rFonts w:hint="eastAsia" w:ascii="仿宋" w:hAnsi="仿宋" w:eastAsia="仿宋" w:cs="仿宋"/>
                <w:sz w:val="24"/>
              </w:rPr>
              <w:t>根据医院的要求设置病案首页打印的项目以及格式。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2.4</w:t>
            </w:r>
          </w:p>
        </w:tc>
        <w:tc>
          <w:tcPr>
            <w:tcW w:w="1006" w:type="pct"/>
          </w:tcPr>
          <w:p>
            <w:pPr>
              <w:rPr>
                <w:rFonts w:ascii="仿宋" w:hAnsi="仿宋" w:eastAsia="仿宋" w:cs="仿宋"/>
                <w:sz w:val="24"/>
              </w:rPr>
            </w:pPr>
            <w:r>
              <w:rPr>
                <w:rFonts w:hint="eastAsia" w:ascii="仿宋" w:hAnsi="仿宋" w:eastAsia="仿宋" w:cs="仿宋"/>
                <w:sz w:val="24"/>
              </w:rPr>
              <w:t>病案查询配置</w:t>
            </w:r>
          </w:p>
        </w:tc>
        <w:tc>
          <w:tcPr>
            <w:tcW w:w="3569" w:type="pct"/>
            <w:gridSpan w:val="2"/>
          </w:tcPr>
          <w:p>
            <w:pPr>
              <w:rPr>
                <w:rFonts w:ascii="仿宋" w:hAnsi="仿宋" w:eastAsia="仿宋" w:cs="仿宋"/>
                <w:sz w:val="24"/>
              </w:rPr>
            </w:pPr>
            <w:r>
              <w:rPr>
                <w:rFonts w:hint="eastAsia" w:ascii="仿宋" w:hAnsi="仿宋" w:eastAsia="仿宋" w:cs="仿宋"/>
                <w:sz w:val="24"/>
              </w:rPr>
              <w:t>根据病案首页登记项目，设置不同的查询分组以及查询项目，以方便查询病案首页登记信息。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2.5</w:t>
            </w:r>
          </w:p>
        </w:tc>
        <w:tc>
          <w:tcPr>
            <w:tcW w:w="1006" w:type="pct"/>
          </w:tcPr>
          <w:p>
            <w:pPr>
              <w:rPr>
                <w:rFonts w:ascii="仿宋" w:hAnsi="仿宋" w:eastAsia="仿宋" w:cs="仿宋"/>
                <w:sz w:val="24"/>
              </w:rPr>
            </w:pPr>
            <w:r>
              <w:rPr>
                <w:rFonts w:hint="eastAsia" w:ascii="仿宋" w:hAnsi="仿宋" w:eastAsia="仿宋" w:cs="仿宋"/>
                <w:sz w:val="24"/>
              </w:rPr>
              <w:t>病案显示配置</w:t>
            </w:r>
          </w:p>
        </w:tc>
        <w:tc>
          <w:tcPr>
            <w:tcW w:w="3569" w:type="pct"/>
            <w:gridSpan w:val="2"/>
          </w:tcPr>
          <w:p>
            <w:pPr>
              <w:rPr>
                <w:rFonts w:ascii="仿宋" w:hAnsi="仿宋" w:eastAsia="仿宋" w:cs="仿宋"/>
                <w:sz w:val="24"/>
              </w:rPr>
            </w:pPr>
            <w:r>
              <w:rPr>
                <w:rFonts w:hint="eastAsia" w:ascii="仿宋" w:hAnsi="仿宋" w:eastAsia="仿宋" w:cs="仿宋"/>
                <w:sz w:val="24"/>
              </w:rPr>
              <w:t>根据医院不同的需求，可设置不同的病案首页查询显示项目。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2.6</w:t>
            </w:r>
          </w:p>
        </w:tc>
        <w:tc>
          <w:tcPr>
            <w:tcW w:w="1006" w:type="pct"/>
          </w:tcPr>
          <w:p>
            <w:pPr>
              <w:rPr>
                <w:rFonts w:ascii="仿宋" w:hAnsi="仿宋" w:eastAsia="仿宋" w:cs="仿宋"/>
                <w:sz w:val="24"/>
              </w:rPr>
            </w:pPr>
            <w:r>
              <w:rPr>
                <w:rFonts w:hint="eastAsia" w:ascii="仿宋" w:hAnsi="仿宋" w:eastAsia="仿宋" w:cs="仿宋"/>
                <w:sz w:val="24"/>
              </w:rPr>
              <w:t>动态显示配置</w:t>
            </w:r>
          </w:p>
        </w:tc>
        <w:tc>
          <w:tcPr>
            <w:tcW w:w="3569" w:type="pct"/>
            <w:gridSpan w:val="2"/>
          </w:tcPr>
          <w:p>
            <w:pPr>
              <w:rPr>
                <w:rFonts w:ascii="仿宋" w:hAnsi="仿宋" w:eastAsia="仿宋" w:cs="仿宋"/>
                <w:sz w:val="24"/>
              </w:rPr>
            </w:pPr>
            <w:r>
              <w:rPr>
                <w:rFonts w:hint="eastAsia" w:ascii="仿宋" w:hAnsi="仿宋" w:eastAsia="仿宋" w:cs="仿宋"/>
                <w:sz w:val="24"/>
              </w:rPr>
              <w:t>根据医院不同的需求，可设置不同的医疗动态查询显示项目。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4"/>
          </w:tcPr>
          <w:p>
            <w:pPr>
              <w:rPr>
                <w:rFonts w:ascii="仿宋" w:hAnsi="仿宋" w:eastAsia="仿宋" w:cs="仿宋"/>
                <w:b/>
                <w:sz w:val="24"/>
              </w:rPr>
            </w:pPr>
            <w:r>
              <w:rPr>
                <w:rFonts w:hint="eastAsia" w:ascii="仿宋" w:hAnsi="仿宋" w:eastAsia="仿宋" w:cs="仿宋"/>
                <w:b/>
                <w:sz w:val="24"/>
              </w:rPr>
              <w:t>3、系统报表管理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006" w:type="pct"/>
          </w:tcPr>
          <w:p>
            <w:pPr>
              <w:rPr>
                <w:rFonts w:ascii="仿宋" w:hAnsi="仿宋" w:eastAsia="仿宋" w:cs="仿宋"/>
                <w:sz w:val="24"/>
              </w:rPr>
            </w:pPr>
            <w:r>
              <w:rPr>
                <w:rFonts w:hint="eastAsia" w:ascii="仿宋" w:hAnsi="仿宋" w:eastAsia="仿宋" w:cs="仿宋"/>
                <w:sz w:val="24"/>
              </w:rPr>
              <w:t>功能菜单</w:t>
            </w:r>
          </w:p>
        </w:tc>
        <w:tc>
          <w:tcPr>
            <w:tcW w:w="3569" w:type="pct"/>
            <w:gridSpan w:val="2"/>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3.1</w:t>
            </w:r>
          </w:p>
        </w:tc>
        <w:tc>
          <w:tcPr>
            <w:tcW w:w="1006" w:type="pct"/>
          </w:tcPr>
          <w:p>
            <w:pPr>
              <w:rPr>
                <w:rFonts w:ascii="仿宋" w:hAnsi="仿宋" w:eastAsia="仿宋" w:cs="仿宋"/>
                <w:sz w:val="24"/>
              </w:rPr>
            </w:pPr>
            <w:r>
              <w:rPr>
                <w:rFonts w:hint="eastAsia" w:ascii="仿宋" w:hAnsi="仿宋" w:eastAsia="仿宋" w:cs="仿宋"/>
                <w:sz w:val="24"/>
              </w:rPr>
              <w:t>报表项目设置</w:t>
            </w:r>
          </w:p>
        </w:tc>
        <w:tc>
          <w:tcPr>
            <w:tcW w:w="3569" w:type="pct"/>
            <w:gridSpan w:val="2"/>
          </w:tcPr>
          <w:p>
            <w:pPr>
              <w:rPr>
                <w:rFonts w:ascii="仿宋" w:hAnsi="仿宋" w:eastAsia="仿宋" w:cs="仿宋"/>
                <w:sz w:val="24"/>
              </w:rPr>
            </w:pPr>
            <w:r>
              <w:rPr>
                <w:rFonts w:hint="eastAsia" w:ascii="仿宋" w:hAnsi="仿宋" w:eastAsia="仿宋" w:cs="仿宋"/>
                <w:sz w:val="24"/>
              </w:rPr>
              <w:t>根据病案首页、医院医疗动态数据设置医院所需的报表统计项目。现已设置800多条医院报表统计项目。也可以根据医院不同的需求增加或修改报表统计项目，以便符合医院的要求。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3.2</w:t>
            </w:r>
          </w:p>
        </w:tc>
        <w:tc>
          <w:tcPr>
            <w:tcW w:w="1006" w:type="pct"/>
          </w:tcPr>
          <w:p>
            <w:pPr>
              <w:rPr>
                <w:rFonts w:ascii="仿宋" w:hAnsi="仿宋" w:eastAsia="仿宋" w:cs="仿宋"/>
                <w:sz w:val="24"/>
              </w:rPr>
            </w:pPr>
            <w:r>
              <w:rPr>
                <w:rFonts w:hint="eastAsia" w:ascii="仿宋" w:hAnsi="仿宋" w:eastAsia="仿宋" w:cs="仿宋"/>
                <w:sz w:val="24"/>
              </w:rPr>
              <w:t>上报项目设置</w:t>
            </w:r>
          </w:p>
        </w:tc>
        <w:tc>
          <w:tcPr>
            <w:tcW w:w="3569" w:type="pct"/>
            <w:gridSpan w:val="2"/>
          </w:tcPr>
          <w:p>
            <w:pPr>
              <w:rPr>
                <w:rFonts w:ascii="仿宋" w:hAnsi="仿宋" w:eastAsia="仿宋" w:cs="仿宋"/>
                <w:sz w:val="24"/>
              </w:rPr>
            </w:pPr>
            <w:r>
              <w:rPr>
                <w:rFonts w:hint="eastAsia" w:ascii="仿宋" w:hAnsi="仿宋" w:eastAsia="仿宋" w:cs="仿宋"/>
                <w:sz w:val="24"/>
              </w:rPr>
              <w:t>根据《三级综合医院评审标准实施细</w:t>
            </w:r>
            <w:r>
              <w:rPr>
                <w:rFonts w:hint="eastAsia" w:ascii="仿宋" w:hAnsi="仿宋" w:eastAsia="仿宋" w:cs="仿宋"/>
                <w:sz w:val="24"/>
                <w:lang w:eastAsia="zh-CN"/>
              </w:rPr>
              <w:t>则</w:t>
            </w:r>
            <w:r>
              <w:rPr>
                <w:rFonts w:hint="eastAsia" w:ascii="仿宋" w:hAnsi="仿宋" w:eastAsia="仿宋" w:cs="仿宋"/>
                <w:sz w:val="24"/>
              </w:rPr>
              <w:t>》和《三级医院质量监测统计指标》设置其所有指标，以便符合三级医院评审和医院质量指标监测要求。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3.3</w:t>
            </w:r>
          </w:p>
        </w:tc>
        <w:tc>
          <w:tcPr>
            <w:tcW w:w="1006" w:type="pct"/>
          </w:tcPr>
          <w:p>
            <w:pPr>
              <w:rPr>
                <w:rFonts w:ascii="仿宋" w:hAnsi="仿宋" w:eastAsia="仿宋" w:cs="仿宋"/>
                <w:sz w:val="24"/>
              </w:rPr>
            </w:pPr>
            <w:r>
              <w:rPr>
                <w:rFonts w:hint="eastAsia" w:ascii="仿宋" w:hAnsi="仿宋" w:eastAsia="仿宋" w:cs="仿宋"/>
                <w:sz w:val="24"/>
              </w:rPr>
              <w:t>报表项目选择</w:t>
            </w:r>
          </w:p>
        </w:tc>
        <w:tc>
          <w:tcPr>
            <w:tcW w:w="3569" w:type="pct"/>
            <w:gridSpan w:val="2"/>
          </w:tcPr>
          <w:p>
            <w:pPr>
              <w:rPr>
                <w:rFonts w:ascii="仿宋" w:hAnsi="仿宋" w:eastAsia="仿宋" w:cs="仿宋"/>
                <w:sz w:val="24"/>
              </w:rPr>
            </w:pPr>
            <w:r>
              <w:rPr>
                <w:rFonts w:hint="eastAsia" w:ascii="仿宋" w:hAnsi="仿宋" w:eastAsia="仿宋" w:cs="仿宋"/>
                <w:sz w:val="24"/>
              </w:rPr>
              <w:t>根据不同的报表统计分组选择报表统计项目，以便更加快捷统计报表项目。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3.4</w:t>
            </w:r>
          </w:p>
        </w:tc>
        <w:tc>
          <w:tcPr>
            <w:tcW w:w="1006" w:type="pct"/>
          </w:tcPr>
          <w:p>
            <w:pPr>
              <w:rPr>
                <w:rFonts w:ascii="仿宋" w:hAnsi="仿宋" w:eastAsia="仿宋" w:cs="仿宋"/>
                <w:sz w:val="24"/>
              </w:rPr>
            </w:pPr>
            <w:r>
              <w:rPr>
                <w:rFonts w:hint="eastAsia" w:ascii="仿宋" w:hAnsi="仿宋" w:eastAsia="仿宋" w:cs="仿宋"/>
                <w:sz w:val="24"/>
              </w:rPr>
              <w:t>报表格式设置</w:t>
            </w:r>
          </w:p>
        </w:tc>
        <w:tc>
          <w:tcPr>
            <w:tcW w:w="3569" w:type="pct"/>
            <w:gridSpan w:val="2"/>
          </w:tcPr>
          <w:p>
            <w:pPr>
              <w:rPr>
                <w:rFonts w:ascii="仿宋" w:hAnsi="仿宋" w:eastAsia="仿宋" w:cs="仿宋"/>
                <w:sz w:val="24"/>
              </w:rPr>
            </w:pPr>
            <w:r>
              <w:rPr>
                <w:rFonts w:hint="eastAsia" w:ascii="仿宋" w:hAnsi="仿宋" w:eastAsia="仿宋" w:cs="仿宋"/>
                <w:sz w:val="24"/>
              </w:rPr>
              <w:t>根据医院的需求设置不同的医院院内报表以及显示格式。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5000" w:type="pct"/>
            <w:gridSpan w:val="4"/>
          </w:tcPr>
          <w:p>
            <w:pPr>
              <w:rPr>
                <w:rFonts w:ascii="仿宋" w:hAnsi="仿宋" w:eastAsia="仿宋" w:cs="仿宋"/>
                <w:b/>
                <w:sz w:val="24"/>
              </w:rPr>
            </w:pPr>
            <w:r>
              <w:rPr>
                <w:rFonts w:hint="eastAsia" w:ascii="仿宋" w:hAnsi="仿宋" w:eastAsia="仿宋" w:cs="仿宋"/>
                <w:b/>
                <w:sz w:val="24"/>
              </w:rPr>
              <w:t>4、系统编码管理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006" w:type="pct"/>
          </w:tcPr>
          <w:p>
            <w:pPr>
              <w:rPr>
                <w:rFonts w:ascii="仿宋" w:hAnsi="仿宋" w:eastAsia="仿宋" w:cs="仿宋"/>
                <w:sz w:val="24"/>
              </w:rPr>
            </w:pPr>
            <w:r>
              <w:rPr>
                <w:rFonts w:hint="eastAsia" w:ascii="仿宋" w:hAnsi="仿宋" w:eastAsia="仿宋" w:cs="仿宋"/>
                <w:sz w:val="24"/>
              </w:rPr>
              <w:t>功能菜单</w:t>
            </w:r>
          </w:p>
        </w:tc>
        <w:tc>
          <w:tcPr>
            <w:tcW w:w="3569" w:type="pct"/>
            <w:gridSpan w:val="2"/>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4.1</w:t>
            </w:r>
          </w:p>
        </w:tc>
        <w:tc>
          <w:tcPr>
            <w:tcW w:w="1006" w:type="pct"/>
          </w:tcPr>
          <w:p>
            <w:pPr>
              <w:rPr>
                <w:rFonts w:ascii="仿宋" w:hAnsi="仿宋" w:eastAsia="仿宋" w:cs="仿宋"/>
                <w:sz w:val="24"/>
              </w:rPr>
            </w:pPr>
            <w:r>
              <w:rPr>
                <w:rFonts w:hint="eastAsia" w:ascii="仿宋" w:hAnsi="仿宋" w:eastAsia="仿宋" w:cs="仿宋"/>
                <w:sz w:val="24"/>
              </w:rPr>
              <w:t>疾病编码设置</w:t>
            </w:r>
          </w:p>
        </w:tc>
        <w:tc>
          <w:tcPr>
            <w:tcW w:w="3569" w:type="pct"/>
            <w:gridSpan w:val="2"/>
          </w:tcPr>
          <w:p>
            <w:pPr>
              <w:rPr>
                <w:rFonts w:ascii="仿宋" w:hAnsi="仿宋" w:eastAsia="仿宋" w:cs="仿宋"/>
                <w:sz w:val="24"/>
              </w:rPr>
            </w:pPr>
            <w:r>
              <w:rPr>
                <w:rFonts w:hint="eastAsia" w:ascii="仿宋" w:hAnsi="仿宋" w:eastAsia="仿宋" w:cs="仿宋"/>
                <w:sz w:val="24"/>
              </w:rPr>
              <w:t>设置、查询国际ICD10疾病编码信息。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4.2</w:t>
            </w:r>
          </w:p>
        </w:tc>
        <w:tc>
          <w:tcPr>
            <w:tcW w:w="1006" w:type="pct"/>
          </w:tcPr>
          <w:p>
            <w:pPr>
              <w:rPr>
                <w:rFonts w:ascii="仿宋" w:hAnsi="仿宋" w:eastAsia="仿宋" w:cs="仿宋"/>
                <w:sz w:val="24"/>
              </w:rPr>
            </w:pPr>
            <w:r>
              <w:rPr>
                <w:rFonts w:hint="eastAsia" w:ascii="仿宋" w:hAnsi="仿宋" w:eastAsia="仿宋" w:cs="仿宋"/>
                <w:sz w:val="24"/>
              </w:rPr>
              <w:t>手术编码设置</w:t>
            </w:r>
          </w:p>
        </w:tc>
        <w:tc>
          <w:tcPr>
            <w:tcW w:w="3569" w:type="pct"/>
            <w:gridSpan w:val="2"/>
          </w:tcPr>
          <w:p>
            <w:pPr>
              <w:rPr>
                <w:rFonts w:ascii="仿宋" w:hAnsi="仿宋" w:eastAsia="仿宋" w:cs="仿宋"/>
                <w:sz w:val="24"/>
              </w:rPr>
            </w:pPr>
            <w:r>
              <w:rPr>
                <w:rFonts w:hint="eastAsia" w:ascii="仿宋" w:hAnsi="仿宋" w:eastAsia="仿宋" w:cs="仿宋"/>
                <w:sz w:val="24"/>
              </w:rPr>
              <w:t>设置、查询国际ICD9-CM-3手术编码信息。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4.3</w:t>
            </w:r>
          </w:p>
        </w:tc>
        <w:tc>
          <w:tcPr>
            <w:tcW w:w="1006" w:type="pct"/>
          </w:tcPr>
          <w:p>
            <w:pPr>
              <w:rPr>
                <w:rFonts w:ascii="仿宋" w:hAnsi="仿宋" w:eastAsia="仿宋" w:cs="仿宋"/>
                <w:sz w:val="24"/>
              </w:rPr>
            </w:pPr>
            <w:r>
              <w:rPr>
                <w:rFonts w:hint="eastAsia" w:ascii="仿宋" w:hAnsi="仿宋" w:eastAsia="仿宋" w:cs="仿宋"/>
                <w:sz w:val="24"/>
              </w:rPr>
              <w:t>疾病分类设置</w:t>
            </w:r>
          </w:p>
        </w:tc>
        <w:tc>
          <w:tcPr>
            <w:tcW w:w="3569" w:type="pct"/>
            <w:gridSpan w:val="2"/>
          </w:tcPr>
          <w:p>
            <w:pPr>
              <w:rPr>
                <w:rFonts w:ascii="仿宋" w:hAnsi="仿宋" w:eastAsia="仿宋" w:cs="仿宋"/>
                <w:sz w:val="24"/>
              </w:rPr>
            </w:pPr>
            <w:r>
              <w:rPr>
                <w:rFonts w:hint="eastAsia" w:ascii="仿宋" w:hAnsi="仿宋" w:eastAsia="仿宋" w:cs="仿宋"/>
                <w:sz w:val="24"/>
              </w:rPr>
              <w:t>设置ICD10疾病编码分类、损伤中毒编码分类等信息。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4.4</w:t>
            </w:r>
          </w:p>
        </w:tc>
        <w:tc>
          <w:tcPr>
            <w:tcW w:w="1006" w:type="pct"/>
          </w:tcPr>
          <w:p>
            <w:pPr>
              <w:rPr>
                <w:rFonts w:ascii="仿宋" w:hAnsi="仿宋" w:eastAsia="仿宋" w:cs="仿宋"/>
                <w:sz w:val="24"/>
              </w:rPr>
            </w:pPr>
            <w:r>
              <w:rPr>
                <w:rFonts w:hint="eastAsia" w:ascii="仿宋" w:hAnsi="仿宋" w:eastAsia="仿宋" w:cs="仿宋"/>
                <w:sz w:val="24"/>
              </w:rPr>
              <w:t>病种编码设置</w:t>
            </w:r>
          </w:p>
        </w:tc>
        <w:tc>
          <w:tcPr>
            <w:tcW w:w="3569" w:type="pct"/>
            <w:gridSpan w:val="2"/>
          </w:tcPr>
          <w:p>
            <w:pPr>
              <w:rPr>
                <w:rFonts w:ascii="仿宋" w:hAnsi="仿宋" w:eastAsia="仿宋" w:cs="仿宋"/>
                <w:sz w:val="24"/>
              </w:rPr>
            </w:pPr>
            <w:r>
              <w:rPr>
                <w:rFonts w:hint="eastAsia" w:ascii="仿宋" w:hAnsi="仿宋" w:eastAsia="仿宋" w:cs="仿宋"/>
                <w:sz w:val="24"/>
              </w:rPr>
              <w:t>设置医院所需的单病种统计信息。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4"/>
          </w:tcPr>
          <w:p>
            <w:pPr>
              <w:rPr>
                <w:rFonts w:ascii="仿宋" w:hAnsi="仿宋" w:eastAsia="仿宋" w:cs="仿宋"/>
                <w:sz w:val="24"/>
              </w:rPr>
            </w:pPr>
            <w:r>
              <w:rPr>
                <w:rFonts w:hint="eastAsia" w:ascii="仿宋" w:hAnsi="仿宋" w:eastAsia="仿宋" w:cs="仿宋"/>
                <w:sz w:val="24"/>
              </w:rPr>
              <w:t>5、系统数据管理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103" w:type="pct"/>
            <w:gridSpan w:val="2"/>
          </w:tcPr>
          <w:p>
            <w:pPr>
              <w:rPr>
                <w:rFonts w:ascii="仿宋" w:hAnsi="仿宋" w:eastAsia="仿宋" w:cs="仿宋"/>
                <w:sz w:val="24"/>
              </w:rPr>
            </w:pPr>
            <w:r>
              <w:rPr>
                <w:rFonts w:hint="eastAsia" w:ascii="仿宋" w:hAnsi="仿宋" w:eastAsia="仿宋" w:cs="仿宋"/>
                <w:sz w:val="24"/>
              </w:rPr>
              <w:t>功能菜单</w:t>
            </w:r>
          </w:p>
        </w:tc>
        <w:tc>
          <w:tcPr>
            <w:tcW w:w="3472" w:type="pct"/>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5.1</w:t>
            </w:r>
          </w:p>
        </w:tc>
        <w:tc>
          <w:tcPr>
            <w:tcW w:w="1103" w:type="pct"/>
            <w:gridSpan w:val="2"/>
          </w:tcPr>
          <w:p>
            <w:pPr>
              <w:rPr>
                <w:rFonts w:ascii="仿宋" w:hAnsi="仿宋" w:eastAsia="仿宋" w:cs="仿宋"/>
                <w:sz w:val="24"/>
              </w:rPr>
            </w:pPr>
            <w:r>
              <w:rPr>
                <w:rFonts w:hint="eastAsia" w:ascii="仿宋" w:hAnsi="仿宋" w:eastAsia="仿宋" w:cs="仿宋"/>
                <w:sz w:val="24"/>
              </w:rPr>
              <w:t>系统数据审核</w:t>
            </w:r>
          </w:p>
        </w:tc>
        <w:tc>
          <w:tcPr>
            <w:tcW w:w="3472" w:type="pct"/>
          </w:tcPr>
          <w:p>
            <w:pPr>
              <w:rPr>
                <w:rFonts w:ascii="仿宋" w:hAnsi="仿宋" w:eastAsia="仿宋" w:cs="仿宋"/>
                <w:sz w:val="24"/>
              </w:rPr>
            </w:pPr>
            <w:r>
              <w:rPr>
                <w:rFonts w:hint="eastAsia" w:ascii="仿宋" w:hAnsi="仿宋" w:eastAsia="仿宋" w:cs="仿宋"/>
                <w:sz w:val="24"/>
              </w:rPr>
              <w:t>设置病案首页、医疗动态等数据的审核条件。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5.2</w:t>
            </w:r>
          </w:p>
        </w:tc>
        <w:tc>
          <w:tcPr>
            <w:tcW w:w="1103" w:type="pct"/>
            <w:gridSpan w:val="2"/>
          </w:tcPr>
          <w:p>
            <w:pPr>
              <w:rPr>
                <w:rFonts w:ascii="仿宋" w:hAnsi="仿宋" w:eastAsia="仿宋" w:cs="仿宋"/>
                <w:sz w:val="24"/>
              </w:rPr>
            </w:pPr>
            <w:r>
              <w:rPr>
                <w:rFonts w:hint="eastAsia" w:ascii="仿宋" w:hAnsi="仿宋" w:eastAsia="仿宋" w:cs="仿宋"/>
                <w:sz w:val="24"/>
              </w:rPr>
              <w:t>系统数据导出</w:t>
            </w:r>
          </w:p>
        </w:tc>
        <w:tc>
          <w:tcPr>
            <w:tcW w:w="3472" w:type="pct"/>
          </w:tcPr>
          <w:p>
            <w:pPr>
              <w:rPr>
                <w:rFonts w:ascii="仿宋" w:hAnsi="仿宋" w:eastAsia="仿宋" w:cs="仿宋"/>
                <w:sz w:val="24"/>
              </w:rPr>
            </w:pPr>
            <w:r>
              <w:rPr>
                <w:rFonts w:hint="eastAsia" w:ascii="仿宋" w:hAnsi="仿宋" w:eastAsia="仿宋" w:cs="仿宋"/>
                <w:sz w:val="24"/>
              </w:rPr>
              <w:t>设置病案首页直报、上报等需要导出条件。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4"/>
          </w:tcPr>
          <w:p>
            <w:pPr>
              <w:rPr>
                <w:rFonts w:ascii="仿宋" w:hAnsi="仿宋" w:eastAsia="仿宋" w:cs="仿宋"/>
                <w:b/>
                <w:sz w:val="24"/>
              </w:rPr>
            </w:pPr>
            <w:r>
              <w:rPr>
                <w:rFonts w:hint="eastAsia" w:ascii="仿宋" w:hAnsi="仿宋" w:eastAsia="仿宋" w:cs="仿宋"/>
                <w:b/>
                <w:sz w:val="24"/>
              </w:rPr>
              <w:t>6、系统基础管理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103" w:type="pct"/>
            <w:gridSpan w:val="2"/>
          </w:tcPr>
          <w:p>
            <w:pPr>
              <w:rPr>
                <w:rFonts w:ascii="仿宋" w:hAnsi="仿宋" w:eastAsia="仿宋" w:cs="仿宋"/>
                <w:sz w:val="24"/>
              </w:rPr>
            </w:pPr>
            <w:r>
              <w:rPr>
                <w:rFonts w:hint="eastAsia" w:ascii="仿宋" w:hAnsi="仿宋" w:eastAsia="仿宋" w:cs="仿宋"/>
                <w:sz w:val="24"/>
              </w:rPr>
              <w:t>功能菜单</w:t>
            </w:r>
          </w:p>
        </w:tc>
        <w:tc>
          <w:tcPr>
            <w:tcW w:w="3472" w:type="pct"/>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6.1</w:t>
            </w:r>
          </w:p>
        </w:tc>
        <w:tc>
          <w:tcPr>
            <w:tcW w:w="1103" w:type="pct"/>
            <w:gridSpan w:val="2"/>
          </w:tcPr>
          <w:p>
            <w:pPr>
              <w:rPr>
                <w:rFonts w:ascii="仿宋" w:hAnsi="仿宋" w:eastAsia="仿宋" w:cs="仿宋"/>
                <w:sz w:val="24"/>
              </w:rPr>
            </w:pPr>
            <w:r>
              <w:rPr>
                <w:rFonts w:hint="eastAsia" w:ascii="仿宋" w:hAnsi="仿宋" w:eastAsia="仿宋" w:cs="仿宋"/>
                <w:sz w:val="24"/>
              </w:rPr>
              <w:t>医院初始设置</w:t>
            </w:r>
          </w:p>
        </w:tc>
        <w:tc>
          <w:tcPr>
            <w:tcW w:w="3472" w:type="pct"/>
          </w:tcPr>
          <w:p>
            <w:pPr>
              <w:rPr>
                <w:rFonts w:ascii="仿宋" w:hAnsi="仿宋" w:eastAsia="仿宋" w:cs="仿宋"/>
                <w:sz w:val="24"/>
              </w:rPr>
            </w:pPr>
            <w:r>
              <w:rPr>
                <w:rFonts w:hint="eastAsia" w:ascii="仿宋" w:hAnsi="仿宋" w:eastAsia="仿宋" w:cs="仿宋"/>
                <w:sz w:val="24"/>
              </w:rPr>
              <w:t>设置各不同系统运行的参数。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6.2</w:t>
            </w:r>
          </w:p>
        </w:tc>
        <w:tc>
          <w:tcPr>
            <w:tcW w:w="1103" w:type="pct"/>
            <w:gridSpan w:val="2"/>
          </w:tcPr>
          <w:p>
            <w:pPr>
              <w:rPr>
                <w:rFonts w:ascii="仿宋" w:hAnsi="仿宋" w:eastAsia="仿宋" w:cs="仿宋"/>
                <w:sz w:val="24"/>
              </w:rPr>
            </w:pPr>
            <w:r>
              <w:rPr>
                <w:rFonts w:hint="eastAsia" w:ascii="仿宋" w:hAnsi="仿宋" w:eastAsia="仿宋" w:cs="仿宋"/>
                <w:sz w:val="24"/>
              </w:rPr>
              <w:t>医院信息设置</w:t>
            </w:r>
          </w:p>
        </w:tc>
        <w:tc>
          <w:tcPr>
            <w:tcW w:w="3472" w:type="pct"/>
          </w:tcPr>
          <w:p>
            <w:pPr>
              <w:rPr>
                <w:rFonts w:ascii="仿宋" w:hAnsi="仿宋" w:eastAsia="仿宋" w:cs="仿宋"/>
                <w:sz w:val="24"/>
              </w:rPr>
            </w:pPr>
            <w:r>
              <w:rPr>
                <w:rFonts w:hint="eastAsia" w:ascii="仿宋" w:hAnsi="仿宋" w:eastAsia="仿宋" w:cs="仿宋"/>
                <w:sz w:val="24"/>
              </w:rPr>
              <w:t>设置医院基本信息。如：医院名称、机构代码等。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6.3</w:t>
            </w:r>
          </w:p>
        </w:tc>
        <w:tc>
          <w:tcPr>
            <w:tcW w:w="1103" w:type="pct"/>
            <w:gridSpan w:val="2"/>
          </w:tcPr>
          <w:p>
            <w:pPr>
              <w:rPr>
                <w:rFonts w:ascii="仿宋" w:hAnsi="仿宋" w:eastAsia="仿宋" w:cs="仿宋"/>
                <w:sz w:val="24"/>
              </w:rPr>
            </w:pPr>
            <w:r>
              <w:rPr>
                <w:rFonts w:hint="eastAsia" w:ascii="仿宋" w:hAnsi="仿宋" w:eastAsia="仿宋" w:cs="仿宋"/>
                <w:sz w:val="24"/>
              </w:rPr>
              <w:t>医院基本设置</w:t>
            </w:r>
          </w:p>
        </w:tc>
        <w:tc>
          <w:tcPr>
            <w:tcW w:w="3472" w:type="pct"/>
          </w:tcPr>
          <w:p>
            <w:pPr>
              <w:rPr>
                <w:rFonts w:ascii="仿宋" w:hAnsi="仿宋" w:eastAsia="仿宋" w:cs="仿宋"/>
                <w:sz w:val="24"/>
              </w:rPr>
            </w:pPr>
            <w:r>
              <w:rPr>
                <w:rFonts w:hint="eastAsia" w:ascii="仿宋" w:hAnsi="仿宋" w:eastAsia="仿宋" w:cs="仿宋"/>
                <w:sz w:val="24"/>
              </w:rPr>
              <w:t>设置病案首页登记项目需要的字典库。如：医疗付费方式、性别等字典库信息。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6.4</w:t>
            </w:r>
          </w:p>
        </w:tc>
        <w:tc>
          <w:tcPr>
            <w:tcW w:w="1103" w:type="pct"/>
            <w:gridSpan w:val="2"/>
          </w:tcPr>
          <w:p>
            <w:pPr>
              <w:rPr>
                <w:rFonts w:ascii="仿宋" w:hAnsi="仿宋" w:eastAsia="仿宋" w:cs="仿宋"/>
                <w:sz w:val="24"/>
              </w:rPr>
            </w:pPr>
            <w:r>
              <w:rPr>
                <w:rFonts w:hint="eastAsia" w:ascii="仿宋" w:hAnsi="仿宋" w:eastAsia="仿宋" w:cs="仿宋"/>
                <w:sz w:val="24"/>
              </w:rPr>
              <w:t>医院医生设置</w:t>
            </w:r>
          </w:p>
        </w:tc>
        <w:tc>
          <w:tcPr>
            <w:tcW w:w="3472" w:type="pct"/>
          </w:tcPr>
          <w:p>
            <w:pPr>
              <w:rPr>
                <w:rFonts w:ascii="仿宋" w:hAnsi="仿宋" w:eastAsia="仿宋" w:cs="仿宋"/>
                <w:sz w:val="24"/>
              </w:rPr>
            </w:pPr>
            <w:r>
              <w:rPr>
                <w:rFonts w:hint="eastAsia" w:ascii="仿宋" w:hAnsi="仿宋" w:eastAsia="仿宋" w:cs="仿宋"/>
                <w:sz w:val="24"/>
              </w:rPr>
              <w:t>设置医院医生、护士等信息。如医生工号、医生姓名等。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6.5</w:t>
            </w:r>
          </w:p>
        </w:tc>
        <w:tc>
          <w:tcPr>
            <w:tcW w:w="1103" w:type="pct"/>
            <w:gridSpan w:val="2"/>
          </w:tcPr>
          <w:p>
            <w:pPr>
              <w:rPr>
                <w:rFonts w:ascii="仿宋" w:hAnsi="仿宋" w:eastAsia="仿宋" w:cs="仿宋"/>
                <w:sz w:val="24"/>
              </w:rPr>
            </w:pPr>
            <w:r>
              <w:rPr>
                <w:rFonts w:hint="eastAsia" w:ascii="仿宋" w:hAnsi="仿宋" w:eastAsia="仿宋" w:cs="仿宋"/>
                <w:sz w:val="24"/>
              </w:rPr>
              <w:t>上报科室设置</w:t>
            </w:r>
          </w:p>
        </w:tc>
        <w:tc>
          <w:tcPr>
            <w:tcW w:w="3472" w:type="pct"/>
          </w:tcPr>
          <w:p>
            <w:pPr>
              <w:rPr>
                <w:rFonts w:ascii="仿宋" w:hAnsi="仿宋" w:eastAsia="仿宋" w:cs="仿宋"/>
                <w:sz w:val="24"/>
              </w:rPr>
            </w:pPr>
            <w:r>
              <w:rPr>
                <w:rFonts w:hint="eastAsia" w:ascii="仿宋" w:hAnsi="仿宋" w:eastAsia="仿宋" w:cs="仿宋"/>
                <w:sz w:val="24"/>
              </w:rPr>
              <w:t>设置直报、上报所需的门急诊和住院科室信息。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6.6</w:t>
            </w:r>
          </w:p>
        </w:tc>
        <w:tc>
          <w:tcPr>
            <w:tcW w:w="1103" w:type="pct"/>
            <w:gridSpan w:val="2"/>
          </w:tcPr>
          <w:p>
            <w:pPr>
              <w:rPr>
                <w:rFonts w:ascii="仿宋" w:hAnsi="仿宋" w:eastAsia="仿宋" w:cs="仿宋"/>
                <w:sz w:val="24"/>
              </w:rPr>
            </w:pPr>
            <w:r>
              <w:rPr>
                <w:rFonts w:hint="eastAsia" w:ascii="仿宋" w:hAnsi="仿宋" w:eastAsia="仿宋" w:cs="仿宋"/>
                <w:sz w:val="24"/>
              </w:rPr>
              <w:t>上报项目设置</w:t>
            </w:r>
          </w:p>
        </w:tc>
        <w:tc>
          <w:tcPr>
            <w:tcW w:w="3472" w:type="pct"/>
          </w:tcPr>
          <w:p>
            <w:pPr>
              <w:rPr>
                <w:rFonts w:ascii="仿宋" w:hAnsi="仿宋" w:eastAsia="仿宋" w:cs="仿宋"/>
                <w:sz w:val="24"/>
              </w:rPr>
            </w:pPr>
            <w:r>
              <w:rPr>
                <w:rFonts w:hint="eastAsia" w:ascii="仿宋" w:hAnsi="仿宋" w:eastAsia="仿宋" w:cs="仿宋"/>
                <w:sz w:val="24"/>
              </w:rPr>
              <w:t>设置直报、上报所需的统计项目信息。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6.7</w:t>
            </w:r>
          </w:p>
        </w:tc>
        <w:tc>
          <w:tcPr>
            <w:tcW w:w="1103" w:type="pct"/>
            <w:gridSpan w:val="2"/>
          </w:tcPr>
          <w:p>
            <w:pPr>
              <w:rPr>
                <w:rFonts w:ascii="仿宋" w:hAnsi="仿宋" w:eastAsia="仿宋" w:cs="仿宋"/>
                <w:sz w:val="24"/>
              </w:rPr>
            </w:pPr>
            <w:r>
              <w:rPr>
                <w:rFonts w:hint="eastAsia" w:ascii="仿宋" w:hAnsi="仿宋" w:eastAsia="仿宋" w:cs="仿宋"/>
                <w:sz w:val="24"/>
              </w:rPr>
              <w:t>医院科室设置</w:t>
            </w:r>
          </w:p>
        </w:tc>
        <w:tc>
          <w:tcPr>
            <w:tcW w:w="3472" w:type="pct"/>
          </w:tcPr>
          <w:p>
            <w:pPr>
              <w:rPr>
                <w:rFonts w:ascii="仿宋" w:hAnsi="仿宋" w:eastAsia="仿宋" w:cs="仿宋"/>
                <w:sz w:val="24"/>
              </w:rPr>
            </w:pPr>
            <w:r>
              <w:rPr>
                <w:rFonts w:hint="eastAsia" w:ascii="仿宋" w:hAnsi="仿宋" w:eastAsia="仿宋" w:cs="仿宋"/>
                <w:sz w:val="24"/>
              </w:rPr>
              <w:t>设置医院门急诊、观察室、临床科室以及医技科室信息。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6.8</w:t>
            </w:r>
          </w:p>
        </w:tc>
        <w:tc>
          <w:tcPr>
            <w:tcW w:w="1103" w:type="pct"/>
            <w:gridSpan w:val="2"/>
          </w:tcPr>
          <w:p>
            <w:pPr>
              <w:rPr>
                <w:rFonts w:ascii="仿宋" w:hAnsi="仿宋" w:eastAsia="仿宋" w:cs="仿宋"/>
                <w:sz w:val="24"/>
              </w:rPr>
            </w:pPr>
            <w:r>
              <w:rPr>
                <w:rFonts w:hint="eastAsia" w:ascii="仿宋" w:hAnsi="仿宋" w:eastAsia="仿宋" w:cs="仿宋"/>
                <w:sz w:val="24"/>
              </w:rPr>
              <w:t>医技科室设置</w:t>
            </w:r>
          </w:p>
        </w:tc>
        <w:tc>
          <w:tcPr>
            <w:tcW w:w="3472" w:type="pct"/>
          </w:tcPr>
          <w:p>
            <w:pPr>
              <w:rPr>
                <w:rFonts w:ascii="仿宋" w:hAnsi="仿宋" w:eastAsia="仿宋" w:cs="仿宋"/>
                <w:sz w:val="24"/>
              </w:rPr>
            </w:pPr>
            <w:r>
              <w:rPr>
                <w:rFonts w:hint="eastAsia" w:ascii="仿宋" w:hAnsi="仿宋" w:eastAsia="仿宋" w:cs="仿宋"/>
                <w:sz w:val="24"/>
              </w:rPr>
              <w:t>设置医技科室需要的登记项目。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6.9</w:t>
            </w:r>
          </w:p>
        </w:tc>
        <w:tc>
          <w:tcPr>
            <w:tcW w:w="1103" w:type="pct"/>
            <w:gridSpan w:val="2"/>
          </w:tcPr>
          <w:p>
            <w:pPr>
              <w:rPr>
                <w:rFonts w:ascii="仿宋" w:hAnsi="仿宋" w:eastAsia="仿宋" w:cs="仿宋"/>
                <w:sz w:val="24"/>
              </w:rPr>
            </w:pPr>
            <w:r>
              <w:rPr>
                <w:rFonts w:hint="eastAsia" w:ascii="仿宋" w:hAnsi="仿宋" w:eastAsia="仿宋" w:cs="仿宋"/>
                <w:sz w:val="24"/>
              </w:rPr>
              <w:t>医院假日设置</w:t>
            </w:r>
          </w:p>
        </w:tc>
        <w:tc>
          <w:tcPr>
            <w:tcW w:w="3472" w:type="pct"/>
          </w:tcPr>
          <w:p>
            <w:pPr>
              <w:rPr>
                <w:rFonts w:ascii="仿宋" w:hAnsi="仿宋" w:eastAsia="仿宋" w:cs="仿宋"/>
                <w:sz w:val="24"/>
              </w:rPr>
            </w:pPr>
            <w:r>
              <w:rPr>
                <w:rFonts w:hint="eastAsia" w:ascii="仿宋" w:hAnsi="仿宋" w:eastAsia="仿宋" w:cs="仿宋"/>
                <w:sz w:val="24"/>
              </w:rPr>
              <w:t>设置每年医院节假日信息，以便报表统计需要。</w:t>
            </w:r>
          </w:p>
        </w:tc>
      </w:tr>
    </w:tbl>
    <w:p>
      <w:pPr>
        <w:rPr>
          <w:rFonts w:ascii="仿宋" w:hAnsi="仿宋" w:eastAsia="仿宋" w:cs="仿宋"/>
          <w:sz w:val="24"/>
        </w:rPr>
      </w:pPr>
    </w:p>
    <w:p>
      <w:pPr>
        <w:rPr>
          <w:rFonts w:ascii="仿宋" w:hAnsi="仿宋" w:eastAsia="仿宋" w:cs="仿宋"/>
          <w:sz w:val="24"/>
        </w:rPr>
      </w:pP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709"/>
        <w:gridCol w:w="165"/>
        <w:gridCol w:w="5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4"/>
          </w:tcPr>
          <w:p>
            <w:pPr>
              <w:rPr>
                <w:rFonts w:ascii="仿宋" w:hAnsi="仿宋" w:eastAsia="仿宋" w:cs="仿宋"/>
                <w:b/>
                <w:sz w:val="24"/>
              </w:rPr>
            </w:pPr>
            <w:r>
              <w:rPr>
                <w:rFonts w:hint="eastAsia" w:ascii="仿宋" w:hAnsi="仿宋" w:eastAsia="仿宋" w:cs="仿宋"/>
                <w:b/>
                <w:sz w:val="24"/>
              </w:rPr>
              <w:t>二、病案示踪系统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000" w:type="pct"/>
            <w:gridSpan w:val="4"/>
          </w:tcPr>
          <w:p>
            <w:pPr>
              <w:rPr>
                <w:rFonts w:ascii="仿宋" w:hAnsi="仿宋" w:eastAsia="仿宋" w:cs="仿宋"/>
                <w:sz w:val="24"/>
              </w:rPr>
            </w:pPr>
            <w:r>
              <w:rPr>
                <w:rFonts w:hint="eastAsia" w:ascii="仿宋" w:hAnsi="仿宋" w:eastAsia="仿宋" w:cs="仿宋"/>
                <w:sz w:val="24"/>
              </w:rPr>
              <w:t>针对患者出院后纸质病案是否回收、是否借阅、是否入库等流通环节进行追踪，对未及时归档的病案进行催缴、对病案示踪登记信息进行分析并可以查询患者出院后纸质病案的状态，确保纸质病案的安全性、及时性以及回归率，以便符合三级综合医院评审对病案管理的要求。其主要功能模块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000" w:type="pct"/>
            <w:gridSpan w:val="4"/>
          </w:tcPr>
          <w:p>
            <w:pPr>
              <w:rPr>
                <w:rFonts w:ascii="仿宋" w:hAnsi="仿宋" w:eastAsia="仿宋" w:cs="仿宋"/>
                <w:b/>
                <w:sz w:val="24"/>
              </w:rPr>
            </w:pPr>
            <w:r>
              <w:rPr>
                <w:rFonts w:hint="eastAsia" w:ascii="仿宋" w:hAnsi="仿宋" w:eastAsia="仿宋" w:cs="仿宋"/>
                <w:b/>
                <w:sz w:val="24"/>
              </w:rPr>
              <w:t>1、病案示踪管理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006" w:type="pct"/>
          </w:tcPr>
          <w:p>
            <w:pPr>
              <w:rPr>
                <w:rFonts w:ascii="仿宋" w:hAnsi="仿宋" w:eastAsia="仿宋" w:cs="仿宋"/>
                <w:sz w:val="24"/>
              </w:rPr>
            </w:pPr>
            <w:r>
              <w:rPr>
                <w:rFonts w:hint="eastAsia" w:ascii="仿宋" w:hAnsi="仿宋" w:eastAsia="仿宋" w:cs="仿宋"/>
                <w:sz w:val="24"/>
              </w:rPr>
              <w:t>功能菜单</w:t>
            </w:r>
          </w:p>
        </w:tc>
        <w:tc>
          <w:tcPr>
            <w:tcW w:w="3568" w:type="pct"/>
            <w:gridSpan w:val="2"/>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1.1</w:t>
            </w:r>
          </w:p>
        </w:tc>
        <w:tc>
          <w:tcPr>
            <w:tcW w:w="1006" w:type="pct"/>
          </w:tcPr>
          <w:p>
            <w:pPr>
              <w:rPr>
                <w:rFonts w:ascii="仿宋" w:hAnsi="仿宋" w:eastAsia="仿宋" w:cs="仿宋"/>
                <w:sz w:val="24"/>
              </w:rPr>
            </w:pPr>
            <w:r>
              <w:rPr>
                <w:rFonts w:hint="eastAsia" w:ascii="仿宋" w:hAnsi="仿宋" w:eastAsia="仿宋" w:cs="仿宋"/>
                <w:sz w:val="24"/>
              </w:rPr>
              <w:t>病案签收登记</w:t>
            </w:r>
          </w:p>
        </w:tc>
        <w:tc>
          <w:tcPr>
            <w:tcW w:w="3568" w:type="pct"/>
            <w:gridSpan w:val="2"/>
          </w:tcPr>
          <w:p>
            <w:pPr>
              <w:rPr>
                <w:rFonts w:ascii="仿宋" w:hAnsi="仿宋" w:eastAsia="仿宋" w:cs="仿宋"/>
                <w:sz w:val="24"/>
              </w:rPr>
            </w:pPr>
            <w:r>
              <w:rPr>
                <w:rFonts w:hint="eastAsia" w:ascii="仿宋" w:hAnsi="仿宋" w:eastAsia="仿宋" w:cs="仿宋"/>
                <w:sz w:val="24"/>
              </w:rPr>
              <w:t>当纸质病案从临床科室回收到病案室时需对纸质病案进行回收登记，并打印病案签收清单。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1.2</w:t>
            </w:r>
          </w:p>
        </w:tc>
        <w:tc>
          <w:tcPr>
            <w:tcW w:w="1006" w:type="pct"/>
          </w:tcPr>
          <w:p>
            <w:pPr>
              <w:rPr>
                <w:rFonts w:ascii="仿宋" w:hAnsi="仿宋" w:eastAsia="仿宋" w:cs="仿宋"/>
                <w:sz w:val="24"/>
              </w:rPr>
            </w:pPr>
            <w:r>
              <w:rPr>
                <w:rFonts w:hint="eastAsia" w:ascii="仿宋" w:hAnsi="仿宋" w:eastAsia="仿宋" w:cs="仿宋"/>
                <w:sz w:val="24"/>
              </w:rPr>
              <w:t>病案归档登记</w:t>
            </w:r>
          </w:p>
        </w:tc>
        <w:tc>
          <w:tcPr>
            <w:tcW w:w="3568" w:type="pct"/>
            <w:gridSpan w:val="2"/>
          </w:tcPr>
          <w:p>
            <w:pPr>
              <w:rPr>
                <w:rFonts w:ascii="仿宋" w:hAnsi="仿宋" w:eastAsia="仿宋" w:cs="仿宋"/>
                <w:sz w:val="24"/>
              </w:rPr>
            </w:pPr>
            <w:r>
              <w:rPr>
                <w:rFonts w:hint="eastAsia" w:ascii="仿宋" w:hAnsi="仿宋" w:eastAsia="仿宋" w:cs="仿宋"/>
                <w:sz w:val="24"/>
              </w:rPr>
              <w:t>当纸质病案上架时需要对纸质病案进行归档登记，并记录归档库房、位置等登记信息。以方便查找纸质病案。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1.3</w:t>
            </w:r>
          </w:p>
        </w:tc>
        <w:tc>
          <w:tcPr>
            <w:tcW w:w="1006" w:type="pct"/>
          </w:tcPr>
          <w:p>
            <w:pPr>
              <w:rPr>
                <w:rFonts w:ascii="仿宋" w:hAnsi="仿宋" w:eastAsia="仿宋" w:cs="仿宋"/>
                <w:sz w:val="24"/>
              </w:rPr>
            </w:pPr>
            <w:r>
              <w:rPr>
                <w:rFonts w:hint="eastAsia" w:ascii="仿宋" w:hAnsi="仿宋" w:eastAsia="仿宋" w:cs="仿宋"/>
                <w:sz w:val="24"/>
              </w:rPr>
              <w:t>病案示踪催缴</w:t>
            </w:r>
          </w:p>
        </w:tc>
        <w:tc>
          <w:tcPr>
            <w:tcW w:w="3568" w:type="pct"/>
            <w:gridSpan w:val="2"/>
          </w:tcPr>
          <w:p>
            <w:pPr>
              <w:rPr>
                <w:rFonts w:ascii="仿宋" w:hAnsi="仿宋" w:eastAsia="仿宋" w:cs="仿宋"/>
                <w:sz w:val="24"/>
              </w:rPr>
            </w:pPr>
            <w:r>
              <w:rPr>
                <w:rFonts w:hint="eastAsia" w:ascii="仿宋" w:hAnsi="仿宋" w:eastAsia="仿宋" w:cs="仿宋"/>
                <w:sz w:val="24"/>
              </w:rPr>
              <w:t>当纸质病案超出医院对病案归档的期限时，可对还没有归档的纸质病案进行催缴。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1.4</w:t>
            </w:r>
          </w:p>
        </w:tc>
        <w:tc>
          <w:tcPr>
            <w:tcW w:w="1006" w:type="pct"/>
          </w:tcPr>
          <w:p>
            <w:pPr>
              <w:rPr>
                <w:rFonts w:ascii="仿宋" w:hAnsi="仿宋" w:eastAsia="仿宋" w:cs="仿宋"/>
                <w:sz w:val="24"/>
              </w:rPr>
            </w:pPr>
            <w:r>
              <w:rPr>
                <w:rFonts w:hint="eastAsia" w:ascii="仿宋" w:hAnsi="仿宋" w:eastAsia="仿宋" w:cs="仿宋"/>
                <w:sz w:val="24"/>
              </w:rPr>
              <w:t>病案示踪查询</w:t>
            </w:r>
          </w:p>
        </w:tc>
        <w:tc>
          <w:tcPr>
            <w:tcW w:w="3568" w:type="pct"/>
            <w:gridSpan w:val="2"/>
          </w:tcPr>
          <w:p>
            <w:pPr>
              <w:rPr>
                <w:rFonts w:ascii="仿宋" w:hAnsi="仿宋" w:eastAsia="仿宋" w:cs="仿宋"/>
                <w:sz w:val="24"/>
              </w:rPr>
            </w:pPr>
            <w:r>
              <w:rPr>
                <w:rFonts w:hint="eastAsia" w:ascii="仿宋" w:hAnsi="仿宋" w:eastAsia="仿宋" w:cs="仿宋"/>
                <w:sz w:val="24"/>
              </w:rPr>
              <w:t>根据病案签收、归档、借阅登记信息查询病案现在的情况。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1.5</w:t>
            </w:r>
          </w:p>
        </w:tc>
        <w:tc>
          <w:tcPr>
            <w:tcW w:w="1006" w:type="pct"/>
          </w:tcPr>
          <w:p>
            <w:pPr>
              <w:rPr>
                <w:rFonts w:ascii="仿宋" w:hAnsi="仿宋" w:eastAsia="仿宋" w:cs="仿宋"/>
                <w:sz w:val="24"/>
              </w:rPr>
            </w:pPr>
            <w:r>
              <w:rPr>
                <w:rFonts w:hint="eastAsia" w:ascii="仿宋" w:hAnsi="仿宋" w:eastAsia="仿宋" w:cs="仿宋"/>
                <w:sz w:val="24"/>
              </w:rPr>
              <w:t>病案示踪分析</w:t>
            </w:r>
          </w:p>
        </w:tc>
        <w:tc>
          <w:tcPr>
            <w:tcW w:w="3568" w:type="pct"/>
            <w:gridSpan w:val="2"/>
          </w:tcPr>
          <w:p>
            <w:pPr>
              <w:rPr>
                <w:rFonts w:ascii="仿宋" w:hAnsi="仿宋" w:eastAsia="仿宋" w:cs="仿宋"/>
                <w:sz w:val="24"/>
              </w:rPr>
            </w:pPr>
            <w:r>
              <w:rPr>
                <w:rFonts w:hint="eastAsia" w:ascii="仿宋" w:hAnsi="仿宋" w:eastAsia="仿宋" w:cs="仿宋"/>
                <w:sz w:val="24"/>
              </w:rPr>
              <w:t>根据病案签收、归档、借阅登记信息进行数据分析。如病案归档情况等报表。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4"/>
          </w:tcPr>
          <w:p>
            <w:pPr>
              <w:rPr>
                <w:rFonts w:ascii="仿宋" w:hAnsi="仿宋" w:eastAsia="仿宋" w:cs="仿宋"/>
                <w:b/>
                <w:sz w:val="24"/>
              </w:rPr>
            </w:pPr>
            <w:r>
              <w:rPr>
                <w:rFonts w:hint="eastAsia" w:ascii="仿宋" w:hAnsi="仿宋" w:eastAsia="仿宋" w:cs="仿宋"/>
                <w:b/>
                <w:sz w:val="24"/>
              </w:rPr>
              <w:t>2、病案借阅管理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103" w:type="pct"/>
            <w:gridSpan w:val="2"/>
          </w:tcPr>
          <w:p>
            <w:pPr>
              <w:rPr>
                <w:rFonts w:ascii="仿宋" w:hAnsi="仿宋" w:eastAsia="仿宋" w:cs="仿宋"/>
                <w:sz w:val="24"/>
              </w:rPr>
            </w:pPr>
            <w:r>
              <w:rPr>
                <w:rFonts w:hint="eastAsia" w:ascii="仿宋" w:hAnsi="仿宋" w:eastAsia="仿宋" w:cs="仿宋"/>
                <w:sz w:val="24"/>
              </w:rPr>
              <w:t>功能菜单</w:t>
            </w:r>
          </w:p>
        </w:tc>
        <w:tc>
          <w:tcPr>
            <w:tcW w:w="3471" w:type="pct"/>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2.1</w:t>
            </w:r>
          </w:p>
        </w:tc>
        <w:tc>
          <w:tcPr>
            <w:tcW w:w="1103" w:type="pct"/>
            <w:gridSpan w:val="2"/>
          </w:tcPr>
          <w:p>
            <w:pPr>
              <w:rPr>
                <w:rFonts w:ascii="仿宋" w:hAnsi="仿宋" w:eastAsia="仿宋" w:cs="仿宋"/>
                <w:sz w:val="24"/>
              </w:rPr>
            </w:pPr>
            <w:r>
              <w:rPr>
                <w:rFonts w:hint="eastAsia" w:ascii="仿宋" w:hAnsi="仿宋" w:eastAsia="仿宋" w:cs="仿宋"/>
                <w:sz w:val="24"/>
              </w:rPr>
              <w:t>病案借阅登记</w:t>
            </w:r>
          </w:p>
        </w:tc>
        <w:tc>
          <w:tcPr>
            <w:tcW w:w="3471" w:type="pct"/>
          </w:tcPr>
          <w:p>
            <w:pPr>
              <w:rPr>
                <w:rFonts w:ascii="仿宋" w:hAnsi="仿宋" w:eastAsia="仿宋" w:cs="仿宋"/>
                <w:sz w:val="24"/>
              </w:rPr>
            </w:pPr>
            <w:r>
              <w:rPr>
                <w:rFonts w:hint="eastAsia" w:ascii="仿宋" w:hAnsi="仿宋" w:eastAsia="仿宋" w:cs="仿宋"/>
                <w:sz w:val="24"/>
              </w:rPr>
              <w:t>当临床科室需要借阅纸质病案时，需要登记借阅人、借阅科室、借阅时间等信息。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2.2</w:t>
            </w:r>
          </w:p>
        </w:tc>
        <w:tc>
          <w:tcPr>
            <w:tcW w:w="1103" w:type="pct"/>
            <w:gridSpan w:val="2"/>
          </w:tcPr>
          <w:p>
            <w:pPr>
              <w:rPr>
                <w:rFonts w:ascii="仿宋" w:hAnsi="仿宋" w:eastAsia="仿宋" w:cs="仿宋"/>
                <w:sz w:val="24"/>
              </w:rPr>
            </w:pPr>
            <w:r>
              <w:rPr>
                <w:rFonts w:hint="eastAsia" w:ascii="仿宋" w:hAnsi="仿宋" w:eastAsia="仿宋" w:cs="仿宋"/>
                <w:sz w:val="24"/>
              </w:rPr>
              <w:t>病案归还登记</w:t>
            </w:r>
          </w:p>
        </w:tc>
        <w:tc>
          <w:tcPr>
            <w:tcW w:w="3471" w:type="pct"/>
          </w:tcPr>
          <w:p>
            <w:pPr>
              <w:rPr>
                <w:rFonts w:ascii="仿宋" w:hAnsi="仿宋" w:eastAsia="仿宋" w:cs="仿宋"/>
                <w:sz w:val="24"/>
              </w:rPr>
            </w:pPr>
            <w:r>
              <w:rPr>
                <w:rFonts w:hint="eastAsia" w:ascii="仿宋" w:hAnsi="仿宋" w:eastAsia="仿宋" w:cs="仿宋"/>
                <w:sz w:val="24"/>
              </w:rPr>
              <w:t>当已借出的纸质病案归档时，需要登记归还日期，操作用户等信息。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2.3</w:t>
            </w:r>
          </w:p>
        </w:tc>
        <w:tc>
          <w:tcPr>
            <w:tcW w:w="1103" w:type="pct"/>
            <w:gridSpan w:val="2"/>
          </w:tcPr>
          <w:p>
            <w:pPr>
              <w:rPr>
                <w:rFonts w:ascii="仿宋" w:hAnsi="仿宋" w:eastAsia="仿宋" w:cs="仿宋"/>
                <w:sz w:val="24"/>
              </w:rPr>
            </w:pPr>
            <w:r>
              <w:rPr>
                <w:rFonts w:hint="eastAsia" w:ascii="仿宋" w:hAnsi="仿宋" w:eastAsia="仿宋" w:cs="仿宋"/>
                <w:sz w:val="24"/>
              </w:rPr>
              <w:t>病案催还查询</w:t>
            </w:r>
          </w:p>
        </w:tc>
        <w:tc>
          <w:tcPr>
            <w:tcW w:w="3471" w:type="pct"/>
          </w:tcPr>
          <w:p>
            <w:pPr>
              <w:rPr>
                <w:rFonts w:ascii="仿宋" w:hAnsi="仿宋" w:eastAsia="仿宋" w:cs="仿宋"/>
                <w:sz w:val="24"/>
              </w:rPr>
            </w:pPr>
            <w:r>
              <w:rPr>
                <w:rFonts w:hint="eastAsia" w:ascii="仿宋" w:hAnsi="仿宋" w:eastAsia="仿宋" w:cs="仿宋"/>
                <w:sz w:val="24"/>
              </w:rPr>
              <w:t>对已借出的纸质病案到医院规定的期限还没有归还时进行催还，病案打印催还清单。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2.4</w:t>
            </w:r>
          </w:p>
        </w:tc>
        <w:tc>
          <w:tcPr>
            <w:tcW w:w="1103" w:type="pct"/>
            <w:gridSpan w:val="2"/>
          </w:tcPr>
          <w:p>
            <w:pPr>
              <w:rPr>
                <w:rFonts w:ascii="仿宋" w:hAnsi="仿宋" w:eastAsia="仿宋" w:cs="仿宋"/>
                <w:sz w:val="24"/>
              </w:rPr>
            </w:pPr>
            <w:r>
              <w:rPr>
                <w:rFonts w:hint="eastAsia" w:ascii="仿宋" w:hAnsi="仿宋" w:eastAsia="仿宋" w:cs="仿宋"/>
                <w:sz w:val="24"/>
              </w:rPr>
              <w:t>病案借阅查询</w:t>
            </w:r>
          </w:p>
        </w:tc>
        <w:tc>
          <w:tcPr>
            <w:tcW w:w="3471" w:type="pct"/>
          </w:tcPr>
          <w:p>
            <w:pPr>
              <w:rPr>
                <w:rFonts w:ascii="仿宋" w:hAnsi="仿宋" w:eastAsia="仿宋" w:cs="仿宋"/>
                <w:sz w:val="24"/>
              </w:rPr>
            </w:pPr>
            <w:r>
              <w:rPr>
                <w:rFonts w:hint="eastAsia" w:ascii="仿宋" w:hAnsi="仿宋" w:eastAsia="仿宋" w:cs="仿宋"/>
                <w:sz w:val="24"/>
              </w:rPr>
              <w:t>根据纸质病案借阅、归还登记信息查询纸质病案借阅情况。</w:t>
            </w:r>
          </w:p>
        </w:tc>
      </w:tr>
    </w:tbl>
    <w:p>
      <w:pPr>
        <w:rPr>
          <w:rFonts w:ascii="仿宋" w:hAnsi="仿宋" w:eastAsia="仿宋" w:cs="仿宋"/>
          <w:sz w:val="24"/>
        </w:rPr>
      </w:pP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874"/>
        <w:gridCol w:w="61"/>
        <w:gridCol w:w="5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4"/>
          </w:tcPr>
          <w:p>
            <w:pPr>
              <w:rPr>
                <w:rFonts w:ascii="仿宋" w:hAnsi="仿宋" w:eastAsia="仿宋" w:cs="仿宋"/>
                <w:b/>
                <w:sz w:val="24"/>
              </w:rPr>
            </w:pPr>
            <w:r>
              <w:rPr>
                <w:rFonts w:hint="eastAsia" w:ascii="仿宋" w:hAnsi="仿宋" w:eastAsia="仿宋" w:cs="仿宋"/>
                <w:b/>
                <w:sz w:val="24"/>
              </w:rPr>
              <w:t>三、病案统计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000" w:type="pct"/>
            <w:gridSpan w:val="4"/>
          </w:tcPr>
          <w:p>
            <w:pPr>
              <w:rPr>
                <w:rFonts w:ascii="仿宋" w:hAnsi="仿宋" w:eastAsia="仿宋" w:cs="仿宋"/>
                <w:sz w:val="24"/>
              </w:rPr>
            </w:pPr>
            <w:r>
              <w:rPr>
                <w:rFonts w:hint="eastAsia" w:ascii="仿宋" w:hAnsi="仿宋" w:eastAsia="仿宋" w:cs="仿宋"/>
                <w:sz w:val="24"/>
              </w:rPr>
              <w:t>通过</w:t>
            </w:r>
            <w:r>
              <w:rPr>
                <w:rFonts w:hint="eastAsia" w:ascii="仿宋" w:hAnsi="仿宋" w:eastAsia="仿宋" w:cs="仿宋"/>
                <w:sz w:val="24"/>
                <w:lang w:val="en-US" w:eastAsia="zh-CN"/>
              </w:rPr>
              <w:t>接口</w:t>
            </w:r>
            <w:r>
              <w:rPr>
                <w:rFonts w:hint="eastAsia" w:ascii="仿宋" w:hAnsi="仿宋" w:eastAsia="仿宋" w:cs="仿宋"/>
                <w:sz w:val="24"/>
              </w:rPr>
              <w:t>将</w:t>
            </w:r>
            <w:r>
              <w:rPr>
                <w:rFonts w:hint="eastAsia" w:ascii="仿宋" w:hAnsi="仿宋" w:eastAsia="仿宋" w:cs="仿宋"/>
                <w:sz w:val="24"/>
                <w:lang w:val="en-US" w:eastAsia="zh-CN"/>
              </w:rPr>
              <w:t>绍兴市人民医院</w:t>
            </w:r>
            <w:r>
              <w:rPr>
                <w:rFonts w:hint="eastAsia" w:ascii="仿宋" w:hAnsi="仿宋" w:eastAsia="仿宋" w:cs="仿宋"/>
                <w:sz w:val="24"/>
                <w:lang w:eastAsia="zh-CN"/>
              </w:rPr>
              <w:t>数据平台中的</w:t>
            </w:r>
            <w:r>
              <w:rPr>
                <w:rFonts w:hint="eastAsia" w:ascii="仿宋" w:hAnsi="仿宋" w:eastAsia="仿宋" w:cs="仿宋"/>
                <w:sz w:val="24"/>
              </w:rPr>
              <w:t>住院病案首页信息、门急诊信息、观察室信息、临床科室信息以及医技科室信息导入或录入后，并对导入或录入的信息进行数据审核、校对是否符合病案统计要求。提供强大的病案信息查询功能。然后对已通过审核、校对的数据进行分析、统计以便为（1）为院领导决策提供精确的医院内部统计数据；（2）为医院提供卫生部统计直报；其主要功能模块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000" w:type="pct"/>
            <w:gridSpan w:val="4"/>
          </w:tcPr>
          <w:p>
            <w:pPr>
              <w:rPr>
                <w:rFonts w:ascii="仿宋" w:hAnsi="仿宋" w:eastAsia="仿宋" w:cs="仿宋"/>
                <w:b/>
                <w:sz w:val="24"/>
              </w:rPr>
            </w:pPr>
            <w:r>
              <w:rPr>
                <w:rFonts w:hint="eastAsia" w:ascii="仿宋" w:hAnsi="仿宋" w:eastAsia="仿宋" w:cs="仿宋"/>
                <w:b/>
                <w:sz w:val="24"/>
              </w:rPr>
              <w:t>1、病案首页管理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139" w:type="pct"/>
            <w:gridSpan w:val="2"/>
          </w:tcPr>
          <w:p>
            <w:pPr>
              <w:rPr>
                <w:rFonts w:ascii="仿宋" w:hAnsi="仿宋" w:eastAsia="仿宋" w:cs="仿宋"/>
                <w:sz w:val="24"/>
              </w:rPr>
            </w:pPr>
            <w:r>
              <w:rPr>
                <w:rFonts w:hint="eastAsia" w:ascii="仿宋" w:hAnsi="仿宋" w:eastAsia="仿宋" w:cs="仿宋"/>
                <w:sz w:val="24"/>
              </w:rPr>
              <w:t>功能菜单</w:t>
            </w:r>
          </w:p>
        </w:tc>
        <w:tc>
          <w:tcPr>
            <w:tcW w:w="3435" w:type="pct"/>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1.1</w:t>
            </w:r>
          </w:p>
        </w:tc>
        <w:tc>
          <w:tcPr>
            <w:tcW w:w="1139" w:type="pct"/>
            <w:gridSpan w:val="2"/>
          </w:tcPr>
          <w:p>
            <w:pPr>
              <w:rPr>
                <w:rFonts w:ascii="仿宋" w:hAnsi="仿宋" w:eastAsia="仿宋" w:cs="仿宋"/>
                <w:sz w:val="24"/>
              </w:rPr>
            </w:pPr>
            <w:r>
              <w:rPr>
                <w:rFonts w:hint="eastAsia" w:ascii="仿宋" w:hAnsi="仿宋" w:eastAsia="仿宋" w:cs="仿宋"/>
                <w:sz w:val="24"/>
              </w:rPr>
              <w:t>病案首页登记</w:t>
            </w:r>
          </w:p>
        </w:tc>
        <w:tc>
          <w:tcPr>
            <w:tcW w:w="3435" w:type="pct"/>
          </w:tcPr>
          <w:p>
            <w:pPr>
              <w:rPr>
                <w:rFonts w:ascii="仿宋" w:hAnsi="仿宋" w:eastAsia="仿宋" w:cs="仿宋"/>
                <w:sz w:val="24"/>
              </w:rPr>
            </w:pPr>
            <w:r>
              <w:rPr>
                <w:rFonts w:hint="eastAsia" w:ascii="仿宋" w:hAnsi="仿宋" w:eastAsia="仿宋" w:cs="仿宋"/>
                <w:sz w:val="24"/>
              </w:rPr>
              <w:t>登记病案首页项目数据。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1.2</w:t>
            </w:r>
          </w:p>
        </w:tc>
        <w:tc>
          <w:tcPr>
            <w:tcW w:w="1139" w:type="pct"/>
            <w:gridSpan w:val="2"/>
          </w:tcPr>
          <w:p>
            <w:pPr>
              <w:rPr>
                <w:rFonts w:ascii="仿宋" w:hAnsi="仿宋" w:eastAsia="仿宋" w:cs="仿宋"/>
                <w:sz w:val="24"/>
              </w:rPr>
            </w:pPr>
            <w:r>
              <w:rPr>
                <w:rFonts w:hint="eastAsia" w:ascii="仿宋" w:hAnsi="仿宋" w:eastAsia="仿宋" w:cs="仿宋"/>
                <w:sz w:val="24"/>
              </w:rPr>
              <w:t>病案首页审核</w:t>
            </w:r>
          </w:p>
        </w:tc>
        <w:tc>
          <w:tcPr>
            <w:tcW w:w="3435" w:type="pct"/>
          </w:tcPr>
          <w:p>
            <w:pPr>
              <w:rPr>
                <w:rFonts w:ascii="仿宋" w:hAnsi="仿宋" w:eastAsia="仿宋" w:cs="仿宋"/>
                <w:sz w:val="24"/>
              </w:rPr>
            </w:pPr>
            <w:r>
              <w:rPr>
                <w:rFonts w:hint="eastAsia" w:ascii="仿宋" w:hAnsi="仿宋" w:eastAsia="仿宋" w:cs="仿宋"/>
                <w:sz w:val="24"/>
              </w:rPr>
              <w:t>审核病案首页项目数据。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1.3</w:t>
            </w:r>
          </w:p>
        </w:tc>
        <w:tc>
          <w:tcPr>
            <w:tcW w:w="1139" w:type="pct"/>
            <w:gridSpan w:val="2"/>
          </w:tcPr>
          <w:p>
            <w:pPr>
              <w:rPr>
                <w:rFonts w:ascii="仿宋" w:hAnsi="仿宋" w:eastAsia="仿宋" w:cs="仿宋"/>
                <w:sz w:val="24"/>
              </w:rPr>
            </w:pPr>
            <w:r>
              <w:rPr>
                <w:rFonts w:hint="eastAsia" w:ascii="仿宋" w:hAnsi="仿宋" w:eastAsia="仿宋" w:cs="仿宋"/>
                <w:sz w:val="24"/>
              </w:rPr>
              <w:t>病案首页校对</w:t>
            </w:r>
          </w:p>
        </w:tc>
        <w:tc>
          <w:tcPr>
            <w:tcW w:w="3435" w:type="pct"/>
          </w:tcPr>
          <w:p>
            <w:pPr>
              <w:rPr>
                <w:rFonts w:ascii="仿宋" w:hAnsi="仿宋" w:eastAsia="仿宋" w:cs="仿宋"/>
                <w:sz w:val="24"/>
              </w:rPr>
            </w:pPr>
            <w:r>
              <w:rPr>
                <w:rFonts w:hint="eastAsia" w:ascii="仿宋" w:hAnsi="仿宋" w:eastAsia="仿宋" w:cs="仿宋"/>
                <w:sz w:val="24"/>
              </w:rPr>
              <w:t>校对病案首页项目数据。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1.4</w:t>
            </w:r>
          </w:p>
        </w:tc>
        <w:tc>
          <w:tcPr>
            <w:tcW w:w="1139" w:type="pct"/>
            <w:gridSpan w:val="2"/>
          </w:tcPr>
          <w:p>
            <w:pPr>
              <w:rPr>
                <w:rFonts w:ascii="仿宋" w:hAnsi="仿宋" w:eastAsia="仿宋" w:cs="仿宋"/>
                <w:sz w:val="24"/>
              </w:rPr>
            </w:pPr>
            <w:r>
              <w:rPr>
                <w:rFonts w:hint="eastAsia" w:ascii="仿宋" w:hAnsi="仿宋" w:eastAsia="仿宋" w:cs="仿宋"/>
                <w:sz w:val="24"/>
              </w:rPr>
              <w:t>病案简单查询</w:t>
            </w:r>
          </w:p>
        </w:tc>
        <w:tc>
          <w:tcPr>
            <w:tcW w:w="3435" w:type="pct"/>
          </w:tcPr>
          <w:p>
            <w:pPr>
              <w:rPr>
                <w:rFonts w:ascii="仿宋" w:hAnsi="仿宋" w:eastAsia="仿宋" w:cs="仿宋"/>
                <w:sz w:val="24"/>
              </w:rPr>
            </w:pPr>
            <w:r>
              <w:rPr>
                <w:rFonts w:hint="eastAsia" w:ascii="仿宋" w:hAnsi="仿宋" w:eastAsia="仿宋" w:cs="仿宋"/>
                <w:sz w:val="24"/>
              </w:rPr>
              <w:t>根据病案首页简单的查询条件进行病案首页信息查询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1.5</w:t>
            </w:r>
          </w:p>
        </w:tc>
        <w:tc>
          <w:tcPr>
            <w:tcW w:w="1139" w:type="pct"/>
            <w:gridSpan w:val="2"/>
          </w:tcPr>
          <w:p>
            <w:pPr>
              <w:rPr>
                <w:rFonts w:ascii="仿宋" w:hAnsi="仿宋" w:eastAsia="仿宋" w:cs="仿宋"/>
                <w:sz w:val="24"/>
              </w:rPr>
            </w:pPr>
            <w:r>
              <w:rPr>
                <w:rFonts w:hint="eastAsia" w:ascii="仿宋" w:hAnsi="仿宋" w:eastAsia="仿宋" w:cs="仿宋"/>
                <w:sz w:val="24"/>
              </w:rPr>
              <w:t>病案组合查询</w:t>
            </w:r>
          </w:p>
        </w:tc>
        <w:tc>
          <w:tcPr>
            <w:tcW w:w="3435" w:type="pct"/>
          </w:tcPr>
          <w:p>
            <w:pPr>
              <w:pStyle w:val="2"/>
              <w:ind w:firstLine="0" w:firstLineChars="0"/>
            </w:pPr>
            <w:r>
              <w:rPr>
                <w:rFonts w:hint="eastAsia"/>
              </w:rPr>
              <w:t>组合不同的病案首页查询条件进行病案首页信息查询，并可以保存病案首页查询条件。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hint="default" w:ascii="仿宋" w:hAnsi="仿宋" w:eastAsia="仿宋" w:cs="仿宋"/>
                <w:sz w:val="24"/>
                <w:lang w:val="en-US" w:eastAsia="zh-CN"/>
              </w:rPr>
            </w:pPr>
            <w:r>
              <w:rPr>
                <w:rFonts w:hint="eastAsia" w:ascii="仿宋" w:hAnsi="仿宋" w:eastAsia="仿宋" w:cs="仿宋"/>
                <w:sz w:val="24"/>
                <w:lang w:val="en-US" w:eastAsia="zh-CN"/>
              </w:rPr>
              <w:t>1.6</w:t>
            </w:r>
          </w:p>
        </w:tc>
        <w:tc>
          <w:tcPr>
            <w:tcW w:w="1139" w:type="pct"/>
            <w:gridSpan w:val="2"/>
          </w:tcPr>
          <w:p>
            <w:pPr>
              <w:rPr>
                <w:rFonts w:hint="default" w:ascii="仿宋" w:hAnsi="仿宋" w:eastAsia="仿宋" w:cs="仿宋"/>
                <w:sz w:val="24"/>
                <w:lang w:val="en-US" w:eastAsia="zh-CN"/>
              </w:rPr>
            </w:pPr>
            <w:r>
              <w:rPr>
                <w:rFonts w:hint="eastAsia" w:ascii="仿宋" w:hAnsi="仿宋" w:eastAsia="仿宋" w:cs="仿宋"/>
                <w:sz w:val="24"/>
                <w:lang w:val="en-US" w:eastAsia="zh-CN"/>
              </w:rPr>
              <w:t>预分组分析</w:t>
            </w:r>
          </w:p>
        </w:tc>
        <w:tc>
          <w:tcPr>
            <w:tcW w:w="3435" w:type="pct"/>
          </w:tcPr>
          <w:p>
            <w:pPr>
              <w:pStyle w:val="2"/>
              <w:numPr>
                <w:ilvl w:val="0"/>
                <w:numId w:val="9"/>
              </w:numPr>
              <w:ind w:left="0" w:leftChars="0" w:firstLine="0" w:firstLineChars="0"/>
              <w:rPr>
                <w:rFonts w:hint="default" w:ascii="Times New Roman" w:hAnsi="Times New Roman" w:cs="Times New Roman"/>
                <w:lang w:val="en-US"/>
              </w:rPr>
            </w:pPr>
            <w:r>
              <w:rPr>
                <w:rFonts w:hint="eastAsia" w:ascii="Times New Roman" w:hAnsi="Times New Roman" w:cs="Times New Roman"/>
                <w:lang w:val="en-US" w:eastAsia="zh-CN"/>
              </w:rPr>
              <w:t>★根据首页诊断编码、手术编码进行drg预入组分析及首页评分</w:t>
            </w:r>
            <w:r>
              <w:rPr>
                <w:rFonts w:hint="eastAsia" w:ascii="Times New Roman" w:hAnsi="Times New Roman" w:cs="Times New Roman"/>
              </w:rPr>
              <w:t>。</w:t>
            </w:r>
          </w:p>
          <w:p>
            <w:pPr>
              <w:pStyle w:val="2"/>
              <w:numPr>
                <w:ilvl w:val="0"/>
                <w:numId w:val="9"/>
              </w:numPr>
              <w:ind w:left="0" w:leftChars="0" w:firstLine="0" w:firstLineChars="0"/>
              <w:rPr>
                <w:rFonts w:hint="default" w:ascii="仿宋" w:hAnsi="仿宋" w:eastAsia="仿宋" w:cs="仿宋"/>
                <w:sz w:val="24"/>
                <w:lang w:val="en-US" w:eastAsia="zh-CN"/>
              </w:rPr>
            </w:pPr>
            <w:r>
              <w:rPr>
                <w:rFonts w:hint="eastAsia" w:ascii="Times New Roman" w:hAnsi="Times New Roman" w:cs="Times New Roman"/>
                <w:lang w:val="en-US" w:eastAsia="zh-CN"/>
              </w:rPr>
              <w:t>使用最新DRG分组器，与浙江省平台DRG分组器版本一致。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4"/>
          </w:tcPr>
          <w:p>
            <w:pPr>
              <w:rPr>
                <w:rFonts w:ascii="仿宋" w:hAnsi="仿宋" w:eastAsia="仿宋" w:cs="仿宋"/>
                <w:b/>
                <w:sz w:val="24"/>
              </w:rPr>
            </w:pPr>
            <w:r>
              <w:rPr>
                <w:rFonts w:hint="eastAsia" w:ascii="仿宋" w:hAnsi="仿宋" w:eastAsia="仿宋" w:cs="仿宋"/>
                <w:b/>
                <w:sz w:val="24"/>
              </w:rPr>
              <w:t>2、医院动态管理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103" w:type="pct"/>
          </w:tcPr>
          <w:p>
            <w:pPr>
              <w:rPr>
                <w:rFonts w:ascii="仿宋" w:hAnsi="仿宋" w:eastAsia="仿宋" w:cs="仿宋"/>
                <w:sz w:val="24"/>
              </w:rPr>
            </w:pPr>
            <w:r>
              <w:rPr>
                <w:rFonts w:hint="eastAsia" w:ascii="仿宋" w:hAnsi="仿宋" w:eastAsia="仿宋" w:cs="仿宋"/>
                <w:sz w:val="24"/>
              </w:rPr>
              <w:t>功能菜单</w:t>
            </w:r>
          </w:p>
        </w:tc>
        <w:tc>
          <w:tcPr>
            <w:tcW w:w="3471" w:type="pct"/>
            <w:gridSpan w:val="2"/>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2.1</w:t>
            </w:r>
          </w:p>
        </w:tc>
        <w:tc>
          <w:tcPr>
            <w:tcW w:w="1103" w:type="pct"/>
          </w:tcPr>
          <w:p>
            <w:pPr>
              <w:rPr>
                <w:rFonts w:ascii="仿宋" w:hAnsi="仿宋" w:eastAsia="仿宋" w:cs="仿宋"/>
                <w:sz w:val="24"/>
              </w:rPr>
            </w:pPr>
            <w:r>
              <w:rPr>
                <w:rFonts w:hint="eastAsia" w:ascii="仿宋" w:hAnsi="仿宋" w:eastAsia="仿宋" w:cs="仿宋"/>
                <w:sz w:val="24"/>
              </w:rPr>
              <w:t>门急动态登记</w:t>
            </w:r>
          </w:p>
        </w:tc>
        <w:tc>
          <w:tcPr>
            <w:tcW w:w="3471" w:type="pct"/>
            <w:gridSpan w:val="2"/>
          </w:tcPr>
          <w:p>
            <w:pPr>
              <w:rPr>
                <w:rFonts w:ascii="仿宋" w:hAnsi="仿宋" w:eastAsia="仿宋" w:cs="仿宋"/>
                <w:sz w:val="24"/>
              </w:rPr>
            </w:pPr>
            <w:r>
              <w:rPr>
                <w:rFonts w:hint="eastAsia" w:ascii="仿宋" w:hAnsi="仿宋" w:eastAsia="仿宋" w:cs="仿宋"/>
                <w:sz w:val="24"/>
              </w:rPr>
              <w:t>登记门急诊动态项目数据，并审核登记的门急诊动态数据。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2.2</w:t>
            </w:r>
          </w:p>
        </w:tc>
        <w:tc>
          <w:tcPr>
            <w:tcW w:w="1103" w:type="pct"/>
          </w:tcPr>
          <w:p>
            <w:pPr>
              <w:rPr>
                <w:rFonts w:ascii="仿宋" w:hAnsi="仿宋" w:eastAsia="仿宋" w:cs="仿宋"/>
                <w:sz w:val="24"/>
              </w:rPr>
            </w:pPr>
            <w:r>
              <w:rPr>
                <w:rFonts w:hint="eastAsia" w:ascii="仿宋" w:hAnsi="仿宋" w:eastAsia="仿宋" w:cs="仿宋"/>
                <w:sz w:val="24"/>
              </w:rPr>
              <w:t>观察动态登记</w:t>
            </w:r>
          </w:p>
        </w:tc>
        <w:tc>
          <w:tcPr>
            <w:tcW w:w="3471" w:type="pct"/>
            <w:gridSpan w:val="2"/>
          </w:tcPr>
          <w:p>
            <w:pPr>
              <w:rPr>
                <w:rFonts w:ascii="仿宋" w:hAnsi="仿宋" w:eastAsia="仿宋" w:cs="仿宋"/>
                <w:sz w:val="24"/>
              </w:rPr>
            </w:pPr>
            <w:r>
              <w:rPr>
                <w:rFonts w:hint="eastAsia" w:ascii="仿宋" w:hAnsi="仿宋" w:eastAsia="仿宋" w:cs="仿宋"/>
                <w:sz w:val="24"/>
              </w:rPr>
              <w:t>登记观察室动态项目数据，并审核登记的观察室动态数据。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2.3</w:t>
            </w:r>
          </w:p>
        </w:tc>
        <w:tc>
          <w:tcPr>
            <w:tcW w:w="1103" w:type="pct"/>
          </w:tcPr>
          <w:p>
            <w:pPr>
              <w:rPr>
                <w:rFonts w:ascii="仿宋" w:hAnsi="仿宋" w:eastAsia="仿宋" w:cs="仿宋"/>
                <w:sz w:val="24"/>
              </w:rPr>
            </w:pPr>
            <w:r>
              <w:rPr>
                <w:rFonts w:hint="eastAsia" w:ascii="仿宋" w:hAnsi="仿宋" w:eastAsia="仿宋" w:cs="仿宋"/>
                <w:sz w:val="24"/>
              </w:rPr>
              <w:t>住院动态登记</w:t>
            </w:r>
          </w:p>
        </w:tc>
        <w:tc>
          <w:tcPr>
            <w:tcW w:w="3471" w:type="pct"/>
            <w:gridSpan w:val="2"/>
          </w:tcPr>
          <w:p>
            <w:pPr>
              <w:rPr>
                <w:rFonts w:ascii="仿宋" w:hAnsi="仿宋" w:eastAsia="仿宋" w:cs="仿宋"/>
                <w:sz w:val="24"/>
              </w:rPr>
            </w:pPr>
            <w:r>
              <w:rPr>
                <w:rFonts w:hint="eastAsia" w:ascii="仿宋" w:hAnsi="仿宋" w:eastAsia="仿宋" w:cs="仿宋"/>
                <w:sz w:val="24"/>
              </w:rPr>
              <w:t>登记住院动态项目数据，并审核登记的住院动态数据。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2.4</w:t>
            </w:r>
          </w:p>
        </w:tc>
        <w:tc>
          <w:tcPr>
            <w:tcW w:w="1103" w:type="pct"/>
          </w:tcPr>
          <w:p>
            <w:pPr>
              <w:rPr>
                <w:rFonts w:ascii="仿宋" w:hAnsi="仿宋" w:eastAsia="仿宋" w:cs="仿宋"/>
                <w:sz w:val="24"/>
              </w:rPr>
            </w:pPr>
            <w:r>
              <w:rPr>
                <w:rFonts w:hint="eastAsia" w:ascii="仿宋" w:hAnsi="仿宋" w:eastAsia="仿宋" w:cs="仿宋"/>
                <w:sz w:val="24"/>
              </w:rPr>
              <w:t>医技动态登记</w:t>
            </w:r>
          </w:p>
        </w:tc>
        <w:tc>
          <w:tcPr>
            <w:tcW w:w="3471" w:type="pct"/>
            <w:gridSpan w:val="2"/>
          </w:tcPr>
          <w:p>
            <w:pPr>
              <w:rPr>
                <w:rFonts w:ascii="仿宋" w:hAnsi="仿宋" w:eastAsia="仿宋" w:cs="仿宋"/>
                <w:sz w:val="24"/>
              </w:rPr>
            </w:pPr>
            <w:r>
              <w:rPr>
                <w:rFonts w:hint="eastAsia" w:ascii="仿宋" w:hAnsi="仿宋" w:eastAsia="仿宋" w:cs="仿宋"/>
                <w:sz w:val="24"/>
              </w:rPr>
              <w:t>登记医技动态项目数据，并审核登记的医技动态数据。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2.5</w:t>
            </w:r>
          </w:p>
        </w:tc>
        <w:tc>
          <w:tcPr>
            <w:tcW w:w="1103" w:type="pct"/>
          </w:tcPr>
          <w:p>
            <w:pPr>
              <w:rPr>
                <w:rFonts w:ascii="仿宋" w:hAnsi="仿宋" w:eastAsia="仿宋" w:cs="仿宋"/>
                <w:sz w:val="24"/>
              </w:rPr>
            </w:pPr>
            <w:r>
              <w:rPr>
                <w:rFonts w:hint="eastAsia" w:ascii="仿宋" w:hAnsi="仿宋" w:eastAsia="仿宋" w:cs="仿宋"/>
                <w:sz w:val="24"/>
              </w:rPr>
              <w:t>医疗动态审核</w:t>
            </w:r>
          </w:p>
        </w:tc>
        <w:tc>
          <w:tcPr>
            <w:tcW w:w="3471" w:type="pct"/>
            <w:gridSpan w:val="2"/>
          </w:tcPr>
          <w:p>
            <w:pPr>
              <w:rPr>
                <w:rFonts w:ascii="仿宋" w:hAnsi="仿宋" w:eastAsia="仿宋" w:cs="仿宋"/>
                <w:sz w:val="24"/>
              </w:rPr>
            </w:pPr>
            <w:r>
              <w:rPr>
                <w:rFonts w:hint="eastAsia" w:ascii="仿宋" w:hAnsi="仿宋" w:eastAsia="仿宋" w:cs="仿宋"/>
                <w:sz w:val="24"/>
              </w:rPr>
              <w:t>审核医疗动态登记的信息是否符合平衡和逻辑关系。如门急诊、观察室、住院医疗动态数据。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2.6</w:t>
            </w:r>
          </w:p>
        </w:tc>
        <w:tc>
          <w:tcPr>
            <w:tcW w:w="1103" w:type="pct"/>
          </w:tcPr>
          <w:p>
            <w:pPr>
              <w:rPr>
                <w:rFonts w:ascii="仿宋" w:hAnsi="仿宋" w:eastAsia="仿宋" w:cs="仿宋"/>
                <w:sz w:val="24"/>
              </w:rPr>
            </w:pPr>
            <w:r>
              <w:rPr>
                <w:rFonts w:hint="eastAsia" w:ascii="仿宋" w:hAnsi="仿宋" w:eastAsia="仿宋" w:cs="仿宋"/>
                <w:sz w:val="24"/>
              </w:rPr>
              <w:t>医疗动态查询</w:t>
            </w:r>
          </w:p>
        </w:tc>
        <w:tc>
          <w:tcPr>
            <w:tcW w:w="3471" w:type="pct"/>
            <w:gridSpan w:val="2"/>
          </w:tcPr>
          <w:p>
            <w:pPr>
              <w:rPr>
                <w:rFonts w:ascii="仿宋" w:hAnsi="仿宋" w:eastAsia="仿宋" w:cs="仿宋"/>
                <w:sz w:val="24"/>
              </w:rPr>
            </w:pPr>
            <w:r>
              <w:rPr>
                <w:rFonts w:hint="eastAsia" w:ascii="仿宋" w:hAnsi="仿宋" w:eastAsia="仿宋" w:cs="仿宋"/>
                <w:sz w:val="24"/>
              </w:rPr>
              <w:t>查询医疗动态登记的信息。如门急诊、观察室、住院医疗动态数据。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00" w:type="pct"/>
            <w:gridSpan w:val="4"/>
          </w:tcPr>
          <w:p>
            <w:pPr>
              <w:rPr>
                <w:rFonts w:ascii="仿宋" w:hAnsi="仿宋" w:eastAsia="仿宋" w:cs="仿宋"/>
                <w:b/>
                <w:sz w:val="24"/>
              </w:rPr>
            </w:pPr>
            <w:r>
              <w:rPr>
                <w:rFonts w:hint="eastAsia" w:ascii="仿宋" w:hAnsi="仿宋" w:eastAsia="仿宋" w:cs="仿宋"/>
                <w:b/>
                <w:sz w:val="24"/>
              </w:rPr>
              <w:t>3、医院报表管理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103" w:type="pct"/>
          </w:tcPr>
          <w:p>
            <w:pPr>
              <w:rPr>
                <w:rFonts w:ascii="仿宋" w:hAnsi="仿宋" w:eastAsia="仿宋" w:cs="仿宋"/>
                <w:sz w:val="24"/>
              </w:rPr>
            </w:pPr>
            <w:r>
              <w:rPr>
                <w:rFonts w:hint="eastAsia" w:ascii="仿宋" w:hAnsi="仿宋" w:eastAsia="仿宋" w:cs="仿宋"/>
                <w:sz w:val="24"/>
              </w:rPr>
              <w:t>功能菜单</w:t>
            </w:r>
          </w:p>
        </w:tc>
        <w:tc>
          <w:tcPr>
            <w:tcW w:w="3471" w:type="pct"/>
            <w:gridSpan w:val="2"/>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3.1</w:t>
            </w:r>
          </w:p>
        </w:tc>
        <w:tc>
          <w:tcPr>
            <w:tcW w:w="1103" w:type="pct"/>
          </w:tcPr>
          <w:p>
            <w:pPr>
              <w:rPr>
                <w:rFonts w:ascii="仿宋" w:hAnsi="仿宋" w:eastAsia="仿宋" w:cs="仿宋"/>
                <w:sz w:val="24"/>
              </w:rPr>
            </w:pPr>
            <w:r>
              <w:rPr>
                <w:rFonts w:hint="eastAsia" w:ascii="仿宋" w:hAnsi="仿宋" w:eastAsia="仿宋" w:cs="仿宋"/>
                <w:sz w:val="24"/>
              </w:rPr>
              <w:t>直报报表管理</w:t>
            </w:r>
          </w:p>
        </w:tc>
        <w:tc>
          <w:tcPr>
            <w:tcW w:w="3471" w:type="pct"/>
            <w:gridSpan w:val="2"/>
          </w:tcPr>
          <w:p>
            <w:pPr>
              <w:rPr>
                <w:rFonts w:ascii="仿宋" w:hAnsi="仿宋" w:eastAsia="仿宋" w:cs="仿宋"/>
                <w:sz w:val="24"/>
              </w:rPr>
            </w:pPr>
            <w:r>
              <w:rPr>
                <w:rFonts w:hint="eastAsia" w:ascii="仿宋" w:hAnsi="仿宋" w:eastAsia="仿宋" w:cs="仿宋"/>
                <w:sz w:val="24"/>
              </w:rPr>
              <w:t>统计、审核医院卫生部直报所需的报表数据。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3.2</w:t>
            </w:r>
          </w:p>
        </w:tc>
        <w:tc>
          <w:tcPr>
            <w:tcW w:w="1103" w:type="pct"/>
          </w:tcPr>
          <w:p>
            <w:pPr>
              <w:rPr>
                <w:rFonts w:ascii="仿宋" w:hAnsi="仿宋" w:eastAsia="仿宋" w:cs="仿宋"/>
                <w:sz w:val="24"/>
              </w:rPr>
            </w:pPr>
            <w:r>
              <w:rPr>
                <w:rFonts w:hint="eastAsia" w:ascii="仿宋" w:hAnsi="仿宋" w:eastAsia="仿宋" w:cs="仿宋"/>
                <w:sz w:val="24"/>
              </w:rPr>
              <w:t>直报报表打印</w:t>
            </w:r>
          </w:p>
        </w:tc>
        <w:tc>
          <w:tcPr>
            <w:tcW w:w="3471" w:type="pct"/>
            <w:gridSpan w:val="2"/>
          </w:tcPr>
          <w:p>
            <w:pPr>
              <w:rPr>
                <w:rFonts w:ascii="仿宋" w:hAnsi="仿宋" w:eastAsia="仿宋" w:cs="仿宋"/>
                <w:sz w:val="24"/>
              </w:rPr>
            </w:pPr>
            <w:r>
              <w:rPr>
                <w:rFonts w:hint="eastAsia" w:ascii="仿宋" w:hAnsi="仿宋" w:eastAsia="仿宋" w:cs="仿宋"/>
                <w:sz w:val="24"/>
              </w:rPr>
              <w:t>打印、导出医院卫生部直报所需的报表数据。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3.3</w:t>
            </w:r>
          </w:p>
        </w:tc>
        <w:tc>
          <w:tcPr>
            <w:tcW w:w="1103" w:type="pct"/>
          </w:tcPr>
          <w:p>
            <w:pPr>
              <w:rPr>
                <w:rFonts w:ascii="仿宋" w:hAnsi="仿宋" w:eastAsia="仿宋" w:cs="仿宋"/>
                <w:sz w:val="24"/>
              </w:rPr>
            </w:pPr>
            <w:r>
              <w:rPr>
                <w:rFonts w:hint="eastAsia" w:ascii="仿宋" w:hAnsi="仿宋" w:eastAsia="仿宋" w:cs="仿宋"/>
                <w:sz w:val="24"/>
              </w:rPr>
              <w:t>上报报表管理</w:t>
            </w:r>
          </w:p>
        </w:tc>
        <w:tc>
          <w:tcPr>
            <w:tcW w:w="3471" w:type="pct"/>
            <w:gridSpan w:val="2"/>
          </w:tcPr>
          <w:p>
            <w:pPr>
              <w:rPr>
                <w:rFonts w:ascii="仿宋" w:hAnsi="仿宋" w:eastAsia="仿宋" w:cs="仿宋"/>
                <w:sz w:val="24"/>
              </w:rPr>
            </w:pPr>
            <w:r>
              <w:rPr>
                <w:rFonts w:hint="eastAsia" w:ascii="仿宋" w:hAnsi="仿宋" w:eastAsia="仿宋" w:cs="仿宋"/>
                <w:sz w:val="24"/>
              </w:rPr>
              <w:t>统计、审核医院上级部门所需的报表数据。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3.4</w:t>
            </w:r>
          </w:p>
        </w:tc>
        <w:tc>
          <w:tcPr>
            <w:tcW w:w="1103" w:type="pct"/>
          </w:tcPr>
          <w:p>
            <w:pPr>
              <w:rPr>
                <w:rFonts w:ascii="仿宋" w:hAnsi="仿宋" w:eastAsia="仿宋" w:cs="仿宋"/>
                <w:sz w:val="24"/>
              </w:rPr>
            </w:pPr>
            <w:r>
              <w:rPr>
                <w:rFonts w:hint="eastAsia" w:ascii="仿宋" w:hAnsi="仿宋" w:eastAsia="仿宋" w:cs="仿宋"/>
                <w:sz w:val="24"/>
              </w:rPr>
              <w:t>上报报表打印</w:t>
            </w:r>
          </w:p>
        </w:tc>
        <w:tc>
          <w:tcPr>
            <w:tcW w:w="3471" w:type="pct"/>
            <w:gridSpan w:val="2"/>
          </w:tcPr>
          <w:p>
            <w:pPr>
              <w:rPr>
                <w:rFonts w:ascii="仿宋" w:hAnsi="仿宋" w:eastAsia="仿宋" w:cs="仿宋"/>
                <w:sz w:val="24"/>
              </w:rPr>
            </w:pPr>
            <w:r>
              <w:rPr>
                <w:rFonts w:hint="eastAsia" w:ascii="仿宋" w:hAnsi="仿宋" w:eastAsia="仿宋" w:cs="仿宋"/>
                <w:sz w:val="24"/>
              </w:rPr>
              <w:t>打印、导出医院上级部门所需的报表数据。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3.5</w:t>
            </w:r>
          </w:p>
        </w:tc>
        <w:tc>
          <w:tcPr>
            <w:tcW w:w="1103" w:type="pct"/>
          </w:tcPr>
          <w:p>
            <w:pPr>
              <w:rPr>
                <w:rFonts w:ascii="仿宋" w:hAnsi="仿宋" w:eastAsia="仿宋" w:cs="仿宋"/>
                <w:sz w:val="24"/>
              </w:rPr>
            </w:pPr>
            <w:r>
              <w:rPr>
                <w:rFonts w:hint="eastAsia" w:ascii="仿宋" w:hAnsi="仿宋" w:eastAsia="仿宋" w:cs="仿宋"/>
                <w:sz w:val="24"/>
              </w:rPr>
              <w:t>评审报表管理</w:t>
            </w:r>
          </w:p>
        </w:tc>
        <w:tc>
          <w:tcPr>
            <w:tcW w:w="3471" w:type="pct"/>
            <w:gridSpan w:val="2"/>
          </w:tcPr>
          <w:p>
            <w:pPr>
              <w:rPr>
                <w:rFonts w:ascii="仿宋" w:hAnsi="仿宋" w:eastAsia="仿宋" w:cs="仿宋"/>
                <w:sz w:val="24"/>
              </w:rPr>
            </w:pPr>
            <w:r>
              <w:rPr>
                <w:rFonts w:hint="eastAsia" w:ascii="仿宋" w:hAnsi="仿宋" w:eastAsia="仿宋" w:cs="仿宋"/>
                <w:sz w:val="24"/>
              </w:rPr>
              <w:t>统计三级综合医院评审标准实施细中的统计指标报表。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3.6</w:t>
            </w:r>
          </w:p>
        </w:tc>
        <w:tc>
          <w:tcPr>
            <w:tcW w:w="1103" w:type="pct"/>
          </w:tcPr>
          <w:p>
            <w:pPr>
              <w:rPr>
                <w:rFonts w:ascii="仿宋" w:hAnsi="仿宋" w:eastAsia="仿宋" w:cs="仿宋"/>
                <w:sz w:val="24"/>
              </w:rPr>
            </w:pPr>
            <w:r>
              <w:rPr>
                <w:rFonts w:hint="eastAsia" w:ascii="仿宋" w:hAnsi="仿宋" w:eastAsia="仿宋" w:cs="仿宋"/>
                <w:sz w:val="24"/>
              </w:rPr>
              <w:t>评审报表打印</w:t>
            </w:r>
          </w:p>
        </w:tc>
        <w:tc>
          <w:tcPr>
            <w:tcW w:w="3471" w:type="pct"/>
            <w:gridSpan w:val="2"/>
          </w:tcPr>
          <w:p>
            <w:pPr>
              <w:rPr>
                <w:rFonts w:ascii="仿宋" w:hAnsi="仿宋" w:eastAsia="仿宋" w:cs="仿宋"/>
                <w:sz w:val="24"/>
              </w:rPr>
            </w:pPr>
            <w:r>
              <w:rPr>
                <w:rFonts w:hint="eastAsia" w:ascii="仿宋" w:hAnsi="仿宋" w:eastAsia="仿宋" w:cs="仿宋"/>
                <w:sz w:val="24"/>
              </w:rPr>
              <w:t>打印三级综合医院评审标准实施细中的统计指标报表。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3.7</w:t>
            </w:r>
          </w:p>
        </w:tc>
        <w:tc>
          <w:tcPr>
            <w:tcW w:w="1103" w:type="pct"/>
          </w:tcPr>
          <w:p>
            <w:pPr>
              <w:rPr>
                <w:rFonts w:ascii="仿宋" w:hAnsi="仿宋" w:eastAsia="仿宋" w:cs="仿宋"/>
                <w:sz w:val="24"/>
              </w:rPr>
            </w:pPr>
            <w:r>
              <w:rPr>
                <w:rFonts w:hint="eastAsia" w:ascii="仿宋" w:hAnsi="仿宋" w:eastAsia="仿宋" w:cs="仿宋"/>
                <w:sz w:val="24"/>
              </w:rPr>
              <w:t>院内报表管理</w:t>
            </w:r>
          </w:p>
        </w:tc>
        <w:tc>
          <w:tcPr>
            <w:tcW w:w="3471" w:type="pct"/>
            <w:gridSpan w:val="2"/>
          </w:tcPr>
          <w:p>
            <w:pPr>
              <w:rPr>
                <w:rFonts w:ascii="仿宋" w:hAnsi="仿宋" w:eastAsia="仿宋" w:cs="仿宋"/>
                <w:sz w:val="24"/>
              </w:rPr>
            </w:pPr>
            <w:r>
              <w:rPr>
                <w:rFonts w:hint="eastAsia" w:ascii="仿宋" w:hAnsi="仿宋" w:eastAsia="仿宋" w:cs="仿宋"/>
                <w:sz w:val="24"/>
              </w:rPr>
              <w:t>根据病案首页、医疗动态登记的数据统计医院报表分组选择的项目。如有分院既可以分开统计，也可以合在一起统计。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3.8</w:t>
            </w:r>
          </w:p>
        </w:tc>
        <w:tc>
          <w:tcPr>
            <w:tcW w:w="1103" w:type="pct"/>
          </w:tcPr>
          <w:p>
            <w:pPr>
              <w:rPr>
                <w:rFonts w:ascii="仿宋" w:hAnsi="仿宋" w:eastAsia="仿宋" w:cs="仿宋"/>
                <w:sz w:val="24"/>
              </w:rPr>
            </w:pPr>
            <w:r>
              <w:rPr>
                <w:rFonts w:hint="eastAsia" w:ascii="仿宋" w:hAnsi="仿宋" w:eastAsia="仿宋" w:cs="仿宋"/>
                <w:sz w:val="24"/>
              </w:rPr>
              <w:t>院内报表打印</w:t>
            </w:r>
          </w:p>
        </w:tc>
        <w:tc>
          <w:tcPr>
            <w:tcW w:w="3471" w:type="pct"/>
            <w:gridSpan w:val="2"/>
          </w:tcPr>
          <w:p>
            <w:pPr>
              <w:rPr>
                <w:rFonts w:ascii="仿宋" w:hAnsi="仿宋" w:eastAsia="仿宋" w:cs="仿宋"/>
                <w:sz w:val="24"/>
              </w:rPr>
            </w:pPr>
            <w:r>
              <w:rPr>
                <w:rFonts w:hint="eastAsia" w:ascii="仿宋" w:hAnsi="仿宋" w:eastAsia="仿宋" w:cs="仿宋"/>
                <w:sz w:val="24"/>
              </w:rPr>
              <w:t>根据医院报表格式设置的信息打印医院需要的院内报表数据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00" w:type="pct"/>
            <w:gridSpan w:val="4"/>
          </w:tcPr>
          <w:p>
            <w:pPr>
              <w:rPr>
                <w:rFonts w:ascii="仿宋" w:hAnsi="仿宋" w:eastAsia="仿宋" w:cs="仿宋"/>
                <w:b/>
                <w:sz w:val="24"/>
              </w:rPr>
            </w:pPr>
            <w:r>
              <w:rPr>
                <w:rFonts w:hint="eastAsia" w:ascii="仿宋" w:hAnsi="仿宋" w:eastAsia="仿宋" w:cs="仿宋"/>
                <w:b/>
                <w:sz w:val="24"/>
              </w:rPr>
              <w:t>四、病案监测系统（HQMS）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000" w:type="pct"/>
            <w:gridSpan w:val="4"/>
          </w:tcPr>
          <w:p>
            <w:pPr>
              <w:rPr>
                <w:rFonts w:hint="eastAsia" w:ascii="仿宋" w:hAnsi="仿宋" w:eastAsia="仿宋" w:cs="仿宋"/>
                <w:sz w:val="24"/>
              </w:rPr>
            </w:pPr>
            <w:r>
              <w:rPr>
                <w:rFonts w:hint="eastAsia" w:ascii="仿宋_GB2312" w:hAnsi="仿宋" w:eastAsia="仿宋_GB2312" w:cs="仿宋"/>
                <w:sz w:val="24"/>
                <w:lang w:val="en-US" w:eastAsia="zh-CN"/>
              </w:rPr>
              <w:t>1、</w:t>
            </w:r>
            <w:r>
              <w:rPr>
                <w:rFonts w:ascii="仿宋_GB2312" w:hAnsi="仿宋" w:eastAsia="仿宋_GB2312" w:cs="仿宋"/>
                <w:sz w:val="24"/>
              </w:rPr>
              <w:t>▲</w:t>
            </w:r>
            <w:r>
              <w:rPr>
                <w:rFonts w:hint="eastAsia" w:ascii="仿宋" w:hAnsi="仿宋" w:eastAsia="仿宋" w:cs="仿宋"/>
                <w:sz w:val="24"/>
              </w:rPr>
              <w:t>获取病案的详细信息，每份病历先进行卫生部医管局的审核要求，通过审核的病案信息，导出</w:t>
            </w:r>
            <w:r>
              <w:rPr>
                <w:rFonts w:hint="eastAsia" w:ascii="仿宋" w:hAnsi="仿宋" w:eastAsia="仿宋" w:cs="仿宋"/>
                <w:sz w:val="24"/>
                <w:lang w:eastAsia="zh-CN"/>
              </w:rPr>
              <w:t>并能成功</w:t>
            </w:r>
            <w:r>
              <w:rPr>
                <w:rFonts w:hint="eastAsia" w:ascii="仿宋" w:hAnsi="仿宋" w:eastAsia="仿宋" w:cs="仿宋"/>
                <w:sz w:val="24"/>
              </w:rPr>
              <w:t>上传</w:t>
            </w:r>
            <w:r>
              <w:rPr>
                <w:rFonts w:hint="eastAsia" w:ascii="仿宋" w:hAnsi="仿宋" w:eastAsia="仿宋" w:cs="仿宋"/>
                <w:sz w:val="24"/>
                <w:lang w:eastAsia="zh-CN"/>
              </w:rPr>
              <w:t>给国家</w:t>
            </w:r>
            <w:r>
              <w:rPr>
                <w:rFonts w:hint="eastAsia" w:ascii="仿宋" w:hAnsi="仿宋" w:eastAsia="仿宋" w:cs="仿宋"/>
                <w:i w:val="0"/>
                <w:iCs w:val="0"/>
                <w:caps w:val="0"/>
                <w:color w:val="auto"/>
                <w:spacing w:val="0"/>
                <w:sz w:val="24"/>
                <w:szCs w:val="24"/>
                <w:shd w:val="clear" w:fill="auto"/>
              </w:rPr>
              <w:t>医院质量监测系统</w:t>
            </w:r>
            <w:r>
              <w:rPr>
                <w:rFonts w:hint="eastAsia" w:ascii="仿宋" w:hAnsi="仿宋" w:eastAsia="仿宋" w:cs="仿宋"/>
                <w:sz w:val="24"/>
              </w:rPr>
              <w:t>。</w:t>
            </w:r>
          </w:p>
          <w:p>
            <w:pPr>
              <w:rPr>
                <w:rFonts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其主要功能模块如下：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000" w:type="pct"/>
            <w:gridSpan w:val="4"/>
          </w:tcPr>
          <w:p>
            <w:pPr>
              <w:rPr>
                <w:rFonts w:ascii="仿宋" w:hAnsi="仿宋" w:eastAsia="仿宋" w:cs="仿宋"/>
                <w:b/>
                <w:sz w:val="24"/>
              </w:rPr>
            </w:pPr>
            <w:r>
              <w:rPr>
                <w:rFonts w:hint="eastAsia" w:ascii="仿宋" w:hAnsi="仿宋" w:eastAsia="仿宋" w:cs="仿宋"/>
                <w:b/>
                <w:sz w:val="24"/>
              </w:rPr>
              <w:t>病案监测管理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序号</w:t>
            </w:r>
          </w:p>
        </w:tc>
        <w:tc>
          <w:tcPr>
            <w:tcW w:w="1139" w:type="pct"/>
            <w:gridSpan w:val="2"/>
          </w:tcPr>
          <w:p>
            <w:pPr>
              <w:rPr>
                <w:rFonts w:ascii="仿宋" w:hAnsi="仿宋" w:eastAsia="仿宋" w:cs="仿宋"/>
                <w:sz w:val="24"/>
              </w:rPr>
            </w:pPr>
            <w:r>
              <w:rPr>
                <w:rFonts w:hint="eastAsia" w:ascii="仿宋" w:hAnsi="仿宋" w:eastAsia="仿宋" w:cs="仿宋"/>
                <w:sz w:val="24"/>
              </w:rPr>
              <w:t>功能菜单</w:t>
            </w:r>
          </w:p>
        </w:tc>
        <w:tc>
          <w:tcPr>
            <w:tcW w:w="3435" w:type="pct"/>
          </w:tcPr>
          <w:p>
            <w:pPr>
              <w:rPr>
                <w:rFonts w:ascii="仿宋" w:hAnsi="仿宋" w:eastAsia="仿宋" w:cs="仿宋"/>
                <w:sz w:val="24"/>
              </w:rPr>
            </w:pPr>
            <w:r>
              <w:rPr>
                <w:rFonts w:hint="eastAsia" w:ascii="仿宋" w:hAnsi="仿宋" w:eastAsia="仿宋" w:cs="仿宋"/>
                <w:sz w:val="24"/>
              </w:rPr>
              <w:t>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1.1</w:t>
            </w:r>
          </w:p>
        </w:tc>
        <w:tc>
          <w:tcPr>
            <w:tcW w:w="1139" w:type="pct"/>
            <w:gridSpan w:val="2"/>
          </w:tcPr>
          <w:p>
            <w:pPr>
              <w:rPr>
                <w:rFonts w:ascii="仿宋" w:hAnsi="仿宋" w:eastAsia="仿宋" w:cs="仿宋"/>
                <w:sz w:val="24"/>
              </w:rPr>
            </w:pPr>
            <w:r>
              <w:rPr>
                <w:rFonts w:hint="eastAsia" w:ascii="仿宋" w:hAnsi="仿宋" w:eastAsia="仿宋" w:cs="仿宋"/>
                <w:sz w:val="24"/>
              </w:rPr>
              <w:t>病案审核标准配置</w:t>
            </w:r>
          </w:p>
        </w:tc>
        <w:tc>
          <w:tcPr>
            <w:tcW w:w="3435" w:type="pct"/>
          </w:tcPr>
          <w:p>
            <w:pPr>
              <w:rPr>
                <w:rFonts w:ascii="仿宋" w:hAnsi="仿宋" w:eastAsia="仿宋" w:cs="仿宋"/>
                <w:sz w:val="24"/>
              </w:rPr>
            </w:pPr>
            <w:r>
              <w:rPr>
                <w:rFonts w:hint="eastAsia" w:ascii="仿宋" w:hAnsi="仿宋" w:eastAsia="仿宋" w:cs="仿宋"/>
                <w:sz w:val="24"/>
              </w:rPr>
              <w:t>根据卫生部医管局的审核要求设置病案审核项目。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1.2</w:t>
            </w:r>
          </w:p>
        </w:tc>
        <w:tc>
          <w:tcPr>
            <w:tcW w:w="1139" w:type="pct"/>
            <w:gridSpan w:val="2"/>
          </w:tcPr>
          <w:p>
            <w:pPr>
              <w:rPr>
                <w:rFonts w:ascii="仿宋" w:hAnsi="仿宋" w:eastAsia="仿宋" w:cs="仿宋"/>
                <w:sz w:val="24"/>
              </w:rPr>
            </w:pPr>
            <w:r>
              <w:rPr>
                <w:rFonts w:hint="eastAsia" w:ascii="仿宋" w:hAnsi="仿宋" w:eastAsia="仿宋" w:cs="仿宋"/>
                <w:sz w:val="24"/>
              </w:rPr>
              <w:t>病案信息导入</w:t>
            </w:r>
          </w:p>
        </w:tc>
        <w:tc>
          <w:tcPr>
            <w:tcW w:w="3435" w:type="pct"/>
          </w:tcPr>
          <w:p>
            <w:pPr>
              <w:rPr>
                <w:rFonts w:ascii="仿宋" w:hAnsi="仿宋" w:eastAsia="仿宋" w:cs="仿宋"/>
                <w:sz w:val="24"/>
              </w:rPr>
            </w:pPr>
            <w:r>
              <w:rPr>
                <w:rFonts w:hint="eastAsia" w:ascii="仿宋" w:hAnsi="仿宋" w:eastAsia="仿宋" w:cs="仿宋"/>
                <w:sz w:val="24"/>
              </w:rPr>
              <w:t>从病案统计系统中导入已完成的病案信息。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24" w:type="pct"/>
          </w:tcPr>
          <w:p>
            <w:pPr>
              <w:rPr>
                <w:rFonts w:ascii="仿宋" w:hAnsi="仿宋" w:eastAsia="仿宋" w:cs="仿宋"/>
                <w:sz w:val="24"/>
              </w:rPr>
            </w:pPr>
            <w:r>
              <w:rPr>
                <w:rFonts w:hint="eastAsia" w:ascii="仿宋" w:hAnsi="仿宋" w:eastAsia="仿宋" w:cs="仿宋"/>
                <w:sz w:val="24"/>
              </w:rPr>
              <w:t>1.3</w:t>
            </w:r>
          </w:p>
        </w:tc>
        <w:tc>
          <w:tcPr>
            <w:tcW w:w="1139" w:type="pct"/>
            <w:gridSpan w:val="2"/>
          </w:tcPr>
          <w:p>
            <w:pPr>
              <w:rPr>
                <w:rFonts w:ascii="仿宋" w:hAnsi="仿宋" w:eastAsia="仿宋" w:cs="仿宋"/>
                <w:sz w:val="24"/>
              </w:rPr>
            </w:pPr>
            <w:r>
              <w:rPr>
                <w:rFonts w:hint="eastAsia" w:ascii="仿宋" w:hAnsi="仿宋" w:eastAsia="仿宋" w:cs="仿宋"/>
                <w:sz w:val="24"/>
              </w:rPr>
              <w:t>病案信息审核</w:t>
            </w:r>
          </w:p>
        </w:tc>
        <w:tc>
          <w:tcPr>
            <w:tcW w:w="3435" w:type="pct"/>
          </w:tcPr>
          <w:p>
            <w:pPr>
              <w:rPr>
                <w:rFonts w:ascii="仿宋" w:hAnsi="仿宋" w:eastAsia="仿宋" w:cs="仿宋"/>
                <w:sz w:val="24"/>
              </w:rPr>
            </w:pPr>
            <w:r>
              <w:rPr>
                <w:rFonts w:hint="eastAsia" w:ascii="仿宋" w:hAnsi="仿宋" w:eastAsia="仿宋" w:cs="仿宋"/>
                <w:sz w:val="24"/>
              </w:rPr>
              <w:t>每份病案进行审核，审核不通过的，提示错误信息。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424" w:type="pct"/>
          </w:tcPr>
          <w:p>
            <w:pPr>
              <w:rPr>
                <w:rFonts w:ascii="仿宋" w:hAnsi="仿宋" w:eastAsia="仿宋" w:cs="仿宋"/>
                <w:sz w:val="24"/>
              </w:rPr>
            </w:pPr>
            <w:r>
              <w:rPr>
                <w:rFonts w:hint="eastAsia" w:ascii="仿宋" w:hAnsi="仿宋" w:eastAsia="仿宋" w:cs="仿宋"/>
                <w:sz w:val="24"/>
              </w:rPr>
              <w:t>1.4</w:t>
            </w:r>
          </w:p>
        </w:tc>
        <w:tc>
          <w:tcPr>
            <w:tcW w:w="1139" w:type="pct"/>
            <w:gridSpan w:val="2"/>
          </w:tcPr>
          <w:p>
            <w:pPr>
              <w:rPr>
                <w:rFonts w:ascii="仿宋" w:hAnsi="仿宋" w:eastAsia="仿宋" w:cs="仿宋"/>
                <w:sz w:val="24"/>
              </w:rPr>
            </w:pPr>
            <w:r>
              <w:rPr>
                <w:rFonts w:hint="eastAsia" w:ascii="仿宋" w:hAnsi="仿宋" w:eastAsia="仿宋" w:cs="仿宋"/>
                <w:sz w:val="24"/>
              </w:rPr>
              <w:t>病案信息上传</w:t>
            </w:r>
          </w:p>
        </w:tc>
        <w:tc>
          <w:tcPr>
            <w:tcW w:w="3435" w:type="pct"/>
          </w:tcPr>
          <w:p>
            <w:pPr>
              <w:rPr>
                <w:rFonts w:ascii="仿宋" w:hAnsi="仿宋" w:eastAsia="仿宋" w:cs="仿宋"/>
                <w:sz w:val="24"/>
              </w:rPr>
            </w:pPr>
            <w:r>
              <w:rPr>
                <w:rFonts w:hint="eastAsia" w:ascii="仿宋" w:hAnsi="仿宋" w:eastAsia="仿宋" w:cs="仿宋"/>
                <w:sz w:val="24"/>
              </w:rPr>
              <w:t>审核过的病案监测数据导出、上传卫生部系统。</w:t>
            </w:r>
          </w:p>
        </w:tc>
      </w:tr>
    </w:tbl>
    <w:p>
      <w:pPr>
        <w:snapToGrid w:val="0"/>
        <w:spacing w:line="440" w:lineRule="exact"/>
        <w:jc w:val="left"/>
        <w:rPr>
          <w:rFonts w:ascii="仿宋" w:hAnsi="仿宋" w:eastAsia="仿宋" w:cs="仿宋"/>
          <w:b/>
          <w:sz w:val="24"/>
        </w:rPr>
      </w:pPr>
      <w:r>
        <w:rPr>
          <w:rFonts w:hint="eastAsia" w:ascii="仿宋" w:hAnsi="仿宋" w:eastAsia="仿宋" w:cs="仿宋"/>
          <w:b/>
          <w:sz w:val="24"/>
        </w:rPr>
        <w:t>注:</w:t>
      </w:r>
    </w:p>
    <w:p>
      <w:pPr>
        <w:numPr>
          <w:ilvl w:val="0"/>
          <w:numId w:val="10"/>
        </w:numPr>
        <w:snapToGrid w:val="0"/>
        <w:spacing w:line="440" w:lineRule="exact"/>
        <w:jc w:val="left"/>
        <w:rPr>
          <w:rFonts w:ascii="仿宋" w:hAnsi="仿宋" w:eastAsia="仿宋" w:cs="仿宋"/>
          <w:b/>
          <w:sz w:val="24"/>
        </w:rPr>
      </w:pPr>
      <w:r>
        <w:rPr>
          <w:rFonts w:hint="eastAsia" w:ascii="仿宋" w:hAnsi="仿宋" w:eastAsia="仿宋" w:cs="仿宋"/>
          <w:b/>
          <w:sz w:val="24"/>
        </w:rPr>
        <w:t>支持达到互联互通五级乙等信息建设要求，须每年提供相关操作文档包括开发文档及数据采集相关材料。</w:t>
      </w:r>
    </w:p>
    <w:p>
      <w:pPr>
        <w:numPr>
          <w:ilvl w:val="0"/>
          <w:numId w:val="10"/>
        </w:numPr>
        <w:spacing w:line="360" w:lineRule="auto"/>
        <w:rPr>
          <w:rFonts w:ascii="仿宋" w:hAnsi="仿宋" w:eastAsia="仿宋" w:cs="仿宋"/>
          <w:b/>
          <w:sz w:val="24"/>
        </w:rPr>
      </w:pPr>
      <w:r>
        <w:rPr>
          <w:rFonts w:hint="eastAsia" w:ascii="仿宋" w:hAnsi="仿宋" w:eastAsia="仿宋" w:cs="仿宋"/>
          <w:b/>
          <w:sz w:val="24"/>
        </w:rPr>
        <w:t>系统应符合应用系统等保要求。</w:t>
      </w:r>
    </w:p>
    <w:p>
      <w:pPr>
        <w:numPr>
          <w:ilvl w:val="0"/>
          <w:numId w:val="10"/>
        </w:numPr>
        <w:spacing w:line="360" w:lineRule="auto"/>
        <w:rPr>
          <w:rFonts w:ascii="仿宋" w:hAnsi="仿宋" w:eastAsia="仿宋" w:cs="仿宋"/>
          <w:b/>
          <w:sz w:val="24"/>
        </w:rPr>
      </w:pPr>
      <w:r>
        <w:rPr>
          <w:rFonts w:hint="eastAsia" w:ascii="仿宋" w:hAnsi="仿宋" w:eastAsia="仿宋" w:cs="仿宋"/>
          <w:b/>
          <w:sz w:val="24"/>
        </w:rPr>
        <w:t>此项目实施过程中所产生的一切实施费用均包含在投标报价中。</w:t>
      </w:r>
    </w:p>
    <w:p>
      <w:pPr>
        <w:pStyle w:val="42"/>
        <w:numPr>
          <w:ilvl w:val="0"/>
          <w:numId w:val="10"/>
        </w:numPr>
        <w:ind w:left="0" w:leftChars="0" w:firstLine="0" w:firstLineChars="0"/>
        <w:jc w:val="left"/>
        <w:rPr>
          <w:rFonts w:ascii="仿宋" w:hAnsi="仿宋" w:eastAsia="仿宋" w:cs="仿宋"/>
          <w:b/>
          <w:bCs/>
          <w:sz w:val="24"/>
        </w:rPr>
      </w:pPr>
      <w:r>
        <w:rPr>
          <w:rFonts w:hint="eastAsia" w:ascii="仿宋" w:hAnsi="仿宋" w:eastAsia="仿宋" w:cs="仿宋"/>
          <w:b/>
          <w:bCs/>
          <w:sz w:val="24"/>
        </w:rPr>
        <w:t>本项目系统支持绍兴市人民医院多院区。</w:t>
      </w:r>
    </w:p>
    <w:p>
      <w:pPr>
        <w:numPr>
          <w:ilvl w:val="0"/>
          <w:numId w:val="10"/>
        </w:numPr>
        <w:spacing w:line="360" w:lineRule="auto"/>
        <w:rPr>
          <w:rFonts w:ascii="仿宋_GB2312" w:hAnsi="宋体" w:eastAsia="仿宋_GB2312"/>
          <w:b/>
          <w:sz w:val="24"/>
        </w:rPr>
      </w:pPr>
      <w:r>
        <w:rPr>
          <w:rFonts w:hint="eastAsia" w:ascii="仿宋_GB2312" w:hAnsi="宋体" w:eastAsia="仿宋_GB2312"/>
          <w:b/>
          <w:sz w:val="24"/>
        </w:rPr>
        <w:t>投标方提供免费接口供其它系统使用及认证并承担与本软件相关的His相关系统、Lis系统、电子病历等医院信息系统接口费用。</w:t>
      </w:r>
    </w:p>
    <w:p>
      <w:pPr>
        <w:numPr>
          <w:ilvl w:val="0"/>
          <w:numId w:val="10"/>
        </w:numPr>
        <w:spacing w:line="360" w:lineRule="auto"/>
        <w:rPr>
          <w:rFonts w:ascii="仿宋_GB2312" w:hAnsi="宋体" w:eastAsia="仿宋_GB2312"/>
          <w:b/>
          <w:sz w:val="24"/>
        </w:rPr>
      </w:pPr>
      <w:r>
        <w:rPr>
          <w:rFonts w:hint="eastAsia" w:ascii="仿宋_GB2312" w:hAnsi="宋体" w:eastAsia="仿宋_GB2312"/>
          <w:b/>
          <w:sz w:val="24"/>
          <w:lang w:eastAsia="zh-CN"/>
        </w:rPr>
        <w:t>本项目需实现对接现有病案系统功能。</w:t>
      </w:r>
    </w:p>
    <w:p>
      <w:pPr>
        <w:spacing w:line="360" w:lineRule="auto"/>
        <w:rPr>
          <w:rFonts w:ascii="仿宋" w:hAnsi="仿宋" w:eastAsia="仿宋" w:cs="仿宋"/>
          <w:b/>
          <w:sz w:val="24"/>
        </w:rPr>
      </w:pPr>
      <w:r>
        <w:rPr>
          <w:rFonts w:hint="eastAsia" w:ascii="仿宋" w:hAnsi="仿宋" w:eastAsia="仿宋" w:cs="仿宋"/>
          <w:b/>
          <w:sz w:val="24"/>
        </w:rPr>
        <w:t>二、项目实施进度要求:</w:t>
      </w:r>
    </w:p>
    <w:p>
      <w:pPr>
        <w:spacing w:line="360" w:lineRule="auto"/>
        <w:ind w:firstLine="480" w:firstLineChars="200"/>
        <w:rPr>
          <w:rFonts w:ascii="仿宋" w:hAnsi="仿宋" w:eastAsia="仿宋" w:cs="仿宋"/>
          <w:sz w:val="24"/>
        </w:rPr>
      </w:pPr>
      <w:r>
        <w:rPr>
          <w:rFonts w:hint="eastAsia" w:ascii="仿宋" w:hAnsi="仿宋" w:eastAsia="仿宋" w:cs="仿宋"/>
          <w:sz w:val="24"/>
        </w:rPr>
        <w:t>(1)、安装地点：绍兴市人民医院。</w:t>
      </w:r>
    </w:p>
    <w:p>
      <w:pPr>
        <w:spacing w:line="360" w:lineRule="auto"/>
        <w:ind w:firstLine="480" w:firstLineChars="200"/>
        <w:rPr>
          <w:rFonts w:ascii="仿宋" w:hAnsi="仿宋" w:eastAsia="仿宋" w:cs="仿宋"/>
          <w:sz w:val="24"/>
        </w:rPr>
      </w:pPr>
      <w:r>
        <w:rPr>
          <w:rFonts w:hint="eastAsia" w:ascii="仿宋" w:hAnsi="仿宋" w:eastAsia="仿宋" w:cs="仿宋"/>
          <w:sz w:val="24"/>
        </w:rPr>
        <w:t>(2)、项目完成时间：自合同签订后，2个月内完成，投标人应在投标文件中标明工期及实施计划、进度。</w:t>
      </w:r>
    </w:p>
    <w:p>
      <w:pPr>
        <w:spacing w:line="360" w:lineRule="auto"/>
        <w:rPr>
          <w:rFonts w:ascii="仿宋" w:hAnsi="仿宋" w:eastAsia="仿宋" w:cs="仿宋"/>
          <w:b/>
          <w:sz w:val="24"/>
        </w:rPr>
      </w:pPr>
      <w:r>
        <w:rPr>
          <w:rFonts w:hint="eastAsia" w:ascii="仿宋" w:hAnsi="仿宋" w:eastAsia="仿宋" w:cs="仿宋"/>
          <w:b/>
          <w:sz w:val="24"/>
        </w:rPr>
        <w:t>三、项目培训要求:</w:t>
      </w:r>
    </w:p>
    <w:p>
      <w:pPr>
        <w:spacing w:line="360" w:lineRule="auto"/>
        <w:ind w:firstLine="480" w:firstLineChars="200"/>
        <w:rPr>
          <w:rFonts w:ascii="仿宋" w:hAnsi="仿宋" w:eastAsia="仿宋" w:cs="仿宋"/>
          <w:sz w:val="24"/>
        </w:rPr>
      </w:pPr>
      <w:r>
        <w:rPr>
          <w:rFonts w:hint="eastAsia" w:ascii="仿宋" w:hAnsi="仿宋" w:eastAsia="仿宋" w:cs="仿宋"/>
          <w:sz w:val="24"/>
        </w:rPr>
        <w:t>系统操作培训：主要面向使用人员，投标人需提供操作培训及文档。</w:t>
      </w:r>
    </w:p>
    <w:p>
      <w:pPr>
        <w:spacing w:line="360" w:lineRule="auto"/>
        <w:rPr>
          <w:rFonts w:ascii="仿宋" w:hAnsi="仿宋" w:eastAsia="仿宋" w:cs="仿宋"/>
          <w:b/>
          <w:sz w:val="24"/>
        </w:rPr>
      </w:pPr>
      <w:r>
        <w:rPr>
          <w:rFonts w:hint="eastAsia" w:ascii="仿宋" w:hAnsi="仿宋" w:eastAsia="仿宋" w:cs="仿宋"/>
          <w:b/>
          <w:sz w:val="24"/>
        </w:rPr>
        <w:t>四、项目售后服务要求:</w:t>
      </w:r>
    </w:p>
    <w:p>
      <w:pPr>
        <w:spacing w:line="360" w:lineRule="auto"/>
        <w:ind w:firstLine="480" w:firstLineChars="200"/>
        <w:rPr>
          <w:rFonts w:ascii="仿宋" w:hAnsi="仿宋" w:eastAsia="仿宋" w:cs="仿宋"/>
          <w:sz w:val="24"/>
        </w:rPr>
      </w:pPr>
      <w:r>
        <w:rPr>
          <w:rFonts w:hint="eastAsia" w:ascii="仿宋" w:hAnsi="仿宋" w:eastAsia="仿宋" w:cs="仿宋"/>
          <w:sz w:val="24"/>
        </w:rPr>
        <w:t>(1)、投标人必须根据本次招标文件所制定的目标和范围，提出相应的售后服务方案。</w:t>
      </w:r>
    </w:p>
    <w:p>
      <w:pPr>
        <w:spacing w:line="360" w:lineRule="auto"/>
        <w:ind w:firstLine="480" w:firstLineChars="200"/>
        <w:rPr>
          <w:rFonts w:ascii="仿宋" w:hAnsi="仿宋" w:eastAsia="仿宋" w:cs="仿宋"/>
          <w:sz w:val="24"/>
        </w:rPr>
      </w:pPr>
      <w:r>
        <w:rPr>
          <w:rFonts w:hint="eastAsia" w:ascii="仿宋" w:hAnsi="仿宋" w:eastAsia="仿宋" w:cs="仿宋"/>
          <w:sz w:val="24"/>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pPr>
        <w:spacing w:line="360" w:lineRule="auto"/>
        <w:ind w:firstLine="480" w:firstLineChars="200"/>
        <w:rPr>
          <w:rFonts w:ascii="仿宋" w:hAnsi="仿宋" w:eastAsia="仿宋" w:cs="仿宋"/>
          <w:sz w:val="24"/>
        </w:rPr>
      </w:pPr>
      <w:r>
        <w:rPr>
          <w:rFonts w:hint="eastAsia" w:ascii="仿宋" w:hAnsi="仿宋" w:eastAsia="仿宋" w:cs="仿宋"/>
          <w:sz w:val="24"/>
        </w:rPr>
        <w:t>(3)、要求针对本项目成立软件开发实施项目组，明确项目经理及其他具体人员组成和分工。项目经理负责定期每月向甲方提交工作计划月报以及每周提交工作周报总结，监管项目按进度和计划有效开展。</w:t>
      </w:r>
    </w:p>
    <w:p>
      <w:pPr>
        <w:spacing w:line="360" w:lineRule="auto"/>
        <w:ind w:firstLine="480" w:firstLineChars="200"/>
        <w:rPr>
          <w:rFonts w:ascii="仿宋" w:hAnsi="仿宋" w:eastAsia="仿宋" w:cs="仿宋"/>
          <w:sz w:val="24"/>
        </w:rPr>
      </w:pPr>
      <w:r>
        <w:rPr>
          <w:rFonts w:hint="eastAsia" w:ascii="仿宋" w:hAnsi="仿宋" w:eastAsia="仿宋" w:cs="仿宋"/>
          <w:sz w:val="24"/>
        </w:rPr>
        <w:t>(4)、在本合同项目实施及维保期间内，投标人应承诺对合同范围内的产品免费提供更新、升级服务。</w:t>
      </w:r>
    </w:p>
    <w:p>
      <w:pPr>
        <w:spacing w:line="360" w:lineRule="auto"/>
        <w:ind w:firstLine="480" w:firstLineChars="200"/>
        <w:rPr>
          <w:rFonts w:ascii="仿宋" w:hAnsi="仿宋" w:eastAsia="仿宋" w:cs="仿宋"/>
          <w:sz w:val="24"/>
        </w:rPr>
      </w:pPr>
      <w:r>
        <w:rPr>
          <w:rFonts w:hint="eastAsia" w:ascii="仿宋" w:hAnsi="仿宋" w:eastAsia="仿宋" w:cs="仿宋"/>
          <w:sz w:val="24"/>
        </w:rPr>
        <w:t>(5)、免费质保期：自项目验收之日起，至少为期1年免费质保（具体质保期按投标文件中响应文件为准）。</w:t>
      </w:r>
    </w:p>
    <w:p>
      <w:pPr>
        <w:spacing w:line="360" w:lineRule="auto"/>
        <w:rPr>
          <w:rFonts w:ascii="仿宋" w:hAnsi="仿宋" w:eastAsia="仿宋" w:cs="仿宋"/>
          <w:b/>
          <w:sz w:val="24"/>
        </w:rPr>
      </w:pPr>
      <w:r>
        <w:rPr>
          <w:rFonts w:hint="eastAsia" w:ascii="仿宋" w:hAnsi="仿宋" w:eastAsia="仿宋" w:cs="仿宋"/>
          <w:b/>
          <w:sz w:val="24"/>
        </w:rPr>
        <w:t>五、项目验收要求:</w:t>
      </w:r>
    </w:p>
    <w:p>
      <w:pPr>
        <w:spacing w:line="360" w:lineRule="auto"/>
        <w:ind w:firstLine="480" w:firstLineChars="200"/>
        <w:rPr>
          <w:rFonts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pPr>
        <w:spacing w:line="360" w:lineRule="auto"/>
        <w:ind w:firstLine="480" w:firstLineChars="200"/>
        <w:rPr>
          <w:rFonts w:ascii="仿宋" w:hAnsi="仿宋" w:eastAsia="仿宋" w:cs="仿宋"/>
          <w:sz w:val="24"/>
        </w:rPr>
      </w:pPr>
      <w:r>
        <w:rPr>
          <w:rFonts w:hint="eastAsia" w:ascii="仿宋" w:hAnsi="仿宋" w:eastAsia="仿宋" w:cs="仿宋"/>
          <w:sz w:val="24"/>
        </w:rPr>
        <w:t>(1)实施确认书；</w:t>
      </w:r>
    </w:p>
    <w:p>
      <w:pPr>
        <w:spacing w:line="360" w:lineRule="auto"/>
        <w:ind w:firstLine="480" w:firstLineChars="200"/>
        <w:rPr>
          <w:rFonts w:ascii="仿宋" w:hAnsi="仿宋" w:eastAsia="仿宋" w:cs="仿宋"/>
          <w:sz w:val="24"/>
        </w:rPr>
      </w:pPr>
      <w:r>
        <w:rPr>
          <w:rFonts w:hint="eastAsia" w:ascii="仿宋" w:hAnsi="仿宋" w:eastAsia="仿宋" w:cs="仿宋"/>
          <w:sz w:val="24"/>
        </w:rPr>
        <w:t>(2)培训资料；</w:t>
      </w:r>
    </w:p>
    <w:p>
      <w:pPr>
        <w:spacing w:line="360" w:lineRule="auto"/>
        <w:ind w:firstLine="480" w:firstLineChars="200"/>
        <w:rPr>
          <w:rFonts w:ascii="仿宋" w:hAnsi="仿宋" w:eastAsia="仿宋" w:cs="仿宋"/>
          <w:sz w:val="24"/>
        </w:rPr>
      </w:pPr>
      <w:r>
        <w:rPr>
          <w:rFonts w:hint="eastAsia" w:ascii="仿宋" w:hAnsi="仿宋" w:eastAsia="仿宋" w:cs="仿宋"/>
          <w:sz w:val="24"/>
        </w:rPr>
        <w:t>(3)安装维护手册；</w:t>
      </w:r>
    </w:p>
    <w:p>
      <w:pPr>
        <w:spacing w:line="360" w:lineRule="auto"/>
        <w:ind w:firstLine="480" w:firstLineChars="200"/>
        <w:rPr>
          <w:rFonts w:ascii="仿宋" w:hAnsi="仿宋" w:eastAsia="仿宋" w:cs="仿宋"/>
          <w:sz w:val="24"/>
        </w:rPr>
      </w:pPr>
      <w:r>
        <w:rPr>
          <w:rFonts w:hint="eastAsia" w:ascii="仿宋" w:hAnsi="仿宋" w:eastAsia="仿宋" w:cs="仿宋"/>
          <w:sz w:val="24"/>
        </w:rPr>
        <w:t>(4)使用操作手册；</w:t>
      </w:r>
    </w:p>
    <w:p>
      <w:pPr>
        <w:spacing w:line="360" w:lineRule="auto"/>
        <w:ind w:firstLine="480" w:firstLineChars="200"/>
        <w:rPr>
          <w:rFonts w:ascii="仿宋" w:hAnsi="仿宋" w:eastAsia="仿宋" w:cs="仿宋"/>
          <w:sz w:val="24"/>
        </w:rPr>
      </w:pPr>
      <w:r>
        <w:rPr>
          <w:rFonts w:hint="eastAsia" w:ascii="仿宋" w:hAnsi="仿宋" w:eastAsia="仿宋" w:cs="仿宋"/>
          <w:sz w:val="24"/>
        </w:rPr>
        <w:t>(5)项目验收报告。</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 w:hAnsi="仿宋" w:eastAsia="仿宋" w:cs="仿宋"/>
          <w:b/>
          <w:sz w:val="24"/>
        </w:rPr>
      </w:pPr>
      <w:r>
        <w:rPr>
          <w:rFonts w:hint="eastAsia" w:ascii="仿宋" w:hAnsi="仿宋" w:eastAsia="仿宋" w:cs="仿宋"/>
          <w:b/>
          <w:sz w:val="24"/>
        </w:rPr>
        <w:t>六、付款方式：</w:t>
      </w:r>
    </w:p>
    <w:p>
      <w:pPr>
        <w:numPr>
          <w:ilvl w:val="255"/>
          <w:numId w:val="0"/>
        </w:numPr>
        <w:spacing w:line="360" w:lineRule="auto"/>
        <w:ind w:firstLine="480" w:firstLineChars="200"/>
        <w:rPr>
          <w:rFonts w:ascii="仿宋" w:hAnsi="仿宋" w:eastAsia="仿宋" w:cs="仿宋"/>
          <w:color w:val="000000"/>
          <w:sz w:val="24"/>
          <w:szCs w:val="24"/>
        </w:rPr>
      </w:pPr>
      <w:r>
        <w:rPr>
          <w:rFonts w:hint="eastAsia" w:ascii="仿宋" w:hAnsi="仿宋" w:eastAsia="仿宋" w:cs="仿宋"/>
          <w:color w:val="000000"/>
          <w:sz w:val="24"/>
          <w:szCs w:val="24"/>
        </w:rPr>
        <w:t>按《浙江省财政厅关于进一步发挥政府采购政策 功能全力推动经济稳进提质的通知》（浙财采监〔2022〕3号）等文件要求执行，具体付款方式由双方协商后在合同中明确。</w:t>
      </w:r>
    </w:p>
    <w:p>
      <w:pPr>
        <w:spacing w:line="240" w:lineRule="auto"/>
        <w:jc w:val="left"/>
        <w:rPr>
          <w:rFonts w:ascii="仿宋" w:hAnsi="仿宋" w:eastAsia="仿宋" w:cs="仿宋"/>
          <w:b/>
          <w:sz w:val="24"/>
        </w:rPr>
      </w:pPr>
      <w:r>
        <w:rPr>
          <w:rFonts w:hint="eastAsia" w:ascii="仿宋" w:hAnsi="仿宋" w:eastAsia="仿宋" w:cs="仿宋"/>
          <w:b/>
          <w:sz w:val="24"/>
        </w:rPr>
        <w:br w:type="page"/>
      </w:r>
    </w:p>
    <w:p>
      <w:pPr>
        <w:pStyle w:val="24"/>
        <w:pageBreakBefore/>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第四部分  政府采购合同参考范本</w:t>
      </w:r>
    </w:p>
    <w:p>
      <w:pPr>
        <w:rPr>
          <w:rFonts w:hint="eastAsia" w:ascii="仿宋" w:hAnsi="仿宋" w:eastAsia="仿宋" w:cs="仿宋"/>
          <w:sz w:val="24"/>
        </w:rPr>
      </w:pPr>
    </w:p>
    <w:p>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
        <w:rPr>
          <w:rFonts w:hint="eastAsia" w:ascii="仿宋" w:hAnsi="仿宋" w:eastAsia="仿宋" w:cs="仿宋"/>
        </w:rPr>
      </w:pPr>
    </w:p>
    <w:p>
      <w:pPr>
        <w:pStyle w:val="7"/>
        <w:rPr>
          <w:rFonts w:hint="eastAsia" w:ascii="仿宋" w:hAnsi="仿宋" w:eastAsia="仿宋" w:cs="仿宋"/>
        </w:rPr>
      </w:pPr>
    </w:p>
    <w:p>
      <w:pPr>
        <w:pStyle w:val="7"/>
        <w:ind w:firstLine="562"/>
        <w:jc w:val="center"/>
        <w:rPr>
          <w:rFonts w:hint="eastAsia" w:ascii="仿宋" w:hAnsi="仿宋" w:eastAsia="仿宋" w:cs="仿宋"/>
          <w:b/>
          <w:sz w:val="28"/>
        </w:rPr>
      </w:pPr>
      <w:r>
        <w:rPr>
          <w:rFonts w:hint="eastAsia" w:ascii="仿宋" w:hAnsi="仿宋" w:eastAsia="仿宋" w:cs="仿宋"/>
          <w:b/>
          <w:sz w:val="28"/>
        </w:rPr>
        <w:t>第一部分   合同书</w:t>
      </w:r>
    </w:p>
    <w:p>
      <w:pPr>
        <w:pStyle w:val="7"/>
        <w:rPr>
          <w:rFonts w:hint="eastAsia" w:ascii="仿宋" w:hAnsi="仿宋" w:eastAsia="仿宋" w:cs="仿宋"/>
        </w:rPr>
      </w:pPr>
    </w:p>
    <w:p>
      <w:pPr>
        <w:pStyle w:val="7"/>
        <w:rPr>
          <w:rFonts w:hint="eastAsia" w:ascii="仿宋" w:hAnsi="仿宋" w:eastAsia="仿宋" w:cs="仿宋"/>
        </w:rPr>
      </w:pP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282"/>
        <w:spacing w:before="120" w:line="22" w:lineRule="atLeast"/>
        <w:rPr>
          <w:rFonts w:hint="eastAsia" w:ascii="仿宋" w:hAnsi="仿宋" w:eastAsia="仿宋" w:cs="仿宋"/>
          <w:szCs w:val="24"/>
        </w:rPr>
      </w:pPr>
    </w:p>
    <w:p>
      <w:pPr>
        <w:pStyle w:val="282"/>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hint="eastAsia" w:ascii="仿宋" w:hAnsi="仿宋" w:eastAsia="仿宋" w:cs="仿宋"/>
          <w:sz w:val="24"/>
        </w:rPr>
      </w:pPr>
    </w:p>
    <w:p>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hint="eastAsia" w:ascii="仿宋" w:hAnsi="仿宋" w:eastAsia="仿宋" w:cs="仿宋"/>
          <w:kern w:val="0"/>
          <w:sz w:val="24"/>
        </w:rPr>
        <w:sectPr>
          <w:footerReference r:id="rId5" w:type="first"/>
          <w:footerReference r:id="rId4" w:type="default"/>
          <w:pgSz w:w="11907" w:h="16840"/>
          <w:pgMar w:top="1474" w:right="1814" w:bottom="1474" w:left="1814" w:header="851" w:footer="851" w:gutter="0"/>
          <w:pgNumType w:start="2"/>
          <w:cols w:space="720" w:num="1"/>
          <w:titlePg/>
          <w:docGrid w:linePitch="286" w:charSpace="0"/>
        </w:sectPr>
      </w:pPr>
    </w:p>
    <w:p>
      <w:pPr>
        <w:spacing w:line="560" w:lineRule="exact"/>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hint="eastAsia" w:ascii="仿宋" w:hAnsi="仿宋" w:eastAsia="仿宋" w:cs="仿宋"/>
          <w:b/>
          <w:sz w:val="24"/>
        </w:rPr>
      </w:pPr>
      <w:bookmarkStart w:id="17" w:name="_Toc24059"/>
      <w:bookmarkStart w:id="18" w:name="_Toc2232"/>
      <w:bookmarkStart w:id="19" w:name="_Toc3029"/>
      <w:r>
        <w:rPr>
          <w:rFonts w:hint="eastAsia" w:ascii="仿宋" w:hAnsi="仿宋" w:eastAsia="仿宋" w:cs="仿宋"/>
          <w:b/>
          <w:sz w:val="24"/>
        </w:rPr>
        <w:t>1.1 合同组成部分</w:t>
      </w:r>
      <w:bookmarkEnd w:id="17"/>
      <w:bookmarkEnd w:id="18"/>
      <w:bookmarkEnd w:id="1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hint="eastAsia" w:ascii="仿宋" w:hAnsi="仿宋" w:eastAsia="仿宋" w:cs="仿宋"/>
          <w:b/>
          <w:sz w:val="24"/>
        </w:rPr>
      </w:pPr>
      <w:bookmarkStart w:id="20" w:name="_Toc24300"/>
      <w:bookmarkStart w:id="21" w:name="_Toc21295"/>
      <w:bookmarkStart w:id="22" w:name="_Toc27126"/>
      <w:r>
        <w:rPr>
          <w:rFonts w:hint="eastAsia" w:ascii="仿宋" w:hAnsi="仿宋" w:eastAsia="仿宋" w:cs="仿宋"/>
          <w:b/>
          <w:sz w:val="24"/>
        </w:rPr>
        <w:t xml:space="preserve">1.2 </w:t>
      </w:r>
      <w:bookmarkEnd w:id="20"/>
      <w:bookmarkEnd w:id="21"/>
      <w:bookmarkEnd w:id="22"/>
      <w:r>
        <w:rPr>
          <w:rFonts w:hint="eastAsia" w:ascii="仿宋" w:hAnsi="仿宋" w:eastAsia="仿宋" w:cs="仿宋"/>
          <w:b/>
          <w:sz w:val="24"/>
        </w:rPr>
        <w:t>服务</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1.2.1 服务名称：</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1.2.2 服务期限和内容：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23" w:name="_Toc21631"/>
      <w:bookmarkStart w:id="24" w:name="_Toc23292"/>
      <w:bookmarkStart w:id="25" w:name="_Toc21551"/>
      <w:r>
        <w:rPr>
          <w:rFonts w:hint="eastAsia" w:ascii="仿宋" w:hAnsi="仿宋" w:eastAsia="仿宋" w:cs="仿宋"/>
          <w:b/>
          <w:sz w:val="24"/>
        </w:rPr>
        <w:t>1.3 价款</w:t>
      </w:r>
      <w:bookmarkEnd w:id="23"/>
      <w:bookmarkEnd w:id="24"/>
      <w:bookmarkEnd w:id="2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hint="eastAsia" w:ascii="仿宋" w:hAnsi="仿宋" w:eastAsia="仿宋" w:cs="仿宋"/>
                <w:sz w:val="24"/>
                <w:szCs w:val="24"/>
              </w:rPr>
            </w:pPr>
          </w:p>
        </w:tc>
      </w:tr>
    </w:tbl>
    <w:p>
      <w:pPr>
        <w:spacing w:line="440" w:lineRule="exact"/>
        <w:ind w:firstLine="482" w:firstLineChars="200"/>
        <w:outlineLvl w:val="0"/>
        <w:rPr>
          <w:rFonts w:hint="eastAsia" w:ascii="仿宋" w:hAnsi="仿宋" w:eastAsia="仿宋" w:cs="仿宋"/>
          <w:b/>
          <w:sz w:val="24"/>
        </w:rPr>
      </w:pPr>
      <w:bookmarkStart w:id="26" w:name="_Toc10340"/>
      <w:bookmarkStart w:id="27" w:name="_Toc22618"/>
      <w:bookmarkStart w:id="28" w:name="_Toc1814"/>
      <w:bookmarkStart w:id="29" w:name="_Toc19304"/>
      <w:bookmarkStart w:id="30" w:name="_Toc2846"/>
      <w:bookmarkStart w:id="31" w:name="_Toc32071"/>
      <w:r>
        <w:rPr>
          <w:rFonts w:hint="eastAsia" w:ascii="仿宋" w:hAnsi="仿宋" w:eastAsia="仿宋" w:cs="仿宋"/>
          <w:b/>
          <w:sz w:val="24"/>
        </w:rPr>
        <w:t>1.4 付款</w:t>
      </w:r>
      <w:bookmarkEnd w:id="26"/>
      <w:bookmarkEnd w:id="27"/>
      <w:bookmarkEnd w:id="28"/>
      <w:r>
        <w:rPr>
          <w:rFonts w:hint="eastAsia" w:ascii="仿宋" w:hAnsi="仿宋" w:eastAsia="仿宋" w:cs="仿宋"/>
          <w:b/>
          <w:sz w:val="24"/>
        </w:rPr>
        <w:t>方式、时间和条件</w:t>
      </w:r>
    </w:p>
    <w:p>
      <w:pPr>
        <w:pStyle w:val="284"/>
        <w:spacing w:before="0" w:beforeAutospacing="0" w:after="0" w:afterAutospacing="0" w:line="440" w:lineRule="exact"/>
        <w:ind w:firstLine="480"/>
        <w:rPr>
          <w:rFonts w:hint="eastAsia"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1.4.2付款方式按《浙江省财政厅关于进一步发挥政府采购政策 功能全力推动经济稳进提质的通知》（浙财采监〔2022〕3号）等文件要求执行，具体付款方式由双方协商后在合同中明确。</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29"/>
      <w:bookmarkEnd w:id="30"/>
      <w:bookmarkEnd w:id="31"/>
      <w:bookmarkStart w:id="32" w:name="_Toc21423"/>
      <w:bookmarkStart w:id="33" w:name="_Toc27250"/>
      <w:bookmarkStart w:id="34" w:name="_Toc19554"/>
      <w:r>
        <w:rPr>
          <w:rFonts w:hint="eastAsia" w:ascii="仿宋" w:hAnsi="仿宋" w:eastAsia="仿宋" w:cs="仿宋"/>
          <w:b/>
          <w:sz w:val="24"/>
        </w:rPr>
        <w:t>违约责任</w:t>
      </w:r>
      <w:bookmarkEnd w:id="32"/>
      <w:bookmarkEnd w:id="33"/>
      <w:bookmarkEnd w:id="3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w:t>
      </w:r>
      <w:r>
        <w:rPr>
          <w:rFonts w:hint="eastAsia" w:ascii="仿宋" w:hAnsi="仿宋" w:eastAsia="仿宋" w:cs="仿宋"/>
          <w:sz w:val="24"/>
          <w:u w:val="single"/>
        </w:rPr>
        <w:t xml:space="preserve">      </w:t>
      </w:r>
      <w:r>
        <w:rPr>
          <w:rFonts w:hint="eastAsia" w:ascii="仿宋" w:hAnsi="仿宋" w:eastAsia="仿宋" w:cs="仿宋"/>
          <w:sz w:val="24"/>
        </w:rPr>
        <w:t>元/次计算，最高限额为本合同总价的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hint="eastAsia" w:ascii="仿宋" w:hAnsi="仿宋" w:eastAsia="仿宋" w:cs="仿宋"/>
          <w:b/>
          <w:sz w:val="24"/>
        </w:rPr>
      </w:pPr>
      <w:bookmarkStart w:id="35" w:name="_Toc28375"/>
      <w:bookmarkStart w:id="36" w:name="_Toc16021"/>
      <w:bookmarkStart w:id="37" w:name="_Toc15583"/>
      <w:r>
        <w:rPr>
          <w:rFonts w:hint="eastAsia" w:ascii="仿宋" w:hAnsi="仿宋" w:eastAsia="仿宋" w:cs="仿宋"/>
          <w:b/>
          <w:sz w:val="24"/>
        </w:rPr>
        <w:t>1.6 合同争议的解决</w:t>
      </w:r>
      <w:bookmarkEnd w:id="35"/>
      <w:bookmarkEnd w:id="36"/>
      <w:bookmarkEnd w:id="37"/>
    </w:p>
    <w:p>
      <w:pPr>
        <w:spacing w:line="560" w:lineRule="exact"/>
        <w:ind w:left="-61" w:leftChars="-29" w:right="-420" w:rightChars="-200" w:firstLine="240" w:firstLineChars="100"/>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hint="eastAsia" w:ascii="仿宋" w:hAnsi="仿宋" w:eastAsia="仿宋" w:cs="仿宋"/>
          <w:b/>
          <w:sz w:val="24"/>
        </w:rPr>
      </w:pPr>
      <w:bookmarkStart w:id="38" w:name="_Toc15322"/>
      <w:bookmarkStart w:id="39" w:name="_Toc11173"/>
      <w:bookmarkStart w:id="40" w:name="_Toc7245"/>
      <w:r>
        <w:rPr>
          <w:rFonts w:hint="eastAsia" w:ascii="仿宋" w:hAnsi="仿宋" w:eastAsia="仿宋" w:cs="仿宋"/>
          <w:b/>
          <w:sz w:val="24"/>
        </w:rPr>
        <w:t>1.7 合同生效</w:t>
      </w:r>
      <w:bookmarkEnd w:id="38"/>
      <w:bookmarkEnd w:id="39"/>
      <w:bookmarkEnd w:id="40"/>
    </w:p>
    <w:p>
      <w:pPr>
        <w:spacing w:line="560" w:lineRule="exact"/>
        <w:ind w:firstLine="480" w:firstLineChars="200"/>
        <w:rPr>
          <w:rFonts w:hint="eastAsia"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hint="eastAsia" w:ascii="仿宋" w:hAnsi="仿宋" w:eastAsia="仿宋" w:cs="仿宋"/>
          <w:sz w:val="24"/>
          <w:lang w:val="zh-CN"/>
        </w:rPr>
      </w:pP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560" w:lineRule="exact"/>
        <w:jc w:val="left"/>
        <w:rPr>
          <w:rFonts w:hint="eastAsia" w:ascii="仿宋" w:hAnsi="仿宋" w:eastAsia="仿宋" w:cs="仿宋"/>
          <w:b/>
          <w:sz w:val="24"/>
        </w:rPr>
      </w:pPr>
      <w:bookmarkStart w:id="41" w:name="_Toc331685783"/>
    </w:p>
    <w:p>
      <w:pPr>
        <w:pStyle w:val="7"/>
        <w:spacing w:line="560" w:lineRule="exact"/>
        <w:ind w:firstLine="422"/>
        <w:jc w:val="center"/>
        <w:rPr>
          <w:rFonts w:hint="eastAsia" w:ascii="仿宋" w:hAnsi="仿宋" w:eastAsia="仿宋" w:cs="仿宋"/>
          <w:b/>
        </w:rPr>
      </w:pPr>
    </w:p>
    <w:p>
      <w:pPr>
        <w:pStyle w:val="7"/>
        <w:spacing w:line="560" w:lineRule="exact"/>
        <w:ind w:firstLine="422"/>
        <w:jc w:val="center"/>
        <w:rPr>
          <w:rFonts w:hint="eastAsia" w:ascii="仿宋" w:hAnsi="仿宋" w:eastAsia="仿宋" w:cs="仿宋"/>
          <w:b/>
        </w:rPr>
      </w:pPr>
    </w:p>
    <w:p>
      <w:pPr>
        <w:pStyle w:val="7"/>
        <w:spacing w:line="560" w:lineRule="exact"/>
        <w:ind w:firstLine="422"/>
        <w:jc w:val="center"/>
        <w:rPr>
          <w:rFonts w:hint="eastAsia" w:ascii="仿宋" w:hAnsi="仿宋" w:eastAsia="仿宋" w:cs="仿宋"/>
          <w:b/>
        </w:rPr>
      </w:pPr>
      <w:r>
        <w:rPr>
          <w:rFonts w:hint="eastAsia" w:ascii="仿宋" w:hAnsi="仿宋" w:eastAsia="仿宋" w:cs="仿宋"/>
          <w:b/>
        </w:rPr>
        <w:t>第二部分 合同一般条款</w:t>
      </w:r>
      <w:bookmarkEnd w:id="41"/>
    </w:p>
    <w:p>
      <w:pPr>
        <w:spacing w:line="560" w:lineRule="exact"/>
        <w:ind w:firstLine="482" w:firstLineChars="200"/>
        <w:outlineLvl w:val="0"/>
        <w:rPr>
          <w:rFonts w:hint="eastAsia" w:ascii="仿宋" w:hAnsi="仿宋" w:eastAsia="仿宋" w:cs="仿宋"/>
          <w:b/>
          <w:sz w:val="24"/>
        </w:rPr>
      </w:pPr>
      <w:bookmarkStart w:id="42" w:name="_Toc16917"/>
      <w:bookmarkStart w:id="43" w:name="_Toc19614"/>
      <w:bookmarkStart w:id="44" w:name="_Ref467379195"/>
      <w:bookmarkStart w:id="45" w:name="_Toc279701240"/>
      <w:bookmarkStart w:id="46" w:name="_Toc259093669"/>
      <w:bookmarkStart w:id="47" w:name="_Ref467379101"/>
      <w:bookmarkStart w:id="48" w:name="_Toc28763"/>
      <w:bookmarkStart w:id="49" w:name="_Ref467379205"/>
      <w:bookmarkStart w:id="50" w:name="_Ref467378463"/>
      <w:bookmarkStart w:id="51" w:name="_Ref467379214"/>
      <w:bookmarkStart w:id="52" w:name="_Ref467378499"/>
      <w:bookmarkStart w:id="53" w:name="_Ref467379225"/>
      <w:bookmarkStart w:id="54" w:name="_Ref467379094"/>
      <w:bookmarkStart w:id="55" w:name="_Toc487900349"/>
      <w:bookmarkStart w:id="56" w:name="_Ref467378404"/>
      <w:bookmarkStart w:id="57" w:name="_Ref467379109"/>
      <w:r>
        <w:rPr>
          <w:rFonts w:hint="eastAsia" w:ascii="仿宋" w:hAnsi="仿宋" w:eastAsia="仿宋" w:cs="仿宋"/>
          <w:b/>
          <w:sz w:val="24"/>
        </w:rPr>
        <w:t>2.1 定义</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560" w:lineRule="exact"/>
        <w:ind w:firstLine="480" w:firstLineChars="200"/>
        <w:rPr>
          <w:rFonts w:hint="eastAsia" w:ascii="仿宋" w:hAnsi="仿宋" w:eastAsia="仿宋" w:cs="仿宋"/>
          <w:sz w:val="24"/>
        </w:rPr>
      </w:pPr>
      <w:bookmarkStart w:id="58" w:name="_Ref467378840"/>
      <w:r>
        <w:rPr>
          <w:rFonts w:hint="eastAsia" w:ascii="仿宋" w:hAnsi="仿宋" w:eastAsia="仿宋" w:cs="仿宋"/>
          <w:sz w:val="24"/>
        </w:rPr>
        <w:t>2.1.4 “甲方”系指与中标供应商签署合同的采购人</w:t>
      </w:r>
      <w:bookmarkEnd w:id="58"/>
      <w:r>
        <w:rPr>
          <w:rFonts w:hint="eastAsia" w:ascii="仿宋" w:hAnsi="仿宋" w:eastAsia="仿宋" w:cs="仿宋"/>
          <w:sz w:val="24"/>
        </w:rPr>
        <w:t>。</w:t>
      </w:r>
    </w:p>
    <w:p>
      <w:pPr>
        <w:spacing w:line="560" w:lineRule="exact"/>
        <w:ind w:firstLine="480" w:firstLineChars="200"/>
        <w:rPr>
          <w:rFonts w:hint="eastAsia" w:ascii="仿宋" w:hAnsi="仿宋" w:eastAsia="仿宋" w:cs="仿宋"/>
          <w:sz w:val="24"/>
        </w:rPr>
      </w:pPr>
      <w:bookmarkStart w:id="59" w:name="_Ref467379400"/>
      <w:r>
        <w:rPr>
          <w:rFonts w:hint="eastAsia" w:ascii="仿宋" w:hAnsi="仿宋" w:eastAsia="仿宋" w:cs="仿宋"/>
          <w:sz w:val="24"/>
        </w:rPr>
        <w:t>2.1.5 “乙方”系指根据合同约定提供服务的中标供应商</w:t>
      </w:r>
      <w:bookmarkEnd w:id="59"/>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bookmarkStart w:id="60" w:name="_Ref467379436"/>
      <w:r>
        <w:rPr>
          <w:rFonts w:hint="eastAsia" w:ascii="仿宋" w:hAnsi="仿宋" w:eastAsia="仿宋" w:cs="仿宋"/>
          <w:sz w:val="24"/>
        </w:rPr>
        <w:t>2.1.6 “现场”系指合同约定服务提供地点。</w:t>
      </w:r>
      <w:bookmarkEnd w:id="60"/>
    </w:p>
    <w:p>
      <w:pPr>
        <w:spacing w:line="560" w:lineRule="exact"/>
        <w:ind w:firstLine="482" w:firstLineChars="200"/>
        <w:outlineLvl w:val="0"/>
        <w:rPr>
          <w:rFonts w:hint="eastAsia" w:ascii="仿宋" w:hAnsi="仿宋" w:eastAsia="仿宋" w:cs="仿宋"/>
          <w:b/>
          <w:sz w:val="24"/>
        </w:rPr>
      </w:pPr>
      <w:bookmarkStart w:id="61" w:name="_Toc259093670"/>
      <w:bookmarkStart w:id="62" w:name="_Toc279701241"/>
      <w:bookmarkStart w:id="63" w:name="_Toc32504"/>
      <w:bookmarkStart w:id="64" w:name="_Toc27635"/>
      <w:bookmarkStart w:id="65" w:name="_Toc487900350"/>
      <w:bookmarkStart w:id="66" w:name="_Toc13336"/>
      <w:r>
        <w:rPr>
          <w:rFonts w:hint="eastAsia" w:ascii="仿宋" w:hAnsi="仿宋" w:eastAsia="仿宋" w:cs="仿宋"/>
          <w:b/>
          <w:sz w:val="24"/>
        </w:rPr>
        <w:t>2.2 技术规范</w:t>
      </w:r>
      <w:bookmarkEnd w:id="61"/>
      <w:bookmarkEnd w:id="62"/>
      <w:bookmarkEnd w:id="63"/>
      <w:bookmarkEnd w:id="64"/>
      <w:bookmarkEnd w:id="65"/>
      <w:bookmarkEnd w:id="6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67" w:name="_Toc27853"/>
      <w:bookmarkStart w:id="68" w:name="_Toc487900351"/>
      <w:bookmarkStart w:id="69" w:name="_Toc259093671"/>
      <w:bookmarkStart w:id="70" w:name="_Toc279701242"/>
      <w:bookmarkStart w:id="71" w:name="_Toc9829"/>
      <w:bookmarkStart w:id="72" w:name="_Toc31634"/>
      <w:r>
        <w:rPr>
          <w:rFonts w:hint="eastAsia" w:ascii="仿宋" w:hAnsi="仿宋" w:eastAsia="仿宋" w:cs="仿宋"/>
          <w:b/>
          <w:sz w:val="24"/>
        </w:rPr>
        <w:t>2.3 知识产权</w:t>
      </w:r>
      <w:bookmarkEnd w:id="67"/>
      <w:bookmarkEnd w:id="68"/>
      <w:bookmarkEnd w:id="69"/>
      <w:bookmarkEnd w:id="70"/>
      <w:bookmarkEnd w:id="71"/>
      <w:bookmarkEnd w:id="7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73" w:name="_Toc29149"/>
      <w:bookmarkStart w:id="74" w:name="_Toc4194"/>
      <w:bookmarkStart w:id="75" w:name="_Toc11932"/>
      <w:r>
        <w:rPr>
          <w:rFonts w:hint="eastAsia" w:ascii="仿宋" w:hAnsi="仿宋" w:eastAsia="仿宋" w:cs="仿宋"/>
          <w:b/>
          <w:sz w:val="24"/>
        </w:rPr>
        <w:t>2.4 包装和装运</w:t>
      </w:r>
      <w:bookmarkEnd w:id="73"/>
      <w:bookmarkEnd w:id="74"/>
      <w:bookmarkEnd w:id="7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76" w:name="_Toc279701245"/>
      <w:bookmarkStart w:id="77" w:name="_Ref467379542"/>
      <w:bookmarkStart w:id="78" w:name="_Ref467378591"/>
      <w:bookmarkStart w:id="79" w:name="_Ref467378541"/>
      <w:bookmarkStart w:id="80" w:name="_Toc487900354"/>
      <w:bookmarkStart w:id="81" w:name="_Ref467379536"/>
      <w:bookmarkStart w:id="82" w:name="_Ref467379527"/>
      <w:bookmarkStart w:id="83" w:name="_Toc259093674"/>
      <w:bookmarkStart w:id="84" w:name="_Toc26182"/>
      <w:bookmarkStart w:id="85" w:name="_Toc30272"/>
      <w:bookmarkStart w:id="86" w:name="_Toc19074"/>
      <w:r>
        <w:rPr>
          <w:rFonts w:hint="eastAsia" w:ascii="仿宋" w:hAnsi="仿宋" w:eastAsia="仿宋" w:cs="仿宋"/>
          <w:b/>
          <w:sz w:val="24"/>
        </w:rPr>
        <w:t>2.</w:t>
      </w:r>
      <w:bookmarkEnd w:id="76"/>
      <w:bookmarkEnd w:id="77"/>
      <w:bookmarkEnd w:id="78"/>
      <w:bookmarkEnd w:id="79"/>
      <w:bookmarkEnd w:id="80"/>
      <w:bookmarkEnd w:id="81"/>
      <w:bookmarkEnd w:id="82"/>
      <w:bookmarkEnd w:id="83"/>
      <w:r>
        <w:rPr>
          <w:rFonts w:hint="eastAsia" w:ascii="仿宋" w:hAnsi="仿宋" w:eastAsia="仿宋" w:cs="仿宋"/>
          <w:b/>
          <w:sz w:val="24"/>
        </w:rPr>
        <w:t>5 履约检查和问题反馈</w:t>
      </w:r>
      <w:bookmarkEnd w:id="84"/>
      <w:bookmarkEnd w:id="85"/>
      <w:bookmarkEnd w:id="86"/>
    </w:p>
    <w:p>
      <w:pPr>
        <w:spacing w:line="560" w:lineRule="exact"/>
        <w:ind w:firstLine="480" w:firstLineChars="200"/>
        <w:rPr>
          <w:rFonts w:hint="eastAsia" w:ascii="仿宋" w:hAnsi="仿宋" w:eastAsia="仿宋" w:cs="仿宋"/>
          <w:sz w:val="24"/>
        </w:rPr>
      </w:pPr>
      <w:bookmarkStart w:id="87" w:name="_Ref467379657"/>
      <w:r>
        <w:rPr>
          <w:rFonts w:hint="eastAsia" w:ascii="仿宋" w:hAnsi="仿宋" w:eastAsia="仿宋" w:cs="仿宋"/>
          <w:sz w:val="24"/>
        </w:rPr>
        <w:t>2.5.1</w:t>
      </w:r>
      <w:bookmarkEnd w:id="87"/>
      <w:bookmarkStart w:id="88" w:name="_Toc186431854"/>
      <w:bookmarkStart w:id="89" w:name="_Toc279701247"/>
      <w:bookmarkStart w:id="90" w:name="_Toc259093676"/>
      <w:bookmarkStart w:id="91" w:name="_Ref467379807"/>
      <w:bookmarkStart w:id="92" w:name="_Toc487900357"/>
      <w:bookmarkStart w:id="93" w:name="_Ref467379793"/>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8"/>
      <w:bookmarkStart w:id="94" w:name="_Toc186431855"/>
      <w:r>
        <w:rPr>
          <w:rFonts w:hint="eastAsia" w:ascii="仿宋" w:hAnsi="仿宋" w:eastAsia="仿宋" w:cs="仿宋"/>
          <w:sz w:val="24"/>
        </w:rPr>
        <w:t>。</w:t>
      </w:r>
    </w:p>
    <w:bookmarkEnd w:id="89"/>
    <w:bookmarkEnd w:id="90"/>
    <w:bookmarkEnd w:id="91"/>
    <w:bookmarkEnd w:id="92"/>
    <w:bookmarkEnd w:id="93"/>
    <w:bookmarkEnd w:id="94"/>
    <w:p>
      <w:pPr>
        <w:spacing w:line="560" w:lineRule="exact"/>
        <w:ind w:firstLine="482" w:firstLineChars="200"/>
        <w:outlineLvl w:val="0"/>
        <w:rPr>
          <w:rFonts w:hint="eastAsia" w:ascii="仿宋" w:hAnsi="仿宋" w:eastAsia="仿宋" w:cs="仿宋"/>
          <w:b/>
          <w:sz w:val="24"/>
        </w:rPr>
      </w:pPr>
      <w:bookmarkStart w:id="95" w:name="_Ref467379863"/>
      <w:bookmarkStart w:id="96" w:name="_Ref467379923"/>
      <w:bookmarkStart w:id="97" w:name="_Ref467379852"/>
      <w:bookmarkStart w:id="98" w:name="_Toc487900358"/>
      <w:bookmarkStart w:id="99" w:name="_Toc279701248"/>
      <w:bookmarkStart w:id="100" w:name="_Toc259093677"/>
      <w:bookmarkStart w:id="101" w:name="_Toc16110"/>
      <w:bookmarkStart w:id="102" w:name="_Toc774"/>
      <w:bookmarkStart w:id="103" w:name="_Toc3225"/>
      <w:r>
        <w:rPr>
          <w:rFonts w:hint="eastAsia" w:ascii="仿宋" w:hAnsi="仿宋" w:eastAsia="仿宋" w:cs="仿宋"/>
          <w:b/>
          <w:sz w:val="24"/>
        </w:rPr>
        <w:t>2.6 技术资料</w:t>
      </w:r>
      <w:bookmarkEnd w:id="95"/>
      <w:bookmarkEnd w:id="96"/>
      <w:bookmarkEnd w:id="97"/>
      <w:bookmarkEnd w:id="98"/>
      <w:bookmarkEnd w:id="99"/>
      <w:bookmarkEnd w:id="100"/>
      <w:r>
        <w:rPr>
          <w:rFonts w:hint="eastAsia" w:ascii="仿宋" w:hAnsi="仿宋" w:eastAsia="仿宋" w:cs="仿宋"/>
          <w:b/>
          <w:sz w:val="24"/>
        </w:rPr>
        <w:t>和保密义务</w:t>
      </w:r>
      <w:bookmarkEnd w:id="101"/>
      <w:bookmarkEnd w:id="102"/>
      <w:bookmarkEnd w:id="10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04" w:name="_Toc7860"/>
      <w:r>
        <w:rPr>
          <w:rFonts w:hint="eastAsia" w:ascii="仿宋" w:hAnsi="仿宋" w:eastAsia="仿宋" w:cs="仿宋"/>
          <w:b/>
          <w:sz w:val="24"/>
        </w:rPr>
        <w:t>2.7 质量保证</w:t>
      </w:r>
      <w:bookmarkEnd w:id="10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05" w:name="_Toc17244"/>
      <w:bookmarkStart w:id="106" w:name="_Toc279701252"/>
      <w:bookmarkStart w:id="107" w:name="_Toc259093681"/>
      <w:bookmarkStart w:id="108" w:name="_Toc487900362"/>
      <w:r>
        <w:rPr>
          <w:rFonts w:hint="eastAsia" w:ascii="仿宋" w:hAnsi="仿宋" w:eastAsia="仿宋" w:cs="仿宋"/>
          <w:b/>
          <w:sz w:val="24"/>
        </w:rPr>
        <w:t>2.8 服务的风险负担</w:t>
      </w:r>
      <w:bookmarkEnd w:id="10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09" w:name="_Toc14055"/>
      <w:r>
        <w:rPr>
          <w:rFonts w:hint="eastAsia" w:ascii="仿宋" w:hAnsi="仿宋" w:eastAsia="仿宋" w:cs="仿宋"/>
          <w:b/>
          <w:sz w:val="24"/>
        </w:rPr>
        <w:t>2.9 延迟</w:t>
      </w:r>
      <w:bookmarkEnd w:id="106"/>
      <w:bookmarkEnd w:id="107"/>
      <w:bookmarkEnd w:id="108"/>
      <w:bookmarkEnd w:id="109"/>
      <w:r>
        <w:rPr>
          <w:rFonts w:hint="eastAsia" w:ascii="仿宋" w:hAnsi="仿宋" w:eastAsia="仿宋" w:cs="仿宋"/>
          <w:b/>
          <w:sz w:val="24"/>
        </w:rPr>
        <w:t>交付</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hint="eastAsia" w:ascii="仿宋" w:hAnsi="仿宋" w:eastAsia="仿宋" w:cs="仿宋"/>
          <w:b/>
          <w:sz w:val="24"/>
        </w:rPr>
      </w:pPr>
      <w:bookmarkStart w:id="110" w:name="_Toc7502"/>
      <w:bookmarkStart w:id="111" w:name="_Toc279701254"/>
      <w:bookmarkStart w:id="112" w:name="_Toc487900364"/>
      <w:bookmarkStart w:id="113" w:name="_Toc259093683"/>
      <w:bookmarkStart w:id="114" w:name="_Ref467378121"/>
      <w:r>
        <w:rPr>
          <w:rFonts w:hint="eastAsia" w:ascii="仿宋" w:hAnsi="仿宋" w:eastAsia="仿宋" w:cs="仿宋"/>
          <w:b/>
          <w:sz w:val="24"/>
        </w:rPr>
        <w:t>2.10合同变更</w:t>
      </w:r>
      <w:bookmarkEnd w:id="11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5" w:name="_Toc487900369"/>
      <w:bookmarkStart w:id="116" w:name="_Toc279701259"/>
      <w:bookmarkStart w:id="117" w:name="_Toc259093688"/>
    </w:p>
    <w:p>
      <w:pPr>
        <w:spacing w:line="560" w:lineRule="exact"/>
        <w:ind w:firstLine="482" w:firstLineChars="200"/>
        <w:outlineLvl w:val="0"/>
        <w:rPr>
          <w:rFonts w:hint="eastAsia" w:ascii="仿宋" w:hAnsi="仿宋" w:eastAsia="仿宋" w:cs="仿宋"/>
          <w:b/>
          <w:sz w:val="24"/>
        </w:rPr>
      </w:pPr>
      <w:bookmarkStart w:id="118" w:name="_Toc22955"/>
      <w:bookmarkStart w:id="119" w:name="_Toc15237"/>
      <w:bookmarkStart w:id="120" w:name="_Toc10366"/>
      <w:r>
        <w:rPr>
          <w:rFonts w:hint="eastAsia" w:ascii="仿宋" w:hAnsi="仿宋" w:eastAsia="仿宋" w:cs="仿宋"/>
          <w:b/>
          <w:sz w:val="24"/>
        </w:rPr>
        <w:t>2.11合同转让</w:t>
      </w:r>
      <w:bookmarkEnd w:id="115"/>
      <w:bookmarkEnd w:id="116"/>
      <w:bookmarkEnd w:id="117"/>
      <w:r>
        <w:rPr>
          <w:rFonts w:hint="eastAsia" w:ascii="仿宋" w:hAnsi="仿宋" w:eastAsia="仿宋" w:cs="仿宋"/>
          <w:b/>
          <w:sz w:val="24"/>
        </w:rPr>
        <w:t>和分包</w:t>
      </w:r>
      <w:bookmarkEnd w:id="118"/>
      <w:bookmarkEnd w:id="119"/>
      <w:bookmarkEnd w:id="120"/>
      <w:r>
        <w:rPr>
          <w:rFonts w:hint="eastAsia" w:ascii="仿宋" w:hAnsi="仿宋" w:eastAsia="仿宋" w:cs="仿宋"/>
          <w:b/>
          <w:sz w:val="24"/>
        </w:rPr>
        <w:t>（如有）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sz w:val="24"/>
        </w:rPr>
      </w:pPr>
      <w:bookmarkStart w:id="121" w:name="_Toc16508"/>
      <w:bookmarkStart w:id="122" w:name="_Toc13566"/>
      <w:bookmarkStart w:id="123" w:name="_Toc14066"/>
      <w:r>
        <w:rPr>
          <w:rFonts w:hint="eastAsia" w:ascii="仿宋" w:hAnsi="仿宋" w:eastAsia="仿宋" w:cs="仿宋"/>
          <w:b/>
          <w:sz w:val="24"/>
        </w:rPr>
        <w:t>2.12不可抗力</w:t>
      </w:r>
      <w:bookmarkEnd w:id="121"/>
      <w:bookmarkEnd w:id="122"/>
      <w:bookmarkEnd w:id="12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24" w:name="_Toc6969"/>
      <w:bookmarkStart w:id="125" w:name="_Toc30676"/>
      <w:bookmarkStart w:id="126" w:name="_Toc279701255"/>
      <w:bookmarkStart w:id="127" w:name="_Toc259093684"/>
      <w:bookmarkStart w:id="128" w:name="_Toc689"/>
      <w:bookmarkStart w:id="129" w:name="_Toc487900365"/>
      <w:r>
        <w:rPr>
          <w:rFonts w:hint="eastAsia" w:ascii="仿宋" w:hAnsi="仿宋" w:eastAsia="仿宋" w:cs="仿宋"/>
          <w:b/>
          <w:sz w:val="24"/>
        </w:rPr>
        <w:t>2.13 税费</w:t>
      </w:r>
      <w:bookmarkEnd w:id="124"/>
      <w:bookmarkEnd w:id="125"/>
      <w:bookmarkEnd w:id="126"/>
      <w:bookmarkEnd w:id="127"/>
      <w:bookmarkEnd w:id="128"/>
      <w:bookmarkEnd w:id="12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sz w:val="24"/>
        </w:rPr>
      </w:pPr>
      <w:bookmarkStart w:id="130" w:name="_Toc487900368"/>
      <w:bookmarkStart w:id="131" w:name="_Toc16959"/>
      <w:bookmarkStart w:id="132" w:name="_Toc279701258"/>
      <w:bookmarkStart w:id="133" w:name="_Toc259093687"/>
      <w:bookmarkStart w:id="134" w:name="_Toc8298"/>
      <w:bookmarkStart w:id="135" w:name="_Toc7102"/>
      <w:r>
        <w:rPr>
          <w:rFonts w:hint="eastAsia" w:ascii="仿宋" w:hAnsi="仿宋" w:eastAsia="仿宋" w:cs="仿宋"/>
          <w:b/>
          <w:sz w:val="24"/>
        </w:rPr>
        <w:t>2.14乙方破产</w:t>
      </w:r>
      <w:bookmarkEnd w:id="130"/>
      <w:bookmarkEnd w:id="131"/>
      <w:bookmarkEnd w:id="132"/>
      <w:bookmarkEnd w:id="133"/>
      <w:bookmarkEnd w:id="134"/>
      <w:bookmarkEnd w:id="13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36" w:name="_Toc15387"/>
      <w:bookmarkStart w:id="137" w:name="_Toc6134"/>
      <w:bookmarkStart w:id="138" w:name="_Toc29333"/>
      <w:r>
        <w:rPr>
          <w:rFonts w:hint="eastAsia" w:ascii="仿宋" w:hAnsi="仿宋" w:eastAsia="仿宋" w:cs="仿宋"/>
          <w:b/>
          <w:sz w:val="24"/>
        </w:rPr>
        <w:t>2.15合同中止、终止</w:t>
      </w:r>
      <w:bookmarkEnd w:id="136"/>
      <w:bookmarkEnd w:id="137"/>
      <w:bookmarkEnd w:id="13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39" w:name="_Toc14563"/>
      <w:bookmarkStart w:id="140" w:name="_Toc6596"/>
      <w:bookmarkStart w:id="141" w:name="_Toc1125"/>
      <w:r>
        <w:rPr>
          <w:rFonts w:hint="eastAsia" w:ascii="仿宋" w:hAnsi="仿宋" w:eastAsia="仿宋" w:cs="仿宋"/>
          <w:b/>
          <w:sz w:val="24"/>
        </w:rPr>
        <w:t>2.16检验和验收</w:t>
      </w:r>
      <w:bookmarkEnd w:id="139"/>
      <w:bookmarkEnd w:id="140"/>
      <w:bookmarkEnd w:id="141"/>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11"/>
    <w:bookmarkEnd w:id="112"/>
    <w:bookmarkEnd w:id="113"/>
    <w:bookmarkEnd w:id="114"/>
    <w:p>
      <w:pPr>
        <w:spacing w:line="560" w:lineRule="exact"/>
        <w:ind w:firstLine="482" w:firstLineChars="200"/>
        <w:outlineLvl w:val="0"/>
        <w:rPr>
          <w:rFonts w:hint="eastAsia" w:ascii="仿宋" w:hAnsi="仿宋" w:eastAsia="仿宋" w:cs="仿宋"/>
          <w:b/>
          <w:sz w:val="24"/>
        </w:rPr>
      </w:pPr>
      <w:bookmarkStart w:id="142" w:name="_Toc279701261"/>
      <w:bookmarkStart w:id="143" w:name="_Toc259093690"/>
      <w:bookmarkStart w:id="144" w:name="_Toc487900371"/>
      <w:bookmarkStart w:id="145" w:name="_Toc11284"/>
      <w:bookmarkStart w:id="146" w:name="_Toc25182"/>
      <w:bookmarkStart w:id="147" w:name="_Toc19604"/>
      <w:r>
        <w:rPr>
          <w:rFonts w:hint="eastAsia" w:ascii="仿宋" w:hAnsi="仿宋" w:eastAsia="仿宋" w:cs="仿宋"/>
          <w:b/>
          <w:sz w:val="24"/>
        </w:rPr>
        <w:t>2.17通知</w:t>
      </w:r>
      <w:bookmarkEnd w:id="142"/>
      <w:bookmarkEnd w:id="143"/>
      <w:bookmarkEnd w:id="144"/>
      <w:r>
        <w:rPr>
          <w:rFonts w:hint="eastAsia" w:ascii="仿宋" w:hAnsi="仿宋" w:eastAsia="仿宋" w:cs="仿宋"/>
          <w:b/>
          <w:sz w:val="24"/>
        </w:rPr>
        <w:t>和送达</w:t>
      </w:r>
      <w:bookmarkEnd w:id="145"/>
      <w:bookmarkEnd w:id="146"/>
      <w:bookmarkEnd w:id="147"/>
    </w:p>
    <w:p>
      <w:pPr>
        <w:spacing w:line="560" w:lineRule="exact"/>
        <w:ind w:firstLine="480" w:firstLineChars="200"/>
        <w:rPr>
          <w:rFonts w:hint="eastAsia" w:ascii="仿宋" w:hAnsi="仿宋" w:eastAsia="仿宋" w:cs="仿宋"/>
          <w:sz w:val="24"/>
        </w:rPr>
      </w:pPr>
      <w:bookmarkStart w:id="148" w:name="_Toc6698"/>
      <w:bookmarkStart w:id="149" w:name="_Toc3135"/>
      <w:bookmarkStart w:id="150" w:name="_Toc259093691"/>
      <w:bookmarkStart w:id="151" w:name="_Toc279701262"/>
      <w:bookmarkStart w:id="152"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 xml:space="preserve">   </w:t>
      </w:r>
      <w:r>
        <w:rPr>
          <w:rFonts w:hint="eastAsia" w:ascii="仿宋" w:hAnsi="仿宋" w:eastAsia="仿宋" w:cs="仿宋"/>
          <w:sz w:val="24"/>
        </w:rPr>
        <w:t>个工作日内书面通知对方当事人，在对方当事人收到有关变更通知之前，变更前的约定送达方式或者地址仍视为有效。</w:t>
      </w:r>
      <w:bookmarkEnd w:id="148"/>
      <w:bookmarkEnd w:id="149"/>
    </w:p>
    <w:p>
      <w:pPr>
        <w:spacing w:line="560" w:lineRule="exact"/>
        <w:ind w:firstLine="480" w:firstLineChars="200"/>
        <w:rPr>
          <w:rFonts w:hint="eastAsia" w:ascii="仿宋" w:hAnsi="仿宋" w:eastAsia="仿宋" w:cs="仿宋"/>
          <w:sz w:val="24"/>
        </w:rPr>
      </w:pPr>
      <w:bookmarkStart w:id="153" w:name="_Toc23128"/>
      <w:bookmarkStart w:id="154"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3"/>
      <w:bookmarkEnd w:id="154"/>
    </w:p>
    <w:p>
      <w:pPr>
        <w:spacing w:line="560" w:lineRule="exact"/>
        <w:ind w:firstLine="482" w:firstLineChars="200"/>
        <w:outlineLvl w:val="0"/>
        <w:rPr>
          <w:rFonts w:hint="eastAsia" w:ascii="仿宋" w:hAnsi="仿宋" w:eastAsia="仿宋" w:cs="仿宋"/>
          <w:b/>
          <w:sz w:val="24"/>
        </w:rPr>
      </w:pPr>
      <w:bookmarkStart w:id="155" w:name="_Toc18540"/>
      <w:bookmarkStart w:id="156" w:name="_Toc30599"/>
      <w:bookmarkStart w:id="157" w:name="_Toc4355"/>
      <w:r>
        <w:rPr>
          <w:rFonts w:hint="eastAsia" w:ascii="仿宋" w:hAnsi="仿宋" w:eastAsia="仿宋" w:cs="仿宋"/>
          <w:b/>
          <w:sz w:val="24"/>
        </w:rPr>
        <w:t>2.18 计量单位</w:t>
      </w:r>
      <w:bookmarkEnd w:id="150"/>
      <w:bookmarkEnd w:id="151"/>
      <w:bookmarkEnd w:id="152"/>
      <w:bookmarkEnd w:id="155"/>
      <w:bookmarkEnd w:id="156"/>
      <w:bookmarkEnd w:id="15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58" w:name="_Toc10330"/>
      <w:bookmarkStart w:id="159" w:name="_Toc259093692"/>
      <w:bookmarkStart w:id="160" w:name="_Toc12773"/>
      <w:bookmarkStart w:id="161" w:name="_Toc279701263"/>
      <w:bookmarkStart w:id="162" w:name="_Toc18567"/>
      <w:bookmarkStart w:id="163" w:name="_Toc487900373"/>
      <w:r>
        <w:rPr>
          <w:rFonts w:hint="eastAsia" w:ascii="仿宋" w:hAnsi="仿宋" w:eastAsia="仿宋" w:cs="仿宋"/>
          <w:b/>
          <w:sz w:val="24"/>
        </w:rPr>
        <w:t>2.19 合同使用的文字和适用的法律</w:t>
      </w:r>
      <w:bookmarkEnd w:id="158"/>
      <w:bookmarkEnd w:id="159"/>
      <w:bookmarkEnd w:id="160"/>
      <w:bookmarkEnd w:id="161"/>
      <w:bookmarkEnd w:id="162"/>
      <w:bookmarkEnd w:id="163"/>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hint="eastAsia" w:ascii="仿宋" w:hAnsi="仿宋" w:eastAsia="仿宋" w:cs="仿宋"/>
          <w:b/>
          <w:sz w:val="24"/>
        </w:rPr>
      </w:pPr>
      <w:bookmarkStart w:id="164" w:name="_Toc279701264"/>
      <w:bookmarkStart w:id="165" w:name="_Toc3148"/>
      <w:bookmarkStart w:id="166" w:name="_Toc12004"/>
      <w:bookmarkStart w:id="167" w:name="_Toc16673"/>
      <w:bookmarkStart w:id="168" w:name="_Toc259093693"/>
      <w:bookmarkStart w:id="169" w:name="_Toc487900374"/>
      <w:r>
        <w:rPr>
          <w:rFonts w:hint="eastAsia" w:ascii="仿宋" w:hAnsi="仿宋" w:eastAsia="仿宋" w:cs="仿宋"/>
          <w:b/>
          <w:sz w:val="24"/>
        </w:rPr>
        <w:t>2.20 履约保证金</w:t>
      </w:r>
      <w:bookmarkEnd w:id="164"/>
      <w:bookmarkEnd w:id="165"/>
      <w:bookmarkEnd w:id="166"/>
      <w:bookmarkEnd w:id="167"/>
      <w:bookmarkEnd w:id="168"/>
    </w:p>
    <w:p>
      <w:pPr>
        <w:spacing w:line="560" w:lineRule="exact"/>
        <w:ind w:firstLine="480" w:firstLineChars="200"/>
        <w:outlineLvl w:val="0"/>
        <w:rPr>
          <w:rFonts w:hint="eastAsia"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w:t>
      </w:r>
      <w:r>
        <w:rPr>
          <w:rFonts w:hint="eastAsia" w:ascii="仿宋" w:hAnsi="仿宋" w:eastAsia="仿宋" w:cs="仿宋"/>
          <w:sz w:val="24"/>
          <w:u w:val="single"/>
        </w:rPr>
        <w:t xml:space="preserve">   </w:t>
      </w:r>
      <w:r>
        <w:rPr>
          <w:rFonts w:hint="eastAsia" w:ascii="仿宋" w:hAnsi="仿宋" w:eastAsia="仿宋" w:cs="仿宋"/>
          <w:sz w:val="24"/>
        </w:rPr>
        <w:t>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9"/>
    <w:p>
      <w:pPr>
        <w:spacing w:line="560" w:lineRule="exact"/>
        <w:ind w:firstLine="482" w:firstLineChars="200"/>
        <w:outlineLvl w:val="0"/>
        <w:rPr>
          <w:rFonts w:hint="eastAsia" w:ascii="仿宋" w:hAnsi="仿宋" w:eastAsia="仿宋" w:cs="仿宋"/>
          <w:b/>
          <w:sz w:val="24"/>
        </w:rPr>
      </w:pPr>
      <w:bookmarkStart w:id="170" w:name="_Toc6885"/>
      <w:bookmarkStart w:id="171" w:name="_Toc19890"/>
      <w:bookmarkStart w:id="172" w:name="_Toc14001"/>
      <w:r>
        <w:rPr>
          <w:rFonts w:hint="eastAsia" w:ascii="仿宋" w:hAnsi="仿宋" w:eastAsia="仿宋" w:cs="仿宋"/>
          <w:b/>
          <w:sz w:val="24"/>
        </w:rPr>
        <w:t>2.22合同份数</w:t>
      </w:r>
      <w:bookmarkEnd w:id="170"/>
      <w:bookmarkEnd w:id="171"/>
      <w:bookmarkEnd w:id="17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7"/>
        <w:spacing w:line="560" w:lineRule="exact"/>
        <w:jc w:val="center"/>
        <w:rPr>
          <w:rFonts w:hint="eastAsia" w:ascii="仿宋" w:hAnsi="仿宋" w:eastAsia="仿宋" w:cs="仿宋"/>
          <w:b/>
        </w:rPr>
      </w:pPr>
      <w:r>
        <w:rPr>
          <w:rFonts w:hint="eastAsia" w:ascii="仿宋" w:hAnsi="仿宋" w:eastAsia="仿宋" w:cs="仿宋"/>
          <w:kern w:val="0"/>
        </w:rPr>
        <w:br w:type="page"/>
      </w:r>
      <w:bookmarkStart w:id="173" w:name="_Toc331685784"/>
      <w:r>
        <w:rPr>
          <w:rFonts w:hint="eastAsia" w:ascii="仿宋" w:hAnsi="仿宋" w:eastAsia="仿宋" w:cs="仿宋"/>
          <w:b/>
        </w:rPr>
        <w:t xml:space="preserve"> </w:t>
      </w:r>
      <w:bookmarkEnd w:id="173"/>
      <w:r>
        <w:rPr>
          <w:rFonts w:hint="eastAsia" w:ascii="仿宋" w:hAnsi="仿宋" w:eastAsia="仿宋" w:cs="仿宋"/>
          <w:b/>
        </w:rPr>
        <w:t>第三部分  合同专用条款</w:t>
      </w:r>
    </w:p>
    <w:p>
      <w:pPr>
        <w:spacing w:line="560" w:lineRule="exac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4534" w:type="pct"/>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1.4.4</w:t>
            </w:r>
          </w:p>
        </w:tc>
        <w:tc>
          <w:tcPr>
            <w:tcW w:w="4534" w:type="pct"/>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1.5.7 </w:t>
            </w:r>
          </w:p>
        </w:tc>
        <w:tc>
          <w:tcPr>
            <w:tcW w:w="4534" w:type="pct"/>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w:t>
            </w:r>
          </w:p>
        </w:tc>
        <w:tc>
          <w:tcPr>
            <w:tcW w:w="4534" w:type="pct"/>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1.6.1</w:t>
            </w:r>
          </w:p>
        </w:tc>
        <w:tc>
          <w:tcPr>
            <w:tcW w:w="4534" w:type="pct"/>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4534" w:type="pct"/>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2.4.2</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2.8</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2.12.3</w:t>
            </w:r>
          </w:p>
        </w:tc>
        <w:tc>
          <w:tcPr>
            <w:tcW w:w="4534" w:type="pct"/>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2.12.4</w:t>
            </w:r>
          </w:p>
        </w:tc>
        <w:tc>
          <w:tcPr>
            <w:tcW w:w="4534" w:type="pct"/>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2.16.2 </w:t>
            </w:r>
          </w:p>
        </w:tc>
        <w:tc>
          <w:tcPr>
            <w:tcW w:w="4534" w:type="pct"/>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2.20.1</w:t>
            </w:r>
          </w:p>
        </w:tc>
        <w:tc>
          <w:tcPr>
            <w:tcW w:w="4534" w:type="pct"/>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2.20.2</w:t>
            </w:r>
          </w:p>
        </w:tc>
        <w:tc>
          <w:tcPr>
            <w:tcW w:w="4534" w:type="pct"/>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sz w:val="24"/>
              </w:rPr>
            </w:pPr>
            <w:r>
              <w:rPr>
                <w:rFonts w:hint="eastAsia" w:ascii="仿宋" w:hAnsi="仿宋" w:eastAsia="仿宋" w:cs="仿宋"/>
                <w:sz w:val="24"/>
              </w:rPr>
              <w:t>2.22</w:t>
            </w:r>
          </w:p>
        </w:tc>
        <w:tc>
          <w:tcPr>
            <w:tcW w:w="4534" w:type="pct"/>
            <w:vAlign w:val="center"/>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80" w:lineRule="exact"/>
        <w:ind w:firstLine="480" w:firstLineChars="200"/>
        <w:jc w:val="left"/>
        <w:rPr>
          <w:rFonts w:hint="eastAsia"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snapToGrid w:val="0"/>
        <w:spacing w:line="440" w:lineRule="exact"/>
        <w:jc w:val="center"/>
        <w:rPr>
          <w:rFonts w:hint="eastAsia" w:ascii="仿宋" w:hAnsi="仿宋" w:eastAsia="仿宋" w:cs="仿宋"/>
          <w:b/>
          <w:sz w:val="36"/>
          <w:szCs w:val="36"/>
        </w:rPr>
      </w:pPr>
    </w:p>
    <w:p>
      <w:pPr>
        <w:pStyle w:val="24"/>
        <w:pageBreakBefore/>
        <w:spacing w:line="800" w:lineRule="exact"/>
        <w:ind w:firstLine="726"/>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w:t>
      </w:r>
      <w:r>
        <w:rPr>
          <w:rFonts w:hint="eastAsia" w:ascii="仿宋" w:hAnsi="仿宋" w:eastAsia="仿宋" w:cs="仿宋"/>
          <w:color w:val="auto"/>
          <w:sz w:val="24"/>
        </w:rPr>
        <w:t>00分，其中商务技术分</w:t>
      </w:r>
      <w:r>
        <w:rPr>
          <w:rFonts w:hint="eastAsia" w:ascii="仿宋" w:hAnsi="仿宋" w:eastAsia="仿宋" w:cs="仿宋"/>
          <w:color w:val="auto"/>
          <w:sz w:val="24"/>
          <w:lang w:val="en-US" w:eastAsia="zh-CN"/>
        </w:rPr>
        <w:t>70</w:t>
      </w:r>
      <w:r>
        <w:rPr>
          <w:rFonts w:hint="eastAsia" w:ascii="仿宋" w:hAnsi="仿宋" w:eastAsia="仿宋" w:cs="仿宋"/>
          <w:color w:val="auto"/>
          <w:sz w:val="24"/>
        </w:rPr>
        <w:t>分，价格分</w:t>
      </w:r>
      <w:r>
        <w:rPr>
          <w:rFonts w:hint="eastAsia" w:ascii="仿宋" w:hAnsi="仿宋" w:eastAsia="仿宋" w:cs="仿宋"/>
          <w:color w:val="auto"/>
          <w:sz w:val="24"/>
          <w:lang w:val="en-US" w:eastAsia="zh-CN"/>
        </w:rPr>
        <w:t>3</w:t>
      </w:r>
      <w:r>
        <w:rPr>
          <w:rFonts w:hint="eastAsia" w:ascii="仿宋" w:hAnsi="仿宋" w:eastAsia="仿宋" w:cs="仿宋"/>
          <w:color w:val="auto"/>
          <w:sz w:val="24"/>
        </w:rPr>
        <w:t>0分。评分依下述所</w:t>
      </w:r>
      <w:r>
        <w:rPr>
          <w:rFonts w:hint="eastAsia" w:ascii="仿宋" w:hAnsi="仿宋" w:eastAsia="仿宋" w:cs="仿宋"/>
          <w:sz w:val="24"/>
        </w:rPr>
        <w:t>列为评标打分依据，分值如下（计算分值时，按其算术平均值保留小数2位）。</w:t>
      </w:r>
    </w:p>
    <w:p>
      <w:pPr>
        <w:spacing w:line="440" w:lineRule="exact"/>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lang w:val="en-US" w:eastAsia="zh-CN"/>
        </w:rPr>
        <w:t>70</w:t>
      </w:r>
      <w:r>
        <w:rPr>
          <w:rFonts w:hint="eastAsia" w:ascii="仿宋" w:hAnsi="仿宋" w:eastAsia="仿宋" w:cs="仿宋"/>
          <w:b/>
          <w:bCs/>
          <w:iCs/>
          <w:sz w:val="24"/>
        </w:rPr>
        <w:t>分）</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6651"/>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pct"/>
            <w:vAlign w:val="center"/>
          </w:tcPr>
          <w:p>
            <w:pPr>
              <w:pStyle w:val="2"/>
              <w:ind w:firstLine="240"/>
              <w:rPr>
                <w:rFonts w:hint="default" w:ascii="仿宋" w:hAnsi="仿宋" w:eastAsia="仿宋" w:cs="仿宋"/>
                <w:sz w:val="24"/>
              </w:rPr>
            </w:pPr>
            <w:r>
              <w:rPr>
                <w:rFonts w:ascii="仿宋" w:hAnsi="仿宋" w:eastAsia="仿宋" w:cs="仿宋"/>
                <w:sz w:val="24"/>
              </w:rPr>
              <w:t>项目</w:t>
            </w:r>
          </w:p>
        </w:tc>
        <w:tc>
          <w:tcPr>
            <w:tcW w:w="3581" w:type="pct"/>
            <w:vAlign w:val="center"/>
          </w:tcPr>
          <w:p>
            <w:pPr>
              <w:pStyle w:val="2"/>
              <w:ind w:firstLine="240"/>
              <w:rPr>
                <w:rFonts w:hint="default" w:ascii="仿宋" w:hAnsi="仿宋" w:eastAsia="仿宋" w:cs="仿宋"/>
                <w:sz w:val="24"/>
              </w:rPr>
            </w:pPr>
            <w:r>
              <w:rPr>
                <w:rFonts w:ascii="仿宋" w:hAnsi="仿宋" w:eastAsia="仿宋" w:cs="仿宋"/>
                <w:sz w:val="24"/>
              </w:rPr>
              <w:t>备注</w:t>
            </w:r>
          </w:p>
        </w:tc>
        <w:tc>
          <w:tcPr>
            <w:tcW w:w="696" w:type="pct"/>
            <w:vAlign w:val="center"/>
          </w:tcPr>
          <w:p>
            <w:pPr>
              <w:pStyle w:val="2"/>
              <w:ind w:firstLine="240"/>
              <w:rPr>
                <w:rFonts w:hint="default" w:ascii="仿宋" w:hAnsi="仿宋" w:eastAsia="仿宋" w:cs="仿宋"/>
                <w:sz w:val="24"/>
              </w:rPr>
            </w:pPr>
            <w:r>
              <w:rPr>
                <w:rFonts w:ascii="仿宋" w:hAnsi="仿宋" w:eastAsia="仿宋" w:cs="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pPr>
              <w:pStyle w:val="2"/>
              <w:ind w:firstLine="0" w:firstLineChars="0"/>
              <w:rPr>
                <w:rFonts w:hint="default" w:ascii="仿宋" w:hAnsi="仿宋" w:eastAsia="仿宋" w:cs="仿宋"/>
                <w:sz w:val="24"/>
              </w:rPr>
            </w:pPr>
            <w:r>
              <w:rPr>
                <w:rFonts w:ascii="仿宋" w:hAnsi="仿宋" w:eastAsia="仿宋" w:cs="仿宋"/>
                <w:sz w:val="24"/>
              </w:rPr>
              <w:t>技术参数响应</w:t>
            </w:r>
          </w:p>
        </w:tc>
        <w:tc>
          <w:tcPr>
            <w:tcW w:w="3581" w:type="pct"/>
            <w:vAlign w:val="center"/>
          </w:tcPr>
          <w:p>
            <w:pPr>
              <w:pStyle w:val="2"/>
              <w:ind w:firstLine="0" w:firstLineChars="0"/>
              <w:rPr>
                <w:rFonts w:hint="default" w:ascii="仿宋" w:hAnsi="仿宋" w:eastAsia="仿宋" w:cs="仿宋"/>
                <w:sz w:val="24"/>
              </w:rPr>
            </w:pPr>
            <w:r>
              <w:rPr>
                <w:rFonts w:ascii="仿宋_GB2312" w:hAnsi="仿宋" w:eastAsia="仿宋_GB2312" w:cs="仿宋"/>
                <w:sz w:val="24"/>
              </w:rPr>
              <w:t>所投产品和服务技术指标的符合性：对应于招标文件第三部分招标项目范围及要求，完全满足指标参数得30分。打“★”为实质性指标，出现负偏离作无效投标处理；</w:t>
            </w:r>
            <w:r>
              <w:rPr>
                <w:rFonts w:hint="eastAsia" w:ascii="仿宋_GB2312" w:hAnsi="仿宋" w:eastAsia="仿宋_GB2312" w:cs="仿宋"/>
                <w:sz w:val="24"/>
                <w:lang w:val="en-US" w:eastAsia="zh-CN"/>
              </w:rPr>
              <w:t>其他</w:t>
            </w:r>
            <w:r>
              <w:rPr>
                <w:rFonts w:hint="eastAsia" w:ascii="仿宋_GB2312" w:hAnsi="仿宋" w:eastAsia="仿宋_GB2312" w:cs="仿宋"/>
                <w:sz w:val="24"/>
                <w:lang w:eastAsia="zh-CN"/>
              </w:rPr>
              <w:t>性能</w:t>
            </w:r>
            <w:r>
              <w:rPr>
                <w:rFonts w:ascii="仿宋_GB2312" w:hAnsi="仿宋" w:eastAsia="仿宋_GB2312" w:cs="仿宋"/>
                <w:sz w:val="24"/>
              </w:rPr>
              <w:t>指标，每有一项负偏离扣 1 分，扣完为止。本项最高得30分，最低得0分。</w:t>
            </w:r>
          </w:p>
        </w:tc>
        <w:tc>
          <w:tcPr>
            <w:tcW w:w="696" w:type="pct"/>
            <w:vAlign w:val="center"/>
          </w:tcPr>
          <w:p>
            <w:pPr>
              <w:pStyle w:val="2"/>
              <w:ind w:firstLine="240"/>
              <w:rPr>
                <w:rFonts w:hint="default" w:ascii="仿宋" w:hAnsi="仿宋" w:eastAsia="仿宋" w:cs="仿宋"/>
                <w:sz w:val="24"/>
              </w:rPr>
            </w:pPr>
            <w:r>
              <w:rPr>
                <w:rFonts w:ascii="仿宋" w:hAnsi="仿宋" w:eastAsia="仿宋" w:cs="仿宋"/>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21" w:type="pct"/>
            <w:vAlign w:val="center"/>
          </w:tcPr>
          <w:p>
            <w:pPr>
              <w:pStyle w:val="2"/>
              <w:ind w:firstLine="0" w:firstLineChars="0"/>
              <w:rPr>
                <w:rFonts w:hint="default" w:ascii="仿宋" w:hAnsi="仿宋" w:eastAsia="仿宋" w:cs="仿宋"/>
                <w:bCs/>
                <w:sz w:val="24"/>
              </w:rPr>
            </w:pPr>
            <w:r>
              <w:rPr>
                <w:rFonts w:ascii="仿宋" w:hAnsi="仿宋" w:eastAsia="仿宋" w:cs="仿宋"/>
                <w:bCs/>
                <w:sz w:val="24"/>
              </w:rPr>
              <w:t>企业人员资质</w:t>
            </w:r>
          </w:p>
        </w:tc>
        <w:tc>
          <w:tcPr>
            <w:tcW w:w="3581" w:type="pct"/>
            <w:vAlign w:val="center"/>
          </w:tcPr>
          <w:p>
            <w:pPr>
              <w:pStyle w:val="2"/>
              <w:numPr>
                <w:ilvl w:val="0"/>
                <w:numId w:val="11"/>
              </w:numPr>
              <w:ind w:firstLineChars="0"/>
              <w:rPr>
                <w:rFonts w:hint="default" w:ascii="仿宋" w:hAnsi="仿宋" w:eastAsia="仿宋" w:cs="仿宋"/>
                <w:sz w:val="24"/>
              </w:rPr>
            </w:pPr>
            <w:r>
              <w:rPr>
                <w:rFonts w:ascii="仿宋" w:hAnsi="仿宋" w:eastAsia="仿宋" w:cs="仿宋"/>
                <w:sz w:val="24"/>
              </w:rPr>
              <w:t>投标人提供高级项目管理认证证书得1分，不提供不得分。</w:t>
            </w:r>
          </w:p>
          <w:p>
            <w:pPr>
              <w:pStyle w:val="2"/>
              <w:numPr>
                <w:ilvl w:val="0"/>
                <w:numId w:val="11"/>
              </w:numPr>
              <w:ind w:firstLineChars="0"/>
              <w:rPr>
                <w:rFonts w:hint="default" w:ascii="仿宋" w:hAnsi="仿宋" w:eastAsia="仿宋" w:cs="仿宋"/>
                <w:sz w:val="24"/>
              </w:rPr>
            </w:pPr>
            <w:r>
              <w:rPr>
                <w:rFonts w:ascii="仿宋" w:hAnsi="仿宋" w:eastAsia="仿宋" w:cs="仿宋"/>
                <w:sz w:val="24"/>
              </w:rPr>
              <w:t>投标人提供息技术服务运行维护标准成熟度等级认证ITSS</w:t>
            </w:r>
            <w:r>
              <w:rPr>
                <w:rFonts w:hint="eastAsia" w:ascii="仿宋" w:hAnsi="仿宋" w:eastAsia="仿宋" w:cs="仿宋"/>
                <w:sz w:val="24"/>
                <w:lang w:val="en-US" w:eastAsia="zh-CN"/>
              </w:rPr>
              <w:t xml:space="preserve"> </w:t>
            </w:r>
            <w:r>
              <w:rPr>
                <w:rFonts w:ascii="仿宋" w:hAnsi="仿宋" w:eastAsia="仿宋" w:cs="仿宋"/>
                <w:sz w:val="24"/>
              </w:rPr>
              <w:t>3级及以上的得2分，不提供不得分。</w:t>
            </w:r>
          </w:p>
          <w:p>
            <w:pPr>
              <w:pStyle w:val="2"/>
              <w:numPr>
                <w:ilvl w:val="0"/>
                <w:numId w:val="11"/>
              </w:numPr>
              <w:ind w:firstLineChars="0"/>
              <w:rPr>
                <w:rFonts w:hint="default" w:ascii="仿宋" w:hAnsi="仿宋" w:eastAsia="仿宋" w:cs="仿宋"/>
                <w:sz w:val="24"/>
              </w:rPr>
            </w:pPr>
            <w:r>
              <w:rPr>
                <w:rFonts w:ascii="仿宋" w:hAnsi="仿宋" w:eastAsia="仿宋" w:cs="仿宋"/>
                <w:sz w:val="24"/>
              </w:rPr>
              <w:t>投标人提供信息技术服务管理体系认证证书得2分，不提供不得分。</w:t>
            </w:r>
          </w:p>
          <w:p>
            <w:pPr>
              <w:pStyle w:val="2"/>
              <w:numPr>
                <w:ilvl w:val="0"/>
                <w:numId w:val="11"/>
              </w:numPr>
              <w:ind w:firstLineChars="0"/>
              <w:rPr>
                <w:rFonts w:hint="default" w:ascii="仿宋" w:hAnsi="仿宋" w:eastAsia="仿宋" w:cs="仿宋"/>
                <w:sz w:val="24"/>
              </w:rPr>
            </w:pPr>
            <w:r>
              <w:rPr>
                <w:rFonts w:ascii="仿宋" w:hAnsi="仿宋" w:eastAsia="仿宋" w:cs="仿宋"/>
                <w:sz w:val="24"/>
                <w:lang w:val="zh-CN"/>
              </w:rPr>
              <w:t>投标人提供病案管理相关系统软件著作权证书</w:t>
            </w:r>
            <w:r>
              <w:rPr>
                <w:rFonts w:ascii="仿宋" w:hAnsi="仿宋" w:eastAsia="仿宋" w:cs="仿宋"/>
                <w:sz w:val="24"/>
              </w:rPr>
              <w:t>得2分，不提供不得分。</w:t>
            </w:r>
          </w:p>
          <w:p>
            <w:pPr>
              <w:pStyle w:val="2"/>
              <w:numPr>
                <w:ilvl w:val="0"/>
                <w:numId w:val="11"/>
              </w:numPr>
              <w:ind w:firstLineChars="0"/>
              <w:rPr>
                <w:rFonts w:hint="default" w:ascii="仿宋" w:hAnsi="仿宋" w:eastAsia="仿宋" w:cs="仿宋"/>
                <w:bCs/>
                <w:sz w:val="24"/>
              </w:rPr>
            </w:pPr>
            <w:r>
              <w:rPr>
                <w:rFonts w:ascii="仿宋" w:hAnsi="仿宋" w:eastAsia="仿宋" w:cs="仿宋"/>
                <w:sz w:val="24"/>
                <w:lang w:val="zh-CN"/>
              </w:rPr>
              <w:t>根据项目实施团队人员进行</w:t>
            </w:r>
            <w:r>
              <w:rPr>
                <w:rFonts w:hint="eastAsia" w:ascii="仿宋" w:hAnsi="仿宋" w:eastAsia="仿宋" w:cs="仿宋"/>
                <w:sz w:val="24"/>
                <w:lang w:val="en-US" w:eastAsia="zh-CN"/>
              </w:rPr>
              <w:t>进行</w:t>
            </w:r>
            <w:r>
              <w:rPr>
                <w:rFonts w:ascii="仿宋" w:hAnsi="仿宋" w:eastAsia="仿宋" w:cs="仿宋"/>
                <w:sz w:val="24"/>
                <w:lang w:val="zh-CN"/>
              </w:rPr>
              <w:t>打分，</w:t>
            </w:r>
            <w:r>
              <w:rPr>
                <w:rFonts w:ascii="仿宋" w:hAnsi="仿宋" w:eastAsia="仿宋" w:cs="仿宋"/>
                <w:sz w:val="24"/>
              </w:rPr>
              <w:t>0-3分。</w:t>
            </w:r>
          </w:p>
        </w:tc>
        <w:tc>
          <w:tcPr>
            <w:tcW w:w="696" w:type="pct"/>
            <w:vAlign w:val="center"/>
          </w:tcPr>
          <w:p>
            <w:pPr>
              <w:pStyle w:val="2"/>
              <w:ind w:firstLine="240"/>
              <w:rPr>
                <w:rFonts w:hint="default" w:ascii="仿宋" w:hAnsi="仿宋" w:eastAsia="仿宋" w:cs="仿宋"/>
                <w:sz w:val="24"/>
              </w:rPr>
            </w:pPr>
            <w:r>
              <w:rPr>
                <w:rFonts w:ascii="仿宋" w:hAnsi="仿宋" w:eastAsia="仿宋" w:cs="仿宋"/>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721" w:type="pct"/>
            <w:vAlign w:val="center"/>
          </w:tcPr>
          <w:p>
            <w:pPr>
              <w:pStyle w:val="2"/>
              <w:ind w:firstLine="0" w:firstLineChars="0"/>
              <w:rPr>
                <w:rFonts w:hint="default" w:ascii="仿宋" w:hAnsi="仿宋" w:eastAsia="仿宋" w:cs="仿宋"/>
                <w:sz w:val="24"/>
              </w:rPr>
            </w:pPr>
            <w:r>
              <w:rPr>
                <w:rFonts w:ascii="仿宋" w:hAnsi="仿宋" w:eastAsia="仿宋" w:cs="仿宋"/>
                <w:sz w:val="24"/>
              </w:rPr>
              <w:t>总体设计方案</w:t>
            </w:r>
          </w:p>
        </w:tc>
        <w:tc>
          <w:tcPr>
            <w:tcW w:w="3581" w:type="pct"/>
            <w:vAlign w:val="center"/>
          </w:tcPr>
          <w:p>
            <w:pPr>
              <w:jc w:val="left"/>
              <w:rPr>
                <w:rFonts w:ascii="仿宋" w:hAnsi="仿宋" w:eastAsia="仿宋" w:cs="仿宋"/>
                <w:b/>
                <w:bCs/>
                <w:sz w:val="24"/>
              </w:rPr>
            </w:pPr>
            <w:r>
              <w:rPr>
                <w:rFonts w:hint="eastAsia" w:ascii="仿宋" w:hAnsi="仿宋" w:eastAsia="仿宋" w:cs="仿宋"/>
                <w:sz w:val="24"/>
              </w:rPr>
              <w:t>根据投标人针对项目实际情况提供的项目质量保障控制原则、质量检查流程，操作切实可行等方面进行打分，</w:t>
            </w:r>
            <w:r>
              <w:rPr>
                <w:rFonts w:hint="eastAsia" w:ascii="仿宋" w:hAnsi="仿宋" w:eastAsia="仿宋" w:cs="仿宋"/>
                <w:bCs/>
                <w:sz w:val="24"/>
              </w:rPr>
              <w:t>0-</w:t>
            </w:r>
            <w:r>
              <w:rPr>
                <w:rFonts w:hint="eastAsia" w:ascii="仿宋" w:hAnsi="仿宋" w:eastAsia="仿宋" w:cs="仿宋"/>
                <w:bCs/>
                <w:sz w:val="24"/>
                <w:lang w:val="en-US" w:eastAsia="zh-CN"/>
              </w:rPr>
              <w:t>3</w:t>
            </w:r>
            <w:r>
              <w:rPr>
                <w:rFonts w:hint="eastAsia" w:ascii="仿宋" w:hAnsi="仿宋" w:eastAsia="仿宋" w:cs="仿宋"/>
                <w:bCs/>
                <w:sz w:val="24"/>
              </w:rPr>
              <w:t>分。</w:t>
            </w:r>
          </w:p>
        </w:tc>
        <w:tc>
          <w:tcPr>
            <w:tcW w:w="696" w:type="pct"/>
            <w:vAlign w:val="center"/>
          </w:tcPr>
          <w:p>
            <w:pPr>
              <w:pStyle w:val="2"/>
              <w:ind w:firstLine="240"/>
              <w:rPr>
                <w:rFonts w:hint="eastAsia" w:ascii="仿宋" w:hAnsi="仿宋" w:eastAsia="仿宋" w:cs="仿宋"/>
                <w:sz w:val="24"/>
                <w:lang w:eastAsia="zh-CN"/>
              </w:rPr>
            </w:pPr>
            <w:r>
              <w:rPr>
                <w:rFonts w:hint="eastAsia" w:ascii="仿宋" w:hAnsi="仿宋" w:eastAsia="仿宋" w:cs="仿宋"/>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721" w:type="pct"/>
            <w:vAlign w:val="center"/>
          </w:tcPr>
          <w:p>
            <w:pPr>
              <w:pStyle w:val="2"/>
              <w:ind w:firstLine="0" w:firstLineChars="0"/>
              <w:rPr>
                <w:rFonts w:hint="default" w:ascii="仿宋" w:hAnsi="仿宋" w:eastAsia="仿宋" w:cs="仿宋"/>
                <w:sz w:val="24"/>
              </w:rPr>
            </w:pPr>
            <w:r>
              <w:rPr>
                <w:rFonts w:ascii="仿宋" w:hAnsi="仿宋" w:eastAsia="仿宋" w:cs="仿宋"/>
                <w:sz w:val="24"/>
              </w:rPr>
              <w:t>技术方案</w:t>
            </w:r>
          </w:p>
        </w:tc>
        <w:tc>
          <w:tcPr>
            <w:tcW w:w="3581" w:type="pct"/>
            <w:vAlign w:val="center"/>
          </w:tcPr>
          <w:p>
            <w:pPr>
              <w:jc w:val="left"/>
              <w:rPr>
                <w:rFonts w:ascii="仿宋" w:hAnsi="仿宋" w:eastAsia="仿宋" w:cs="仿宋"/>
                <w:sz w:val="24"/>
              </w:rPr>
            </w:pPr>
            <w:r>
              <w:rPr>
                <w:rFonts w:hint="eastAsia" w:ascii="仿宋" w:hAnsi="仿宋" w:eastAsia="仿宋" w:cs="仿宋"/>
                <w:sz w:val="24"/>
              </w:rPr>
              <w:t>根据投标人提供的整体技术方案的设备选型合理性，所采用技术先进性，性能稳定性等方面进行打分，</w:t>
            </w:r>
            <w:r>
              <w:rPr>
                <w:rFonts w:hint="eastAsia" w:ascii="仿宋" w:hAnsi="仿宋" w:eastAsia="仿宋" w:cs="仿宋"/>
                <w:bCs/>
                <w:sz w:val="24"/>
              </w:rPr>
              <w:t>0-</w:t>
            </w:r>
            <w:r>
              <w:rPr>
                <w:rFonts w:hint="eastAsia" w:ascii="仿宋" w:hAnsi="仿宋" w:eastAsia="仿宋" w:cs="仿宋"/>
                <w:bCs/>
                <w:sz w:val="24"/>
                <w:lang w:val="en-US" w:eastAsia="zh-CN"/>
              </w:rPr>
              <w:t>3</w:t>
            </w:r>
            <w:r>
              <w:rPr>
                <w:rFonts w:hint="eastAsia" w:ascii="仿宋" w:hAnsi="仿宋" w:eastAsia="仿宋" w:cs="仿宋"/>
                <w:bCs/>
                <w:sz w:val="24"/>
              </w:rPr>
              <w:t>分。</w:t>
            </w:r>
          </w:p>
        </w:tc>
        <w:tc>
          <w:tcPr>
            <w:tcW w:w="696" w:type="pct"/>
            <w:vAlign w:val="center"/>
          </w:tcPr>
          <w:p>
            <w:pPr>
              <w:pStyle w:val="2"/>
              <w:ind w:firstLine="240"/>
              <w:rPr>
                <w:rFonts w:hint="eastAsia" w:ascii="仿宋" w:hAnsi="仿宋" w:eastAsia="仿宋" w:cs="仿宋"/>
                <w:sz w:val="24"/>
                <w:lang w:eastAsia="zh-CN"/>
              </w:rPr>
            </w:pPr>
            <w:r>
              <w:rPr>
                <w:rFonts w:hint="eastAsia" w:ascii="仿宋" w:hAnsi="仿宋" w:eastAsia="仿宋" w:cs="仿宋"/>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721" w:type="pct"/>
            <w:vAlign w:val="center"/>
          </w:tcPr>
          <w:p>
            <w:pPr>
              <w:pStyle w:val="2"/>
              <w:ind w:firstLine="0" w:firstLineChars="0"/>
              <w:rPr>
                <w:rFonts w:hint="eastAsia" w:ascii="仿宋" w:hAnsi="仿宋" w:eastAsia="仿宋" w:cs="仿宋"/>
                <w:sz w:val="24"/>
                <w:lang w:eastAsia="zh-CN"/>
              </w:rPr>
            </w:pPr>
            <w:r>
              <w:rPr>
                <w:rFonts w:hint="eastAsia" w:ascii="仿宋" w:hAnsi="仿宋" w:eastAsia="仿宋" w:cs="仿宋"/>
                <w:sz w:val="24"/>
                <w:lang w:eastAsia="zh-CN"/>
              </w:rPr>
              <w:t>现场演示</w:t>
            </w:r>
          </w:p>
        </w:tc>
        <w:tc>
          <w:tcPr>
            <w:tcW w:w="3581" w:type="pct"/>
            <w:vAlign w:val="center"/>
          </w:tcPr>
          <w:p>
            <w:pPr>
              <w:jc w:val="left"/>
              <w:rPr>
                <w:rFonts w:hint="eastAsia" w:ascii="仿宋" w:hAnsi="仿宋" w:eastAsia="仿宋" w:cs="仿宋"/>
                <w:sz w:val="24"/>
                <w:lang w:val="en-US" w:eastAsia="zh-CN"/>
              </w:rPr>
            </w:pPr>
            <w:r>
              <w:rPr>
                <w:rFonts w:hint="eastAsia" w:ascii="仿宋" w:hAnsi="仿宋" w:eastAsia="仿宋" w:cs="仿宋"/>
                <w:sz w:val="24"/>
                <w:lang w:val="en-US" w:eastAsia="zh-CN"/>
              </w:rPr>
              <w:t>演示其他相关要求详见“前附表”。</w:t>
            </w:r>
          </w:p>
          <w:p>
            <w:pPr>
              <w:jc w:val="left"/>
              <w:rPr>
                <w:rFonts w:hint="eastAsia" w:ascii="仿宋" w:hAnsi="仿宋" w:eastAsia="仿宋" w:cs="仿宋"/>
                <w:sz w:val="24"/>
                <w:lang w:val="en-US" w:eastAsia="zh-CN"/>
              </w:rPr>
            </w:pPr>
            <w:r>
              <w:rPr>
                <w:rFonts w:hint="eastAsia" w:ascii="仿宋" w:hAnsi="仿宋" w:eastAsia="仿宋" w:cs="仿宋"/>
                <w:sz w:val="24"/>
                <w:lang w:val="en-US" w:eastAsia="zh-CN"/>
              </w:rPr>
              <w:t>投标人按功能表项目逐一进行演示，评标委员会根据演示效果进行评分（完成满足每项演示要求的得分，最高10分，仅提供PPT演示每项得0.5分，最高2.5分）。</w:t>
            </w:r>
          </w:p>
          <w:p>
            <w:pPr>
              <w:rPr>
                <w:rFonts w:hint="eastAsia" w:ascii="仿宋" w:hAnsi="仿宋" w:eastAsia="仿宋" w:cs="仿宋"/>
                <w:sz w:val="24"/>
                <w:lang w:val="en-US" w:eastAsia="zh-CN"/>
              </w:rPr>
            </w:pPr>
            <w:r>
              <w:rPr>
                <w:rFonts w:hint="eastAsia" w:ascii="仿宋" w:hAnsi="仿宋" w:eastAsia="仿宋" w:cs="仿宋"/>
                <w:sz w:val="24"/>
                <w:lang w:val="en-US" w:eastAsia="zh-CN"/>
              </w:rPr>
              <w:t>1.根据投标人预分组分析功能进行演示打分，得0-3分</w:t>
            </w:r>
          </w:p>
          <w:p>
            <w:pPr>
              <w:rPr>
                <w:rFonts w:hint="eastAsia" w:ascii="仿宋" w:hAnsi="仿宋" w:eastAsia="仿宋" w:cs="仿宋"/>
                <w:sz w:val="24"/>
                <w:lang w:val="en-US" w:eastAsia="zh-CN"/>
              </w:rPr>
            </w:pPr>
            <w:r>
              <w:rPr>
                <w:rFonts w:hint="eastAsia" w:ascii="仿宋" w:hAnsi="仿宋" w:eastAsia="仿宋" w:cs="仿宋"/>
                <w:sz w:val="24"/>
                <w:lang w:val="en-US" w:eastAsia="zh-CN"/>
              </w:rPr>
              <w:t>2.根据投标人首页、示踪、hqms完成系统融合功能进行演示打分，得0-3分</w:t>
            </w:r>
          </w:p>
          <w:p>
            <w:pPr>
              <w:rPr>
                <w:rFonts w:hint="eastAsia" w:ascii="仿宋" w:hAnsi="仿宋" w:eastAsia="仿宋" w:cs="仿宋"/>
                <w:sz w:val="24"/>
                <w:lang w:val="en-US" w:eastAsia="zh-CN"/>
              </w:rPr>
            </w:pPr>
            <w:r>
              <w:rPr>
                <w:rFonts w:hint="eastAsia" w:ascii="仿宋" w:hAnsi="仿宋" w:eastAsia="仿宋" w:cs="仿宋"/>
                <w:sz w:val="24"/>
                <w:lang w:val="en-US" w:eastAsia="zh-CN"/>
              </w:rPr>
              <w:t>3.根据投标人统计模块相关功能进行演示打分，得0-1分</w:t>
            </w:r>
          </w:p>
          <w:p>
            <w:pPr>
              <w:rPr>
                <w:rFonts w:hint="eastAsia" w:ascii="仿宋" w:hAnsi="仿宋" w:eastAsia="仿宋" w:cs="仿宋"/>
                <w:sz w:val="24"/>
                <w:lang w:val="en-US" w:eastAsia="zh-CN"/>
              </w:rPr>
            </w:pPr>
            <w:r>
              <w:rPr>
                <w:rFonts w:hint="eastAsia" w:ascii="仿宋" w:hAnsi="仿宋" w:eastAsia="仿宋" w:cs="仿宋"/>
                <w:sz w:val="24"/>
                <w:lang w:val="en-US" w:eastAsia="zh-CN"/>
              </w:rPr>
              <w:t>4.根据投标人示踪模块相关功能进行演示打分，得0-2分</w:t>
            </w:r>
          </w:p>
          <w:p>
            <w:pPr>
              <w:rPr>
                <w:rFonts w:hint="default" w:ascii="仿宋" w:hAnsi="仿宋" w:eastAsia="仿宋" w:cs="仿宋"/>
                <w:sz w:val="24"/>
                <w:lang w:val="en-US" w:eastAsia="zh-CN"/>
              </w:rPr>
            </w:pPr>
            <w:r>
              <w:rPr>
                <w:rFonts w:hint="eastAsia" w:ascii="仿宋" w:hAnsi="仿宋" w:eastAsia="仿宋" w:cs="仿宋"/>
                <w:sz w:val="24"/>
                <w:lang w:val="en-US" w:eastAsia="zh-CN"/>
              </w:rPr>
              <w:t>5.根据投标人hqms模块相关功能进行演示打分，得0-1分</w:t>
            </w:r>
          </w:p>
        </w:tc>
        <w:tc>
          <w:tcPr>
            <w:tcW w:w="696" w:type="pct"/>
            <w:vAlign w:val="center"/>
          </w:tcPr>
          <w:p>
            <w:pPr>
              <w:pStyle w:val="2"/>
              <w:ind w:firstLine="240"/>
              <w:rPr>
                <w:rFonts w:hint="default" w:ascii="仿宋" w:hAnsi="仿宋" w:eastAsia="仿宋" w:cs="仿宋"/>
                <w:sz w:val="24"/>
                <w:lang w:val="en-US" w:eastAsia="zh-CN"/>
              </w:rPr>
            </w:pPr>
            <w:r>
              <w:rPr>
                <w:rFonts w:hint="eastAsia" w:ascii="仿宋" w:hAnsi="仿宋" w:eastAsia="仿宋" w:cs="仿宋"/>
                <w:sz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721" w:type="pct"/>
            <w:vAlign w:val="center"/>
          </w:tcPr>
          <w:p>
            <w:pPr>
              <w:pStyle w:val="2"/>
              <w:ind w:firstLine="0" w:firstLineChars="0"/>
              <w:rPr>
                <w:rFonts w:hint="default" w:ascii="仿宋" w:hAnsi="仿宋" w:eastAsia="仿宋" w:cs="仿宋"/>
                <w:sz w:val="24"/>
              </w:rPr>
            </w:pPr>
            <w:r>
              <w:rPr>
                <w:rFonts w:ascii="仿宋" w:hAnsi="仿宋" w:eastAsia="仿宋" w:cs="仿宋"/>
                <w:sz w:val="24"/>
              </w:rPr>
              <w:t>项目实施方案</w:t>
            </w:r>
          </w:p>
        </w:tc>
        <w:tc>
          <w:tcPr>
            <w:tcW w:w="3581" w:type="pct"/>
            <w:vAlign w:val="center"/>
          </w:tcPr>
          <w:p>
            <w:pPr>
              <w:pStyle w:val="2"/>
              <w:ind w:firstLine="0" w:firstLineChars="0"/>
              <w:rPr>
                <w:rFonts w:hint="default" w:ascii="仿宋" w:hAnsi="仿宋" w:eastAsia="仿宋" w:cs="仿宋"/>
                <w:sz w:val="24"/>
              </w:rPr>
            </w:pPr>
            <w:r>
              <w:rPr>
                <w:rFonts w:ascii="仿宋" w:hAnsi="仿宋" w:eastAsia="仿宋" w:cs="仿宋"/>
                <w:sz w:val="24"/>
              </w:rPr>
              <w:t>根据投标人提供的针对本项目的</w:t>
            </w:r>
            <w:r>
              <w:rPr>
                <w:rFonts w:hint="eastAsia" w:ascii="仿宋" w:hAnsi="仿宋" w:eastAsia="仿宋" w:cs="仿宋"/>
                <w:sz w:val="24"/>
                <w:lang w:eastAsia="zh-CN"/>
              </w:rPr>
              <w:t>实施</w:t>
            </w:r>
            <w:r>
              <w:rPr>
                <w:rFonts w:ascii="仿宋" w:hAnsi="仿宋" w:eastAsia="仿宋" w:cs="仿宋"/>
                <w:sz w:val="24"/>
              </w:rPr>
              <w:t>工期响应、</w:t>
            </w:r>
            <w:r>
              <w:rPr>
                <w:rFonts w:hint="eastAsia" w:ascii="仿宋" w:hAnsi="仿宋" w:eastAsia="仿宋" w:cs="仿宋"/>
                <w:sz w:val="24"/>
                <w:lang w:eastAsia="zh-CN"/>
              </w:rPr>
              <w:t>项目实施方案</w:t>
            </w:r>
            <w:r>
              <w:rPr>
                <w:rFonts w:ascii="仿宋" w:hAnsi="仿宋" w:eastAsia="仿宋" w:cs="仿宋"/>
                <w:sz w:val="24"/>
              </w:rPr>
              <w:t>、</w:t>
            </w:r>
            <w:r>
              <w:rPr>
                <w:rFonts w:hint="eastAsia" w:ascii="仿宋" w:hAnsi="仿宋" w:eastAsia="仿宋" w:cs="仿宋"/>
                <w:sz w:val="24"/>
                <w:lang w:eastAsia="zh-CN"/>
              </w:rPr>
              <w:t>实施</w:t>
            </w:r>
            <w:r>
              <w:rPr>
                <w:rFonts w:ascii="仿宋" w:hAnsi="仿宋" w:eastAsia="仿宋" w:cs="仿宋"/>
                <w:sz w:val="24"/>
              </w:rPr>
              <w:t>技术支持以及对验收可操作性与相关承诺等方面进行打分，0-</w:t>
            </w:r>
            <w:r>
              <w:rPr>
                <w:rFonts w:hint="eastAsia" w:ascii="仿宋" w:hAnsi="仿宋" w:eastAsia="仿宋" w:cs="仿宋"/>
                <w:sz w:val="24"/>
                <w:lang w:val="en-US" w:eastAsia="zh-CN"/>
              </w:rPr>
              <w:t>3</w:t>
            </w:r>
            <w:r>
              <w:rPr>
                <w:rFonts w:ascii="仿宋" w:hAnsi="仿宋" w:eastAsia="仿宋" w:cs="仿宋"/>
                <w:sz w:val="24"/>
              </w:rPr>
              <w:t>分。</w:t>
            </w:r>
          </w:p>
        </w:tc>
        <w:tc>
          <w:tcPr>
            <w:tcW w:w="696" w:type="pct"/>
            <w:vAlign w:val="center"/>
          </w:tcPr>
          <w:p>
            <w:pPr>
              <w:pStyle w:val="2"/>
              <w:ind w:firstLine="240"/>
              <w:rPr>
                <w:rFonts w:hint="eastAsia" w:ascii="仿宋" w:hAnsi="仿宋" w:eastAsia="仿宋" w:cs="仿宋"/>
                <w:sz w:val="24"/>
                <w:lang w:eastAsia="zh-CN"/>
              </w:rPr>
            </w:pPr>
            <w:r>
              <w:rPr>
                <w:rFonts w:hint="eastAsia" w:ascii="仿宋" w:hAnsi="仿宋" w:eastAsia="仿宋" w:cs="仿宋"/>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721" w:type="pct"/>
            <w:vAlign w:val="center"/>
          </w:tcPr>
          <w:p>
            <w:pPr>
              <w:pStyle w:val="2"/>
              <w:ind w:firstLine="0" w:firstLineChars="0"/>
              <w:rPr>
                <w:rFonts w:hint="default" w:ascii="仿宋" w:hAnsi="仿宋" w:eastAsia="仿宋" w:cs="仿宋"/>
                <w:sz w:val="24"/>
              </w:rPr>
            </w:pPr>
            <w:r>
              <w:rPr>
                <w:rFonts w:ascii="仿宋" w:hAnsi="仿宋" w:eastAsia="仿宋" w:cs="仿宋"/>
                <w:sz w:val="24"/>
              </w:rPr>
              <w:t>应急方案</w:t>
            </w:r>
          </w:p>
        </w:tc>
        <w:tc>
          <w:tcPr>
            <w:tcW w:w="3581" w:type="pct"/>
            <w:vAlign w:val="center"/>
          </w:tcPr>
          <w:p>
            <w:pPr>
              <w:pStyle w:val="2"/>
              <w:ind w:firstLine="0" w:firstLineChars="0"/>
              <w:rPr>
                <w:rFonts w:hint="default" w:ascii="仿宋" w:hAnsi="仿宋" w:eastAsia="仿宋" w:cs="仿宋"/>
                <w:sz w:val="24"/>
              </w:rPr>
            </w:pPr>
            <w:r>
              <w:rPr>
                <w:rFonts w:ascii="仿宋" w:hAnsi="仿宋" w:eastAsia="仿宋" w:cs="仿宋"/>
                <w:sz w:val="24"/>
              </w:rPr>
              <w:t>根据投标人提供的应急技术方案等方面进行打分，0-</w:t>
            </w:r>
            <w:r>
              <w:rPr>
                <w:rFonts w:hint="eastAsia" w:ascii="仿宋" w:hAnsi="仿宋" w:eastAsia="仿宋" w:cs="仿宋"/>
                <w:sz w:val="24"/>
                <w:lang w:val="en-US" w:eastAsia="zh-CN"/>
              </w:rPr>
              <w:t>3</w:t>
            </w:r>
            <w:r>
              <w:rPr>
                <w:rFonts w:ascii="仿宋" w:hAnsi="仿宋" w:eastAsia="仿宋" w:cs="仿宋"/>
                <w:sz w:val="24"/>
              </w:rPr>
              <w:t>分。</w:t>
            </w:r>
          </w:p>
        </w:tc>
        <w:tc>
          <w:tcPr>
            <w:tcW w:w="696" w:type="pct"/>
            <w:vAlign w:val="center"/>
          </w:tcPr>
          <w:p>
            <w:pPr>
              <w:pStyle w:val="2"/>
              <w:ind w:firstLine="240"/>
              <w:rPr>
                <w:rFonts w:hint="eastAsia" w:ascii="仿宋" w:hAnsi="仿宋" w:eastAsia="仿宋" w:cs="仿宋"/>
                <w:sz w:val="24"/>
                <w:lang w:eastAsia="zh-CN"/>
              </w:rPr>
            </w:pPr>
            <w:r>
              <w:rPr>
                <w:rFonts w:hint="eastAsia" w:ascii="仿宋" w:hAnsi="仿宋" w:eastAsia="仿宋" w:cs="仿宋"/>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1" w:type="pct"/>
            <w:vAlign w:val="center"/>
          </w:tcPr>
          <w:p>
            <w:pPr>
              <w:pStyle w:val="2"/>
              <w:ind w:firstLine="0" w:firstLineChars="0"/>
              <w:rPr>
                <w:rFonts w:hint="default" w:ascii="仿宋" w:hAnsi="仿宋" w:eastAsia="仿宋" w:cs="仿宋"/>
                <w:sz w:val="24"/>
              </w:rPr>
            </w:pPr>
            <w:r>
              <w:rPr>
                <w:rFonts w:ascii="仿宋" w:hAnsi="仿宋" w:eastAsia="仿宋" w:cs="仿宋"/>
                <w:sz w:val="24"/>
              </w:rPr>
              <w:t>项目经验</w:t>
            </w:r>
          </w:p>
        </w:tc>
        <w:tc>
          <w:tcPr>
            <w:tcW w:w="3581" w:type="pct"/>
            <w:vAlign w:val="center"/>
          </w:tcPr>
          <w:p>
            <w:pPr>
              <w:pStyle w:val="2"/>
              <w:ind w:firstLine="0" w:firstLineChars="0"/>
              <w:rPr>
                <w:rFonts w:hint="default" w:ascii="仿宋" w:hAnsi="仿宋" w:eastAsia="仿宋" w:cs="仿宋"/>
                <w:sz w:val="24"/>
              </w:rPr>
            </w:pPr>
            <w:r>
              <w:rPr>
                <w:rFonts w:ascii="仿宋_GB2312" w:eastAsia="仿宋_GB2312"/>
                <w:sz w:val="24"/>
              </w:rPr>
              <w:t>自2020年1月1日起，投标人具有所投产品同类业绩案例（提供完整的合同及验收报告扫描件，否则不得分），每个案例得1分，最高得</w:t>
            </w:r>
            <w:r>
              <w:rPr>
                <w:rFonts w:hint="eastAsia" w:ascii="仿宋_GB2312" w:eastAsia="仿宋_GB2312"/>
                <w:sz w:val="24"/>
                <w:lang w:val="en-US" w:eastAsia="zh-CN"/>
              </w:rPr>
              <w:t>3</w:t>
            </w:r>
            <w:r>
              <w:rPr>
                <w:rFonts w:ascii="仿宋_GB2312" w:eastAsia="仿宋_GB2312"/>
                <w:sz w:val="24"/>
              </w:rPr>
              <w:t>分。</w:t>
            </w:r>
          </w:p>
        </w:tc>
        <w:tc>
          <w:tcPr>
            <w:tcW w:w="696" w:type="pct"/>
            <w:vAlign w:val="center"/>
          </w:tcPr>
          <w:p>
            <w:pPr>
              <w:pStyle w:val="2"/>
              <w:ind w:firstLine="240"/>
              <w:rPr>
                <w:rFonts w:hint="eastAsia" w:ascii="仿宋" w:hAnsi="仿宋" w:eastAsia="仿宋" w:cs="仿宋"/>
                <w:sz w:val="24"/>
                <w:lang w:eastAsia="zh-CN"/>
              </w:rPr>
            </w:pPr>
            <w:r>
              <w:rPr>
                <w:rFonts w:hint="eastAsia" w:ascii="仿宋" w:hAnsi="仿宋" w:eastAsia="仿宋" w:cs="仿宋"/>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21" w:type="pct"/>
            <w:vAlign w:val="center"/>
          </w:tcPr>
          <w:p>
            <w:pPr>
              <w:pStyle w:val="2"/>
              <w:ind w:firstLine="0" w:firstLineChars="0"/>
              <w:rPr>
                <w:rFonts w:hint="default" w:ascii="仿宋" w:hAnsi="仿宋" w:eastAsia="仿宋" w:cs="仿宋"/>
                <w:sz w:val="24"/>
              </w:rPr>
            </w:pPr>
            <w:r>
              <w:rPr>
                <w:rFonts w:ascii="仿宋" w:hAnsi="仿宋" w:eastAsia="仿宋" w:cs="仿宋"/>
                <w:sz w:val="24"/>
              </w:rPr>
              <w:t>售后服务</w:t>
            </w:r>
          </w:p>
          <w:p>
            <w:pPr>
              <w:pStyle w:val="2"/>
              <w:ind w:firstLine="240"/>
              <w:rPr>
                <w:rFonts w:hint="default" w:ascii="仿宋" w:hAnsi="仿宋" w:eastAsia="仿宋" w:cs="仿宋"/>
                <w:sz w:val="24"/>
              </w:rPr>
            </w:pPr>
          </w:p>
        </w:tc>
        <w:tc>
          <w:tcPr>
            <w:tcW w:w="3581" w:type="pct"/>
            <w:vAlign w:val="center"/>
          </w:tcPr>
          <w:p>
            <w:pPr>
              <w:pStyle w:val="2"/>
              <w:ind w:firstLine="0" w:firstLineChars="0"/>
              <w:rPr>
                <w:rFonts w:hint="default" w:ascii="仿宋" w:hAnsi="仿宋" w:eastAsia="仿宋" w:cs="仿宋"/>
                <w:sz w:val="24"/>
              </w:rPr>
            </w:pPr>
            <w:r>
              <w:rPr>
                <w:rFonts w:ascii="仿宋_GB2312" w:eastAsia="仿宋_GB2312"/>
                <w:sz w:val="24"/>
              </w:rPr>
              <w:t>根据投标人提供的售后服务能力方案，包括售后响应能力、响应时效等情况进行打分，0-2分。</w:t>
            </w:r>
          </w:p>
        </w:tc>
        <w:tc>
          <w:tcPr>
            <w:tcW w:w="696" w:type="pct"/>
            <w:vAlign w:val="center"/>
          </w:tcPr>
          <w:p>
            <w:pPr>
              <w:pStyle w:val="2"/>
              <w:ind w:firstLine="240"/>
              <w:rPr>
                <w:rFonts w:hint="default" w:ascii="仿宋" w:hAnsi="仿宋" w:eastAsia="仿宋" w:cs="仿宋"/>
                <w:sz w:val="24"/>
              </w:rPr>
            </w:pPr>
            <w:r>
              <w:rPr>
                <w:rFonts w:ascii="仿宋" w:hAnsi="仿宋" w:eastAsia="仿宋" w:cs="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721" w:type="pct"/>
            <w:vAlign w:val="center"/>
          </w:tcPr>
          <w:p>
            <w:pPr>
              <w:pStyle w:val="2"/>
              <w:ind w:firstLine="0" w:firstLineChars="0"/>
              <w:rPr>
                <w:rFonts w:hint="eastAsia" w:ascii="仿宋" w:hAnsi="仿宋" w:eastAsia="仿宋" w:cs="仿宋"/>
                <w:sz w:val="24"/>
                <w:lang w:eastAsia="zh-CN"/>
              </w:rPr>
            </w:pPr>
            <w:r>
              <w:rPr>
                <w:rFonts w:hint="eastAsia" w:ascii="仿宋" w:hAnsi="仿宋" w:eastAsia="仿宋" w:cs="仿宋"/>
                <w:sz w:val="24"/>
                <w:lang w:eastAsia="zh-CN"/>
              </w:rPr>
              <w:t>质保期优惠</w:t>
            </w:r>
          </w:p>
        </w:tc>
        <w:tc>
          <w:tcPr>
            <w:tcW w:w="3581" w:type="pct"/>
            <w:vAlign w:val="center"/>
          </w:tcPr>
          <w:p>
            <w:pPr>
              <w:pStyle w:val="2"/>
              <w:ind w:firstLine="0" w:firstLineChars="0"/>
              <w:rPr>
                <w:rFonts w:ascii="仿宋_GB2312" w:eastAsia="仿宋_GB2312"/>
                <w:sz w:val="24"/>
              </w:rPr>
            </w:pPr>
            <w:r>
              <w:rPr>
                <w:rFonts w:hint="eastAsia" w:ascii="仿宋_GB2312" w:hAnsi="新宋体" w:eastAsia="仿宋_GB2312" w:cs="Arial"/>
                <w:bCs/>
                <w:color w:val="auto"/>
                <w:sz w:val="24"/>
              </w:rPr>
              <w:t>本项目系统在满足免费质保期</w:t>
            </w:r>
            <w:r>
              <w:rPr>
                <w:rFonts w:hint="eastAsia" w:ascii="仿宋_GB2312" w:hAnsi="新宋体" w:eastAsia="仿宋_GB2312" w:cs="Arial"/>
                <w:bCs/>
                <w:color w:val="auto"/>
                <w:sz w:val="24"/>
                <w:lang w:val="en-US" w:eastAsia="zh-CN"/>
              </w:rPr>
              <w:t>1</w:t>
            </w:r>
            <w:r>
              <w:rPr>
                <w:rFonts w:hint="eastAsia" w:ascii="仿宋_GB2312" w:hAnsi="新宋体" w:eastAsia="仿宋_GB2312" w:cs="Arial"/>
                <w:bCs/>
                <w:color w:val="auto"/>
                <w:sz w:val="24"/>
              </w:rPr>
              <w:t>年的基础上，额外每增加一年原厂质保得1.5分，</w:t>
            </w:r>
            <w:r>
              <w:rPr>
                <w:rFonts w:hint="eastAsia" w:ascii="仿宋_GB2312" w:hAnsi="新宋体" w:eastAsia="仿宋_GB2312" w:cs="Arial"/>
                <w:bCs/>
                <w:color w:val="auto"/>
                <w:sz w:val="24"/>
                <w:lang w:eastAsia="zh-CN"/>
              </w:rPr>
              <w:t>非原厂</w:t>
            </w:r>
            <w:r>
              <w:rPr>
                <w:rFonts w:hint="eastAsia" w:ascii="仿宋_GB2312" w:hAnsi="新宋体" w:eastAsia="仿宋_GB2312" w:cs="Arial"/>
                <w:bCs/>
                <w:color w:val="auto"/>
                <w:sz w:val="24"/>
              </w:rPr>
              <w:t>质保</w:t>
            </w:r>
            <w:r>
              <w:rPr>
                <w:rFonts w:hint="eastAsia" w:ascii="仿宋_GB2312" w:hAnsi="新宋体" w:eastAsia="仿宋_GB2312" w:cs="Arial"/>
                <w:bCs/>
                <w:color w:val="auto"/>
                <w:sz w:val="24"/>
                <w:lang w:eastAsia="zh-CN"/>
              </w:rPr>
              <w:t>得</w:t>
            </w:r>
            <w:r>
              <w:rPr>
                <w:rFonts w:hint="eastAsia" w:ascii="仿宋_GB2312" w:hAnsi="新宋体" w:eastAsia="仿宋_GB2312" w:cs="Arial"/>
                <w:bCs/>
                <w:color w:val="auto"/>
                <w:sz w:val="24"/>
              </w:rPr>
              <w:t>0.5分，最长不超过2年，本项最高不超过3分。</w:t>
            </w:r>
          </w:p>
        </w:tc>
        <w:tc>
          <w:tcPr>
            <w:tcW w:w="696" w:type="pct"/>
            <w:vAlign w:val="center"/>
          </w:tcPr>
          <w:p>
            <w:pPr>
              <w:pStyle w:val="2"/>
              <w:ind w:firstLine="240"/>
              <w:rPr>
                <w:rFonts w:hint="eastAsia" w:ascii="仿宋" w:hAnsi="仿宋" w:eastAsia="仿宋" w:cs="仿宋"/>
                <w:sz w:val="24"/>
                <w:lang w:val="en-US" w:eastAsia="zh-CN"/>
              </w:rPr>
            </w:pPr>
            <w:r>
              <w:rPr>
                <w:rFonts w:hint="eastAsia" w:ascii="仿宋" w:hAnsi="仿宋" w:eastAsia="仿宋" w:cs="仿宋"/>
                <w:sz w:val="24"/>
                <w:lang w:val="en-US" w:eastAsia="zh-CN"/>
              </w:rPr>
              <w:t>3</w:t>
            </w:r>
          </w:p>
        </w:tc>
      </w:tr>
    </w:tbl>
    <w:p>
      <w:pPr>
        <w:spacing w:line="440" w:lineRule="exact"/>
        <w:rPr>
          <w:rFonts w:hint="eastAsia" w:ascii="仿宋" w:hAnsi="仿宋" w:eastAsia="仿宋" w:cs="仿宋"/>
          <w:b/>
          <w:bCs/>
          <w:iCs/>
          <w:sz w:val="24"/>
        </w:rPr>
      </w:pPr>
    </w:p>
    <w:p>
      <w:pPr>
        <w:spacing w:line="440" w:lineRule="exact"/>
        <w:rPr>
          <w:rFonts w:hint="eastAsia" w:ascii="仿宋" w:hAnsi="仿宋" w:eastAsia="仿宋" w:cs="仿宋"/>
          <w:b/>
          <w:bCs/>
          <w:iCs/>
          <w:sz w:val="24"/>
        </w:rPr>
      </w:pPr>
      <w:r>
        <w:rPr>
          <w:rFonts w:hint="eastAsia" w:ascii="仿宋" w:hAnsi="仿宋" w:eastAsia="仿宋" w:cs="仿宋"/>
          <w:b/>
          <w:bCs/>
          <w:iCs/>
          <w:sz w:val="24"/>
        </w:rPr>
        <w:t>2.1.1对省级以上主管部门认定的首台套产品，自纳入《省推广应用指导目录》起三年内参加政府采购活动，视同已具备相应销售业绩，业绩分为满分。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rPr>
      </w:pPr>
      <w:r>
        <w:rPr>
          <w:rFonts w:hint="eastAsia" w:ascii="仿宋" w:hAnsi="仿宋" w:eastAsia="仿宋" w:cs="仿宋"/>
          <w:b/>
          <w:bCs/>
          <w:iCs/>
          <w:sz w:val="24"/>
        </w:rPr>
        <w:t>2.2价格</w:t>
      </w:r>
      <w:r>
        <w:rPr>
          <w:rFonts w:hint="eastAsia" w:ascii="仿宋" w:hAnsi="仿宋" w:eastAsia="仿宋" w:cs="仿宋"/>
          <w:b/>
          <w:bCs/>
          <w:iCs/>
          <w:color w:val="auto"/>
          <w:sz w:val="24"/>
        </w:rPr>
        <w:t>分（</w:t>
      </w:r>
      <w:r>
        <w:rPr>
          <w:rFonts w:hint="eastAsia" w:ascii="仿宋" w:hAnsi="仿宋" w:eastAsia="仿宋" w:cs="仿宋"/>
          <w:b/>
          <w:bCs/>
          <w:iCs/>
          <w:color w:val="auto"/>
          <w:sz w:val="24"/>
          <w:lang w:val="en-US" w:eastAsia="zh-CN"/>
        </w:rPr>
        <w:t>3</w:t>
      </w:r>
      <w:r>
        <w:rPr>
          <w:rFonts w:hint="eastAsia" w:ascii="仿宋" w:hAnsi="仿宋" w:eastAsia="仿宋" w:cs="仿宋"/>
          <w:b/>
          <w:bCs/>
          <w:iCs/>
          <w:color w:val="auto"/>
          <w:sz w:val="24"/>
        </w:rPr>
        <w:t>0分）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w:t>
      </w:r>
      <w:r>
        <w:rPr>
          <w:rFonts w:hint="eastAsia" w:ascii="仿宋" w:hAnsi="仿宋" w:eastAsia="仿宋" w:cs="仿宋"/>
          <w:bCs/>
          <w:iCs/>
          <w:color w:val="auto"/>
          <w:sz w:val="24"/>
          <w:lang w:val="en-US" w:eastAsia="zh-CN"/>
        </w:rPr>
        <w:t>折扣</w:t>
      </w:r>
      <w:r>
        <w:rPr>
          <w:rFonts w:hint="eastAsia" w:ascii="仿宋" w:hAnsi="仿宋" w:eastAsia="仿宋" w:cs="仿宋"/>
          <w:bCs/>
          <w:iCs/>
          <w:color w:val="auto"/>
          <w:sz w:val="24"/>
        </w:rPr>
        <w:t>报价为评标基准价，其价格分为满分。</w:t>
      </w:r>
    </w:p>
    <w:p>
      <w:pPr>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w:t>
      </w:r>
      <w:r>
        <w:rPr>
          <w:rFonts w:hint="eastAsia" w:ascii="仿宋" w:hAnsi="仿宋" w:eastAsia="仿宋" w:cs="仿宋"/>
          <w:bCs/>
          <w:iCs/>
          <w:color w:val="auto"/>
          <w:sz w:val="24"/>
          <w:lang w:val="en-US" w:eastAsia="zh-CN"/>
        </w:rPr>
        <w:t>折扣</w:t>
      </w:r>
      <w:r>
        <w:rPr>
          <w:rFonts w:hint="eastAsia" w:ascii="仿宋" w:hAnsi="仿宋" w:eastAsia="仿宋" w:cs="仿宋"/>
          <w:bCs/>
          <w:iCs/>
          <w:color w:val="auto"/>
          <w:sz w:val="24"/>
        </w:rPr>
        <w:t>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w:t>
      </w:r>
      <w:r>
        <w:rPr>
          <w:rFonts w:hint="eastAsia" w:ascii="仿宋" w:hAnsi="仿宋" w:eastAsia="仿宋" w:cs="仿宋"/>
          <w:bCs/>
          <w:iCs/>
          <w:color w:val="auto"/>
          <w:sz w:val="24"/>
          <w:lang w:val="en-US" w:eastAsia="zh-CN"/>
        </w:rPr>
        <w:t>折扣</w:t>
      </w:r>
      <w:r>
        <w:rPr>
          <w:rFonts w:hint="eastAsia" w:ascii="仿宋" w:hAnsi="仿宋" w:eastAsia="仿宋" w:cs="仿宋"/>
          <w:bCs/>
          <w:iCs/>
          <w:color w:val="auto"/>
          <w:sz w:val="24"/>
        </w:rPr>
        <w:t>报价)×</w:t>
      </w:r>
      <w:r>
        <w:rPr>
          <w:rFonts w:hint="eastAsia" w:ascii="仿宋" w:hAnsi="仿宋" w:eastAsia="仿宋" w:cs="仿宋"/>
          <w:bCs/>
          <w:iCs/>
          <w:color w:val="auto"/>
          <w:sz w:val="24"/>
          <w:lang w:val="en-US" w:eastAsia="zh-CN"/>
        </w:rPr>
        <w:t>3</w:t>
      </w:r>
      <w:r>
        <w:rPr>
          <w:rFonts w:hint="eastAsia" w:ascii="仿宋" w:hAnsi="仿宋" w:eastAsia="仿宋" w:cs="仿宋"/>
          <w:bCs/>
          <w:iCs/>
          <w:color w:val="auto"/>
          <w:sz w:val="24"/>
        </w:rPr>
        <w:t>0</w:t>
      </w:r>
    </w:p>
    <w:p>
      <w:pPr>
        <w:snapToGrid w:val="0"/>
        <w:spacing w:line="360" w:lineRule="auto"/>
        <w:rPr>
          <w:rFonts w:hint="eastAsia" w:ascii="仿宋" w:hAnsi="仿宋" w:eastAsia="仿宋" w:cs="仿宋"/>
          <w:b/>
          <w:sz w:val="24"/>
        </w:rPr>
      </w:pPr>
    </w:p>
    <w:bookmarkEnd w:id="10"/>
    <w:bookmarkEnd w:id="11"/>
    <w:bookmarkEnd w:id="12"/>
    <w:bookmarkEnd w:id="13"/>
    <w:p>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hint="eastAsia" w:ascii="仿宋" w:hAnsi="仿宋" w:eastAsia="仿宋" w:cs="仿宋"/>
          <w:sz w:val="24"/>
        </w:rPr>
      </w:pPr>
      <w:r>
        <w:rPr>
          <w:rFonts w:hint="eastAsia" w:ascii="仿宋" w:hAnsi="仿宋" w:eastAsia="仿宋" w:cs="仿宋"/>
          <w:sz w:val="24"/>
        </w:rPr>
        <w:t>投标人按照以下格式编制投标文件，并将商务技术（资信）文件、报价文件分别编制成册。</w:t>
      </w:r>
    </w:p>
    <w:p>
      <w:pPr>
        <w:snapToGrid w:val="0"/>
        <w:spacing w:line="360" w:lineRule="auto"/>
        <w:jc w:val="center"/>
        <w:rPr>
          <w:rFonts w:hint="eastAsia" w:ascii="仿宋" w:hAnsi="仿宋" w:eastAsia="仿宋" w:cs="仿宋"/>
          <w:b/>
          <w:kern w:val="0"/>
          <w:sz w:val="36"/>
          <w:szCs w:val="36"/>
        </w:rPr>
      </w:pPr>
    </w:p>
    <w:p>
      <w:pPr>
        <w:snapToGrid w:val="0"/>
        <w:spacing w:line="360" w:lineRule="auto"/>
        <w:jc w:val="center"/>
        <w:rPr>
          <w:rFonts w:hint="eastAsia" w:ascii="仿宋" w:hAnsi="仿宋" w:eastAsia="仿宋" w:cs="仿宋"/>
          <w:b/>
          <w:kern w:val="0"/>
          <w:sz w:val="36"/>
          <w:szCs w:val="36"/>
        </w:rPr>
      </w:pPr>
    </w:p>
    <w:p>
      <w:pPr>
        <w:snapToGrid w:val="0"/>
        <w:spacing w:line="360" w:lineRule="auto"/>
        <w:jc w:val="center"/>
        <w:rPr>
          <w:rFonts w:hint="eastAsia" w:ascii="仿宋" w:hAnsi="仿宋" w:eastAsia="仿宋" w:cs="仿宋"/>
          <w:b/>
          <w:kern w:val="0"/>
          <w:sz w:val="36"/>
          <w:szCs w:val="36"/>
        </w:rPr>
      </w:pPr>
    </w:p>
    <w:p>
      <w:pPr>
        <w:snapToGrid w:val="0"/>
        <w:spacing w:line="360"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24"/>
        </w:rPr>
      </w:pPr>
    </w:p>
    <w:p>
      <w:pPr>
        <w:spacing w:line="360" w:lineRule="auto"/>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hint="eastAsia"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hint="eastAsia"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20"/>
        <w:spacing w:line="800" w:lineRule="atLeast"/>
        <w:ind w:left="0" w:leftChars="0"/>
        <w:rPr>
          <w:rFonts w:hint="eastAsia" w:ascii="仿宋" w:hAnsi="仿宋" w:eastAsia="仿宋" w:cs="仿宋"/>
          <w:b/>
          <w:sz w:val="36"/>
          <w:szCs w:val="36"/>
        </w:rPr>
      </w:pPr>
    </w:p>
    <w:p>
      <w:pPr>
        <w:pStyle w:val="20"/>
        <w:spacing w:line="800" w:lineRule="atLeast"/>
        <w:ind w:left="0" w:leftChars="0"/>
        <w:rPr>
          <w:rFonts w:hint="eastAsia" w:ascii="仿宋" w:hAnsi="仿宋" w:eastAsia="仿宋" w:cs="仿宋"/>
          <w:b/>
          <w:sz w:val="36"/>
          <w:szCs w:val="36"/>
        </w:rPr>
      </w:pPr>
    </w:p>
    <w:p>
      <w:pPr>
        <w:pStyle w:val="20"/>
        <w:spacing w:line="800" w:lineRule="atLeast"/>
        <w:ind w:left="0" w:leftChars="0"/>
        <w:rPr>
          <w:rFonts w:hint="eastAsia" w:ascii="仿宋" w:hAnsi="仿宋" w:eastAsia="仿宋" w:cs="仿宋"/>
          <w:b/>
          <w:sz w:val="36"/>
          <w:szCs w:val="36"/>
        </w:rPr>
      </w:pPr>
    </w:p>
    <w:p>
      <w:pPr>
        <w:rPr>
          <w:rFonts w:hint="eastAsia" w:ascii="仿宋" w:hAnsi="仿宋" w:eastAsia="仿宋" w:cs="仿宋"/>
          <w:b/>
          <w:sz w:val="30"/>
          <w:szCs w:val="30"/>
        </w:rPr>
      </w:pPr>
    </w:p>
    <w:p>
      <w:pPr>
        <w:rPr>
          <w:rFonts w:hint="eastAsia" w:ascii="仿宋" w:hAnsi="仿宋" w:eastAsia="仿宋" w:cs="仿宋"/>
          <w:b/>
          <w:sz w:val="30"/>
          <w:szCs w:val="30"/>
        </w:rPr>
      </w:pPr>
    </w:p>
    <w:p>
      <w:pPr>
        <w:pageBreakBefore/>
        <w:rPr>
          <w:rFonts w:hint="eastAsia"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hint="eastAsia" w:ascii="仿宋" w:hAnsi="仿宋" w:eastAsia="仿宋" w:cs="仿宋"/>
          <w:szCs w:val="24"/>
        </w:rPr>
      </w:pPr>
    </w:p>
    <w:p>
      <w:pPr>
        <w:pStyle w:val="69"/>
        <w:spacing w:afterLines="0" w:line="440" w:lineRule="exact"/>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5"/>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9"/>
        <w:spacing w:afterLines="0" w:line="440" w:lineRule="exact"/>
        <w:ind w:firstLine="480"/>
        <w:rPr>
          <w:rFonts w:hint="eastAsia"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5"/>
        <w:tabs>
          <w:tab w:val="clear" w:pos="1697"/>
        </w:tabs>
        <w:spacing w:afterLines="0" w:line="440" w:lineRule="exact"/>
        <w:ind w:left="0" w:firstLine="480" w:firstLineChars="200"/>
        <w:rPr>
          <w:rFonts w:hint="eastAsia"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hint="eastAsia"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电话：                              传真：</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开户银行：                          账号：</w:t>
      </w:r>
    </w:p>
    <w:p>
      <w:pPr>
        <w:pStyle w:val="69"/>
        <w:spacing w:afterLines="0" w:line="440" w:lineRule="exact"/>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pPr>
        <w:pStyle w:val="69"/>
        <w:spacing w:afterLines="0" w:line="440" w:lineRule="exact"/>
        <w:ind w:firstLine="480"/>
        <w:rPr>
          <w:rFonts w:hint="eastAsia" w:ascii="仿宋" w:hAnsi="仿宋" w:eastAsia="仿宋" w:cs="仿宋"/>
          <w:b/>
          <w:sz w:val="30"/>
          <w:szCs w:val="30"/>
        </w:rPr>
      </w:pPr>
      <w:r>
        <w:rPr>
          <w:rFonts w:hint="eastAsia" w:ascii="仿宋" w:hAnsi="仿宋" w:eastAsia="仿宋" w:cs="仿宋"/>
          <w:szCs w:val="24"/>
        </w:rPr>
        <w:t xml:space="preserve">投标人(公章)：　　　　　　　　　日期：   </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hint="eastAsia" w:ascii="仿宋" w:hAnsi="仿宋" w:eastAsia="仿宋" w:cs="仿宋"/>
          <w:sz w:val="24"/>
        </w:rPr>
      </w:pPr>
    </w:p>
    <w:p>
      <w:pPr>
        <w:spacing w:line="400" w:lineRule="exact"/>
        <w:rPr>
          <w:rFonts w:hint="eastAsia" w:ascii="仿宋" w:hAnsi="仿宋" w:eastAsia="仿宋" w:cs="仿宋"/>
          <w:sz w:val="24"/>
        </w:rPr>
      </w:pPr>
      <w:r>
        <w:rPr>
          <w:rFonts w:hint="eastAsia" w:ascii="仿宋" w:hAnsi="仿宋" w:eastAsia="仿宋" w:cs="仿宋"/>
          <w:sz w:val="24"/>
        </w:rPr>
        <w:t>投标人名称：</w:t>
      </w:r>
    </w:p>
    <w:p>
      <w:pPr>
        <w:snapToGrid w:val="0"/>
        <w:spacing w:line="400" w:lineRule="exact"/>
        <w:rPr>
          <w:rFonts w:hint="eastAsia" w:ascii="仿宋" w:hAnsi="仿宋" w:eastAsia="仿宋" w:cs="仿宋"/>
          <w:sz w:val="24"/>
        </w:rPr>
      </w:pPr>
      <w:r>
        <w:rPr>
          <w:rFonts w:hint="eastAsia" w:ascii="仿宋" w:hAnsi="仿宋" w:eastAsia="仿宋" w:cs="仿宋"/>
          <w:sz w:val="24"/>
        </w:rPr>
        <w:t>标    项：</w:t>
      </w:r>
    </w:p>
    <w:p>
      <w:pPr>
        <w:snapToGrid w:val="0"/>
        <w:spacing w:line="400" w:lineRule="exact"/>
        <w:rPr>
          <w:rFonts w:hint="eastAsia" w:ascii="仿宋" w:hAnsi="仿宋" w:eastAsia="仿宋" w:cs="仿宋"/>
          <w:sz w:val="24"/>
          <w:u w:val="single"/>
        </w:rPr>
      </w:pPr>
      <w:r>
        <w:rPr>
          <w:rFonts w:hint="eastAsia" w:ascii="仿宋" w:hAnsi="仿宋" w:eastAsia="仿宋" w:cs="仿宋"/>
          <w:sz w:val="24"/>
        </w:rPr>
        <w:t>招标编号：</w:t>
      </w:r>
    </w:p>
    <w:p>
      <w:pPr>
        <w:spacing w:line="440" w:lineRule="exact"/>
        <w:jc w:val="left"/>
        <w:rPr>
          <w:rFonts w:hint="eastAsia" w:ascii="仿宋" w:hAnsi="仿宋" w:eastAsia="仿宋" w:cs="仿宋"/>
          <w:sz w:val="24"/>
        </w:rPr>
      </w:pPr>
      <w:r>
        <w:rPr>
          <w:rFonts w:hint="eastAsia" w:ascii="仿宋" w:hAnsi="仿宋" w:eastAsia="仿宋" w:cs="仿宋"/>
          <w:sz w:val="24"/>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仿宋_GB2312" w:hAnsi="宋体" w:eastAsia="仿宋_GB2312"/>
                <w:spacing w:val="20"/>
                <w:sz w:val="18"/>
                <w:szCs w:val="18"/>
              </w:rPr>
            </w:pPr>
            <w:r>
              <w:rPr>
                <w:rFonts w:hint="eastAsia" w:ascii="仿宋_GB2312" w:hAnsi="宋体" w:eastAsia="仿宋_GB2312"/>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仿宋_GB2312" w:hAnsi="宋体" w:eastAsia="仿宋_GB2312"/>
                <w:spacing w:val="20"/>
                <w:sz w:val="18"/>
                <w:szCs w:val="18"/>
              </w:rPr>
            </w:pPr>
            <w:r>
              <w:rPr>
                <w:rFonts w:hint="eastAsia" w:ascii="仿宋_GB2312" w:hAnsi="宋体" w:eastAsia="仿宋_GB2312"/>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仿宋_GB2312" w:hAnsi="宋体" w:eastAsia="仿宋_GB2312"/>
                <w:spacing w:val="20"/>
                <w:sz w:val="18"/>
                <w:szCs w:val="18"/>
              </w:rPr>
            </w:pPr>
            <w:r>
              <w:rPr>
                <w:rFonts w:hint="eastAsia" w:ascii="仿宋_GB2312" w:hAnsi="宋体" w:eastAsia="仿宋_GB2312"/>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仿宋_GB2312" w:hAnsi="宋体" w:eastAsia="仿宋_GB2312"/>
                <w:spacing w:val="20"/>
                <w:sz w:val="18"/>
                <w:szCs w:val="18"/>
              </w:rPr>
            </w:pPr>
            <w:r>
              <w:rPr>
                <w:rFonts w:hint="eastAsia" w:ascii="仿宋_GB2312" w:hAnsi="宋体" w:eastAsia="仿宋_GB2312"/>
                <w:spacing w:val="20"/>
                <w:sz w:val="18"/>
                <w:szCs w:val="18"/>
              </w:rPr>
              <w:t>品牌（如有）</w:t>
            </w:r>
          </w:p>
        </w:tc>
        <w:tc>
          <w:tcPr>
            <w:tcW w:w="720" w:type="dxa"/>
            <w:vAlign w:val="center"/>
          </w:tcPr>
          <w:p>
            <w:pPr>
              <w:adjustRightInd w:val="0"/>
              <w:snapToGrid w:val="0"/>
              <w:ind w:left="-107" w:leftChars="-51" w:right="-107" w:rightChars="-51"/>
              <w:jc w:val="center"/>
              <w:rPr>
                <w:rFonts w:ascii="仿宋_GB2312" w:hAnsi="宋体" w:eastAsia="仿宋_GB2312"/>
                <w:spacing w:val="20"/>
                <w:sz w:val="18"/>
                <w:szCs w:val="18"/>
              </w:rPr>
            </w:pPr>
            <w:r>
              <w:rPr>
                <w:rFonts w:hint="eastAsia" w:ascii="仿宋_GB2312" w:hAnsi="宋体" w:eastAsia="仿宋_GB2312"/>
                <w:spacing w:val="20"/>
                <w:sz w:val="18"/>
                <w:szCs w:val="18"/>
              </w:rPr>
              <w:t>数量</w:t>
            </w:r>
          </w:p>
        </w:tc>
        <w:tc>
          <w:tcPr>
            <w:tcW w:w="1440" w:type="dxa"/>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型号和规格</w:t>
            </w:r>
            <w:r>
              <w:rPr>
                <w:rFonts w:hint="eastAsia" w:ascii="仿宋_GB2312" w:hAnsi="宋体" w:eastAsia="仿宋_GB2312"/>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仿宋_GB2312" w:hAnsi="宋体" w:eastAsia="仿宋_GB2312"/>
                <w:spacing w:val="20"/>
                <w:sz w:val="18"/>
                <w:szCs w:val="18"/>
              </w:rPr>
            </w:pPr>
            <w:r>
              <w:rPr>
                <w:rFonts w:hint="eastAsia" w:ascii="仿宋_GB2312" w:hAnsi="宋体" w:eastAsia="仿宋_GB2312"/>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仿宋_GB2312" w:hAnsi="宋体" w:eastAsia="仿宋_GB2312"/>
                <w:spacing w:val="20"/>
                <w:sz w:val="18"/>
                <w:szCs w:val="18"/>
              </w:rPr>
            </w:pPr>
            <w:r>
              <w:rPr>
                <w:rFonts w:hint="eastAsia" w:ascii="仿宋_GB2312" w:hAnsi="宋体" w:eastAsia="仿宋_GB2312"/>
                <w:spacing w:val="20"/>
                <w:sz w:val="18"/>
                <w:szCs w:val="18"/>
              </w:rPr>
              <w:t>交货期</w:t>
            </w:r>
          </w:p>
        </w:tc>
        <w:tc>
          <w:tcPr>
            <w:tcW w:w="1078" w:type="dxa"/>
            <w:vAlign w:val="center"/>
          </w:tcPr>
          <w:p>
            <w:pPr>
              <w:tabs>
                <w:tab w:val="left" w:pos="1224"/>
              </w:tabs>
              <w:adjustRightInd w:val="0"/>
              <w:snapToGrid w:val="0"/>
              <w:ind w:right="-107" w:rightChars="-51"/>
              <w:rPr>
                <w:rFonts w:ascii="仿宋_GB2312" w:hAnsi="宋体" w:eastAsia="仿宋_GB2312"/>
                <w:spacing w:val="20"/>
                <w:sz w:val="18"/>
                <w:szCs w:val="18"/>
              </w:rPr>
            </w:pPr>
            <w:r>
              <w:rPr>
                <w:rFonts w:hint="eastAsia" w:ascii="仿宋_GB2312" w:hAnsi="宋体" w:eastAsia="仿宋_GB2312"/>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仿宋_GB2312" w:hAnsi="宋体" w:eastAsia="仿宋_GB2312"/>
                <w:spacing w:val="20"/>
                <w:sz w:val="18"/>
                <w:szCs w:val="18"/>
              </w:rPr>
            </w:pPr>
            <w:r>
              <w:rPr>
                <w:rFonts w:hint="eastAsia" w:ascii="仿宋_GB2312" w:hAnsi="宋体" w:eastAsia="仿宋_GB2312"/>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90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_GB2312" w:hAnsi="宋体" w:eastAsia="仿宋_GB2312"/>
                <w:spacing w:val="20"/>
                <w:sz w:val="18"/>
                <w:szCs w:val="18"/>
              </w:rPr>
            </w:pPr>
          </w:p>
        </w:tc>
        <w:tc>
          <w:tcPr>
            <w:tcW w:w="720" w:type="dxa"/>
            <w:vAlign w:val="center"/>
          </w:tcPr>
          <w:p>
            <w:pPr>
              <w:adjustRightInd w:val="0"/>
              <w:snapToGrid w:val="0"/>
              <w:ind w:right="172" w:rightChars="82" w:firstLine="444" w:firstLineChars="202"/>
              <w:rPr>
                <w:rFonts w:ascii="仿宋_GB2312" w:hAnsi="宋体" w:eastAsia="仿宋_GB2312"/>
                <w:spacing w:val="20"/>
                <w:sz w:val="18"/>
                <w:szCs w:val="18"/>
              </w:rPr>
            </w:pPr>
          </w:p>
        </w:tc>
        <w:tc>
          <w:tcPr>
            <w:tcW w:w="1078" w:type="dxa"/>
          </w:tcPr>
          <w:p>
            <w:pPr>
              <w:adjustRightInd w:val="0"/>
              <w:snapToGrid w:val="0"/>
              <w:ind w:right="172" w:rightChars="82" w:firstLine="444" w:firstLineChars="202"/>
              <w:rPr>
                <w:rFonts w:ascii="仿宋_GB2312" w:hAnsi="宋体" w:eastAsia="仿宋_GB2312"/>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r>
              <w:rPr>
                <w:rFonts w:hint="eastAsia" w:ascii="仿宋_GB2312" w:hAnsi="宋体" w:eastAsia="仿宋_GB2312"/>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_GB2312" w:hAnsi="宋体" w:eastAsia="仿宋_GB2312"/>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仿宋_GB2312" w:hAnsi="宋体" w:eastAsia="仿宋_GB2312"/>
                <w:spacing w:val="20"/>
                <w:sz w:val="18"/>
                <w:szCs w:val="18"/>
              </w:rPr>
            </w:pPr>
            <w:r>
              <w:rPr>
                <w:rFonts w:hint="eastAsia" w:ascii="仿宋_GB2312" w:hAnsi="宋体" w:eastAsia="仿宋_GB2312"/>
                <w:spacing w:val="20"/>
                <w:sz w:val="18"/>
                <w:szCs w:val="18"/>
              </w:rPr>
              <w:t>大写：</w:t>
            </w:r>
          </w:p>
        </w:tc>
      </w:tr>
    </w:tbl>
    <w:p>
      <w:pPr>
        <w:snapToGrid w:val="0"/>
        <w:jc w:val="left"/>
        <w:rPr>
          <w:rFonts w:hint="eastAsia"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rPr>
      </w:pPr>
    </w:p>
    <w:p>
      <w:pPr>
        <w:spacing w:line="360" w:lineRule="auto"/>
        <w:ind w:left="-4" w:leftChars="-2" w:right="-817" w:rightChars="-389" w:firstLine="2"/>
        <w:rPr>
          <w:rFonts w:hint="eastAsia" w:ascii="仿宋" w:hAnsi="仿宋" w:eastAsia="仿宋" w:cs="仿宋"/>
          <w:sz w:val="24"/>
        </w:rPr>
      </w:pPr>
      <w:r>
        <w:rPr>
          <w:rFonts w:hint="eastAsia" w:ascii="仿宋" w:hAnsi="仿宋" w:eastAsia="仿宋" w:cs="仿宋"/>
          <w:sz w:val="24"/>
        </w:rPr>
        <w:t>投标人（公章）：</w:t>
      </w:r>
    </w:p>
    <w:p>
      <w:pPr>
        <w:spacing w:line="360" w:lineRule="auto"/>
        <w:outlineLvl w:val="0"/>
        <w:rPr>
          <w:rFonts w:hint="eastAsia"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hint="eastAsia" w:ascii="仿宋" w:hAnsi="仿宋" w:eastAsia="仿宋" w:cs="仿宋"/>
          <w:b/>
          <w:sz w:val="32"/>
          <w:szCs w:val="32"/>
        </w:rPr>
        <w:sectPr>
          <w:footerReference r:id="rId6" w:type="default"/>
          <w:pgSz w:w="11905" w:h="16838"/>
          <w:pgMar w:top="1417" w:right="1417" w:bottom="1417" w:left="1417" w:header="850" w:footer="850" w:gutter="0"/>
          <w:cols w:space="0" w:num="1"/>
          <w:titlePg/>
          <w:docGrid w:linePitch="312" w:charSpace="0"/>
        </w:sectPr>
      </w:pPr>
    </w:p>
    <w:p>
      <w:pPr>
        <w:pageBreakBefore/>
        <w:rPr>
          <w:rFonts w:hint="eastAsia" w:ascii="仿宋" w:hAnsi="仿宋" w:eastAsia="仿宋" w:cs="仿宋"/>
          <w:b/>
          <w:sz w:val="32"/>
          <w:szCs w:val="32"/>
        </w:rPr>
      </w:pPr>
      <w:r>
        <w:rPr>
          <w:rFonts w:hint="eastAsia" w:ascii="仿宋" w:hAnsi="仿宋" w:eastAsia="仿宋" w:cs="仿宋"/>
          <w:b/>
          <w:sz w:val="32"/>
          <w:szCs w:val="32"/>
        </w:rPr>
        <w:t>3、中小企业声明函</w:t>
      </w:r>
    </w:p>
    <w:p>
      <w:pPr>
        <w:rPr>
          <w:rFonts w:hint="eastAsia"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rPr>
      </w:pPr>
    </w:p>
    <w:p>
      <w:pPr>
        <w:jc w:val="center"/>
        <w:rPr>
          <w:rFonts w:hint="eastAsia"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hint="eastAsia" w:ascii="仿宋" w:hAnsi="仿宋" w:eastAsia="仿宋" w:cs="仿宋"/>
          <w:b/>
          <w:sz w:val="18"/>
        </w:rPr>
      </w:pPr>
    </w:p>
    <w:p>
      <w:pPr>
        <w:jc w:val="center"/>
        <w:rPr>
          <w:rFonts w:hint="eastAsia" w:ascii="仿宋" w:hAnsi="仿宋" w:eastAsia="仿宋" w:cs="仿宋"/>
          <w:b/>
          <w:sz w:val="32"/>
        </w:rPr>
      </w:pPr>
    </w:p>
    <w:p>
      <w:pPr>
        <w:jc w:val="center"/>
        <w:rPr>
          <w:rFonts w:hint="eastAsia" w:ascii="仿宋" w:hAnsi="仿宋" w:eastAsia="仿宋" w:cs="仿宋"/>
          <w:b/>
          <w:sz w:val="32"/>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rPr>
      </w:pPr>
    </w:p>
    <w:p>
      <w:pPr>
        <w:pageBreakBefore/>
        <w:spacing w:line="588" w:lineRule="exact"/>
        <w:rPr>
          <w:rFonts w:hint="eastAsia"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hint="eastAsia" w:ascii="仿宋" w:hAnsi="仿宋" w:eastAsia="仿宋" w:cs="仿宋"/>
          <w:b/>
          <w:spacing w:val="6"/>
          <w:sz w:val="30"/>
          <w:szCs w:val="30"/>
        </w:rPr>
      </w:pP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hint="eastAsia" w:ascii="仿宋" w:hAnsi="仿宋" w:eastAsia="仿宋" w:cs="仿宋"/>
          <w:sz w:val="24"/>
        </w:rPr>
      </w:pPr>
    </w:p>
    <w:p>
      <w:pPr>
        <w:spacing w:line="588" w:lineRule="exact"/>
        <w:ind w:firstLine="480" w:firstLineChars="200"/>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hint="eastAsia" w:ascii="仿宋" w:hAnsi="仿宋" w:eastAsia="仿宋" w:cs="仿宋"/>
        </w:rPr>
      </w:pPr>
    </w:p>
    <w:p>
      <w:pPr>
        <w:tabs>
          <w:tab w:val="left" w:pos="4860"/>
        </w:tabs>
        <w:ind w:right="1559" w:firstLine="480" w:firstLineChars="200"/>
        <w:jc w:val="left"/>
        <w:rPr>
          <w:rFonts w:hint="eastAsia" w:ascii="仿宋" w:hAnsi="仿宋" w:eastAsia="仿宋" w:cs="仿宋"/>
          <w:sz w:val="24"/>
        </w:rPr>
      </w:pPr>
      <w:r>
        <w:rPr>
          <w:rFonts w:hint="eastAsia" w:ascii="仿宋" w:hAnsi="仿宋" w:eastAsia="仿宋" w:cs="仿宋"/>
          <w:sz w:val="24"/>
        </w:rPr>
        <w:object>
          <v:shape id="_x0000_i1025"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rPr>
          <w:rFonts w:hint="eastAsia" w:ascii="仿宋" w:hAnsi="仿宋" w:eastAsia="仿宋" w:cs="仿宋"/>
          <w:b/>
          <w:sz w:val="24"/>
        </w:rPr>
      </w:pPr>
    </w:p>
    <w:p>
      <w:pPr>
        <w:spacing w:line="400" w:lineRule="exact"/>
        <w:rPr>
          <w:rFonts w:hint="eastAsia"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sz w:val="44"/>
          <w:szCs w:val="44"/>
        </w:rPr>
      </w:pPr>
    </w:p>
    <w:p>
      <w:pPr>
        <w:spacing w:line="360" w:lineRule="auto"/>
        <w:ind w:firstLine="480" w:firstLineChars="200"/>
        <w:outlineLvl w:val="0"/>
        <w:rPr>
          <w:rFonts w:hint="eastAsia" w:ascii="仿宋" w:hAnsi="仿宋" w:eastAsia="仿宋" w:cs="仿宋"/>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商务技术（资信）文件部分</w:t>
      </w:r>
    </w:p>
    <w:p>
      <w:pPr>
        <w:snapToGrid w:val="0"/>
        <w:spacing w:before="120" w:beforeLines="50" w:after="50"/>
        <w:rPr>
          <w:rFonts w:hint="eastAsia" w:ascii="仿宋" w:hAnsi="仿宋" w:eastAsia="仿宋" w:cs="仿宋"/>
          <w:sz w:val="30"/>
          <w:szCs w:val="30"/>
        </w:rPr>
      </w:pPr>
    </w:p>
    <w:p>
      <w:pPr>
        <w:snapToGrid w:val="0"/>
        <w:spacing w:before="120" w:beforeLines="50" w:after="50"/>
        <w:jc w:val="center"/>
        <w:rPr>
          <w:rFonts w:hint="eastAsia" w:ascii="仿宋" w:hAnsi="仿宋" w:eastAsia="仿宋" w:cs="仿宋"/>
        </w:rPr>
      </w:pPr>
      <w:r>
        <w:rPr>
          <w:rFonts w:hint="eastAsia" w:ascii="仿宋" w:hAnsi="仿宋" w:eastAsia="仿宋" w:cs="仿宋"/>
          <w:sz w:val="30"/>
          <w:szCs w:val="30"/>
        </w:rPr>
        <w:t>目 录</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（1）法定代表人授权书 …………………………………………………………（页码）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（2）授权代表社保证明（复印件）………………………………………………（页码）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（3）法定代表人及其授权代表的身份证（复印件）……………………………（页码）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（4）法定代表人身份证明书………………………………………………………（页码）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（5）资格审查有关的书面承诺函</w:t>
      </w:r>
      <w:r>
        <w:rPr>
          <w:rFonts w:hint="eastAsia" w:ascii="仿宋" w:hAnsi="仿宋" w:eastAsia="仿宋" w:cs="仿宋"/>
          <w:lang w:val="zh-CN"/>
        </w:rPr>
        <w:t>………………………………………………</w:t>
      </w:r>
      <w:r>
        <w:rPr>
          <w:rFonts w:hint="eastAsia" w:ascii="仿宋" w:hAnsi="仿宋" w:eastAsia="仿宋" w:cs="仿宋"/>
        </w:rPr>
        <w:t>…（页码）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（6）符合特定资格条件（如果项目要求）的有关证明材料（复印件）………（页码）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（7）投标人售后服务证明材料……………………………………………………（页码）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（8）</w:t>
      </w:r>
      <w:r>
        <w:rPr>
          <w:rFonts w:hint="eastAsia" w:ascii="仿宋" w:hAnsi="仿宋" w:eastAsia="仿宋" w:cs="仿宋"/>
          <w:lang w:val="zh-CN"/>
        </w:rPr>
        <w:t>主要业绩证明…………………………………………………</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（9）廉政承诺书 …………………………………………………………………（页码）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（10）技术解决方案………………………………………………………………（页码）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（11）技术偏离说明表……………………………………………………………（页码）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（12）组织实施方案………………………………………………………………（页码）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（13）售后服务方案………………………………………………………………（页码）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（14）项目小组人员名单…………………………………………………………（页码）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（15）</w:t>
      </w:r>
      <w:r>
        <w:rPr>
          <w:rFonts w:hint="eastAsia" w:ascii="仿宋" w:hAnsi="仿宋" w:eastAsia="仿宋" w:cs="仿宋"/>
          <w:lang w:val="zh-CN"/>
        </w:rPr>
        <w:t>优惠条件及特殊承诺……………………………………</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（16）</w:t>
      </w:r>
      <w:r>
        <w:rPr>
          <w:rFonts w:hint="eastAsia" w:ascii="仿宋" w:hAnsi="仿宋" w:eastAsia="仿宋" w:cs="仿宋"/>
          <w:lang w:val="zh-CN"/>
        </w:rPr>
        <w:t>备品备件及供选择的配套零部件清单………………………</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（17）</w:t>
      </w:r>
      <w:r>
        <w:rPr>
          <w:rFonts w:hint="eastAsia" w:ascii="仿宋" w:hAnsi="仿宋" w:eastAsia="仿宋" w:cs="仿宋"/>
          <w:lang w:val="zh-CN"/>
        </w:rPr>
        <w:t>培训计划………………………………………………………</w:t>
      </w:r>
      <w:r>
        <w:rPr>
          <w:rFonts w:hint="eastAsia" w:ascii="仿宋" w:hAnsi="仿宋" w:eastAsia="仿宋" w:cs="仿宋"/>
        </w:rPr>
        <w:t>…………</w:t>
      </w:r>
      <w:r>
        <w:rPr>
          <w:rFonts w:hint="eastAsia" w:ascii="仿宋" w:hAnsi="仿宋" w:eastAsia="仿宋" w:cs="仿宋"/>
          <w:lang w:val="zh-CN"/>
        </w:rPr>
        <w:t>…</w:t>
      </w:r>
      <w:r>
        <w:rPr>
          <w:rFonts w:hint="eastAsia" w:ascii="仿宋" w:hAnsi="仿宋" w:eastAsia="仿宋" w:cs="仿宋"/>
        </w:rPr>
        <w:t>（页码）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（18）</w:t>
      </w:r>
      <w:r>
        <w:rPr>
          <w:rFonts w:hint="eastAsia" w:ascii="仿宋" w:hAnsi="仿宋" w:eastAsia="仿宋" w:cs="仿宋"/>
          <w:lang w:val="zh-CN"/>
        </w:rPr>
        <w:t>验收方案…………………………………………………………</w:t>
      </w:r>
      <w:r>
        <w:rPr>
          <w:rFonts w:hint="eastAsia" w:ascii="仿宋" w:hAnsi="仿宋" w:eastAsia="仿宋" w:cs="仿宋"/>
        </w:rPr>
        <w:t>…………（页码）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（19）</w:t>
      </w:r>
      <w:r>
        <w:rPr>
          <w:rFonts w:hint="eastAsia" w:ascii="仿宋" w:hAnsi="仿宋" w:eastAsia="仿宋" w:cs="仿宋"/>
          <w:lang w:val="zh-CN"/>
        </w:rPr>
        <w:t>认为需要的其他商务技术（资信）文件或说明…………</w:t>
      </w:r>
      <w:r>
        <w:rPr>
          <w:rFonts w:hint="eastAsia" w:ascii="仿宋" w:hAnsi="仿宋" w:eastAsia="仿宋" w:cs="仿宋"/>
        </w:rPr>
        <w:t>………………（页码）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（20）</w:t>
      </w:r>
      <w:r>
        <w:rPr>
          <w:rFonts w:hint="eastAsia" w:ascii="仿宋" w:hAnsi="仿宋" w:eastAsia="仿宋" w:cs="仿宋"/>
          <w:lang w:val="zh-CN"/>
        </w:rPr>
        <w:t>联合协议（如有）………………………………………………………</w:t>
      </w:r>
      <w:r>
        <w:rPr>
          <w:rFonts w:hint="eastAsia" w:ascii="仿宋" w:hAnsi="仿宋" w:eastAsia="仿宋" w:cs="仿宋"/>
        </w:rPr>
        <w:t>……（页码）</w:t>
      </w:r>
    </w:p>
    <w:p>
      <w:pPr>
        <w:pStyle w:val="193"/>
        <w:spacing w:line="360" w:lineRule="auto"/>
        <w:ind w:left="0" w:firstLine="0" w:firstLineChars="0"/>
        <w:rPr>
          <w:rFonts w:hint="eastAsia" w:ascii="仿宋" w:hAnsi="仿宋" w:eastAsia="仿宋" w:cs="仿宋"/>
        </w:rPr>
      </w:pPr>
      <w:r>
        <w:rPr>
          <w:rFonts w:hint="eastAsia" w:ascii="仿宋" w:hAnsi="仿宋" w:eastAsia="仿宋" w:cs="仿宋"/>
        </w:rPr>
        <w:t>（21）</w:t>
      </w:r>
      <w:r>
        <w:rPr>
          <w:rFonts w:hint="eastAsia" w:ascii="仿宋" w:hAnsi="仿宋" w:eastAsia="仿宋" w:cs="仿宋"/>
          <w:lang w:val="zh-CN"/>
        </w:rPr>
        <w:t>分包意向协议（如有）…………………………………………</w:t>
      </w:r>
      <w:r>
        <w:rPr>
          <w:rFonts w:hint="eastAsia" w:ascii="仿宋" w:hAnsi="仿宋" w:eastAsia="仿宋" w:cs="仿宋"/>
        </w:rPr>
        <w:t>……………（页码）</w:t>
      </w:r>
    </w:p>
    <w:p>
      <w:pPr>
        <w:pStyle w:val="193"/>
        <w:spacing w:line="360" w:lineRule="auto"/>
        <w:ind w:left="0" w:firstLine="0" w:firstLineChars="0"/>
        <w:rPr>
          <w:rFonts w:hint="eastAsia" w:ascii="仿宋" w:hAnsi="仿宋" w:eastAsia="仿宋" w:cs="仿宋"/>
          <w:b/>
          <w:bCs/>
        </w:rPr>
      </w:pPr>
      <w:r>
        <w:rPr>
          <w:rFonts w:hint="eastAsia" w:ascii="仿宋" w:hAnsi="仿宋" w:eastAsia="仿宋" w:cs="仿宋"/>
        </w:rPr>
        <w:t>（22）中小企业声明函………………………………………………………………（页码）</w:t>
      </w:r>
    </w:p>
    <w:p>
      <w:pPr>
        <w:pStyle w:val="193"/>
        <w:spacing w:line="360" w:lineRule="auto"/>
        <w:ind w:left="0" w:firstLine="0" w:firstLineChars="0"/>
        <w:rPr>
          <w:rFonts w:hint="eastAsia" w:ascii="仿宋" w:hAnsi="仿宋" w:eastAsia="仿宋" w:cs="仿宋"/>
          <w:b/>
          <w:bCs/>
        </w:rPr>
      </w:pPr>
      <w:r>
        <w:rPr>
          <w:rFonts w:hint="eastAsia" w:ascii="仿宋" w:hAnsi="仿宋" w:eastAsia="仿宋" w:cs="仿宋"/>
        </w:rPr>
        <w:t>（23）代理服务费支付承诺书………………………………………………………（页码）</w:t>
      </w:r>
    </w:p>
    <w:p>
      <w:pPr>
        <w:spacing w:line="360" w:lineRule="auto"/>
        <w:jc w:val="left"/>
        <w:rPr>
          <w:rFonts w:hint="eastAsia" w:ascii="仿宋" w:hAnsi="仿宋" w:eastAsia="仿宋" w:cs="仿宋"/>
          <w:b/>
          <w:bCs/>
          <w:sz w:val="24"/>
        </w:rPr>
      </w:pPr>
      <w:r>
        <w:rPr>
          <w:rFonts w:hint="eastAsia" w:ascii="仿宋" w:hAnsi="仿宋" w:eastAsia="仿宋" w:cs="仿宋"/>
          <w:b/>
          <w:bCs/>
          <w:sz w:val="24"/>
        </w:rPr>
        <w:t>注：以上目录是基本格式要求，各投标人可根据自身情况和评分标</w:t>
      </w:r>
      <w:bookmarkStart w:id="174" w:name="_GoBack"/>
      <w:bookmarkEnd w:id="174"/>
      <w:r>
        <w:rPr>
          <w:rFonts w:hint="eastAsia" w:ascii="仿宋" w:hAnsi="仿宋" w:eastAsia="仿宋" w:cs="仿宋"/>
          <w:b/>
          <w:bCs/>
          <w:sz w:val="24"/>
        </w:rPr>
        <w:t>准进一步细化。</w:t>
      </w: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 xml:space="preserve">          项目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投标人（公章）：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 xml:space="preserve">          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                      部门：               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520" w:firstLineChars="23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520" w:firstLineChars="23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hint="eastAsia" w:ascii="仿宋" w:hAnsi="仿宋" w:eastAsia="仿宋" w:cs="仿宋"/>
          <w:b/>
          <w:sz w:val="24"/>
        </w:rPr>
      </w:pPr>
    </w:p>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hint="eastAsia" w:ascii="仿宋" w:hAnsi="仿宋" w:eastAsia="仿宋" w:cs="仿宋"/>
          <w:sz w:val="24"/>
        </w:rPr>
      </w:pPr>
    </w:p>
    <w:p>
      <w:pPr>
        <w:spacing w:line="800" w:lineRule="exact"/>
        <w:ind w:firstLine="4337" w:firstLineChars="1800"/>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 标 人：</w:t>
      </w:r>
    </w:p>
    <w:p>
      <w:pPr>
        <w:spacing w:line="440" w:lineRule="exact"/>
        <w:rPr>
          <w:rFonts w:hint="eastAsia" w:ascii="仿宋" w:hAnsi="仿宋" w:eastAsia="仿宋" w:cs="仿宋"/>
          <w:sz w:val="24"/>
        </w:rPr>
      </w:pPr>
      <w:r>
        <w:rPr>
          <w:rFonts w:hint="eastAsia" w:ascii="仿宋" w:hAnsi="仿宋" w:eastAsia="仿宋" w:cs="仿宋"/>
          <w:sz w:val="24"/>
        </w:rPr>
        <w:t>地    址：</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                             （公章）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pPr>
        <w:pageBreakBefore/>
        <w:spacing w:after="240" w:afterLines="100"/>
        <w:rPr>
          <w:rFonts w:hint="eastAsia"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440" w:lineRule="exact"/>
        <w:rPr>
          <w:rFonts w:hint="eastAsia" w:ascii="仿宋" w:hAnsi="仿宋" w:eastAsia="仿宋" w:cs="仿宋"/>
          <w:sz w:val="24"/>
        </w:rPr>
      </w:pPr>
      <w:r>
        <w:rPr>
          <w:rFonts w:hint="eastAsia" w:ascii="仿宋" w:hAnsi="仿宋" w:eastAsia="仿宋" w:cs="仿宋"/>
          <w:sz w:val="24"/>
        </w:rPr>
        <w:t>绍兴市人民医院、采购代理机构</w:t>
      </w:r>
      <w:r>
        <w:rPr>
          <w:rFonts w:hint="eastAsia" w:ascii="仿宋" w:hAnsi="仿宋" w:eastAsia="仿宋" w:cs="仿宋"/>
          <w:kern w:val="0"/>
          <w:sz w:val="24"/>
          <w:lang w:val="zh-CN"/>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我方郑重承诺，已具有 </w:t>
      </w:r>
      <w:r>
        <w:rPr>
          <w:rFonts w:hint="eastAsia" w:ascii="仿宋" w:hAnsi="仿宋" w:eastAsia="仿宋" w:cs="仿宋"/>
          <w:sz w:val="24"/>
          <w:u w:val="single"/>
        </w:rPr>
        <w:t xml:space="preserve">                （项目名称） </w:t>
      </w:r>
      <w:r>
        <w:rPr>
          <w:rFonts w:hint="eastAsia" w:ascii="仿宋" w:hAnsi="仿宋" w:eastAsia="仿宋" w:cs="仿宋"/>
          <w:sz w:val="24"/>
        </w:rPr>
        <w:t>（招标编号:</w:t>
      </w:r>
      <w:r>
        <w:rPr>
          <w:rFonts w:hint="eastAsia" w:ascii="仿宋" w:hAnsi="仿宋" w:eastAsia="仿宋" w:cs="仿宋"/>
          <w:sz w:val="24"/>
          <w:u w:val="single"/>
        </w:rPr>
        <w:t xml:space="preserve">             </w:t>
      </w:r>
      <w:r>
        <w:rPr>
          <w:rFonts w:hint="eastAsia" w:ascii="仿宋" w:hAnsi="仿宋" w:eastAsia="仿宋" w:cs="仿宋"/>
          <w:sz w:val="24"/>
        </w:rPr>
        <w:t>）招标文件中关于申请人资格要求的下列条件：</w:t>
      </w:r>
    </w:p>
    <w:p>
      <w:pPr>
        <w:pStyle w:val="69"/>
        <w:widowControl w:val="0"/>
        <w:spacing w:afterLines="0" w:line="440" w:lineRule="exact"/>
        <w:ind w:firstLine="480"/>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pStyle w:val="24"/>
        <w:spacing w:line="440" w:lineRule="exact"/>
        <w:ind w:firstLine="480" w:firstLineChars="200"/>
        <w:rPr>
          <w:rFonts w:hint="eastAsia" w:ascii="仿宋" w:hAnsi="仿宋" w:eastAsia="仿宋" w:cs="仿宋"/>
          <w:sz w:val="24"/>
        </w:rPr>
      </w:pPr>
      <w:r>
        <w:rPr>
          <w:rFonts w:hint="eastAsia" w:ascii="仿宋" w:hAnsi="仿宋" w:eastAsia="仿宋" w:cs="仿宋"/>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440" w:lineRule="exact"/>
        <w:ind w:firstLine="480" w:firstLineChars="200"/>
        <w:rPr>
          <w:rFonts w:hint="eastAsia"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hint="eastAsia" w:ascii="仿宋" w:hAnsi="仿宋" w:eastAsia="仿宋" w:cs="仿宋"/>
          <w:b/>
          <w:sz w:val="30"/>
          <w:szCs w:val="30"/>
        </w:rPr>
      </w:pPr>
    </w:p>
    <w:p>
      <w:pPr>
        <w:snapToGrid w:val="0"/>
        <w:spacing w:line="360" w:lineRule="auto"/>
        <w:rPr>
          <w:rFonts w:hint="eastAsia" w:ascii="仿宋" w:hAnsi="仿宋" w:eastAsia="仿宋" w:cs="仿宋"/>
          <w:b/>
          <w:sz w:val="30"/>
          <w:szCs w:val="30"/>
        </w:rPr>
      </w:pPr>
    </w:p>
    <w:p>
      <w:pPr>
        <w:pageBreakBefore/>
        <w:spacing w:line="360" w:lineRule="auto"/>
        <w:rPr>
          <w:rFonts w:hint="eastAsia"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hint="eastAsia" w:ascii="仿宋" w:hAnsi="仿宋" w:eastAsia="仿宋" w:cs="仿宋"/>
          <w:b/>
          <w:bCs/>
          <w:sz w:val="32"/>
          <w:szCs w:val="32"/>
        </w:rPr>
      </w:pPr>
      <w:r>
        <w:rPr>
          <w:rFonts w:hint="eastAsia" w:ascii="仿宋" w:hAnsi="仿宋" w:eastAsia="仿宋" w:cs="仿宋"/>
          <w:sz w:val="24"/>
        </w:rPr>
        <w:t>（由投标人根据招标公告合格的投标人应具备的特定资格条件要求编制）</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195"/>
        <w:pageBreakBefore/>
        <w:ind w:firstLine="0"/>
        <w:jc w:val="both"/>
        <w:rPr>
          <w:rFonts w:hint="eastAsia" w:ascii="仿宋" w:hAnsi="仿宋" w:eastAsia="仿宋" w:cs="仿宋"/>
        </w:rPr>
      </w:pPr>
      <w:r>
        <w:rPr>
          <w:rFonts w:hint="eastAsia" w:ascii="仿宋" w:hAnsi="仿宋" w:eastAsia="仿宋" w:cs="仿宋"/>
        </w:rPr>
        <w:t>9、廉政承诺书</w:t>
      </w:r>
    </w:p>
    <w:p>
      <w:pPr>
        <w:autoSpaceDE w:val="0"/>
        <w:autoSpaceDN w:val="0"/>
        <w:spacing w:line="360" w:lineRule="auto"/>
        <w:ind w:left="2"/>
        <w:jc w:val="left"/>
        <w:rPr>
          <w:rFonts w:hint="eastAsia" w:ascii="仿宋" w:hAnsi="仿宋" w:eastAsia="仿宋" w:cs="仿宋"/>
          <w:kern w:val="0"/>
          <w:sz w:val="24"/>
          <w:lang w:val="zh-CN"/>
        </w:rPr>
      </w:pPr>
      <w:r>
        <w:rPr>
          <w:rFonts w:hint="eastAsia" w:ascii="仿宋" w:hAnsi="仿宋" w:eastAsia="仿宋" w:cs="仿宋"/>
          <w:sz w:val="24"/>
        </w:rPr>
        <w:t>绍兴市人民医院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6" o:spt="75" type="#_x0000_t75" style="height:42pt;width:442.5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r>
        <w:rPr>
          <w:rFonts w:hint="eastAsia" w:ascii="仿宋" w:hAnsi="仿宋" w:eastAsia="仿宋" w:cs="仿宋"/>
          <w:b/>
          <w:kern w:val="0"/>
          <w:sz w:val="28"/>
          <w:szCs w:val="28"/>
        </w:rPr>
        <w:object>
          <v:shape id="_x0000_i1027" o:spt="75" type="#_x0000_t75" style="height:42pt;width:441.75pt;" o:ole="t" filled="f" o:preferrelative="t" stroked="f" coordsize="21600,21600">
            <v:path/>
            <v:fill on="f" focussize="0,0"/>
            <v:stroke on="f" joinstyle="miter"/>
            <v:imagedata r:id="rId21" o:title=""/>
            <o:lock v:ext="edit" aspectratio="t"/>
            <w10:wrap type="none"/>
            <w10:anchorlock/>
          </v:shape>
          <o:OLEObject Type="Embed" ProgID="Package" ShapeID="_x0000_i1027" DrawAspect="Content" ObjectID="_1468075727" r:id="rId20">
            <o:LockedField>false</o:LockedField>
          </o:OLEObject>
        </w:objec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hint="eastAsia"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hint="eastAsia"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rPr>
            </w:pPr>
          </w:p>
        </w:tc>
      </w:tr>
    </w:tbl>
    <w:p>
      <w:pPr>
        <w:tabs>
          <w:tab w:val="left" w:pos="570"/>
        </w:tabs>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hint="eastAsia"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kern w:val="0"/>
          <w:sz w:val="24"/>
          <w:lang w:val="zh-CN"/>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 xml:space="preserve">  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18"/>
          <w:szCs w:val="18"/>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napToGrid w:val="0"/>
        <w:spacing w:line="360" w:lineRule="auto"/>
        <w:ind w:right="1440"/>
        <w:jc w:val="right"/>
        <w:rPr>
          <w:rFonts w:hint="eastAsia"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1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hint="eastAsia"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spacing w:line="360" w:lineRule="auto"/>
        <w:ind w:firstLine="480" w:firstLineChars="200"/>
        <w:rPr>
          <w:rFonts w:hint="eastAsia" w:ascii="仿宋" w:hAnsi="仿宋" w:eastAsia="仿宋" w:cs="仿宋"/>
          <w:sz w:val="24"/>
          <w:szCs w:val="20"/>
        </w:rPr>
      </w:pP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kern w:val="0"/>
          <w:sz w:val="24"/>
          <w:lang w:val="zh-CN"/>
        </w:r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760" w:firstLineChars="24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hint="eastAsia" w:ascii="仿宋" w:hAnsi="仿宋" w:eastAsia="仿宋" w:cs="仿宋"/>
          <w:b/>
          <w:kern w:val="0"/>
          <w:sz w:val="32"/>
          <w:szCs w:val="32"/>
          <w:lang w:val="zh-CN"/>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hint="eastAsia" w:ascii="仿宋" w:hAnsi="仿宋" w:eastAsia="仿宋" w:cs="仿宋"/>
        </w:rPr>
      </w:pPr>
      <w:r>
        <w:rPr>
          <w:rFonts w:hint="eastAsia" w:ascii="仿宋" w:hAnsi="仿宋" w:eastAsia="仿宋" w:cs="仿宋"/>
          <w:kern w:val="0"/>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hint="eastAsia" w:ascii="仿宋" w:hAnsi="仿宋" w:eastAsia="仿宋" w:cs="仿宋"/>
          <w:u w:val="single"/>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hint="eastAsia" w:ascii="仿宋" w:hAnsi="仿宋" w:eastAsia="仿宋" w:cs="仿宋"/>
          <w:kern w:val="0"/>
          <w:sz w:val="24"/>
          <w:lang w:val="zh-CN"/>
        </w:rPr>
      </w:pP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投标人名称(公章)：</w:t>
      </w:r>
    </w:p>
    <w:p>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hint="eastAsia"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（附件）。</w:t>
      </w:r>
    </w:p>
    <w:p>
      <w:pPr>
        <w:widowControl/>
        <w:spacing w:line="440" w:lineRule="exact"/>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kern w:val="0"/>
          <w:sz w:val="32"/>
          <w:szCs w:val="32"/>
          <w:lang w:val="zh-CN"/>
        </w:rPr>
      </w:pPr>
    </w:p>
    <w:p>
      <w:pPr>
        <w:adjustRightInd w:val="0"/>
        <w:snapToGrid w:val="0"/>
        <w:spacing w:before="50" w:after="50" w:line="360" w:lineRule="auto"/>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 ；……。</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jc w:val="center"/>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hint="eastAsia" w:ascii="仿宋" w:hAnsi="仿宋" w:eastAsia="仿宋" w:cs="仿宋"/>
          <w:sz w:val="24"/>
        </w:rPr>
      </w:pPr>
    </w:p>
    <w:p>
      <w:pPr>
        <w:spacing w:line="360" w:lineRule="auto"/>
        <w:ind w:firstLine="482" w:firstLineChars="200"/>
        <w:rPr>
          <w:rFonts w:hint="eastAsia" w:ascii="仿宋" w:hAnsi="仿宋" w:eastAsia="仿宋" w:cs="仿宋"/>
          <w:b/>
          <w:sz w:val="24"/>
        </w:rPr>
      </w:pPr>
    </w:p>
    <w:p>
      <w:pPr>
        <w:spacing w:line="360" w:lineRule="auto"/>
        <w:ind w:firstLine="482" w:firstLineChars="200"/>
        <w:rPr>
          <w:rFonts w:hint="eastAsia" w:ascii="仿宋" w:hAnsi="仿宋" w:eastAsia="仿宋" w:cs="仿宋"/>
          <w:b/>
          <w:sz w:val="24"/>
        </w:rPr>
      </w:pPr>
    </w:p>
    <w:p>
      <w:pPr>
        <w:spacing w:line="360" w:lineRule="auto"/>
        <w:ind w:firstLine="482" w:firstLineChars="200"/>
        <w:rPr>
          <w:rFonts w:hint="eastAsia" w:ascii="仿宋" w:hAnsi="仿宋" w:eastAsia="仿宋" w:cs="仿宋"/>
          <w:b/>
          <w:sz w:val="24"/>
        </w:rPr>
      </w:pPr>
    </w:p>
    <w:p>
      <w:pPr>
        <w:pageBreakBefore/>
        <w:spacing w:line="360" w:lineRule="auto"/>
        <w:rPr>
          <w:rFonts w:hint="eastAsia"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hint="eastAsia" w:ascii="仿宋" w:hAnsi="仿宋" w:eastAsia="仿宋" w:cs="仿宋"/>
          <w:u w:val="single"/>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hint="eastAsia" w:ascii="仿宋" w:hAnsi="仿宋" w:eastAsia="仿宋" w:cs="仿宋"/>
          <w:kern w:val="0"/>
          <w:sz w:val="24"/>
          <w:lang w:val="zh-CN"/>
        </w:rPr>
      </w:pPr>
    </w:p>
    <w:p>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hint="eastAsia" w:ascii="仿宋" w:hAnsi="仿宋" w:eastAsia="仿宋" w:cs="仿宋"/>
          <w:kern w:val="0"/>
          <w:sz w:val="24"/>
          <w:lang w:val="zh-CN"/>
        </w:rPr>
      </w:pPr>
    </w:p>
    <w:p>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投标人名称(公章)：</w:t>
      </w:r>
    </w:p>
    <w:p>
      <w:pPr>
        <w:snapToGrid w:val="0"/>
        <w:spacing w:line="360" w:lineRule="auto"/>
        <w:ind w:firstLine="5880" w:firstLineChars="24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hint="eastAsia" w:ascii="仿宋" w:hAnsi="仿宋" w:eastAsia="仿宋" w:cs="仿宋"/>
        </w:rPr>
      </w:pPr>
      <w:r>
        <w:rPr>
          <w:rFonts w:hint="eastAsia" w:ascii="仿宋" w:hAnsi="仿宋" w:eastAsia="仿宋" w:cs="仿宋"/>
          <w:kern w:val="0"/>
          <w:sz w:val="24"/>
          <w:lang w:val="zh-CN"/>
        </w:rPr>
        <w:t>……</w:t>
      </w:r>
    </w:p>
    <w:p>
      <w:pPr>
        <w:spacing w:line="360"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jc w:val="center"/>
        <w:rPr>
          <w:rFonts w:hint="eastAsia" w:ascii="仿宋" w:hAnsi="仿宋" w:eastAsia="仿宋" w:cs="仿宋"/>
          <w:b/>
          <w:bCs/>
          <w:sz w:val="44"/>
          <w:szCs w:val="44"/>
        </w:rPr>
      </w:pPr>
    </w:p>
    <w:p>
      <w:pPr>
        <w:pageBreakBefore/>
        <w:rPr>
          <w:rFonts w:hint="eastAsia" w:ascii="仿宋" w:hAnsi="仿宋" w:eastAsia="仿宋" w:cs="仿宋"/>
          <w:b/>
          <w:sz w:val="32"/>
          <w:szCs w:val="32"/>
        </w:rPr>
      </w:pPr>
      <w:r>
        <w:rPr>
          <w:rFonts w:hint="eastAsia" w:ascii="仿宋" w:hAnsi="仿宋" w:eastAsia="仿宋" w:cs="仿宋"/>
          <w:b/>
          <w:sz w:val="32"/>
          <w:szCs w:val="32"/>
        </w:rPr>
        <w:t>中小企业声明函</w:t>
      </w:r>
    </w:p>
    <w:p>
      <w:pPr>
        <w:rPr>
          <w:rFonts w:hint="eastAsia"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rPr>
      </w:pPr>
    </w:p>
    <w:p>
      <w:pPr>
        <w:jc w:val="center"/>
        <w:rPr>
          <w:rFonts w:hint="eastAsia"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hint="eastAsia" w:ascii="仿宋" w:hAnsi="仿宋" w:eastAsia="仿宋" w:cs="仿宋"/>
          <w:b/>
          <w:sz w:val="18"/>
        </w:rPr>
      </w:pPr>
    </w:p>
    <w:p>
      <w:pPr>
        <w:jc w:val="center"/>
        <w:rPr>
          <w:rFonts w:hint="eastAsia" w:ascii="仿宋" w:hAnsi="仿宋" w:eastAsia="仿宋" w:cs="仿宋"/>
          <w:b/>
          <w:sz w:val="32"/>
        </w:rPr>
      </w:pPr>
    </w:p>
    <w:p>
      <w:pPr>
        <w:jc w:val="center"/>
        <w:rPr>
          <w:rFonts w:hint="eastAsia" w:ascii="仿宋" w:hAnsi="仿宋" w:eastAsia="仿宋" w:cs="仿宋"/>
          <w:b/>
          <w:sz w:val="32"/>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hint="eastAsia"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sz w:val="24"/>
        </w:rPr>
      </w:pPr>
    </w:p>
    <w:p>
      <w:pPr>
        <w:rPr>
          <w:rFonts w:hint="eastAsia" w:ascii="仿宋" w:hAnsi="仿宋" w:eastAsia="仿宋" w:cs="仿宋"/>
          <w:b/>
          <w:sz w:val="24"/>
        </w:rPr>
      </w:pPr>
      <w:r>
        <w:rPr>
          <w:rFonts w:hint="eastAsia" w:ascii="仿宋" w:hAnsi="仿宋" w:eastAsia="仿宋" w:cs="仿宋"/>
          <w:b/>
          <w:sz w:val="24"/>
        </w:rPr>
        <w:t>注：</w:t>
      </w:r>
    </w:p>
    <w:p>
      <w:pPr>
        <w:rPr>
          <w:rFonts w:hint="eastAsia"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sz w:val="24"/>
        </w:rPr>
      </w:pPr>
    </w:p>
    <w:p>
      <w:pPr>
        <w:pageBreakBefore/>
        <w:spacing w:line="588" w:lineRule="exact"/>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hint="eastAsia" w:ascii="仿宋" w:hAnsi="仿宋" w:eastAsia="仿宋" w:cs="仿宋"/>
          <w:b/>
          <w:spacing w:val="6"/>
          <w:sz w:val="30"/>
          <w:szCs w:val="30"/>
        </w:rPr>
      </w:pP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hint="eastAsia" w:ascii="仿宋" w:hAnsi="仿宋" w:eastAsia="仿宋" w:cs="仿宋"/>
          <w:sz w:val="24"/>
        </w:rPr>
      </w:pPr>
    </w:p>
    <w:p>
      <w:pPr>
        <w:spacing w:line="588" w:lineRule="exact"/>
        <w:ind w:firstLine="480" w:firstLineChars="200"/>
        <w:rPr>
          <w:rFonts w:hint="eastAsia" w:ascii="仿宋" w:hAnsi="仿宋" w:eastAsia="仿宋" w:cs="仿宋"/>
          <w:sz w:val="24"/>
        </w:rPr>
      </w:pPr>
    </w:p>
    <w:p>
      <w:pPr>
        <w:ind w:right="420" w:firstLine="5880" w:firstLineChars="2450"/>
        <w:rPr>
          <w:rFonts w:hint="eastAsia"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hint="eastAsia"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hint="eastAsia" w:ascii="仿宋" w:hAnsi="仿宋" w:eastAsia="仿宋" w:cs="仿宋"/>
        </w:rPr>
      </w:pPr>
    </w:p>
    <w:p>
      <w:pPr>
        <w:tabs>
          <w:tab w:val="left" w:pos="4860"/>
        </w:tabs>
        <w:ind w:right="1559" w:firstLine="480" w:firstLineChars="200"/>
        <w:jc w:val="left"/>
        <w:rPr>
          <w:rFonts w:hint="eastAsia" w:ascii="仿宋" w:hAnsi="仿宋" w:eastAsia="仿宋" w:cs="仿宋"/>
          <w:sz w:val="24"/>
        </w:rPr>
      </w:pPr>
      <w:r>
        <w:rPr>
          <w:rFonts w:hint="eastAsia" w:ascii="仿宋" w:hAnsi="仿宋" w:eastAsia="仿宋" w:cs="仿宋"/>
          <w:sz w:val="24"/>
        </w:rPr>
        <w:object>
          <v:shape id="_x0000_i1028"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8" DrawAspect="Content" ObjectID="_1468075728" r:id="rId22">
            <o:LockedField>false</o:LockedField>
          </o:OLEObject>
        </w:object>
      </w: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ind w:firstLine="420" w:firstLineChars="200"/>
        <w:rPr>
          <w:rFonts w:hint="eastAsia" w:ascii="仿宋" w:hAnsi="仿宋" w:eastAsia="仿宋" w:cs="仿宋"/>
        </w:rPr>
      </w:pPr>
    </w:p>
    <w:p>
      <w:pPr>
        <w:rPr>
          <w:rFonts w:hint="eastAsia" w:ascii="仿宋" w:hAnsi="仿宋" w:eastAsia="仿宋" w:cs="仿宋"/>
          <w:b/>
          <w:sz w:val="24"/>
        </w:rPr>
      </w:pPr>
    </w:p>
    <w:p>
      <w:pPr>
        <w:spacing w:line="400" w:lineRule="exact"/>
        <w:rPr>
          <w:rFonts w:hint="eastAsia"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hint="eastAsia" w:ascii="仿宋" w:hAnsi="仿宋" w:eastAsia="仿宋" w:cs="仿宋"/>
          <w:b/>
          <w:kern w:val="0"/>
          <w:sz w:val="36"/>
          <w:szCs w:val="36"/>
        </w:rPr>
        <w:sectPr>
          <w:headerReference r:id="rId10" w:type="first"/>
          <w:footerReference r:id="rId12" w:type="first"/>
          <w:footerReference r:id="rId11" w:type="default"/>
          <w:pgSz w:w="11905" w:h="16838"/>
          <w:pgMar w:top="1417" w:right="1417" w:bottom="1417" w:left="1417" w:header="850" w:footer="850" w:gutter="0"/>
          <w:cols w:space="0" w:num="1"/>
          <w:titlePg/>
          <w:docGrid w:linePitch="312" w:charSpace="0"/>
        </w:sectPr>
      </w:pPr>
    </w:p>
    <w:p>
      <w:pPr>
        <w:pageBreakBefore/>
        <w:jc w:val="center"/>
        <w:rPr>
          <w:rFonts w:hint="eastAsia"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hint="eastAsia" w:ascii="仿宋" w:hAnsi="仿宋" w:eastAsia="仿宋" w:cs="仿宋"/>
          <w:sz w:val="32"/>
          <w:szCs w:val="32"/>
        </w:rPr>
      </w:pP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hint="eastAsia" w:ascii="仿宋" w:hAnsi="仿宋" w:eastAsia="仿宋" w:cs="仿宋"/>
          <w:sz w:val="32"/>
          <w:szCs w:val="32"/>
          <w:u w:val="dotted"/>
        </w:rPr>
      </w:pP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hint="eastAsia"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hint="eastAsia"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hint="eastAsia" w:ascii="仿宋" w:hAnsi="仿宋" w:eastAsia="仿宋" w:cs="仿宋"/>
          <w:sz w:val="32"/>
          <w:szCs w:val="32"/>
          <w:u w:val="dotted"/>
        </w:rPr>
      </w:pPr>
      <w:r>
        <w:rPr>
          <w:rFonts w:hint="eastAsia" w:ascii="仿宋" w:hAnsi="仿宋" w:eastAsia="仿宋" w:cs="仿宋"/>
          <w:sz w:val="32"/>
          <w:szCs w:val="32"/>
        </w:rPr>
        <w:t>请求：</w:t>
      </w:r>
    </w:p>
    <w:p>
      <w:pPr>
        <w:rPr>
          <w:rFonts w:hint="eastAsia" w:ascii="仿宋" w:hAnsi="仿宋" w:eastAsia="仿宋" w:cs="仿宋"/>
          <w:sz w:val="30"/>
          <w:szCs w:val="30"/>
        </w:rPr>
      </w:pPr>
      <w:r>
        <w:rPr>
          <w:rFonts w:hint="eastAsia" w:ascii="仿宋" w:hAnsi="仿宋" w:eastAsia="仿宋" w:cs="仿宋"/>
          <w:sz w:val="30"/>
          <w:szCs w:val="30"/>
        </w:rPr>
        <w:t xml:space="preserve">签字(签章)：                   公章：                      </w:t>
      </w:r>
    </w:p>
    <w:p>
      <w:pPr>
        <w:rPr>
          <w:rFonts w:hint="eastAsia"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hint="eastAsia" w:ascii="仿宋" w:hAnsi="仿宋" w:eastAsia="仿宋" w:cs="仿宋"/>
          <w:sz w:val="32"/>
          <w:szCs w:val="32"/>
        </w:rPr>
      </w:pPr>
    </w:p>
    <w:p>
      <w:pPr>
        <w:adjustRightInd w:val="0"/>
        <w:snapToGrid w:val="0"/>
        <w:spacing w:line="360" w:lineRule="auto"/>
        <w:rPr>
          <w:rFonts w:hint="eastAsia" w:ascii="仿宋" w:hAnsi="仿宋" w:eastAsia="仿宋" w:cs="仿宋"/>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jc w:val="center"/>
        <w:rPr>
          <w:rFonts w:hint="eastAsia" w:ascii="仿宋" w:hAnsi="仿宋" w:eastAsia="仿宋" w:cs="仿宋"/>
          <w:b/>
          <w:bCs/>
          <w:sz w:val="32"/>
          <w:szCs w:val="32"/>
        </w:rPr>
      </w:pPr>
    </w:p>
    <w:p>
      <w:pPr>
        <w:rPr>
          <w:rFonts w:hint="eastAsia"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hint="eastAsia"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3"/>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r>
        <w:rPr>
          <w:rFonts w:hint="eastAsia" w:ascii="仿宋" w:hAnsi="仿宋" w:eastAsia="仿宋" w:cs="仿宋"/>
          <w:kern w:val="0"/>
          <w:szCs w:val="21"/>
        </w:rPr>
        <w:br w:type="textWrapping"/>
      </w:r>
      <w:r>
        <w:rPr>
          <w:rFonts w:hint="eastAsia" w:ascii="仿宋" w:hAnsi="仿宋" w:eastAsia="仿宋" w:cs="仿宋"/>
          <w:kern w:val="0"/>
          <w:szCs w:val="21"/>
        </w:rPr>
        <w:t>    1.大型、中型和小型企业须同时满足所列指标的下限，否则下划一档；微型企业只须满足所列指标中的一项即可。 　　</w:t>
      </w:r>
      <w:r>
        <w:rPr>
          <w:rFonts w:hint="eastAsia" w:ascii="仿宋" w:hAnsi="仿宋" w:eastAsia="仿宋" w:cs="仿宋"/>
          <w:kern w:val="0"/>
          <w:szCs w:val="21"/>
        </w:rPr>
        <w:br w:type="textWrapping"/>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kern w:val="0"/>
          <w:szCs w:val="21"/>
        </w:rPr>
        <w:br w:type="textWrapping"/>
      </w:r>
      <w:r>
        <w:rPr>
          <w:rFonts w:hint="eastAsia" w:ascii="仿宋" w:hAnsi="仿宋" w:eastAsia="仿宋" w:cs="仿宋"/>
          <w:kern w:val="0"/>
          <w:szCs w:val="21"/>
        </w:rPr>
        <w:t>    3.企业划分指标以现行统计制度为准。</w:t>
      </w:r>
      <w:r>
        <w:rPr>
          <w:rFonts w:hint="eastAsia" w:ascii="仿宋" w:hAnsi="仿宋" w:eastAsia="仿宋" w:cs="仿宋"/>
          <w:kern w:val="0"/>
          <w:szCs w:val="21"/>
        </w:rPr>
        <w:br w:type="textWrapping"/>
      </w:r>
      <w:r>
        <w:rPr>
          <w:rFonts w:hint="eastAsia" w:ascii="仿宋" w:hAnsi="仿宋" w:eastAsia="仿宋" w:cs="仿宋"/>
          <w:kern w:val="0"/>
          <w:szCs w:val="21"/>
        </w:rPr>
        <w:t>    （1）从业人员，是指期末从业人员数，没有期末从业人员数的，采用全年平均人员数代替。</w:t>
      </w:r>
      <w:r>
        <w:rPr>
          <w:rFonts w:hint="eastAsia" w:ascii="仿宋" w:hAnsi="仿宋" w:eastAsia="仿宋" w:cs="仿宋"/>
          <w:kern w:val="0"/>
          <w:szCs w:val="21"/>
        </w:rPr>
        <w:br w:type="textWrapping"/>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kern w:val="0"/>
          <w:szCs w:val="21"/>
        </w:rPr>
        <w:br w:type="textWrapping"/>
      </w: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24"/>
        </w:rPr>
      </w:pPr>
      <w:r>
        <w:rPr>
          <w:rFonts w:hint="eastAsia" w:ascii="仿宋" w:hAnsi="仿宋" w:eastAsia="仿宋" w:cs="仿宋"/>
          <w:kern w:val="0"/>
          <w:sz w:val="18"/>
          <w:szCs w:val="18"/>
        </w:rPr>
        <w:br w:type="textWrapping"/>
      </w:r>
      <w:r>
        <w:rPr>
          <w:rFonts w:hint="eastAsia" w:ascii="仿宋" w:hAnsi="仿宋" w:eastAsia="仿宋" w:cs="仿宋"/>
          <w:kern w:val="0"/>
          <w:sz w:val="18"/>
          <w:szCs w:val="18"/>
        </w:rPr>
        <w:br w:type="textWrapping"/>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中国证券监督管理委员会中国保险监督管理委员会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kern w:val="0"/>
          <w:szCs w:val="21"/>
        </w:rPr>
        <w:br w:type="textWrapping"/>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kern w:val="0"/>
          <w:szCs w:val="21"/>
        </w:rPr>
        <w:br w:type="textWrapping"/>
      </w:r>
      <w:r>
        <w:rPr>
          <w:rFonts w:hint="eastAsia" w:ascii="仿宋" w:hAnsi="仿宋" w:eastAsia="仿宋" w:cs="仿宋"/>
          <w:kern w:val="0"/>
          <w:szCs w:val="21"/>
        </w:rPr>
        <w:t>    二、 适用范围。本规定适用于从事《国民经济行业分类》(GB/T4754-2011)中J门类（金融业）活动的企业。</w:t>
      </w:r>
      <w:r>
        <w:rPr>
          <w:rFonts w:hint="eastAsia" w:ascii="仿宋" w:hAnsi="仿宋" w:eastAsia="仿宋" w:cs="仿宋"/>
          <w:kern w:val="0"/>
          <w:szCs w:val="21"/>
        </w:rPr>
        <w:br w:type="textWrapping"/>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kern w:val="0"/>
          <w:szCs w:val="21"/>
        </w:rPr>
        <w:br w:type="textWrapping"/>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kern w:val="0"/>
          <w:szCs w:val="21"/>
        </w:rPr>
        <w:br w:type="textWrapping"/>
      </w:r>
      <w:r>
        <w:rPr>
          <w:rFonts w:hint="eastAsia" w:ascii="仿宋" w:hAnsi="仿宋" w:eastAsia="仿宋" w:cs="仿宋"/>
          <w:kern w:val="0"/>
          <w:szCs w:val="21"/>
        </w:rPr>
        <w:t>    五、指标标准值。依据指标标准值，将各类金融业企业划分为大、中、小、微四个规模类型，中型企业标准上限及以上的为大型企业。</w:t>
      </w:r>
      <w:r>
        <w:rPr>
          <w:rFonts w:hint="eastAsia" w:ascii="仿宋" w:hAnsi="仿宋" w:eastAsia="仿宋" w:cs="仿宋"/>
          <w:kern w:val="0"/>
          <w:szCs w:val="21"/>
        </w:rPr>
        <w:br w:type="textWrapping"/>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kern w:val="0"/>
          <w:szCs w:val="21"/>
        </w:rPr>
        <w:br w:type="textWrapping"/>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kern w:val="0"/>
          <w:szCs w:val="21"/>
        </w:rPr>
        <w:br w:type="textWrapping"/>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kern w:val="0"/>
          <w:szCs w:val="21"/>
        </w:rPr>
        <w:br w:type="textWrapping"/>
      </w:r>
      <w:r>
        <w:rPr>
          <w:rFonts w:hint="eastAsia" w:ascii="仿宋" w:hAnsi="仿宋" w:eastAsia="仿宋" w:cs="仿宋"/>
          <w:kern w:val="0"/>
          <w:szCs w:val="21"/>
        </w:rPr>
        <w:t>    九、 融资担保公司参照本规定中“除贷款公司、小额贷款公司、典当行以外的其他金融机构”标准划型。</w:t>
      </w:r>
      <w:r>
        <w:rPr>
          <w:rFonts w:hint="eastAsia" w:ascii="仿宋" w:hAnsi="仿宋" w:eastAsia="仿宋" w:cs="仿宋"/>
          <w:kern w:val="0"/>
          <w:szCs w:val="21"/>
        </w:rPr>
        <w:br w:type="textWrapping"/>
      </w:r>
      <w:r>
        <w:rPr>
          <w:rFonts w:hint="eastAsia" w:ascii="仿宋" w:hAnsi="仿宋" w:eastAsia="仿宋" w:cs="仿宋"/>
          <w:kern w:val="0"/>
          <w:szCs w:val="21"/>
        </w:rPr>
        <w:t>    十、本规定由人民银行会同银监会，证监会、保监会和统计局负责解释。</w:t>
      </w:r>
      <w:r>
        <w:rPr>
          <w:rFonts w:hint="eastAsia" w:ascii="仿宋" w:hAnsi="仿宋" w:eastAsia="仿宋" w:cs="仿宋"/>
          <w:kern w:val="0"/>
          <w:szCs w:val="21"/>
        </w:rPr>
        <w:br w:type="textWrapping"/>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3"/>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pageBreakBefore/>
        <w:spacing w:line="800" w:lineRule="exact"/>
        <w:rPr>
          <w:rFonts w:hint="eastAsia" w:ascii="仿宋" w:hAnsi="仿宋" w:eastAsia="仿宋" w:cs="仿宋"/>
          <w:b/>
          <w:sz w:val="30"/>
          <w:szCs w:val="30"/>
        </w:rPr>
      </w:pPr>
      <w:r>
        <w:rPr>
          <w:rFonts w:hint="eastAsia" w:ascii="仿宋" w:hAnsi="仿宋" w:eastAsia="仿宋" w:cs="仿宋"/>
          <w:b/>
          <w:sz w:val="30"/>
          <w:szCs w:val="30"/>
        </w:rPr>
        <w:t>23、代理服务费支付承诺书</w:t>
      </w:r>
    </w:p>
    <w:p>
      <w:pPr>
        <w:jc w:val="center"/>
        <w:rPr>
          <w:rFonts w:hint="eastAsia" w:ascii="仿宋" w:hAnsi="仿宋" w:eastAsia="仿宋" w:cs="仿宋"/>
          <w:b/>
          <w:bCs/>
          <w:sz w:val="30"/>
          <w:szCs w:val="30"/>
        </w:rPr>
      </w:pPr>
    </w:p>
    <w:p>
      <w:pPr>
        <w:jc w:val="center"/>
        <w:rPr>
          <w:rFonts w:hint="eastAsia" w:ascii="仿宋" w:hAnsi="仿宋" w:eastAsia="仿宋" w:cs="仿宋"/>
          <w:szCs w:val="21"/>
        </w:rPr>
      </w:pPr>
      <w:r>
        <w:rPr>
          <w:rFonts w:hint="eastAsia" w:ascii="仿宋" w:hAnsi="仿宋" w:eastAsia="仿宋" w:cs="仿宋"/>
          <w:b/>
          <w:bCs/>
          <w:sz w:val="30"/>
          <w:szCs w:val="30"/>
        </w:rPr>
        <w:t>代理服务费支付承诺书</w:t>
      </w:r>
    </w:p>
    <w:p>
      <w:pPr>
        <w:snapToGrid w:val="0"/>
        <w:spacing w:before="50" w:after="50" w:line="360" w:lineRule="auto"/>
        <w:rPr>
          <w:rFonts w:hint="eastAsia" w:ascii="仿宋" w:hAnsi="仿宋" w:eastAsia="仿宋" w:cs="仿宋"/>
          <w:spacing w:val="20"/>
          <w:sz w:val="24"/>
          <w:u w:val="single"/>
        </w:rPr>
      </w:pPr>
    </w:p>
    <w:p>
      <w:pPr>
        <w:spacing w:before="50" w:after="50" w:line="360" w:lineRule="auto"/>
        <w:contextualSpacing/>
        <w:rPr>
          <w:rFonts w:hint="eastAsia" w:ascii="仿宋" w:hAnsi="仿宋" w:eastAsia="仿宋" w:cs="仿宋"/>
          <w:spacing w:val="20"/>
          <w:sz w:val="24"/>
        </w:rPr>
      </w:pPr>
      <w:r>
        <w:rPr>
          <w:rFonts w:hint="eastAsia" w:ascii="仿宋" w:hAnsi="仿宋" w:eastAsia="仿宋" w:cs="仿宋"/>
          <w:spacing w:val="20"/>
          <w:sz w:val="24"/>
        </w:rPr>
        <w:t xml:space="preserve">致： </w:t>
      </w:r>
    </w:p>
    <w:p>
      <w:pPr>
        <w:spacing w:before="50" w:after="50" w:line="360" w:lineRule="auto"/>
        <w:ind w:firstLine="630"/>
        <w:contextualSpacing/>
        <w:rPr>
          <w:rFonts w:hint="eastAsia" w:ascii="仿宋" w:hAnsi="仿宋" w:eastAsia="仿宋" w:cs="仿宋"/>
          <w:spacing w:val="20"/>
          <w:sz w:val="24"/>
        </w:rPr>
      </w:pPr>
      <w:r>
        <w:rPr>
          <w:rFonts w:hint="eastAsia" w:ascii="仿宋" w:hAnsi="仿宋" w:eastAsia="仿宋" w:cs="仿宋"/>
          <w:spacing w:val="20"/>
          <w:sz w:val="24"/>
        </w:rPr>
        <w:t>我公司已认真阅读了招标文件（项目编号：          ）并在此承诺：</w:t>
      </w:r>
    </w:p>
    <w:p>
      <w:pPr>
        <w:spacing w:before="50" w:after="50" w:line="360" w:lineRule="auto"/>
        <w:ind w:firstLine="630"/>
        <w:contextualSpacing/>
        <w:rPr>
          <w:rFonts w:hint="eastAsia" w:ascii="仿宋" w:hAnsi="仿宋" w:eastAsia="仿宋" w:cs="仿宋"/>
          <w:sz w:val="24"/>
        </w:rPr>
      </w:pPr>
      <w:r>
        <w:rPr>
          <w:rFonts w:hint="eastAsia" w:ascii="仿宋" w:hAnsi="仿宋" w:eastAsia="仿宋" w:cs="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hint="eastAsia" w:ascii="仿宋" w:hAnsi="仿宋" w:eastAsia="仿宋" w:cs="仿宋"/>
          <w:sz w:val="24"/>
        </w:rPr>
      </w:pPr>
    </w:p>
    <w:p>
      <w:pPr>
        <w:snapToGrid w:val="0"/>
        <w:spacing w:before="50" w:after="50" w:line="360" w:lineRule="auto"/>
        <w:ind w:firstLine="630"/>
        <w:rPr>
          <w:rFonts w:hint="eastAsia" w:ascii="仿宋" w:hAnsi="仿宋" w:eastAsia="仿宋" w:cs="仿宋"/>
          <w:sz w:val="24"/>
        </w:rPr>
      </w:pPr>
    </w:p>
    <w:p>
      <w:pPr>
        <w:snapToGrid w:val="0"/>
        <w:spacing w:before="50" w:after="50" w:line="360" w:lineRule="auto"/>
        <w:ind w:firstLine="630"/>
        <w:rPr>
          <w:rFonts w:hint="eastAsia" w:ascii="仿宋" w:hAnsi="仿宋" w:eastAsia="仿宋" w:cs="仿宋"/>
          <w:sz w:val="24"/>
        </w:rPr>
      </w:pPr>
    </w:p>
    <w:p>
      <w:pPr>
        <w:snapToGrid w:val="0"/>
        <w:spacing w:before="50" w:after="50" w:line="360" w:lineRule="auto"/>
        <w:ind w:firstLine="630"/>
        <w:rPr>
          <w:rFonts w:hint="eastAsia" w:ascii="仿宋" w:hAnsi="仿宋" w:eastAsia="仿宋" w:cs="仿宋"/>
          <w:sz w:val="24"/>
        </w:rPr>
      </w:pPr>
    </w:p>
    <w:p>
      <w:pPr>
        <w:snapToGrid w:val="0"/>
        <w:spacing w:line="360" w:lineRule="auto"/>
        <w:rPr>
          <w:rFonts w:hint="eastAsia" w:ascii="仿宋" w:hAnsi="仿宋" w:eastAsia="仿宋" w:cs="仿宋"/>
          <w:sz w:val="24"/>
          <w:szCs w:val="20"/>
        </w:rPr>
      </w:pPr>
      <w:r>
        <w:rPr>
          <w:rFonts w:hint="eastAsia" w:ascii="仿宋" w:hAnsi="仿宋" w:eastAsia="仿宋" w:cs="仿宋"/>
          <w:sz w:val="24"/>
        </w:rPr>
        <w:t>承诺方（投标人）法定名称：__________</w:t>
      </w:r>
      <w:r>
        <w:rPr>
          <w:rFonts w:hint="eastAsia" w:ascii="仿宋" w:hAnsi="仿宋" w:eastAsia="仿宋" w:cs="仿宋"/>
          <w:sz w:val="24"/>
          <w:u w:val="single"/>
        </w:rPr>
        <w:t>（盖章）</w:t>
      </w:r>
      <w:r>
        <w:rPr>
          <w:rFonts w:hint="eastAsia" w:ascii="仿宋" w:hAnsi="仿宋" w:eastAsia="仿宋" w:cs="仿宋"/>
          <w:sz w:val="24"/>
        </w:rPr>
        <w:t>_________</w:t>
      </w:r>
    </w:p>
    <w:p>
      <w:pPr>
        <w:snapToGrid w:val="0"/>
        <w:spacing w:line="360" w:lineRule="auto"/>
        <w:rPr>
          <w:rFonts w:hint="eastAsia" w:ascii="仿宋" w:hAnsi="仿宋" w:eastAsia="仿宋" w:cs="仿宋"/>
          <w:sz w:val="24"/>
        </w:rPr>
      </w:pPr>
      <w:r>
        <w:rPr>
          <w:rFonts w:hint="eastAsia" w:ascii="仿宋" w:hAnsi="仿宋" w:eastAsia="仿宋" w:cs="仿宋"/>
          <w:sz w:val="24"/>
        </w:rPr>
        <w:t xml:space="preserve">承诺方（投标人）法定地址：___________________ </w:t>
      </w:r>
    </w:p>
    <w:p>
      <w:pPr>
        <w:snapToGrid w:val="0"/>
        <w:spacing w:before="50" w:after="50" w:line="360" w:lineRule="auto"/>
        <w:rPr>
          <w:rFonts w:hint="eastAsia" w:ascii="仿宋" w:hAnsi="仿宋" w:eastAsia="仿宋" w:cs="仿宋"/>
          <w:sz w:val="24"/>
          <w:u w:val="single"/>
        </w:rPr>
      </w:pPr>
      <w:r>
        <w:rPr>
          <w:rFonts w:hint="eastAsia" w:ascii="仿宋" w:hAnsi="仿宋" w:eastAsia="仿宋" w:cs="仿宋"/>
          <w:sz w:val="24"/>
        </w:rPr>
        <w:t>联系电话：</w:t>
      </w:r>
      <w:r>
        <w:rPr>
          <w:rFonts w:hint="eastAsia" w:ascii="仿宋" w:hAnsi="仿宋" w:eastAsia="仿宋" w:cs="仿宋"/>
          <w:sz w:val="24"/>
          <w:u w:val="single"/>
        </w:rPr>
        <w:t xml:space="preserve">             </w:t>
      </w:r>
      <w:r>
        <w:rPr>
          <w:rFonts w:hint="eastAsia" w:ascii="仿宋" w:hAnsi="仿宋" w:eastAsia="仿宋" w:cs="仿宋"/>
          <w:sz w:val="24"/>
        </w:rPr>
        <w:t xml:space="preserve">    联系传真：</w:t>
      </w:r>
      <w:r>
        <w:rPr>
          <w:rFonts w:hint="eastAsia" w:ascii="仿宋" w:hAnsi="仿宋" w:eastAsia="仿宋" w:cs="仿宋"/>
          <w:sz w:val="24"/>
          <w:u w:val="single"/>
        </w:rPr>
        <w:t xml:space="preserve">               </w:t>
      </w:r>
    </w:p>
    <w:p>
      <w:pPr>
        <w:snapToGrid w:val="0"/>
        <w:spacing w:before="50" w:after="50" w:line="360" w:lineRule="auto"/>
        <w:rPr>
          <w:rFonts w:hint="eastAsia" w:ascii="仿宋" w:hAnsi="仿宋" w:eastAsia="仿宋" w:cs="仿宋"/>
          <w:sz w:val="24"/>
        </w:rPr>
      </w:pPr>
      <w:r>
        <w:rPr>
          <w:rFonts w:hint="eastAsia" w:ascii="仿宋" w:hAnsi="仿宋" w:eastAsia="仿宋" w:cs="仿宋"/>
          <w:sz w:val="24"/>
        </w:rPr>
        <w:t>承诺日期：_____年___月___日</w:t>
      </w:r>
    </w:p>
    <w:p>
      <w:pPr>
        <w:rPr>
          <w:rFonts w:hint="eastAsia" w:ascii="仿宋" w:hAnsi="仿宋" w:eastAsia="仿宋" w:cs="仿宋"/>
          <w:sz w:val="24"/>
        </w:rPr>
      </w:pPr>
    </w:p>
    <w:sectPr>
      <w:headerReference r:id="rId13" w:type="default"/>
      <w:footerReference r:id="rId14"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0"/>
    <w:family w:val="auto"/>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Wingdings">
    <w:panose1 w:val="05000000000000000000"/>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90</w:t>
                    </w:r>
                    <w:r>
                      <w:fldChar w:fldCharType="end"/>
                    </w:r>
                  </w:p>
                </w:txbxContent>
              </v:textbox>
            </v:shape>
          </w:pict>
        </mc:Fallback>
      </mc:AlternateContent>
    </w: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tabs>
        <w:tab w:val="left" w:pos="5573"/>
        <w:tab w:val="clear" w:pos="4153"/>
      </w:tabs>
      <w:jc w:val="both"/>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CE7BA1"/>
    <w:multiLevelType w:val="singleLevel"/>
    <w:tmpl w:val="9ECE7BA1"/>
    <w:lvl w:ilvl="0" w:tentative="0">
      <w:start w:val="1"/>
      <w:numFmt w:val="decimal"/>
      <w:suff w:val="nothing"/>
      <w:lvlText w:val="%1．"/>
      <w:lvlJc w:val="left"/>
      <w:pPr>
        <w:ind w:left="0" w:firstLine="0"/>
      </w:pPr>
      <w:rPr>
        <w:rFonts w:hint="default"/>
      </w:rPr>
    </w:lvl>
  </w:abstractNum>
  <w:abstractNum w:abstractNumId="1">
    <w:nsid w:val="A1C77853"/>
    <w:multiLevelType w:val="singleLevel"/>
    <w:tmpl w:val="A1C77853"/>
    <w:lvl w:ilvl="0" w:tentative="0">
      <w:start w:val="1"/>
      <w:numFmt w:val="decimal"/>
      <w:suff w:val="nothing"/>
      <w:lvlText w:val="%1、"/>
      <w:lvlJc w:val="left"/>
      <w:pPr>
        <w:ind w:left="0" w:firstLine="0"/>
      </w:pPr>
      <w:rPr>
        <w:rFonts w:hint="default"/>
      </w:rPr>
    </w:lvl>
  </w:abstractNum>
  <w:abstractNum w:abstractNumId="2">
    <w:nsid w:val="ED365085"/>
    <w:multiLevelType w:val="singleLevel"/>
    <w:tmpl w:val="ED365085"/>
    <w:lvl w:ilvl="0" w:tentative="0">
      <w:start w:val="1"/>
      <w:numFmt w:val="decimal"/>
      <w:suff w:val="nothing"/>
      <w:lvlText w:val="%1．"/>
      <w:lvlJc w:val="left"/>
      <w:pPr>
        <w:ind w:left="0" w:firstLine="0"/>
      </w:pPr>
      <w:rPr>
        <w:rFonts w:hint="default"/>
      </w:rPr>
    </w:lvl>
  </w:abstractNum>
  <w:abstractNum w:abstractNumId="3">
    <w:nsid w:val="FFFFFF7E"/>
    <w:multiLevelType w:val="singleLevel"/>
    <w:tmpl w:val="FFFFFF7E"/>
    <w:lvl w:ilvl="0" w:tentative="0">
      <w:start w:val="1"/>
      <w:numFmt w:val="decimal"/>
      <w:pStyle w:val="8"/>
      <w:lvlText w:val="%1."/>
      <w:lvlJc w:val="left"/>
      <w:pPr>
        <w:tabs>
          <w:tab w:val="left" w:pos="1200"/>
        </w:tabs>
        <w:ind w:left="1200" w:leftChars="400" w:hanging="360" w:hangingChars="200"/>
      </w:pPr>
    </w:lvl>
  </w:abstractNum>
  <w:abstractNum w:abstractNumId="4">
    <w:nsid w:val="FFFFFF88"/>
    <w:multiLevelType w:val="singleLevel"/>
    <w:tmpl w:val="FFFFFF88"/>
    <w:lvl w:ilvl="0" w:tentative="0">
      <w:start w:val="1"/>
      <w:numFmt w:val="decimal"/>
      <w:pStyle w:val="6"/>
      <w:lvlText w:val="%1."/>
      <w:lvlJc w:val="left"/>
      <w:pPr>
        <w:tabs>
          <w:tab w:val="left" w:pos="360"/>
        </w:tabs>
        <w:ind w:left="360" w:hanging="360" w:hangingChars="200"/>
      </w:pPr>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55A64084"/>
    <w:multiLevelType w:val="singleLevel"/>
    <w:tmpl w:val="55A64084"/>
    <w:lvl w:ilvl="0" w:tentative="0">
      <w:start w:val="1"/>
      <w:numFmt w:val="chineseCounting"/>
      <w:suff w:val="space"/>
      <w:lvlText w:val="第%1部分"/>
      <w:lvlJc w:val="left"/>
      <w:rPr>
        <w:rFonts w:hint="eastAsia"/>
      </w:rPr>
    </w:lvl>
  </w:abstractNum>
  <w:abstractNum w:abstractNumId="7">
    <w:nsid w:val="5CB017FC"/>
    <w:multiLevelType w:val="multilevel"/>
    <w:tmpl w:val="5CB017FC"/>
    <w:lvl w:ilvl="0" w:tentative="0">
      <w:start w:val="1"/>
      <w:numFmt w:val="decimal"/>
      <w:pStyle w:val="5"/>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9"/>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9">
    <w:nsid w:val="6A383B68"/>
    <w:multiLevelType w:val="singleLevel"/>
    <w:tmpl w:val="6A383B68"/>
    <w:lvl w:ilvl="0" w:tentative="0">
      <w:start w:val="1"/>
      <w:numFmt w:val="upperLetter"/>
      <w:pStyle w:val="10"/>
      <w:lvlText w:val="%1、"/>
      <w:lvlJc w:val="left"/>
      <w:pPr>
        <w:tabs>
          <w:tab w:val="left" w:pos="405"/>
        </w:tabs>
        <w:ind w:left="405" w:hanging="405"/>
      </w:pPr>
    </w:lvl>
  </w:abstractNum>
  <w:abstractNum w:abstractNumId="10">
    <w:nsid w:val="6F57C070"/>
    <w:multiLevelType w:val="singleLevel"/>
    <w:tmpl w:val="6F57C070"/>
    <w:lvl w:ilvl="0" w:tentative="0">
      <w:start w:val="4"/>
      <w:numFmt w:val="decimal"/>
      <w:lvlText w:val="%1."/>
      <w:lvlJc w:val="left"/>
      <w:pPr>
        <w:tabs>
          <w:tab w:val="left" w:pos="312"/>
        </w:tabs>
      </w:pPr>
    </w:lvl>
  </w:abstractNum>
  <w:abstractNum w:abstractNumId="11">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4"/>
  </w:num>
  <w:num w:numId="3">
    <w:abstractNumId w:val="3"/>
  </w:num>
  <w:num w:numId="4">
    <w:abstractNumId w:val="9"/>
  </w:num>
  <w:num w:numId="5">
    <w:abstractNumId w:val="8"/>
  </w:num>
  <w:num w:numId="6">
    <w:abstractNumId w:val="6"/>
  </w:num>
  <w:num w:numId="7">
    <w:abstractNumId w:val="10"/>
  </w:num>
  <w:num w:numId="8">
    <w:abstractNumId w:val="11"/>
  </w:num>
  <w:num w:numId="9">
    <w:abstractNumId w:val="2"/>
  </w:num>
  <w:num w:numId="10">
    <w:abstractNumId w:val="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5B6"/>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4F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48CF"/>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0E97"/>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2AF"/>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26B8"/>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9736A"/>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5AD"/>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DFD"/>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1873D2"/>
    <w:rsid w:val="02664AA4"/>
    <w:rsid w:val="03D74565"/>
    <w:rsid w:val="04001E75"/>
    <w:rsid w:val="051E2A1A"/>
    <w:rsid w:val="067D4177"/>
    <w:rsid w:val="074804D3"/>
    <w:rsid w:val="07F5068E"/>
    <w:rsid w:val="0B3F14D4"/>
    <w:rsid w:val="0C2575D2"/>
    <w:rsid w:val="0DA50108"/>
    <w:rsid w:val="0E43752E"/>
    <w:rsid w:val="0F227143"/>
    <w:rsid w:val="0F9D2C6D"/>
    <w:rsid w:val="102327CF"/>
    <w:rsid w:val="1093548E"/>
    <w:rsid w:val="12CE31C0"/>
    <w:rsid w:val="134C274B"/>
    <w:rsid w:val="13583EF3"/>
    <w:rsid w:val="1562473D"/>
    <w:rsid w:val="156A1844"/>
    <w:rsid w:val="172A4DE7"/>
    <w:rsid w:val="17794D6D"/>
    <w:rsid w:val="19D61256"/>
    <w:rsid w:val="1A0D279E"/>
    <w:rsid w:val="1AF077AA"/>
    <w:rsid w:val="1CCB7BB2"/>
    <w:rsid w:val="1D0E0D07"/>
    <w:rsid w:val="1D5A29C3"/>
    <w:rsid w:val="1E3C465E"/>
    <w:rsid w:val="1E566E09"/>
    <w:rsid w:val="1F210C74"/>
    <w:rsid w:val="1F8009E4"/>
    <w:rsid w:val="20CC33B3"/>
    <w:rsid w:val="21A07278"/>
    <w:rsid w:val="24807A28"/>
    <w:rsid w:val="24A036EB"/>
    <w:rsid w:val="24D06C0B"/>
    <w:rsid w:val="26265313"/>
    <w:rsid w:val="26623914"/>
    <w:rsid w:val="28EF5E90"/>
    <w:rsid w:val="294A30C6"/>
    <w:rsid w:val="29D3130E"/>
    <w:rsid w:val="2B5041D5"/>
    <w:rsid w:val="2B764647"/>
    <w:rsid w:val="2DA27975"/>
    <w:rsid w:val="2E262354"/>
    <w:rsid w:val="2E9574DA"/>
    <w:rsid w:val="2ECD6CBC"/>
    <w:rsid w:val="2FBB771F"/>
    <w:rsid w:val="2FD45DE0"/>
    <w:rsid w:val="300F506A"/>
    <w:rsid w:val="30FA0A5F"/>
    <w:rsid w:val="31700466"/>
    <w:rsid w:val="31F938DC"/>
    <w:rsid w:val="31FA533A"/>
    <w:rsid w:val="321B5F48"/>
    <w:rsid w:val="32C1089D"/>
    <w:rsid w:val="33920263"/>
    <w:rsid w:val="345A2F75"/>
    <w:rsid w:val="36B85B13"/>
    <w:rsid w:val="36FF3742"/>
    <w:rsid w:val="37824D5A"/>
    <w:rsid w:val="39671A73"/>
    <w:rsid w:val="398D0F2D"/>
    <w:rsid w:val="39BE2D41"/>
    <w:rsid w:val="3A2B6F44"/>
    <w:rsid w:val="3AEF7F72"/>
    <w:rsid w:val="3B027CA5"/>
    <w:rsid w:val="3E80785E"/>
    <w:rsid w:val="41146C25"/>
    <w:rsid w:val="424A001F"/>
    <w:rsid w:val="42FF75E8"/>
    <w:rsid w:val="46FF308C"/>
    <w:rsid w:val="47710487"/>
    <w:rsid w:val="4851141F"/>
    <w:rsid w:val="49C371CF"/>
    <w:rsid w:val="49DE4242"/>
    <w:rsid w:val="49E4167A"/>
    <w:rsid w:val="4A16363D"/>
    <w:rsid w:val="4A4F27DB"/>
    <w:rsid w:val="4BE52A8D"/>
    <w:rsid w:val="4D950505"/>
    <w:rsid w:val="4E3752CE"/>
    <w:rsid w:val="4EDD74E8"/>
    <w:rsid w:val="50045AFA"/>
    <w:rsid w:val="507B4D69"/>
    <w:rsid w:val="50C36033"/>
    <w:rsid w:val="50F15E4C"/>
    <w:rsid w:val="515C7B07"/>
    <w:rsid w:val="53876B42"/>
    <w:rsid w:val="53FD0BB2"/>
    <w:rsid w:val="547C241E"/>
    <w:rsid w:val="54955613"/>
    <w:rsid w:val="5543118E"/>
    <w:rsid w:val="56004FDC"/>
    <w:rsid w:val="565777D8"/>
    <w:rsid w:val="57C540DC"/>
    <w:rsid w:val="597B2CA5"/>
    <w:rsid w:val="5A4A4E95"/>
    <w:rsid w:val="5B2333FD"/>
    <w:rsid w:val="5D3D64C3"/>
    <w:rsid w:val="5EAB17F0"/>
    <w:rsid w:val="5EB56C59"/>
    <w:rsid w:val="5F035715"/>
    <w:rsid w:val="611539DF"/>
    <w:rsid w:val="61677FB2"/>
    <w:rsid w:val="618446C0"/>
    <w:rsid w:val="61C93625"/>
    <w:rsid w:val="61E15FB7"/>
    <w:rsid w:val="624A3B5C"/>
    <w:rsid w:val="63DB5069"/>
    <w:rsid w:val="653F7D14"/>
    <w:rsid w:val="666344C6"/>
    <w:rsid w:val="66DA2D87"/>
    <w:rsid w:val="67C47F0C"/>
    <w:rsid w:val="684D1945"/>
    <w:rsid w:val="685927E7"/>
    <w:rsid w:val="6999564E"/>
    <w:rsid w:val="6D6F7D25"/>
    <w:rsid w:val="6D7B69D7"/>
    <w:rsid w:val="6E5378F4"/>
    <w:rsid w:val="71003B8C"/>
    <w:rsid w:val="712819C7"/>
    <w:rsid w:val="71AE1DA3"/>
    <w:rsid w:val="7206664B"/>
    <w:rsid w:val="722E2B52"/>
    <w:rsid w:val="72E23EAD"/>
    <w:rsid w:val="72E87C49"/>
    <w:rsid w:val="72EC6569"/>
    <w:rsid w:val="73141ACB"/>
    <w:rsid w:val="75A82C1C"/>
    <w:rsid w:val="761B163F"/>
    <w:rsid w:val="76326989"/>
    <w:rsid w:val="78054355"/>
    <w:rsid w:val="78811502"/>
    <w:rsid w:val="78873879"/>
    <w:rsid w:val="79D94471"/>
    <w:rsid w:val="7A08653A"/>
    <w:rsid w:val="7A0933FE"/>
    <w:rsid w:val="7A750036"/>
    <w:rsid w:val="7C667523"/>
    <w:rsid w:val="7DFBB8BB"/>
    <w:rsid w:val="7EB97C47"/>
    <w:rsid w:val="7F403EC5"/>
    <w:rsid w:val="7FCB3F77"/>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6">
    <w:name w:val="heading 2"/>
    <w:basedOn w:val="1"/>
    <w:next w:val="7"/>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8">
    <w:name w:val="heading 3"/>
    <w:basedOn w:val="1"/>
    <w:next w:val="7"/>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9">
    <w:name w:val="heading 4"/>
    <w:basedOn w:val="1"/>
    <w:next w:val="7"/>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10">
    <w:name w:val="heading 5"/>
    <w:basedOn w:val="1"/>
    <w:next w:val="7"/>
    <w:link w:val="58"/>
    <w:qFormat/>
    <w:uiPriority w:val="0"/>
    <w:pPr>
      <w:keepNext/>
      <w:widowControl/>
      <w:numPr>
        <w:ilvl w:val="0"/>
        <w:numId w:val="4"/>
      </w:numPr>
      <w:jc w:val="left"/>
      <w:outlineLvl w:val="4"/>
    </w:pPr>
    <w:rPr>
      <w:kern w:val="0"/>
      <w:sz w:val="24"/>
      <w:szCs w:val="20"/>
    </w:rPr>
  </w:style>
  <w:style w:type="paragraph" w:styleId="11">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2">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3">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4">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203"/>
    <w:qFormat/>
    <w:uiPriority w:val="0"/>
    <w:pPr>
      <w:spacing w:after="120" w:line="240" w:lineRule="auto"/>
      <w:ind w:firstLine="420" w:firstLineChars="100"/>
    </w:pPr>
    <w:rPr>
      <w:rFonts w:eastAsia="宋体"/>
      <w:sz w:val="21"/>
    </w:rPr>
  </w:style>
  <w:style w:type="paragraph" w:styleId="3">
    <w:name w:val="Body Text"/>
    <w:basedOn w:val="1"/>
    <w:next w:val="1"/>
    <w:link w:val="84"/>
    <w:qFormat/>
    <w:uiPriority w:val="0"/>
    <w:pPr>
      <w:spacing w:line="360" w:lineRule="auto"/>
    </w:pPr>
    <w:rPr>
      <w:rFonts w:eastAsia="仿宋_GB2312"/>
      <w:sz w:val="28"/>
    </w:rPr>
  </w:style>
  <w:style w:type="paragraph" w:styleId="4">
    <w:name w:val="toc 6"/>
    <w:basedOn w:val="1"/>
    <w:next w:val="1"/>
    <w:semiHidden/>
    <w:qFormat/>
    <w:uiPriority w:val="0"/>
    <w:pPr>
      <w:ind w:left="2100" w:leftChars="1000"/>
    </w:pPr>
  </w:style>
  <w:style w:type="paragraph" w:styleId="7">
    <w:name w:val="Normal Indent"/>
    <w:basedOn w:val="1"/>
    <w:next w:val="1"/>
    <w:link w:val="53"/>
    <w:qFormat/>
    <w:uiPriority w:val="0"/>
    <w:pPr>
      <w:ind w:firstLine="420" w:firstLineChars="200"/>
    </w:pPr>
  </w:style>
  <w:style w:type="paragraph" w:styleId="15">
    <w:name w:val="List Number 2"/>
    <w:basedOn w:val="1"/>
    <w:qFormat/>
    <w:uiPriority w:val="0"/>
    <w:pPr>
      <w:widowControl/>
      <w:tabs>
        <w:tab w:val="left" w:pos="1697"/>
      </w:tabs>
      <w:spacing w:afterLines="50"/>
      <w:ind w:left="1697" w:hanging="420"/>
      <w:jc w:val="left"/>
    </w:pPr>
    <w:rPr>
      <w:kern w:val="0"/>
      <w:sz w:val="24"/>
      <w:szCs w:val="20"/>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281"/>
    <w:qFormat/>
    <w:uiPriority w:val="0"/>
    <w:pPr>
      <w:spacing w:line="360" w:lineRule="auto"/>
      <w:jc w:val="center"/>
    </w:pPr>
    <w:rPr>
      <w:rFonts w:ascii="Calibri" w:hAnsi="Calibri"/>
      <w:sz w:val="20"/>
      <w:szCs w:val="20"/>
    </w:rPr>
  </w:style>
  <w:style w:type="paragraph" w:styleId="18">
    <w:name w:val="Document Map"/>
    <w:basedOn w:val="1"/>
    <w:link w:val="119"/>
    <w:semiHidden/>
    <w:qFormat/>
    <w:uiPriority w:val="0"/>
    <w:pPr>
      <w:shd w:val="clear" w:color="auto" w:fill="000080"/>
    </w:pPr>
  </w:style>
  <w:style w:type="paragraph" w:styleId="19">
    <w:name w:val="annotation text"/>
    <w:basedOn w:val="1"/>
    <w:link w:val="71"/>
    <w:qFormat/>
    <w:uiPriority w:val="0"/>
    <w:pPr>
      <w:jc w:val="left"/>
    </w:pPr>
  </w:style>
  <w:style w:type="paragraph" w:styleId="20">
    <w:name w:val="Body Text Indent"/>
    <w:basedOn w:val="1"/>
    <w:link w:val="65"/>
    <w:qFormat/>
    <w:uiPriority w:val="0"/>
    <w:pPr>
      <w:spacing w:after="120"/>
      <w:ind w:left="420" w:leftChars="200"/>
    </w:pPr>
  </w:style>
  <w:style w:type="paragraph" w:styleId="21">
    <w:name w:val="List Number 3"/>
    <w:basedOn w:val="1"/>
    <w:qFormat/>
    <w:uiPriority w:val="0"/>
    <w:pPr>
      <w:widowControl/>
      <w:tabs>
        <w:tab w:val="left" w:pos="482"/>
      </w:tabs>
      <w:spacing w:afterLines="50"/>
      <w:ind w:left="482" w:hanging="340"/>
      <w:jc w:val="left"/>
    </w:pPr>
    <w:rPr>
      <w:kern w:val="0"/>
      <w:sz w:val="24"/>
      <w:szCs w:val="20"/>
    </w:rPr>
  </w:style>
  <w:style w:type="paragraph" w:styleId="22">
    <w:name w:val="Block Text"/>
    <w:basedOn w:val="1"/>
    <w:qFormat/>
    <w:uiPriority w:val="0"/>
    <w:pPr>
      <w:spacing w:before="120" w:line="360" w:lineRule="auto"/>
      <w:ind w:left="824" w:right="202"/>
    </w:pPr>
    <w:rPr>
      <w:rFonts w:ascii="宋体" w:hAnsi="宋体"/>
      <w:sz w:val="24"/>
      <w:szCs w:val="21"/>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9"/>
    <w:semiHidden/>
    <w:qFormat/>
    <w:uiPriority w:val="0"/>
    <w:rPr>
      <w:sz w:val="18"/>
      <w:szCs w:val="18"/>
    </w:rPr>
  </w:style>
  <w:style w:type="paragraph" w:styleId="28">
    <w:name w:val="footer"/>
    <w:basedOn w:val="1"/>
    <w:link w:val="68"/>
    <w:qFormat/>
    <w:uiPriority w:val="99"/>
    <w:pPr>
      <w:tabs>
        <w:tab w:val="center" w:pos="4153"/>
        <w:tab w:val="right" w:pos="8306"/>
      </w:tabs>
      <w:snapToGrid w:val="0"/>
      <w:jc w:val="left"/>
    </w:pPr>
    <w:rPr>
      <w:sz w:val="18"/>
      <w:szCs w:val="18"/>
    </w:rPr>
  </w:style>
  <w:style w:type="paragraph" w:styleId="29">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footnote text"/>
    <w:basedOn w:val="1"/>
    <w:qFormat/>
    <w:uiPriority w:val="0"/>
    <w:pPr>
      <w:snapToGrid w:val="0"/>
      <w:jc w:val="left"/>
    </w:pPr>
    <w:rPr>
      <w:sz w:val="18"/>
    </w:rPr>
  </w:style>
  <w:style w:type="paragraph" w:styleId="33">
    <w:name w:val="Body Text Indent 3"/>
    <w:basedOn w:val="1"/>
    <w:link w:val="200"/>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9"/>
    <w:next w:val="19"/>
    <w:link w:val="202"/>
    <w:semiHidden/>
    <w:qFormat/>
    <w:uiPriority w:val="0"/>
    <w:pPr>
      <w:widowControl/>
      <w:spacing w:afterLines="50"/>
    </w:pPr>
    <w:rPr>
      <w:b/>
      <w:bCs/>
      <w:kern w:val="0"/>
      <w:sz w:val="24"/>
      <w:szCs w:val="20"/>
    </w:rPr>
  </w:style>
  <w:style w:type="paragraph" w:styleId="42">
    <w:name w:val="Body Text First Indent 2"/>
    <w:basedOn w:val="20"/>
    <w:link w:val="204"/>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1 字符"/>
    <w:link w:val="5"/>
    <w:qFormat/>
    <w:uiPriority w:val="0"/>
    <w:rPr>
      <w:rFonts w:eastAsia="仿宋_GB2312"/>
      <w:b/>
      <w:kern w:val="44"/>
      <w:sz w:val="44"/>
      <w:lang w:val="en-US" w:eastAsia="zh-CN" w:bidi="ar-SA"/>
    </w:rPr>
  </w:style>
  <w:style w:type="character" w:customStyle="1" w:styleId="53">
    <w:name w:val="正文缩进 字符"/>
    <w:link w:val="7"/>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字符"/>
    <w:link w:val="6"/>
    <w:qFormat/>
    <w:uiPriority w:val="0"/>
    <w:rPr>
      <w:rFonts w:ascii="Arial" w:hAnsi="Arial" w:eastAsia="黑体"/>
      <w:b/>
      <w:kern w:val="2"/>
      <w:sz w:val="32"/>
      <w:lang w:val="en-US" w:eastAsia="zh-CN" w:bidi="ar-SA"/>
    </w:rPr>
  </w:style>
  <w:style w:type="character" w:customStyle="1" w:styleId="56">
    <w:name w:val="标题 3 字符"/>
    <w:link w:val="8"/>
    <w:qFormat/>
    <w:uiPriority w:val="0"/>
    <w:rPr>
      <w:rFonts w:eastAsia="仿宋_GB2312"/>
      <w:b/>
      <w:kern w:val="2"/>
      <w:sz w:val="32"/>
      <w:lang w:val="en-US" w:eastAsia="zh-CN" w:bidi="ar-SA"/>
    </w:rPr>
  </w:style>
  <w:style w:type="character" w:customStyle="1" w:styleId="57">
    <w:name w:val="标题 4 字符"/>
    <w:link w:val="9"/>
    <w:qFormat/>
    <w:uiPriority w:val="0"/>
    <w:rPr>
      <w:rFonts w:ascii="Arial" w:hAnsi="Arial" w:eastAsia="黑体"/>
      <w:b/>
      <w:kern w:val="2"/>
      <w:sz w:val="28"/>
      <w:lang w:val="en-US" w:eastAsia="zh-CN" w:bidi="ar-SA"/>
    </w:rPr>
  </w:style>
  <w:style w:type="character" w:customStyle="1" w:styleId="58">
    <w:name w:val="标题 5 字符"/>
    <w:link w:val="10"/>
    <w:qFormat/>
    <w:uiPriority w:val="0"/>
    <w:rPr>
      <w:rFonts w:eastAsia="宋体"/>
      <w:sz w:val="24"/>
      <w:lang w:val="en-US" w:eastAsia="zh-CN" w:bidi="ar-SA"/>
    </w:rPr>
  </w:style>
  <w:style w:type="character" w:customStyle="1" w:styleId="59">
    <w:name w:val="标题 6 字符"/>
    <w:link w:val="11"/>
    <w:qFormat/>
    <w:uiPriority w:val="0"/>
    <w:rPr>
      <w:rFonts w:ascii="宋体" w:hAnsi="Arial" w:eastAsia="宋体"/>
      <w:sz w:val="24"/>
      <w:lang w:val="en-US" w:eastAsia="zh-CN" w:bidi="ar-SA"/>
    </w:rPr>
  </w:style>
  <w:style w:type="character" w:customStyle="1" w:styleId="60">
    <w:name w:val="标题 7 字符"/>
    <w:link w:val="12"/>
    <w:qFormat/>
    <w:uiPriority w:val="0"/>
    <w:rPr>
      <w:rFonts w:ascii="宋体" w:hAnsi="Arial" w:eastAsia="宋体"/>
      <w:b/>
      <w:sz w:val="24"/>
      <w:lang w:val="en-US" w:eastAsia="zh-CN" w:bidi="ar-SA"/>
    </w:rPr>
  </w:style>
  <w:style w:type="character" w:customStyle="1" w:styleId="61">
    <w:name w:val="标题 8 字符"/>
    <w:link w:val="13"/>
    <w:qFormat/>
    <w:uiPriority w:val="0"/>
    <w:rPr>
      <w:rFonts w:ascii="Arial" w:hAnsi="Arial" w:eastAsia="黑体"/>
      <w:sz w:val="24"/>
      <w:lang w:val="en-US" w:eastAsia="zh-CN" w:bidi="ar-SA"/>
    </w:rPr>
  </w:style>
  <w:style w:type="character" w:customStyle="1" w:styleId="62">
    <w:name w:val="标题 9 字符"/>
    <w:link w:val="14"/>
    <w:qFormat/>
    <w:uiPriority w:val="0"/>
    <w:rPr>
      <w:rFonts w:ascii="Arial" w:hAnsi="Arial" w:eastAsia="黑体"/>
      <w:sz w:val="24"/>
      <w:lang w:val="en-US" w:eastAsia="zh-CN" w:bidi="ar-SA"/>
    </w:rPr>
  </w:style>
  <w:style w:type="character" w:customStyle="1" w:styleId="63">
    <w:name w:val="纯文本 字符"/>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字符"/>
    <w:link w:val="20"/>
    <w:qFormat/>
    <w:uiPriority w:val="0"/>
    <w:rPr>
      <w:rFonts w:eastAsia="宋体"/>
      <w:kern w:val="2"/>
      <w:sz w:val="21"/>
      <w:szCs w:val="24"/>
      <w:lang w:val="en-US" w:eastAsia="zh-CN" w:bidi="ar-SA"/>
    </w:rPr>
  </w:style>
  <w:style w:type="character" w:customStyle="1" w:styleId="66">
    <w:name w:val="日期 字符"/>
    <w:link w:val="25"/>
    <w:qFormat/>
    <w:uiPriority w:val="0"/>
    <w:rPr>
      <w:rFonts w:ascii="楷体_GB2312" w:eastAsia="楷体_GB2312"/>
      <w:b/>
      <w:kern w:val="2"/>
      <w:sz w:val="28"/>
      <w:lang w:val="en-US" w:eastAsia="zh-CN" w:bidi="ar-SA"/>
    </w:rPr>
  </w:style>
  <w:style w:type="character" w:customStyle="1" w:styleId="67">
    <w:name w:val="页眉 字符"/>
    <w:link w:val="29"/>
    <w:qFormat/>
    <w:uiPriority w:val="0"/>
    <w:rPr>
      <w:rFonts w:eastAsia="宋体"/>
      <w:kern w:val="2"/>
      <w:sz w:val="18"/>
      <w:szCs w:val="18"/>
      <w:lang w:val="en-US" w:eastAsia="zh-CN" w:bidi="ar-SA"/>
    </w:rPr>
  </w:style>
  <w:style w:type="character" w:customStyle="1" w:styleId="68">
    <w:name w:val="页脚 字符"/>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字符"/>
    <w:link w:val="19"/>
    <w:qFormat/>
    <w:uiPriority w:val="0"/>
    <w:rPr>
      <w:rFonts w:eastAsia="宋体"/>
      <w:kern w:val="2"/>
      <w:sz w:val="21"/>
      <w:szCs w:val="24"/>
      <w:lang w:val="en-US" w:eastAsia="zh-CN" w:bidi="ar-SA"/>
    </w:rPr>
  </w:style>
  <w:style w:type="character" w:customStyle="1" w:styleId="72">
    <w:name w:val="正文文本 2 字符"/>
    <w:link w:val="35"/>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20"/>
    <w:qFormat/>
    <w:uiPriority w:val="0"/>
    <w:pPr>
      <w:spacing w:beforeLines="50" w:after="10" w:line="360" w:lineRule="auto"/>
      <w:ind w:left="0" w:leftChars="0" w:firstLine="175" w:firstLineChars="175"/>
      <w:jc w:val="left"/>
    </w:pPr>
    <w:rPr>
      <w:sz w:val="24"/>
    </w:rPr>
  </w:style>
  <w:style w:type="character" w:customStyle="1" w:styleId="80">
    <w:name w:val="正文文本缩进 2 字符"/>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字符"/>
    <w:link w:val="3"/>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字符"/>
    <w:link w:val="18"/>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8"/>
    <w:qFormat/>
    <w:uiPriority w:val="0"/>
    <w:rPr>
      <w:rFonts w:ascii="Tahoma" w:hAnsi="Tahoma"/>
      <w:sz w:val="24"/>
    </w:rPr>
  </w:style>
  <w:style w:type="paragraph" w:customStyle="1" w:styleId="139">
    <w:name w:val="Char Char Char"/>
    <w:basedOn w:val="18"/>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7"/>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6"/>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字符"/>
    <w:link w:val="40"/>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8"/>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next w:val="194"/>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字符"/>
    <w:basedOn w:val="45"/>
    <w:link w:val="27"/>
    <w:semiHidden/>
    <w:qFormat/>
    <w:uiPriority w:val="0"/>
    <w:rPr>
      <w:kern w:val="2"/>
      <w:sz w:val="18"/>
      <w:szCs w:val="18"/>
    </w:rPr>
  </w:style>
  <w:style w:type="character" w:customStyle="1" w:styleId="200">
    <w:name w:val="正文文本缩进 3 字符"/>
    <w:basedOn w:val="45"/>
    <w:link w:val="33"/>
    <w:qFormat/>
    <w:uiPriority w:val="0"/>
    <w:rPr>
      <w:kern w:val="2"/>
      <w:sz w:val="16"/>
      <w:szCs w:val="16"/>
    </w:rPr>
  </w:style>
  <w:style w:type="character" w:customStyle="1" w:styleId="201">
    <w:name w:val="HTML 预设格式 字符"/>
    <w:basedOn w:val="45"/>
    <w:link w:val="37"/>
    <w:qFormat/>
    <w:uiPriority w:val="0"/>
    <w:rPr>
      <w:rFonts w:ascii="黑体" w:hAnsi="Courier New" w:eastAsia="黑体" w:cs="Courier New"/>
    </w:rPr>
  </w:style>
  <w:style w:type="character" w:customStyle="1" w:styleId="202">
    <w:name w:val="批注主题 字符"/>
    <w:basedOn w:val="168"/>
    <w:link w:val="41"/>
    <w:semiHidden/>
    <w:qFormat/>
    <w:uiPriority w:val="0"/>
    <w:rPr>
      <w:rFonts w:eastAsia="宋体"/>
      <w:b/>
      <w:bCs/>
      <w:kern w:val="2"/>
      <w:sz w:val="24"/>
      <w:szCs w:val="24"/>
      <w:lang w:val="en-US" w:eastAsia="zh-CN" w:bidi="ar-SA"/>
    </w:rPr>
  </w:style>
  <w:style w:type="character" w:customStyle="1" w:styleId="203">
    <w:name w:val="正文首行缩进 字符"/>
    <w:basedOn w:val="163"/>
    <w:link w:val="2"/>
    <w:qFormat/>
    <w:uiPriority w:val="0"/>
    <w:rPr>
      <w:rFonts w:eastAsia="仿宋_GB2312"/>
      <w:kern w:val="2"/>
      <w:sz w:val="21"/>
      <w:szCs w:val="24"/>
      <w:lang w:val="en-US" w:eastAsia="zh-CN" w:bidi="ar-SA"/>
    </w:rPr>
  </w:style>
  <w:style w:type="character" w:customStyle="1" w:styleId="204">
    <w:name w:val="正文首行缩进 2 字符"/>
    <w:basedOn w:val="65"/>
    <w:link w:val="42"/>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2"/>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5"/>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5"/>
    <w:qFormat/>
    <w:uiPriority w:val="0"/>
    <w:rPr>
      <w:rFonts w:hint="eastAsia" w:ascii="宋体" w:hAnsi="宋体" w:eastAsia="宋体" w:cs="宋体"/>
      <w:color w:val="000000"/>
      <w:sz w:val="22"/>
      <w:szCs w:val="22"/>
      <w:u w:val="none"/>
    </w:rPr>
  </w:style>
  <w:style w:type="character" w:customStyle="1" w:styleId="267">
    <w:name w:val="font11"/>
    <w:basedOn w:val="45"/>
    <w:qFormat/>
    <w:uiPriority w:val="0"/>
    <w:rPr>
      <w:rFonts w:hint="eastAsia" w:ascii="宋体" w:hAnsi="宋体" w:eastAsia="宋体" w:cs="宋体"/>
      <w:color w:val="FF0000"/>
      <w:sz w:val="22"/>
      <w:szCs w:val="22"/>
      <w:u w:val="none"/>
    </w:rPr>
  </w:style>
  <w:style w:type="character" w:customStyle="1" w:styleId="268">
    <w:name w:val="font41"/>
    <w:basedOn w:val="45"/>
    <w:qFormat/>
    <w:uiPriority w:val="0"/>
    <w:rPr>
      <w:rFonts w:hint="default" w:ascii="等线" w:hAnsi="等线" w:eastAsia="等线" w:cs="等线"/>
      <w:color w:val="FF0000"/>
      <w:sz w:val="22"/>
      <w:szCs w:val="22"/>
      <w:u w:val="none"/>
    </w:rPr>
  </w:style>
  <w:style w:type="character" w:customStyle="1" w:styleId="269">
    <w:name w:val="font21"/>
    <w:basedOn w:val="45"/>
    <w:qFormat/>
    <w:uiPriority w:val="0"/>
    <w:rPr>
      <w:rFonts w:hint="default" w:ascii="等线" w:hAnsi="等线" w:eastAsia="等线" w:cs="等线"/>
      <w:color w:val="000000"/>
      <w:sz w:val="22"/>
      <w:szCs w:val="22"/>
      <w:u w:val="none"/>
    </w:rPr>
  </w:style>
  <w:style w:type="character" w:customStyle="1" w:styleId="270">
    <w:name w:val="font51"/>
    <w:basedOn w:val="45"/>
    <w:qFormat/>
    <w:uiPriority w:val="0"/>
    <w:rPr>
      <w:rFonts w:hint="default" w:ascii="等线" w:hAnsi="等线" w:eastAsia="等线" w:cs="等线"/>
      <w:color w:val="FF0000"/>
      <w:sz w:val="22"/>
      <w:szCs w:val="22"/>
      <w:u w:val="none"/>
    </w:rPr>
  </w:style>
  <w:style w:type="character" w:customStyle="1" w:styleId="271">
    <w:name w:val="font61"/>
    <w:basedOn w:val="45"/>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5"/>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5"/>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字符"/>
    <w:link w:val="17"/>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2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oleObject" Target="embeddings/oleObject4.bin"/><Relationship Id="rId21" Type="http://schemas.openxmlformats.org/officeDocument/2006/relationships/image" Target="media/image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37981B-CD22-4634-BF54-D4D0CE1A622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91</Pages>
  <Words>48663</Words>
  <Characters>51684</Characters>
  <Lines>412</Lines>
  <Paragraphs>116</Paragraphs>
  <TotalTime>0</TotalTime>
  <ScaleCrop>false</ScaleCrop>
  <LinksUpToDate>false</LinksUpToDate>
  <CharactersWithSpaces>55563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HC</cp:lastModifiedBy>
  <cp:lastPrinted>2022-02-14T11:21:00Z</cp:lastPrinted>
  <dcterms:modified xsi:type="dcterms:W3CDTF">2023-06-09T01:48:10Z</dcterms:modified>
  <dc:title>绍兴文理学院计算机机房设备及录播系统供货项目</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8011F78C234049269C6683A03FE55266_13</vt:lpwstr>
  </property>
</Properties>
</file>