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bookmarkStart w:id="49" w:name="_GoBack"/>
      <w:bookmarkEnd w:id="49"/>
    </w:p>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绍兴市人民医院一次性使用离心带式血液成分分离器耗材采购项目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SXRMYY-2023-24</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r>
        <w:rPr>
          <w:rFonts w:hint="eastAsia" w:ascii="仿宋" w:hAnsi="仿宋" w:eastAsia="仿宋" w:cs="仿宋"/>
          <w:sz w:val="28"/>
          <w:u w:val="single"/>
        </w:rPr>
        <w:t>202</w:t>
      </w:r>
      <w:r>
        <w:rPr>
          <w:rFonts w:ascii="仿宋" w:hAnsi="仿宋" w:eastAsia="仿宋" w:cs="仿宋"/>
          <w:sz w:val="28"/>
          <w:u w:val="single"/>
        </w:rPr>
        <w:t>3</w:t>
      </w:r>
      <w:r>
        <w:rPr>
          <w:rFonts w:hint="eastAsia" w:ascii="仿宋" w:hAnsi="仿宋" w:eastAsia="仿宋" w:cs="仿宋"/>
          <w:sz w:val="28"/>
        </w:rPr>
        <w:t>年</w:t>
      </w:r>
      <w:r>
        <w:rPr>
          <w:rFonts w:ascii="仿宋" w:hAnsi="仿宋" w:eastAsia="仿宋" w:cs="仿宋"/>
          <w:sz w:val="28"/>
          <w:u w:val="single"/>
        </w:rPr>
        <w:t>6</w:t>
      </w:r>
      <w:r>
        <w:rPr>
          <w:rFonts w:hint="eastAsia" w:ascii="仿宋" w:hAnsi="仿宋" w:eastAsia="仿宋" w:cs="仿宋"/>
          <w:sz w:val="28"/>
        </w:rPr>
        <w:t>月</w:t>
      </w: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SXRMYY-2023-24</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2760"/>
        <w:gridCol w:w="726"/>
        <w:gridCol w:w="1162"/>
        <w:gridCol w:w="1162"/>
        <w:gridCol w:w="14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pPr>
              <w:jc w:val="center"/>
              <w:rPr>
                <w:rFonts w:ascii="仿宋" w:hAnsi="仿宋" w:eastAsia="仿宋" w:cs="仿宋"/>
                <w:szCs w:val="21"/>
              </w:rPr>
            </w:pPr>
            <w:r>
              <w:rPr>
                <w:rFonts w:hint="eastAsia" w:ascii="仿宋" w:hAnsi="仿宋" w:eastAsia="仿宋" w:cs="仿宋"/>
                <w:szCs w:val="21"/>
              </w:rPr>
              <w:t>标段</w:t>
            </w:r>
          </w:p>
        </w:tc>
        <w:tc>
          <w:tcPr>
            <w:tcW w:w="1468" w:type="pct"/>
            <w:vAlign w:val="center"/>
          </w:tcPr>
          <w:p>
            <w:pPr>
              <w:jc w:val="center"/>
              <w:rPr>
                <w:rFonts w:ascii="仿宋" w:hAnsi="仿宋" w:eastAsia="仿宋" w:cs="仿宋"/>
                <w:szCs w:val="21"/>
              </w:rPr>
            </w:pPr>
            <w:r>
              <w:rPr>
                <w:rFonts w:hint="eastAsia" w:ascii="仿宋" w:hAnsi="仿宋" w:eastAsia="仿宋" w:cs="Arial"/>
                <w:color w:val="000000"/>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仿宋"/>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7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c>
          <w:tcPr>
            <w:tcW w:w="445" w:type="pct"/>
            <w:vAlign w:val="center"/>
          </w:tcPr>
          <w:p>
            <w:pPr>
              <w:jc w:val="center"/>
              <w:rPr>
                <w:rFonts w:ascii="仿宋" w:hAnsi="仿宋" w:eastAsia="仿宋" w:cs="仿宋"/>
                <w:szCs w:val="21"/>
              </w:rPr>
            </w:pPr>
            <w:r>
              <w:rPr>
                <w:rFonts w:hint="eastAsia" w:ascii="仿宋" w:hAnsi="仿宋" w:eastAsia="仿宋" w:cs="Arial"/>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Merge w:val="restart"/>
            <w:vAlign w:val="center"/>
          </w:tcPr>
          <w:p>
            <w:pPr>
              <w:jc w:val="center"/>
              <w:rPr>
                <w:rFonts w:ascii="仿宋" w:hAnsi="仿宋" w:eastAsia="仿宋" w:cs="仿宋"/>
                <w:szCs w:val="21"/>
              </w:rPr>
            </w:pPr>
            <w:r>
              <w:rPr>
                <w:rFonts w:ascii="仿宋" w:hAnsi="仿宋" w:eastAsia="仿宋" w:cs="Arial"/>
                <w:szCs w:val="21"/>
              </w:rPr>
              <w:t>1.</w:t>
            </w:r>
            <w:r>
              <w:rPr>
                <w:rFonts w:hint="eastAsia" w:ascii="仿宋" w:hAnsi="仿宋" w:eastAsia="仿宋" w:cs="Arial"/>
                <w:szCs w:val="21"/>
              </w:rPr>
              <w:t>一次性使用离心带式血液成分分离器</w:t>
            </w:r>
          </w:p>
        </w:tc>
        <w:tc>
          <w:tcPr>
            <w:tcW w:w="1468" w:type="pct"/>
            <w:vAlign w:val="center"/>
          </w:tcPr>
          <w:p>
            <w:pPr>
              <w:jc w:val="center"/>
              <w:rPr>
                <w:rFonts w:ascii="仿宋" w:hAnsi="仿宋" w:eastAsia="仿宋" w:cs="仿宋"/>
                <w:szCs w:val="21"/>
              </w:rPr>
            </w:pPr>
            <w:r>
              <w:rPr>
                <w:rFonts w:hint="eastAsia" w:ascii="仿宋" w:hAnsi="仿宋" w:eastAsia="仿宋" w:cs="宋体"/>
                <w:color w:val="000000"/>
                <w:kern w:val="0"/>
                <w:szCs w:val="21"/>
                <w:lang w:bidi="ar"/>
              </w:rPr>
              <w:t>白细胞去除管路</w:t>
            </w:r>
          </w:p>
        </w:tc>
        <w:tc>
          <w:tcPr>
            <w:tcW w:w="386" w:type="pct"/>
            <w:vAlign w:val="center"/>
          </w:tcPr>
          <w:p>
            <w:pPr>
              <w:jc w:val="center"/>
              <w:rPr>
                <w:rFonts w:ascii="仿宋" w:hAnsi="仿宋" w:eastAsia="仿宋" w:cs="仿宋"/>
                <w:szCs w:val="21"/>
              </w:rPr>
            </w:pPr>
            <w:r>
              <w:rPr>
                <w:rFonts w:hint="eastAsia" w:ascii="仿宋" w:hAnsi="仿宋" w:eastAsia="仿宋" w:cs="宋体"/>
                <w:color w:val="000000"/>
                <w:kern w:val="0"/>
                <w:szCs w:val="21"/>
                <w:lang w:bidi="ar"/>
              </w:rPr>
              <w:t>套</w:t>
            </w:r>
          </w:p>
        </w:tc>
        <w:tc>
          <w:tcPr>
            <w:tcW w:w="618" w:type="pct"/>
            <w:vAlign w:val="center"/>
          </w:tcPr>
          <w:p>
            <w:pPr>
              <w:jc w:val="center"/>
              <w:rPr>
                <w:rFonts w:ascii="仿宋" w:hAnsi="仿宋" w:eastAsia="仿宋" w:cs="仿宋"/>
                <w:szCs w:val="21"/>
              </w:rPr>
            </w:pPr>
            <w:r>
              <w:rPr>
                <w:rFonts w:ascii="仿宋" w:hAnsi="仿宋" w:eastAsia="仿宋" w:cs="Arial"/>
                <w:color w:val="000000"/>
                <w:kern w:val="0"/>
                <w:szCs w:val="21"/>
                <w:lang w:bidi="ar"/>
              </w:rPr>
              <w:t>1180</w:t>
            </w:r>
          </w:p>
        </w:tc>
        <w:tc>
          <w:tcPr>
            <w:tcW w:w="618" w:type="pct"/>
            <w:vAlign w:val="center"/>
          </w:tcPr>
          <w:p>
            <w:pPr>
              <w:jc w:val="center"/>
              <w:rPr>
                <w:rFonts w:ascii="仿宋" w:hAnsi="仿宋" w:eastAsia="仿宋" w:cs="仿宋"/>
                <w:szCs w:val="21"/>
              </w:rPr>
            </w:pPr>
            <w:r>
              <w:rPr>
                <w:rFonts w:hint="eastAsia" w:ascii="仿宋" w:hAnsi="仿宋" w:eastAsia="仿宋" w:cs="Arial"/>
                <w:szCs w:val="21"/>
              </w:rPr>
              <w:t>100</w:t>
            </w:r>
          </w:p>
        </w:tc>
        <w:tc>
          <w:tcPr>
            <w:tcW w:w="772" w:type="pct"/>
            <w:vAlign w:val="center"/>
          </w:tcPr>
          <w:p>
            <w:pPr>
              <w:jc w:val="center"/>
              <w:rPr>
                <w:rFonts w:ascii="仿宋" w:hAnsi="仿宋" w:eastAsia="仿宋" w:cs="仿宋"/>
                <w:szCs w:val="21"/>
              </w:rPr>
            </w:pPr>
            <w:r>
              <w:rPr>
                <w:rFonts w:hint="eastAsia" w:ascii="仿宋" w:hAnsi="仿宋" w:eastAsia="仿宋" w:cs="Arial"/>
                <w:szCs w:val="21"/>
              </w:rPr>
              <w:t>118000</w:t>
            </w:r>
          </w:p>
        </w:tc>
        <w:tc>
          <w:tcPr>
            <w:tcW w:w="445" w:type="pct"/>
            <w:vMerge w:val="restart"/>
            <w:vAlign w:val="center"/>
          </w:tcPr>
          <w:p>
            <w:pPr>
              <w:jc w:val="center"/>
              <w:rPr>
                <w:rFonts w:ascii="仿宋" w:hAnsi="仿宋" w:eastAsia="仿宋" w:cs="仿宋"/>
                <w:szCs w:val="21"/>
              </w:rPr>
            </w:pPr>
            <w:r>
              <w:rPr>
                <w:rFonts w:hint="eastAsia" w:ascii="仿宋" w:hAnsi="仿宋" w:eastAsia="仿宋" w:cs="仿宋"/>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Merge w:val="continue"/>
            <w:vAlign w:val="center"/>
          </w:tcPr>
          <w:p>
            <w:pPr>
              <w:jc w:val="center"/>
              <w:rPr>
                <w:rFonts w:ascii="仿宋" w:hAnsi="仿宋" w:eastAsia="仿宋" w:cs="仿宋"/>
                <w:szCs w:val="21"/>
              </w:rPr>
            </w:pPr>
          </w:p>
        </w:tc>
        <w:tc>
          <w:tcPr>
            <w:tcW w:w="1468" w:type="pct"/>
            <w:vAlign w:val="center"/>
          </w:tcPr>
          <w:p>
            <w:pPr>
              <w:jc w:val="center"/>
              <w:rPr>
                <w:rFonts w:ascii="仿宋" w:hAnsi="仿宋" w:eastAsia="仿宋" w:cs="Arial"/>
                <w:szCs w:val="21"/>
              </w:rPr>
            </w:pPr>
            <w:r>
              <w:rPr>
                <w:rFonts w:hint="eastAsia" w:ascii="仿宋" w:hAnsi="仿宋" w:eastAsia="仿宋" w:cs="宋体"/>
                <w:color w:val="000000"/>
                <w:kern w:val="0"/>
                <w:szCs w:val="21"/>
                <w:lang w:bidi="ar"/>
              </w:rPr>
              <w:t>红细胞交换管路</w:t>
            </w:r>
          </w:p>
        </w:tc>
        <w:tc>
          <w:tcPr>
            <w:tcW w:w="386" w:type="pct"/>
            <w:vAlign w:val="center"/>
          </w:tcPr>
          <w:p>
            <w:pPr>
              <w:jc w:val="center"/>
              <w:rPr>
                <w:rFonts w:ascii="仿宋" w:hAnsi="仿宋" w:eastAsia="仿宋" w:cs="Arial"/>
                <w:szCs w:val="21"/>
              </w:rPr>
            </w:pPr>
            <w:r>
              <w:rPr>
                <w:rFonts w:hint="eastAsia" w:ascii="仿宋" w:hAnsi="仿宋" w:eastAsia="仿宋" w:cs="宋体"/>
                <w:color w:val="000000"/>
                <w:kern w:val="0"/>
                <w:szCs w:val="21"/>
                <w:lang w:bidi="ar"/>
              </w:rPr>
              <w:t>套</w:t>
            </w:r>
          </w:p>
        </w:tc>
        <w:tc>
          <w:tcPr>
            <w:tcW w:w="618" w:type="pct"/>
            <w:vAlign w:val="center"/>
          </w:tcPr>
          <w:p>
            <w:pPr>
              <w:jc w:val="center"/>
              <w:rPr>
                <w:rFonts w:ascii="仿宋" w:hAnsi="仿宋" w:eastAsia="仿宋" w:cs="Arial"/>
                <w:szCs w:val="21"/>
              </w:rPr>
            </w:pPr>
            <w:r>
              <w:rPr>
                <w:rFonts w:ascii="仿宋" w:hAnsi="仿宋" w:eastAsia="仿宋" w:cs="Arial"/>
                <w:color w:val="000000"/>
                <w:kern w:val="0"/>
                <w:szCs w:val="21"/>
                <w:lang w:bidi="ar"/>
              </w:rPr>
              <w:t>1180</w:t>
            </w:r>
          </w:p>
        </w:tc>
        <w:tc>
          <w:tcPr>
            <w:tcW w:w="618" w:type="pct"/>
            <w:vAlign w:val="center"/>
          </w:tcPr>
          <w:p>
            <w:pPr>
              <w:jc w:val="center"/>
              <w:rPr>
                <w:rFonts w:ascii="仿宋" w:hAnsi="仿宋" w:eastAsia="仿宋" w:cs="Arial"/>
                <w:szCs w:val="21"/>
              </w:rPr>
            </w:pPr>
            <w:r>
              <w:rPr>
                <w:rFonts w:hint="eastAsia" w:ascii="仿宋" w:hAnsi="仿宋" w:eastAsia="仿宋" w:cs="Arial"/>
                <w:szCs w:val="21"/>
              </w:rPr>
              <w:t>40</w:t>
            </w:r>
          </w:p>
        </w:tc>
        <w:tc>
          <w:tcPr>
            <w:tcW w:w="772" w:type="pct"/>
            <w:vAlign w:val="center"/>
          </w:tcPr>
          <w:p>
            <w:pPr>
              <w:jc w:val="center"/>
              <w:rPr>
                <w:rFonts w:ascii="仿宋" w:hAnsi="仿宋" w:eastAsia="仿宋"/>
                <w:szCs w:val="21"/>
              </w:rPr>
            </w:pPr>
            <w:r>
              <w:rPr>
                <w:rFonts w:hint="eastAsia" w:ascii="仿宋" w:hAnsi="仿宋" w:eastAsia="仿宋" w:cs="Arial"/>
                <w:szCs w:val="21"/>
              </w:rPr>
              <w:t>47200</w:t>
            </w:r>
          </w:p>
        </w:tc>
        <w:tc>
          <w:tcPr>
            <w:tcW w:w="445" w:type="pct"/>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3" w:type="pct"/>
            <w:vMerge w:val="continue"/>
            <w:vAlign w:val="center"/>
          </w:tcPr>
          <w:p>
            <w:pPr>
              <w:jc w:val="center"/>
              <w:rPr>
                <w:rFonts w:ascii="仿宋" w:hAnsi="仿宋" w:eastAsia="仿宋" w:cs="仿宋"/>
                <w:szCs w:val="21"/>
              </w:rPr>
            </w:pPr>
          </w:p>
        </w:tc>
        <w:tc>
          <w:tcPr>
            <w:tcW w:w="1468" w:type="pct"/>
            <w:vAlign w:val="center"/>
          </w:tcPr>
          <w:p>
            <w:pPr>
              <w:jc w:val="center"/>
              <w:rPr>
                <w:rFonts w:ascii="仿宋" w:hAnsi="仿宋" w:eastAsia="仿宋" w:cs="Arial"/>
                <w:szCs w:val="21"/>
              </w:rPr>
            </w:pPr>
            <w:r>
              <w:rPr>
                <w:rFonts w:hint="eastAsia" w:ascii="仿宋" w:hAnsi="仿宋" w:eastAsia="仿宋" w:cs="宋体"/>
                <w:color w:val="000000"/>
                <w:kern w:val="0"/>
                <w:szCs w:val="21"/>
                <w:lang w:bidi="ar"/>
              </w:rPr>
              <w:t>双针延长血小板寿命管路</w:t>
            </w:r>
          </w:p>
        </w:tc>
        <w:tc>
          <w:tcPr>
            <w:tcW w:w="386" w:type="pct"/>
            <w:vAlign w:val="center"/>
          </w:tcPr>
          <w:p>
            <w:pPr>
              <w:jc w:val="center"/>
              <w:rPr>
                <w:rFonts w:ascii="仿宋" w:hAnsi="仿宋" w:eastAsia="仿宋" w:cs="Arial"/>
                <w:szCs w:val="21"/>
              </w:rPr>
            </w:pPr>
            <w:r>
              <w:rPr>
                <w:rFonts w:hint="eastAsia" w:ascii="仿宋" w:hAnsi="仿宋" w:eastAsia="仿宋" w:cs="宋体"/>
                <w:color w:val="000000"/>
                <w:kern w:val="0"/>
                <w:szCs w:val="21"/>
                <w:lang w:bidi="ar"/>
              </w:rPr>
              <w:t>套</w:t>
            </w:r>
          </w:p>
        </w:tc>
        <w:tc>
          <w:tcPr>
            <w:tcW w:w="618" w:type="pct"/>
            <w:vAlign w:val="center"/>
          </w:tcPr>
          <w:p>
            <w:pPr>
              <w:jc w:val="center"/>
              <w:rPr>
                <w:rFonts w:ascii="仿宋" w:hAnsi="仿宋" w:eastAsia="仿宋" w:cs="Arial"/>
                <w:szCs w:val="21"/>
              </w:rPr>
            </w:pPr>
            <w:r>
              <w:rPr>
                <w:rFonts w:ascii="仿宋" w:hAnsi="仿宋" w:eastAsia="仿宋" w:cs="Arial"/>
                <w:color w:val="000000"/>
                <w:kern w:val="0"/>
                <w:szCs w:val="21"/>
                <w:lang w:bidi="ar"/>
              </w:rPr>
              <w:t>1180</w:t>
            </w:r>
          </w:p>
        </w:tc>
        <w:tc>
          <w:tcPr>
            <w:tcW w:w="618" w:type="pct"/>
            <w:vAlign w:val="center"/>
          </w:tcPr>
          <w:p>
            <w:pPr>
              <w:jc w:val="center"/>
              <w:rPr>
                <w:rFonts w:ascii="仿宋" w:hAnsi="仿宋" w:eastAsia="仿宋" w:cs="Arial"/>
                <w:szCs w:val="21"/>
              </w:rPr>
            </w:pPr>
            <w:r>
              <w:rPr>
                <w:rFonts w:hint="eastAsia" w:ascii="仿宋" w:hAnsi="仿宋" w:eastAsia="仿宋" w:cs="Arial"/>
                <w:szCs w:val="21"/>
              </w:rPr>
              <w:t>40</w:t>
            </w:r>
          </w:p>
        </w:tc>
        <w:tc>
          <w:tcPr>
            <w:tcW w:w="772" w:type="pct"/>
            <w:vAlign w:val="center"/>
          </w:tcPr>
          <w:p>
            <w:pPr>
              <w:jc w:val="center"/>
              <w:rPr>
                <w:rFonts w:ascii="仿宋" w:hAnsi="仿宋" w:eastAsia="仿宋"/>
                <w:szCs w:val="21"/>
              </w:rPr>
            </w:pPr>
            <w:r>
              <w:rPr>
                <w:rFonts w:hint="eastAsia" w:ascii="仿宋" w:hAnsi="仿宋" w:eastAsia="仿宋" w:cs="Arial"/>
                <w:szCs w:val="21"/>
              </w:rPr>
              <w:t>47200</w:t>
            </w:r>
          </w:p>
        </w:tc>
        <w:tc>
          <w:tcPr>
            <w:tcW w:w="445" w:type="pct"/>
            <w:vMerge w:val="continue"/>
            <w:vAlign w:val="center"/>
          </w:tcPr>
          <w:p>
            <w:pP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93" w:type="pct"/>
            <w:vMerge w:val="continue"/>
            <w:vAlign w:val="center"/>
          </w:tcPr>
          <w:p>
            <w:pPr>
              <w:jc w:val="center"/>
              <w:rPr>
                <w:rFonts w:ascii="仿宋" w:hAnsi="仿宋" w:eastAsia="仿宋" w:cs="仿宋"/>
                <w:szCs w:val="21"/>
              </w:rPr>
            </w:pPr>
          </w:p>
        </w:tc>
        <w:tc>
          <w:tcPr>
            <w:tcW w:w="1468" w:type="pct"/>
            <w:vAlign w:val="center"/>
          </w:tcPr>
          <w:p>
            <w:pPr>
              <w:jc w:val="center"/>
              <w:rPr>
                <w:rFonts w:ascii="仿宋" w:hAnsi="仿宋" w:eastAsia="仿宋" w:cs="Arial"/>
                <w:szCs w:val="21"/>
              </w:rPr>
            </w:pPr>
            <w:r>
              <w:rPr>
                <w:rStyle w:val="41"/>
                <w:rFonts w:hint="default" w:ascii="仿宋" w:hAnsi="仿宋" w:eastAsia="仿宋"/>
                <w:sz w:val="21"/>
                <w:szCs w:val="21"/>
                <w:lang w:bidi="ar"/>
              </w:rPr>
              <w:t>治疗性血浆置换管路</w:t>
            </w:r>
          </w:p>
        </w:tc>
        <w:tc>
          <w:tcPr>
            <w:tcW w:w="386" w:type="pct"/>
            <w:vAlign w:val="center"/>
          </w:tcPr>
          <w:p>
            <w:pPr>
              <w:jc w:val="center"/>
              <w:rPr>
                <w:rFonts w:ascii="仿宋" w:hAnsi="仿宋" w:eastAsia="仿宋" w:cs="宋体"/>
                <w:kern w:val="0"/>
                <w:szCs w:val="21"/>
                <w:lang w:bidi="ar"/>
              </w:rPr>
            </w:pPr>
            <w:r>
              <w:rPr>
                <w:rFonts w:hint="eastAsia" w:ascii="仿宋" w:hAnsi="仿宋" w:eastAsia="仿宋" w:cs="宋体"/>
                <w:color w:val="000000"/>
                <w:kern w:val="0"/>
                <w:szCs w:val="21"/>
                <w:lang w:bidi="ar"/>
              </w:rPr>
              <w:t>套</w:t>
            </w:r>
          </w:p>
        </w:tc>
        <w:tc>
          <w:tcPr>
            <w:tcW w:w="618" w:type="pct"/>
            <w:vAlign w:val="center"/>
          </w:tcPr>
          <w:p>
            <w:pPr>
              <w:jc w:val="center"/>
              <w:rPr>
                <w:rFonts w:ascii="仿宋" w:hAnsi="仿宋" w:eastAsia="仿宋" w:cs="Arial"/>
                <w:kern w:val="0"/>
                <w:szCs w:val="21"/>
                <w:lang w:bidi="ar"/>
              </w:rPr>
            </w:pPr>
            <w:r>
              <w:rPr>
                <w:rFonts w:ascii="仿宋" w:hAnsi="仿宋" w:eastAsia="仿宋" w:cs="Arial"/>
                <w:color w:val="000000"/>
                <w:kern w:val="0"/>
                <w:szCs w:val="21"/>
                <w:lang w:bidi="ar"/>
              </w:rPr>
              <w:t>1180</w:t>
            </w:r>
          </w:p>
        </w:tc>
        <w:tc>
          <w:tcPr>
            <w:tcW w:w="618" w:type="pct"/>
            <w:vAlign w:val="center"/>
          </w:tcPr>
          <w:p>
            <w:pPr>
              <w:jc w:val="center"/>
              <w:rPr>
                <w:rFonts w:ascii="仿宋" w:hAnsi="仿宋" w:eastAsia="仿宋" w:cs="Arial"/>
                <w:szCs w:val="21"/>
              </w:rPr>
            </w:pPr>
            <w:r>
              <w:rPr>
                <w:rFonts w:hint="eastAsia" w:ascii="仿宋" w:hAnsi="仿宋" w:eastAsia="仿宋" w:cs="Arial"/>
                <w:szCs w:val="21"/>
              </w:rPr>
              <w:t>250</w:t>
            </w:r>
          </w:p>
        </w:tc>
        <w:tc>
          <w:tcPr>
            <w:tcW w:w="772" w:type="pct"/>
            <w:vAlign w:val="center"/>
          </w:tcPr>
          <w:p>
            <w:pPr>
              <w:jc w:val="center"/>
              <w:rPr>
                <w:rFonts w:ascii="仿宋" w:hAnsi="仿宋" w:eastAsia="仿宋" w:cs="Arial"/>
                <w:szCs w:val="21"/>
              </w:rPr>
            </w:pPr>
            <w:r>
              <w:rPr>
                <w:rFonts w:hint="eastAsia" w:ascii="仿宋" w:hAnsi="仿宋" w:eastAsia="仿宋" w:cs="Arial"/>
                <w:szCs w:val="21"/>
              </w:rPr>
              <w:t>295000</w:t>
            </w:r>
          </w:p>
        </w:tc>
        <w:tc>
          <w:tcPr>
            <w:tcW w:w="445" w:type="pct"/>
            <w:vMerge w:val="continue"/>
            <w:vAlign w:val="center"/>
          </w:tcPr>
          <w:p>
            <w:pPr>
              <w:rPr>
                <w:rFonts w:ascii="仿宋" w:hAnsi="仿宋" w:eastAsia="仿宋" w:cs="Arial"/>
                <w:szCs w:val="21"/>
              </w:rPr>
            </w:pPr>
          </w:p>
        </w:tc>
      </w:tr>
    </w:tbl>
    <w:p>
      <w:pPr>
        <w:spacing w:line="360" w:lineRule="auto"/>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r>
        <w:rPr>
          <w:rFonts w:hint="eastAsia" w:ascii="仿宋" w:hAnsi="仿宋" w:eastAsia="仿宋" w:cs="仿宋"/>
          <w:sz w:val="24"/>
          <w:szCs w:val="24"/>
        </w:rPr>
        <w:t>所提供的产品须与医院现有全自动血细胞分离机(品牌：泰尔茂 型号：Spectra)相匹配，提供佐证材料（是否适配由评审专家组认定）。</w:t>
      </w:r>
    </w:p>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w:t>
      </w:r>
      <w:r>
        <w:rPr>
          <w:rFonts w:ascii="仿宋" w:hAnsi="仿宋" w:eastAsia="仿宋" w:cs="仿宋"/>
          <w:bCs/>
          <w:sz w:val="24"/>
          <w:highlight w:val="yellow"/>
        </w:rPr>
        <w:t>6</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2</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名 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        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w:t>
      </w:r>
      <w:r>
        <w:rPr>
          <w:rFonts w:ascii="仿宋" w:hAnsi="仿宋" w:eastAsia="仿宋" w:cs="仿宋"/>
          <w:sz w:val="24"/>
          <w:highlight w:val="yellow"/>
          <w:u w:val="single"/>
        </w:rPr>
        <w:t>6</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日9时</w:t>
      </w:r>
      <w:r>
        <w:rPr>
          <w:rFonts w:ascii="仿宋" w:hAnsi="仿宋" w:eastAsia="仿宋" w:cs="仿宋"/>
          <w:sz w:val="24"/>
          <w:highlight w:val="yellow"/>
          <w:u w:val="single"/>
        </w:rPr>
        <w:t>30</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hint="eastAsia" w:ascii="仿宋" w:hAnsi="仿宋" w:eastAsia="仿宋" w:cs="仿宋"/>
          <w:kern w:val="0"/>
          <w:sz w:val="24"/>
          <w:u w:val="single"/>
        </w:rPr>
        <w:t>15830792@qq.com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0575-88558890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w:t>
      </w:r>
      <w:r>
        <w:rPr>
          <w:rFonts w:ascii="仿宋" w:hAnsi="仿宋" w:eastAsia="仿宋" w:cs="仿宋"/>
          <w:kern w:val="0"/>
          <w:sz w:val="24"/>
          <w:highlight w:val="yellow"/>
          <w:u w:val="single"/>
        </w:rPr>
        <w:t>6</w:t>
      </w:r>
      <w:r>
        <w:rPr>
          <w:rFonts w:hint="eastAsia" w:ascii="仿宋" w:hAnsi="仿宋" w:eastAsia="仿宋" w:cs="仿宋"/>
          <w:kern w:val="0"/>
          <w:sz w:val="24"/>
          <w:highlight w:val="yellow"/>
          <w:u w:val="single"/>
        </w:rPr>
        <w:t>月</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日</w:t>
      </w:r>
      <w:bookmarkEnd w:id="1"/>
      <w:bookmarkEnd w:id="4"/>
      <w:bookmarkStart w:id="7" w:name="_Toc104885740"/>
    </w:p>
    <w:bookmarkEnd w:id="2"/>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3"/>
      <w:bookmarkEnd w:id="7"/>
      <w:bookmarkStart w:id="8"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绍兴市人民医院一次性使用离心带式血液成分分离器耗材采购项目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color w:val="FF0000"/>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四</w:t>
            </w:r>
            <w:r>
              <w:rPr>
                <w:rFonts w:hint="eastAsia" w:ascii="仿宋" w:hAnsi="仿宋" w:eastAsia="仿宋" w:cs="仿宋"/>
                <w:b/>
                <w:sz w:val="24"/>
              </w:rPr>
              <w:t>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3.2本次项目设定上限价，不另设上限价以预算价作为上限价。（各分标项之间的预算金额不能互相调整）。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w:t>
      </w:r>
      <w:r>
        <w:rPr>
          <w:rFonts w:hint="eastAsia" w:ascii="仿宋" w:hAnsi="仿宋" w:eastAsia="仿宋" w:cs="仿宋"/>
          <w:szCs w:val="20"/>
        </w:rPr>
        <w:t>如有，</w:t>
      </w:r>
      <w:r>
        <w:rPr>
          <w:rFonts w:hint="eastAsia" w:ascii="仿宋" w:hAnsi="仿宋" w:eastAsia="仿宋" w:cs="仿宋"/>
          <w:szCs w:val="20"/>
          <w:lang w:val="zh-CN"/>
        </w:rPr>
        <w:t>格式自拟）；</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r>
        <w:rPr>
          <w:rFonts w:hint="eastAsia" w:ascii="仿宋" w:hAnsi="仿宋" w:eastAsia="仿宋" w:cs="仿宋"/>
          <w:szCs w:val="20"/>
        </w:rPr>
        <w:t>如有）</w:t>
      </w:r>
      <w:r>
        <w:rPr>
          <w:rFonts w:hint="eastAsia" w:ascii="仿宋" w:hAnsi="仿宋" w:eastAsia="仿宋" w:cs="仿宋"/>
          <w:szCs w:val="20"/>
          <w:lang w:val="zh-CN"/>
        </w:rPr>
        <w:t>；</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1" w:name="_Toc104885744"/>
    </w:p>
    <w:p>
      <w:pPr>
        <w:pStyle w:val="9"/>
        <w:numPr>
          <w:ilvl w:val="0"/>
          <w:numId w:val="0"/>
        </w:numPr>
        <w:spacing w:afterLines="0" w:line="440" w:lineRule="atLeast"/>
        <w:jc w:val="center"/>
        <w:rPr>
          <w:rFonts w:ascii="仿宋" w:hAnsi="仿宋" w:eastAsia="仿宋" w:cs="仿宋"/>
          <w:b/>
          <w:bCs/>
          <w:sz w:val="32"/>
          <w:szCs w:val="22"/>
        </w:rPr>
      </w:pPr>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w:t>
      </w:r>
      <w:r>
        <w:rPr>
          <w:rFonts w:ascii="仿宋" w:hAnsi="仿宋" w:eastAsia="仿宋" w:cs="仿宋"/>
          <w:sz w:val="24"/>
        </w:rPr>
        <w:t>1</w:t>
      </w:r>
      <w:r>
        <w:rPr>
          <w:rFonts w:hint="eastAsia" w:ascii="仿宋" w:hAnsi="仿宋" w:eastAsia="仿宋" w:cs="仿宋"/>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4.3技术培训费用应包含在投标总价中。</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10"/>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4" w:name="_Toc151354173"/>
      <w:r>
        <w:rPr>
          <w:rFonts w:hint="eastAsia" w:ascii="仿宋" w:hAnsi="仿宋" w:eastAsia="仿宋"/>
          <w:b/>
          <w:sz w:val="24"/>
        </w:rPr>
        <w:t>8.招标项目名称及数量：</w:t>
      </w:r>
    </w:p>
    <w:bookmarkEnd w:id="14"/>
    <w:p>
      <w:pPr>
        <w:snapToGrid w:val="0"/>
        <w:spacing w:line="440" w:lineRule="exact"/>
        <w:jc w:val="left"/>
        <w:rPr>
          <w:rFonts w:ascii="仿宋" w:hAnsi="仿宋" w:eastAsia="仿宋"/>
          <w:b/>
          <w:sz w:val="24"/>
        </w:rPr>
      </w:pPr>
      <w:r>
        <w:rPr>
          <w:rFonts w:hint="eastAsia" w:ascii="仿宋" w:hAnsi="仿宋" w:eastAsia="仿宋"/>
          <w:b/>
          <w:sz w:val="24"/>
        </w:rPr>
        <w:t>绍兴市人民医院一次性使用离心带式血液成分分离器耗材采购项目</w:t>
      </w:r>
    </w:p>
    <w:p>
      <w:pPr>
        <w:snapToGrid w:val="0"/>
        <w:spacing w:line="440" w:lineRule="exact"/>
        <w:jc w:val="left"/>
        <w:rPr>
          <w:rFonts w:ascii="仿宋" w:hAnsi="仿宋" w:eastAsia="仿宋"/>
          <w:b/>
          <w:sz w:val="24"/>
        </w:rPr>
      </w:pPr>
      <w:r>
        <w:rPr>
          <w:rFonts w:hint="eastAsia" w:ascii="仿宋" w:hAnsi="仿宋" w:eastAsia="仿宋"/>
          <w:b/>
          <w:sz w:val="24"/>
        </w:rPr>
        <w:t>一、标段名称、预算金额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bookmarkStart w:id="15" w:name="_Toc104885747"/>
      <w:r>
        <w:rPr>
          <w:rFonts w:hint="eastAsia" w:ascii="仿宋" w:hAnsi="仿宋" w:eastAsia="仿宋"/>
          <w:bCs/>
          <w:sz w:val="24"/>
        </w:rPr>
        <w:t>1.产品投标单价高于医院上限单价的作无效投标处理。</w:t>
      </w:r>
    </w:p>
    <w:p>
      <w:pPr>
        <w:snapToGrid w:val="0"/>
        <w:spacing w:line="440" w:lineRule="exact"/>
        <w:jc w:val="left"/>
        <w:rPr>
          <w:rFonts w:ascii="仿宋" w:hAnsi="仿宋" w:eastAsia="仿宋"/>
          <w:bCs/>
          <w:sz w:val="24"/>
        </w:rPr>
      </w:pPr>
      <w:r>
        <w:rPr>
          <w:rFonts w:hint="eastAsia" w:ascii="仿宋" w:hAnsi="仿宋" w:eastAsia="仿宋"/>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ascii="仿宋" w:hAnsi="仿宋" w:eastAsia="仿宋"/>
          <w:bCs/>
          <w:sz w:val="24"/>
        </w:rPr>
      </w:pPr>
      <w:r>
        <w:rPr>
          <w:rFonts w:ascii="仿宋" w:hAnsi="仿宋" w:eastAsia="仿宋"/>
          <w:bCs/>
          <w:sz w:val="24"/>
        </w:rPr>
        <w:t>3</w:t>
      </w:r>
      <w:r>
        <w:rPr>
          <w:rFonts w:hint="eastAsia" w:ascii="仿宋" w:hAnsi="仿宋" w:eastAsia="仿宋"/>
          <w:bCs/>
          <w:sz w:val="24"/>
        </w:rPr>
        <w:t>.到货期：中标供应商需与医院物资供应链系统连接，在医院发出采购需求后一般情况下3个工作日内送至指定地点，特殊情况按医院需求配送到位。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ascii="仿宋" w:hAnsi="仿宋" w:eastAsia="仿宋"/>
          <w:bCs/>
          <w:sz w:val="24"/>
        </w:rPr>
        <w:t>4</w:t>
      </w:r>
      <w:r>
        <w:rPr>
          <w:rFonts w:hint="eastAsia" w:ascii="仿宋" w:hAnsi="仿宋" w:eastAsia="仿宋"/>
          <w:bCs/>
          <w:sz w:val="24"/>
        </w:rPr>
        <w:t>.合同期:2年。若在合同期内供应商不能正常履约的，医院重新组织招标，并没收供应商履约保证金。</w:t>
      </w:r>
    </w:p>
    <w:p>
      <w:pPr>
        <w:snapToGrid w:val="0"/>
        <w:spacing w:line="440" w:lineRule="exact"/>
        <w:jc w:val="left"/>
        <w:rPr>
          <w:rFonts w:ascii="仿宋" w:hAnsi="仿宋" w:eastAsia="仿宋"/>
          <w:bCs/>
          <w:sz w:val="24"/>
        </w:rPr>
      </w:pPr>
      <w:r>
        <w:rPr>
          <w:rFonts w:ascii="仿宋" w:hAnsi="仿宋" w:eastAsia="仿宋"/>
          <w:bCs/>
          <w:sz w:val="24"/>
        </w:rPr>
        <w:t>5</w:t>
      </w:r>
      <w:r>
        <w:rPr>
          <w:rFonts w:hint="eastAsia" w:ascii="仿宋" w:hAnsi="仿宋" w:eastAsia="仿宋"/>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ascii="仿宋" w:hAnsi="仿宋" w:eastAsia="仿宋"/>
          <w:bCs/>
          <w:sz w:val="24"/>
        </w:rPr>
        <w:t>6</w:t>
      </w:r>
      <w:r>
        <w:rPr>
          <w:rFonts w:hint="eastAsia" w:ascii="仿宋" w:hAnsi="仿宋" w:eastAsia="仿宋"/>
          <w:bCs/>
          <w:sz w:val="24"/>
        </w:rPr>
        <w:t>.合同期内若遇中标产品价格统一下调，中标单位需主动向医院申报并下调交易价格，医院不定期进行抽查，发现未主动申报下调价格，将在履约保证金中加倍扣除差价部分的金额。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jc w:val="left"/>
        <w:rPr>
          <w:rFonts w:ascii="仿宋" w:hAnsi="仿宋" w:eastAsia="仿宋"/>
          <w:bCs/>
          <w:sz w:val="24"/>
        </w:rPr>
      </w:pPr>
      <w:r>
        <w:rPr>
          <w:rFonts w:ascii="仿宋" w:hAnsi="仿宋" w:eastAsia="仿宋"/>
          <w:bCs/>
          <w:sz w:val="24"/>
        </w:rPr>
        <w:t>7</w:t>
      </w:r>
      <w:r>
        <w:rPr>
          <w:rFonts w:hint="eastAsia" w:ascii="仿宋" w:hAnsi="仿宋" w:eastAsia="仿宋"/>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ascii="仿宋" w:hAnsi="仿宋" w:eastAsia="仿宋"/>
          <w:bCs/>
          <w:sz w:val="24"/>
        </w:rPr>
        <w:t>8.</w:t>
      </w:r>
      <w:r>
        <w:rPr>
          <w:rFonts w:hint="eastAsia" w:ascii="仿宋" w:hAnsi="仿宋" w:eastAsia="仿宋"/>
          <w:bCs/>
          <w:sz w:val="24"/>
        </w:rPr>
        <w:t>所提供的产品需与医院现有全自动血细胞分离机(品牌：泰尔茂 型号：Spectra)相匹配，提供佐证材料（是否适配由评审专家组认定）。</w:t>
      </w:r>
    </w:p>
    <w:p>
      <w:pPr>
        <w:snapToGrid w:val="0"/>
        <w:spacing w:line="440" w:lineRule="exact"/>
        <w:jc w:val="left"/>
        <w:rPr>
          <w:rFonts w:ascii="仿宋" w:hAnsi="仿宋" w:eastAsia="仿宋"/>
          <w:bCs/>
          <w:sz w:val="24"/>
        </w:rPr>
      </w:pPr>
      <w:r>
        <w:rPr>
          <w:rFonts w:hint="eastAsia" w:ascii="仿宋" w:hAnsi="仿宋" w:eastAsia="仿宋"/>
          <w:bCs/>
          <w:sz w:val="24"/>
        </w:rPr>
        <w:t>9</w:t>
      </w:r>
      <w:r>
        <w:rPr>
          <w:rFonts w:ascii="仿宋" w:hAnsi="仿宋" w:eastAsia="仿宋"/>
          <w:bCs/>
          <w:sz w:val="24"/>
        </w:rPr>
        <w:t>.</w:t>
      </w:r>
      <w:r>
        <w:rPr>
          <w:rFonts w:hint="eastAsia" w:ascii="仿宋" w:hAnsi="仿宋" w:eastAsia="仿宋"/>
          <w:bCs/>
          <w:sz w:val="24"/>
        </w:rPr>
        <w:t>投标时须提供样品（可与投标文件一起递交）。</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pPr>
        <w:spacing w:line="440" w:lineRule="exact"/>
        <w:jc w:val="left"/>
        <w:rPr>
          <w:rFonts w:ascii="仿宋" w:hAnsi="仿宋" w:eastAsia="仿宋"/>
          <w:b/>
          <w:sz w:val="24"/>
        </w:rPr>
      </w:pPr>
      <w:r>
        <w:rPr>
          <w:rFonts w:hint="eastAsia" w:ascii="仿宋" w:hAnsi="仿宋" w:eastAsia="仿宋"/>
          <w:b/>
          <w:sz w:val="24"/>
        </w:rPr>
        <w:t>1.合同</w:t>
      </w:r>
      <w:bookmarkStart w:id="16" w:name="OLE_LINK1"/>
      <w:r>
        <w:rPr>
          <w:rFonts w:hint="eastAsia" w:ascii="仿宋" w:hAnsi="仿宋" w:eastAsia="仿宋"/>
          <w:b/>
          <w:sz w:val="24"/>
        </w:rPr>
        <w:t>范围</w:t>
      </w:r>
      <w:bookmarkEnd w:id="16"/>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bookmarkStart w:id="17" w:name="_Toc104885748"/>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7"/>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15"/>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序号</w:t>
            </w:r>
          </w:p>
        </w:tc>
        <w:tc>
          <w:tcPr>
            <w:tcW w:w="1415"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058"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2</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投标人资信(3分)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3</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2020</w:t>
            </w:r>
            <w:r>
              <w:rPr>
                <w:rFonts w:hint="eastAsia" w:ascii="仿宋" w:hAnsi="仿宋" w:eastAsia="仿宋"/>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ascii="仿宋" w:hAnsi="仿宋" w:eastAsia="仿宋"/>
                <w:szCs w:val="21"/>
              </w:rPr>
              <w:t>4</w:t>
            </w:r>
          </w:p>
        </w:tc>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415"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szCs w:val="21"/>
              </w:rPr>
              <w:t>产品质量、性能、先进性、品规完整性等(2</w:t>
            </w:r>
            <w:r>
              <w:rPr>
                <w:rFonts w:ascii="仿宋" w:hAnsi="仿宋" w:eastAsia="仿宋"/>
                <w:szCs w:val="21"/>
              </w:rPr>
              <w:t>5</w:t>
            </w:r>
            <w:r>
              <w:rPr>
                <w:rFonts w:hint="eastAsia" w:ascii="仿宋" w:hAnsi="仿宋" w:eastAsia="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仿宋"/>
                <w:szCs w:val="21"/>
              </w:rPr>
            </w:pPr>
            <w:r>
              <w:rPr>
                <w:rFonts w:hint="eastAsia" w:ascii="仿宋" w:hAnsi="仿宋" w:eastAsia="仿宋"/>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415"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仿宋"/>
                <w:szCs w:val="21"/>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415"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szCs w:val="21"/>
              </w:rPr>
              <w:t>供应服务能力承诺(6分)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仿宋"/>
                <w:szCs w:val="21"/>
              </w:rPr>
            </w:pPr>
            <w:r>
              <w:rPr>
                <w:rFonts w:hint="eastAsia" w:ascii="仿宋" w:hAnsi="仿宋" w:eastAsia="仿宋"/>
                <w:szCs w:val="21"/>
              </w:rPr>
              <w:t>实现电子订单接收及配送，提供相关佐证材料的得2.0分，不提供相关材料不得分。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7"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415" w:type="dxa"/>
            <w:vMerge w:val="continue"/>
            <w:tcBorders>
              <w:left w:val="single" w:color="auto" w:sz="4" w:space="0"/>
              <w:right w:val="single" w:color="auto" w:sz="4" w:space="0"/>
            </w:tcBorders>
            <w:noWrap/>
            <w:vAlign w:val="center"/>
          </w:tcPr>
          <w:p>
            <w:pPr>
              <w:jc w:val="center"/>
              <w:rPr>
                <w:rFonts w:ascii="仿宋" w:hAnsi="仿宋" w:eastAsia="仿宋" w:cs="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仿宋"/>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7"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415" w:type="dxa"/>
            <w:vMerge w:val="continue"/>
            <w:tcBorders>
              <w:left w:val="single" w:color="auto" w:sz="4" w:space="0"/>
              <w:right w:val="single" w:color="auto" w:sz="4" w:space="0"/>
            </w:tcBorders>
            <w:noWrap/>
            <w:vAlign w:val="center"/>
          </w:tcPr>
          <w:p>
            <w:pPr>
              <w:jc w:val="center"/>
              <w:rPr>
                <w:rFonts w:ascii="仿宋" w:hAnsi="仿宋" w:eastAsia="仿宋" w:cs="仿宋"/>
                <w:szCs w:val="21"/>
              </w:rPr>
            </w:pP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MS Gothic"/>
                <w:szCs w:val="21"/>
              </w:rPr>
            </w:pPr>
            <w:r>
              <w:rPr>
                <w:rFonts w:hint="eastAsia" w:ascii="仿宋" w:hAnsi="仿宋" w:eastAsia="仿宋"/>
                <w:szCs w:val="21"/>
              </w:rPr>
              <w:t>能满足应急或突发事件的需要得1.0分，不提供相关承诺不得分。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 xml:space="preserve">  7</w:t>
            </w:r>
          </w:p>
        </w:tc>
        <w:tc>
          <w:tcPr>
            <w:tcW w:w="1415" w:type="dxa"/>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其他优惠条件</w:t>
            </w:r>
            <w:r>
              <w:rPr>
                <w:rFonts w:ascii="仿宋" w:hAnsi="仿宋" w:eastAsia="仿宋" w:cs="仿宋"/>
                <w:szCs w:val="21"/>
              </w:rPr>
              <w:t>7</w:t>
            </w:r>
            <w:r>
              <w:rPr>
                <w:rFonts w:hint="eastAsia" w:ascii="仿宋" w:hAnsi="仿宋" w:eastAsia="仿宋" w:cs="仿宋"/>
                <w:szCs w:val="21"/>
              </w:rPr>
              <w:t>分</w:t>
            </w:r>
          </w:p>
        </w:tc>
        <w:tc>
          <w:tcPr>
            <w:tcW w:w="7058"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cs="MS Gothic"/>
                <w:szCs w:val="21"/>
              </w:rPr>
            </w:pPr>
            <w:r>
              <w:rPr>
                <w:rFonts w:hint="eastAsia" w:ascii="仿宋" w:hAnsi="仿宋" w:eastAsia="仿宋" w:cs="仿宋"/>
                <w:szCs w:val="21"/>
              </w:rPr>
              <w:t>根据投标人提供的其他实质性优惠条件如优惠的力度大小、可行性、合规性、对采购人是否具有实际意义等进行综合评审，优得7.0-5.1分，良得5.0－3.1分，一般得3.0－0分。不提供相关承诺不得分。</w:t>
            </w:r>
          </w:p>
        </w:tc>
      </w:tr>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18"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r>
        <w:rPr>
          <w:rFonts w:hint="eastAsia" w:ascii="仿宋" w:hAnsi="仿宋" w:cs="仿宋"/>
          <w:sz w:val="40"/>
          <w:szCs w:val="36"/>
        </w:rPr>
        <w:t>第六章投标文件格式附件</w:t>
      </w:r>
      <w:bookmarkEnd w:id="18"/>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招标文件中关于申请人资格要求的下列条件：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 xml:space="preserve">1、符合《中华人民共和国政府采购法》第二十二条的规定： </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 年 月 日</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19"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9"/>
    </w:p>
    <w:p>
      <w:pPr>
        <w:pStyle w:val="38"/>
        <w:spacing w:line="360" w:lineRule="auto"/>
        <w:ind w:firstLine="0" w:firstLineChars="0"/>
        <w:jc w:val="left"/>
        <w:rPr>
          <w:rFonts w:ascii="仿宋" w:hAnsi="仿宋" w:eastAsia="仿宋" w:cs="仿宋"/>
        </w:rPr>
      </w:pPr>
      <w:bookmarkStart w:id="20" w:name="_Toc64369790"/>
      <w:r>
        <w:rPr>
          <w:rFonts w:hint="eastAsia" w:ascii="仿宋" w:hAnsi="仿宋" w:eastAsia="仿宋" w:cs="仿宋"/>
        </w:rPr>
        <w:t>3.技术响应表……………………………………………………………………（页码）</w:t>
      </w:r>
      <w:bookmarkEnd w:id="20"/>
    </w:p>
    <w:p>
      <w:pPr>
        <w:pStyle w:val="38"/>
        <w:spacing w:line="360" w:lineRule="auto"/>
        <w:ind w:firstLine="0" w:firstLineChars="0"/>
        <w:jc w:val="left"/>
        <w:rPr>
          <w:rFonts w:ascii="仿宋" w:hAnsi="仿宋" w:eastAsia="仿宋" w:cs="仿宋"/>
        </w:rPr>
      </w:pPr>
      <w:bookmarkStart w:id="21" w:name="_Toc64369791"/>
      <w:r>
        <w:rPr>
          <w:rFonts w:hint="eastAsia" w:ascii="仿宋" w:hAnsi="仿宋" w:eastAsia="仿宋" w:cs="仿宋"/>
        </w:rPr>
        <w:t>4.商务响应表……………………………………………………………………（页码）</w:t>
      </w:r>
      <w:bookmarkEnd w:id="21"/>
    </w:p>
    <w:p>
      <w:pPr>
        <w:pStyle w:val="38"/>
        <w:spacing w:line="360" w:lineRule="auto"/>
        <w:ind w:firstLine="0" w:firstLineChars="0"/>
        <w:jc w:val="left"/>
        <w:rPr>
          <w:rFonts w:ascii="仿宋" w:hAnsi="仿宋" w:eastAsia="仿宋" w:cs="仿宋"/>
        </w:rPr>
      </w:pPr>
      <w:bookmarkStart w:id="22"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2"/>
    </w:p>
    <w:p>
      <w:pPr>
        <w:pStyle w:val="38"/>
        <w:spacing w:line="360" w:lineRule="auto"/>
        <w:ind w:firstLine="0" w:firstLineChars="0"/>
        <w:jc w:val="left"/>
        <w:rPr>
          <w:rFonts w:ascii="仿宋" w:hAnsi="仿宋" w:eastAsia="仿宋" w:cs="仿宋"/>
        </w:rPr>
      </w:pPr>
      <w:bookmarkStart w:id="23"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3"/>
    </w:p>
    <w:p>
      <w:pPr>
        <w:pStyle w:val="38"/>
        <w:spacing w:line="360" w:lineRule="auto"/>
        <w:ind w:firstLine="0" w:firstLineChars="0"/>
        <w:jc w:val="left"/>
        <w:rPr>
          <w:rFonts w:ascii="仿宋" w:hAnsi="仿宋" w:eastAsia="仿宋" w:cs="仿宋"/>
        </w:rPr>
      </w:pPr>
      <w:bookmarkStart w:id="24"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rPr>
      </w:pPr>
      <w:bookmarkStart w:id="25"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bookmarkStart w:id="26"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bookmarkStart w:id="27"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7"/>
    </w:p>
    <w:p>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8"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8"/>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p>
      <w:pPr>
        <w:pStyle w:val="11"/>
        <w:snapToGrid w:val="0"/>
        <w:rPr>
          <w:rFonts w:ascii="仿宋" w:hAnsi="仿宋" w:eastAsia="仿宋" w:cs="仿宋"/>
          <w:sz w:val="30"/>
          <w:szCs w:val="30"/>
        </w:rPr>
      </w:pPr>
      <w:r>
        <w:rPr>
          <w:rFonts w:hint="eastAsia" w:ascii="仿宋" w:hAnsi="仿宋" w:eastAsia="仿宋" w:cs="仿宋"/>
          <w:sz w:val="30"/>
          <w:szCs w:val="30"/>
        </w:rPr>
        <w:t>货物部分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9" w:name="_Toc64369807"/>
      <w:bookmarkEnd w:id="29"/>
      <w:bookmarkStart w:id="30" w:name="_Toc64369806"/>
      <w:bookmarkEnd w:id="30"/>
      <w:bookmarkStart w:id="31" w:name="_Toc64369809"/>
      <w:bookmarkEnd w:id="31"/>
      <w:bookmarkStart w:id="32" w:name="_Toc64369813"/>
      <w:bookmarkEnd w:id="32"/>
      <w:bookmarkStart w:id="33" w:name="_Toc64369812"/>
      <w:bookmarkEnd w:id="33"/>
      <w:bookmarkStart w:id="34" w:name="_Toc64369808"/>
      <w:bookmarkEnd w:id="34"/>
      <w:bookmarkStart w:id="35" w:name="_Toc64369811"/>
      <w:bookmarkEnd w:id="35"/>
      <w:bookmarkStart w:id="36" w:name="_Toc64369804"/>
      <w:bookmarkEnd w:id="36"/>
      <w:bookmarkStart w:id="37" w:name="_Toc64369805"/>
      <w:bookmarkEnd w:id="37"/>
      <w:bookmarkStart w:id="38" w:name="_Toc64369814"/>
      <w:bookmarkEnd w:id="38"/>
      <w:bookmarkStart w:id="39" w:name="_Toc64369810"/>
      <w:bookmarkEnd w:id="39"/>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11"/>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佐证材料</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3"/>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11"/>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43"/>
        <w:gridCol w:w="1710"/>
        <w:gridCol w:w="1078"/>
        <w:gridCol w:w="30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86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0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02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8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注：投标人可按上述的格式自行编制，须随表提交相应的采购文件要求证明材料并注明页码。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8</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目录</w:t>
      </w:r>
      <w:bookmarkEnd w:id="4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4811" w:type="dxa"/>
        <w:jc w:val="center"/>
        <w:tblLayout w:type="fixed"/>
        <w:tblCellMar>
          <w:top w:w="0" w:type="dxa"/>
          <w:left w:w="108" w:type="dxa"/>
          <w:bottom w:w="0" w:type="dxa"/>
          <w:right w:w="108" w:type="dxa"/>
        </w:tblCellMar>
      </w:tblPr>
      <w:tblGrid>
        <w:gridCol w:w="704"/>
        <w:gridCol w:w="1134"/>
        <w:gridCol w:w="1276"/>
        <w:gridCol w:w="1276"/>
        <w:gridCol w:w="850"/>
        <w:gridCol w:w="1134"/>
        <w:gridCol w:w="1276"/>
        <w:gridCol w:w="1843"/>
        <w:gridCol w:w="567"/>
        <w:gridCol w:w="850"/>
        <w:gridCol w:w="1134"/>
        <w:gridCol w:w="851"/>
        <w:gridCol w:w="919"/>
        <w:gridCol w:w="997"/>
      </w:tblGrid>
      <w:tr>
        <w:tblPrEx>
          <w:tblCellMar>
            <w:top w:w="0" w:type="dxa"/>
            <w:left w:w="108" w:type="dxa"/>
            <w:bottom w:w="0" w:type="dxa"/>
            <w:right w:w="108" w:type="dxa"/>
          </w:tblCellMar>
        </w:tblPrEx>
        <w:trPr>
          <w:trHeight w:val="61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r>
              <w:rPr>
                <w:rFonts w:hint="eastAsia" w:ascii="仿宋" w:hAnsi="仿宋" w:eastAsia="仿宋" w:cs="Arial"/>
                <w:color w:val="000000"/>
              </w:rPr>
              <w:t>1</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r>
              <w:rPr>
                <w:rFonts w:hint="eastAsia" w:ascii="仿宋" w:hAnsi="仿宋" w:eastAsia="仿宋" w:cs="Arial"/>
                <w:color w:val="000000"/>
              </w:rPr>
              <w:t>一次性使用离心带式血液成分分离器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843"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lang w:bidi="ar"/>
              </w:rPr>
              <w:t>白细胞去除管路</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1180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szCs w:val="21"/>
              </w:rPr>
              <w:t>100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545"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843"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hint="eastAsia" w:ascii="仿宋" w:hAnsi="仿宋" w:eastAsia="仿宋" w:cs="宋体"/>
                <w:color w:val="000000"/>
                <w:kern w:val="0"/>
                <w:lang w:bidi="ar"/>
              </w:rPr>
              <w:t>红细胞交换管路</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宋体"/>
                <w:color w:val="000000"/>
                <w:kern w:val="0"/>
                <w:szCs w:val="21"/>
                <w:lang w:bidi="ar"/>
              </w:rPr>
              <w:t>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1180</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Arial"/>
                <w:szCs w:val="21"/>
              </w:rPr>
              <w:t>40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843"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hint="eastAsia" w:ascii="仿宋" w:hAnsi="仿宋" w:eastAsia="仿宋" w:cs="宋体"/>
                <w:color w:val="000000"/>
                <w:kern w:val="0"/>
                <w:lang w:bidi="ar"/>
              </w:rPr>
              <w:t>双针延长血小板寿命管路</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宋体"/>
                <w:color w:val="000000"/>
                <w:kern w:val="0"/>
                <w:szCs w:val="21"/>
                <w:lang w:bidi="ar"/>
              </w:rPr>
              <w:t>套</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1180</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Arial"/>
                <w:szCs w:val="21"/>
              </w:rPr>
              <w:t>40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Style w:val="41"/>
                <w:rFonts w:hint="default" w:ascii="仿宋" w:hAnsi="仿宋" w:eastAsia="仿宋"/>
                <w:sz w:val="21"/>
                <w:lang w:bidi="ar"/>
              </w:rPr>
              <w:t>治疗性血浆置换管路</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套</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lang w:bidi="ar"/>
              </w:rPr>
            </w:pPr>
            <w:r>
              <w:rPr>
                <w:rFonts w:ascii="仿宋" w:hAnsi="仿宋" w:eastAsia="仿宋" w:cs="Arial"/>
                <w:color w:val="000000"/>
                <w:kern w:val="0"/>
                <w:szCs w:val="21"/>
                <w:lang w:bidi="ar"/>
              </w:rPr>
              <w:t>1180</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Arial"/>
                <w:szCs w:val="21"/>
              </w:rPr>
            </w:pPr>
            <w:r>
              <w:rPr>
                <w:rFonts w:hint="eastAsia" w:ascii="仿宋" w:hAnsi="仿宋" w:eastAsia="仿宋" w:cs="Arial"/>
                <w:szCs w:val="21"/>
              </w:rPr>
              <w:t>250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3114" w:type="dxa"/>
            <w:gridSpan w:val="3"/>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投标总价=投标单价*参考用量</w:t>
            </w:r>
          </w:p>
        </w:tc>
        <w:tc>
          <w:tcPr>
            <w:tcW w:w="11697" w:type="dxa"/>
            <w:gridSpan w:val="11"/>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545" w:hRule="atLeast"/>
          <w:jc w:val="center"/>
        </w:trPr>
        <w:tc>
          <w:tcPr>
            <w:tcW w:w="3114" w:type="dxa"/>
            <w:gridSpan w:val="3"/>
            <w:vMerge w:val="continue"/>
            <w:tcBorders>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697" w:type="dxa"/>
            <w:gridSpan w:val="11"/>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p>
    <w:p>
      <w:pPr>
        <w:snapToGrid w:val="0"/>
        <w:ind w:firstLine="482" w:firstLineChars="200"/>
        <w:jc w:val="left"/>
        <w:rPr>
          <w:rFonts w:ascii="仿宋" w:hAnsi="仿宋" w:eastAsia="仿宋" w:cs="仿宋_GB2312"/>
          <w:sz w:val="24"/>
          <w:lang w:val="zh-CN"/>
        </w:rPr>
      </w:pPr>
      <w:r>
        <w:rPr>
          <w:rFonts w:hint="eastAsia" w:ascii="仿宋" w:hAnsi="仿宋" w:eastAsia="仿宋" w:cs="仿宋_GB2312"/>
          <w:b/>
          <w:bCs/>
          <w:sz w:val="24"/>
          <w:lang w:val="en-US" w:eastAsia="zh-CN"/>
        </w:rPr>
        <w:t>2</w:t>
      </w:r>
      <w:r>
        <w:rPr>
          <w:rFonts w:ascii="仿宋" w:hAnsi="仿宋" w:eastAsia="仿宋" w:cs="仿宋_GB2312"/>
          <w:b/>
          <w:bCs/>
          <w:sz w:val="24"/>
          <w:lang w:val="zh-CN"/>
        </w:rPr>
        <w:t>.</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r>
        <w:rPr>
          <w:rFonts w:hint="eastAsia" w:ascii="仿宋" w:hAnsi="仿宋" w:eastAsia="仿宋" w:cs="仿宋_GB2312"/>
          <w:sz w:val="24"/>
          <w:lang w:val="en-US" w:eastAsia="zh-CN"/>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lang w:val="en-US" w:eastAsia="zh-CN"/>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lang w:val="en-US" w:eastAsia="zh-CN"/>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48" w:name="_Toc104885750"/>
      <w:r>
        <w:rPr>
          <w:rFonts w:hint="eastAsia" w:ascii="仿宋" w:hAnsi="仿宋" w:cs="仿宋"/>
        </w:rPr>
        <w:t>第七章询问、质疑及投诉</w:t>
      </w:r>
      <w:bookmarkEnd w:id="48"/>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绍兴市人民医院一次性使用离心带式血液成分分离器耗材采购项目（</w:t>
    </w:r>
    <w:r>
      <w:t>SXRMYY-2023-24</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绍兴市人民医院一次性使用离心带式血液成分分离器耗材采购项目（</w:t>
    </w:r>
    <w:r>
      <w:t>SXRMYY-2023-24</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绍兴市人民医院一次性使用离心带式血液成分分离器耗材采购项目（</w:t>
    </w:r>
    <w:r>
      <w:t>SXRMYY-2023-24</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67D3"/>
    <w:rsid w:val="001A3912"/>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380"/>
    <w:rsid w:val="002D471D"/>
    <w:rsid w:val="002D4A80"/>
    <w:rsid w:val="002E73E7"/>
    <w:rsid w:val="002F11DC"/>
    <w:rsid w:val="002F2E4A"/>
    <w:rsid w:val="002F4CAF"/>
    <w:rsid w:val="00301B48"/>
    <w:rsid w:val="003042C0"/>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42390"/>
    <w:rsid w:val="00451A53"/>
    <w:rsid w:val="00461175"/>
    <w:rsid w:val="00464727"/>
    <w:rsid w:val="00466C34"/>
    <w:rsid w:val="0046792C"/>
    <w:rsid w:val="00484C7D"/>
    <w:rsid w:val="00485881"/>
    <w:rsid w:val="004A16B6"/>
    <w:rsid w:val="004A4591"/>
    <w:rsid w:val="004A79CE"/>
    <w:rsid w:val="004B1716"/>
    <w:rsid w:val="004B6744"/>
    <w:rsid w:val="004C0368"/>
    <w:rsid w:val="004C4A83"/>
    <w:rsid w:val="004C71C0"/>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20396</Words>
  <Characters>21748</Characters>
  <Lines>166</Lines>
  <Paragraphs>46</Paragraphs>
  <TotalTime>1</TotalTime>
  <ScaleCrop>false</ScaleCrop>
  <LinksUpToDate>false</LinksUpToDate>
  <CharactersWithSpaces>22040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2023-04-13T02:15:00Z</dcterms:created>
  <dc:creator>admin8</dc:creator>
  <cp:lastModifiedBy>yuhongying</cp:lastModifiedBy>
  <cp:lastPrinted>2023-02-13T08:01:00Z</cp:lastPrinted>
  <dcterms:modified xsi:type="dcterms:W3CDTF">2023-06-15T03:13:07Z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