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jc w:val="center"/>
        <w:outlineLvl w:val="0"/>
        <w:rPr>
          <w:rFonts w:ascii="仿宋" w:hAnsi="仿宋" w:eastAsia="仿宋" w:cs="仿宋"/>
          <w:b/>
          <w:spacing w:val="-12"/>
          <w:sz w:val="48"/>
          <w:szCs w:val="48"/>
        </w:rPr>
      </w:pPr>
      <w:r>
        <w:rPr>
          <w:rFonts w:hint="eastAsia" w:ascii="仿宋" w:hAnsi="仿宋" w:eastAsia="仿宋" w:cs="仿宋"/>
          <w:b/>
          <w:spacing w:val="-12"/>
          <w:sz w:val="48"/>
          <w:szCs w:val="48"/>
        </w:rPr>
        <w:t>绍兴市人民医院2023年疗休养项目</w:t>
      </w:r>
    </w:p>
    <w:p>
      <w:pPr>
        <w:pStyle w:val="7"/>
        <w:rPr>
          <w:rFonts w:ascii="仿宋" w:hAnsi="仿宋" w:eastAsia="仿宋" w:cs="仿宋"/>
        </w:rPr>
      </w:pPr>
    </w:p>
    <w:p>
      <w:pPr>
        <w:rPr>
          <w:rFonts w:ascii="仿宋" w:hAnsi="仿宋" w:eastAsia="仿宋" w:cs="仿宋"/>
        </w:rPr>
      </w:pPr>
    </w:p>
    <w:p>
      <w:pPr>
        <w:jc w:val="center"/>
        <w:outlineLvl w:val="0"/>
        <w:rPr>
          <w:rFonts w:ascii="仿宋" w:hAnsi="仿宋" w:eastAsia="仿宋" w:cs="仿宋"/>
          <w:b/>
          <w:sz w:val="72"/>
          <w:szCs w:val="72"/>
        </w:rPr>
      </w:pPr>
    </w:p>
    <w:p>
      <w:pPr>
        <w:jc w:val="center"/>
        <w:outlineLvl w:val="0"/>
        <w:rPr>
          <w:rFonts w:ascii="仿宋" w:hAnsi="仿宋" w:eastAsia="仿宋" w:cs="仿宋"/>
          <w:b/>
          <w:sz w:val="72"/>
          <w:szCs w:val="72"/>
        </w:rPr>
      </w:pPr>
      <w:r>
        <w:rPr>
          <w:rFonts w:hint="eastAsia" w:ascii="仿宋" w:hAnsi="仿宋" w:eastAsia="仿宋" w:cs="仿宋"/>
          <w:b/>
          <w:sz w:val="72"/>
          <w:szCs w:val="72"/>
        </w:rPr>
        <w:t>公</w:t>
      </w:r>
    </w:p>
    <w:p>
      <w:pPr>
        <w:jc w:val="center"/>
        <w:outlineLvl w:val="0"/>
        <w:rPr>
          <w:rFonts w:ascii="仿宋" w:hAnsi="仿宋" w:eastAsia="仿宋" w:cs="仿宋"/>
          <w:b/>
          <w:sz w:val="72"/>
          <w:szCs w:val="72"/>
        </w:rPr>
      </w:pPr>
      <w:r>
        <w:rPr>
          <w:rFonts w:hint="eastAsia" w:ascii="仿宋" w:hAnsi="仿宋" w:eastAsia="仿宋" w:cs="仿宋"/>
          <w:b/>
          <w:sz w:val="72"/>
          <w:szCs w:val="72"/>
        </w:rPr>
        <w:t>开</w:t>
      </w:r>
    </w:p>
    <w:p>
      <w:pPr>
        <w:jc w:val="center"/>
        <w:outlineLvl w:val="0"/>
        <w:rPr>
          <w:rFonts w:ascii="仿宋" w:hAnsi="仿宋" w:eastAsia="仿宋" w:cs="仿宋"/>
          <w:b/>
          <w:sz w:val="72"/>
          <w:szCs w:val="72"/>
        </w:rPr>
      </w:pPr>
      <w:r>
        <w:rPr>
          <w:rFonts w:hint="eastAsia" w:ascii="仿宋" w:hAnsi="仿宋" w:eastAsia="仿宋" w:cs="仿宋"/>
          <w:b/>
          <w:sz w:val="72"/>
          <w:szCs w:val="72"/>
        </w:rPr>
        <w:t>招</w:t>
      </w:r>
    </w:p>
    <w:p>
      <w:pPr>
        <w:jc w:val="center"/>
        <w:outlineLvl w:val="0"/>
        <w:rPr>
          <w:rFonts w:ascii="仿宋" w:hAnsi="仿宋" w:eastAsia="仿宋" w:cs="仿宋"/>
          <w:b/>
          <w:sz w:val="72"/>
          <w:szCs w:val="72"/>
        </w:rPr>
      </w:pPr>
      <w:r>
        <w:rPr>
          <w:rFonts w:hint="eastAsia" w:ascii="仿宋" w:hAnsi="仿宋" w:eastAsia="仿宋" w:cs="仿宋"/>
          <w:b/>
          <w:sz w:val="72"/>
          <w:szCs w:val="72"/>
        </w:rPr>
        <w:t>标</w:t>
      </w:r>
    </w:p>
    <w:p>
      <w:pPr>
        <w:jc w:val="center"/>
        <w:outlineLvl w:val="0"/>
        <w:rPr>
          <w:rFonts w:ascii="仿宋" w:hAnsi="仿宋" w:eastAsia="仿宋" w:cs="仿宋"/>
          <w:b/>
          <w:sz w:val="72"/>
          <w:szCs w:val="72"/>
        </w:rPr>
      </w:pPr>
      <w:r>
        <w:rPr>
          <w:rFonts w:hint="eastAsia" w:ascii="仿宋" w:hAnsi="仿宋" w:eastAsia="仿宋" w:cs="仿宋"/>
          <w:b/>
          <w:sz w:val="72"/>
          <w:szCs w:val="72"/>
        </w:rPr>
        <w:t>文</w:t>
      </w:r>
    </w:p>
    <w:p>
      <w:pPr>
        <w:jc w:val="center"/>
        <w:outlineLvl w:val="0"/>
        <w:rPr>
          <w:rFonts w:ascii="仿宋" w:hAnsi="仿宋" w:eastAsia="仿宋" w:cs="仿宋"/>
          <w:b/>
          <w:sz w:val="72"/>
          <w:szCs w:val="72"/>
        </w:rPr>
      </w:pPr>
      <w:r>
        <w:rPr>
          <w:rFonts w:hint="eastAsia" w:ascii="仿宋" w:hAnsi="仿宋" w:eastAsia="仿宋" w:cs="仿宋"/>
          <w:b/>
          <w:sz w:val="72"/>
          <w:szCs w:val="72"/>
        </w:rPr>
        <w:t>件</w:t>
      </w:r>
    </w:p>
    <w:p>
      <w:pPr>
        <w:rPr>
          <w:rFonts w:ascii="仿宋" w:hAnsi="仿宋" w:eastAsia="仿宋" w:cs="仿宋"/>
          <w:b/>
          <w:sz w:val="28"/>
          <w:szCs w:val="28"/>
        </w:rPr>
      </w:pPr>
    </w:p>
    <w:p>
      <w:pPr>
        <w:jc w:val="center"/>
        <w:rPr>
          <w:rFonts w:ascii="仿宋" w:hAnsi="仿宋" w:eastAsia="仿宋" w:cs="仿宋"/>
          <w:b/>
          <w:sz w:val="28"/>
          <w:szCs w:val="28"/>
        </w:rPr>
      </w:pPr>
    </w:p>
    <w:p>
      <w:pPr>
        <w:jc w:val="center"/>
        <w:rPr>
          <w:rFonts w:hint="default" w:ascii="仿宋" w:hAnsi="仿宋" w:eastAsia="仿宋" w:cs="仿宋"/>
          <w:sz w:val="20"/>
          <w:szCs w:val="6"/>
          <w:lang w:val="en-US" w:eastAsia="zh-CN"/>
        </w:rPr>
      </w:pPr>
      <w:r>
        <w:rPr>
          <w:rFonts w:hint="eastAsia" w:ascii="仿宋" w:hAnsi="仿宋" w:eastAsia="仿宋" w:cs="仿宋"/>
          <w:b/>
          <w:sz w:val="28"/>
          <w:szCs w:val="28"/>
        </w:rPr>
        <w:t>招标编号:HCZB-2023-0</w:t>
      </w:r>
      <w:r>
        <w:rPr>
          <w:rFonts w:hint="eastAsia" w:ascii="仿宋" w:hAnsi="仿宋" w:eastAsia="仿宋" w:cs="仿宋"/>
          <w:b/>
          <w:sz w:val="28"/>
          <w:szCs w:val="28"/>
          <w:lang w:val="en-US" w:eastAsia="zh-CN"/>
        </w:rPr>
        <w:t>16</w:t>
      </w:r>
    </w:p>
    <w:tbl>
      <w:tblPr>
        <w:tblStyle w:val="43"/>
        <w:tblpPr w:leftFromText="180" w:rightFromText="180" w:vertAnchor="text" w:tblpXSpec="center" w:tblpY="1"/>
        <w:tblOverlap w:val="never"/>
        <w:tblW w:w="0" w:type="auto"/>
        <w:jc w:val="center"/>
        <w:tblLayout w:type="autofit"/>
        <w:tblCellMar>
          <w:top w:w="0" w:type="dxa"/>
          <w:left w:w="108" w:type="dxa"/>
          <w:bottom w:w="0" w:type="dxa"/>
          <w:right w:w="108" w:type="dxa"/>
        </w:tblCellMar>
      </w:tblPr>
      <w:tblGrid>
        <w:gridCol w:w="3490"/>
        <w:gridCol w:w="4301"/>
      </w:tblGrid>
      <w:tr>
        <w:trPr>
          <w:trHeight w:val="60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eastAsia="仿宋" w:cs="仿宋"/>
                <w:spacing w:val="93"/>
                <w:kern w:val="0"/>
                <w:sz w:val="28"/>
                <w:szCs w:val="28"/>
                <w:fitText w:val="1680" w:id="-1246578176"/>
              </w:rPr>
              <w:t>采购单</w:t>
            </w:r>
            <w:r>
              <w:rPr>
                <w:rFonts w:hint="eastAsia" w:ascii="仿宋" w:hAnsi="仿宋" w:eastAsia="仿宋" w:cs="仿宋"/>
                <w:spacing w:val="1"/>
                <w:kern w:val="0"/>
                <w:sz w:val="28"/>
                <w:szCs w:val="28"/>
                <w:fitText w:val="1680" w:id="-1246578176"/>
              </w:rPr>
              <w:t>位</w:t>
            </w:r>
            <w:r>
              <w:rPr>
                <w:rFonts w:hint="eastAsia" w:ascii="仿宋" w:hAnsi="仿宋" w:eastAsia="仿宋" w:cs="仿宋"/>
                <w:sz w:val="28"/>
                <w:szCs w:val="28"/>
              </w:rPr>
              <w:t>：</w:t>
            </w:r>
          </w:p>
        </w:tc>
        <w:tc>
          <w:tcPr>
            <w:tcW w:w="4301" w:type="dxa"/>
            <w:vAlign w:val="center"/>
          </w:tcPr>
          <w:p>
            <w:pPr>
              <w:jc w:val="left"/>
              <w:rPr>
                <w:rFonts w:ascii="仿宋" w:hAnsi="仿宋" w:eastAsia="仿宋" w:cs="仿宋"/>
                <w:sz w:val="28"/>
                <w:szCs w:val="28"/>
              </w:rPr>
            </w:pPr>
            <w:r>
              <w:rPr>
                <w:rFonts w:hint="eastAsia" w:ascii="仿宋" w:hAnsi="仿宋" w:eastAsia="仿宋" w:cs="仿宋"/>
                <w:sz w:val="28"/>
                <w:szCs w:val="28"/>
              </w:rPr>
              <w:t>绍兴市人民医院</w:t>
            </w:r>
          </w:p>
        </w:tc>
      </w:tr>
      <w:tr>
        <w:tblPrEx>
          <w:tblCellMar>
            <w:top w:w="0" w:type="dxa"/>
            <w:left w:w="108" w:type="dxa"/>
            <w:bottom w:w="0" w:type="dxa"/>
            <w:right w:w="108" w:type="dxa"/>
          </w:tblCellMar>
        </w:tblPrEx>
        <w:trPr>
          <w:trHeight w:val="569" w:hRule="atLeast"/>
          <w:jc w:val="center"/>
        </w:trPr>
        <w:tc>
          <w:tcPr>
            <w:tcW w:w="3490" w:type="dxa"/>
            <w:vAlign w:val="center"/>
          </w:tcPr>
          <w:p>
            <w:pPr>
              <w:spacing w:after="100" w:afterAutospacing="1" w:line="440" w:lineRule="exact"/>
              <w:jc w:val="center"/>
              <w:rPr>
                <w:rFonts w:ascii="仿宋" w:hAnsi="仿宋" w:eastAsia="仿宋" w:cs="仿宋"/>
                <w:sz w:val="28"/>
                <w:szCs w:val="28"/>
              </w:rPr>
            </w:pPr>
            <w:r>
              <w:rPr>
                <w:rFonts w:hint="eastAsia" w:ascii="仿宋" w:hAnsi="仿宋" w:eastAsia="仿宋" w:cs="仿宋"/>
                <w:kern w:val="0"/>
                <w:sz w:val="28"/>
                <w:szCs w:val="28"/>
              </w:rPr>
              <w:t xml:space="preserve">    采购代理机构</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华诚工程咨询集团有限公司</w:t>
            </w:r>
          </w:p>
        </w:tc>
      </w:tr>
      <w:tr>
        <w:tblPrEx>
          <w:tblCellMar>
            <w:top w:w="0" w:type="dxa"/>
            <w:left w:w="108" w:type="dxa"/>
            <w:bottom w:w="0" w:type="dxa"/>
            <w:right w:w="108" w:type="dxa"/>
          </w:tblCellMar>
        </w:tblPrEx>
        <w:trPr>
          <w:trHeight w:val="580" w:hRule="atLeast"/>
          <w:jc w:val="center"/>
        </w:trPr>
        <w:tc>
          <w:tcPr>
            <w:tcW w:w="3490" w:type="dxa"/>
            <w:vAlign w:val="center"/>
          </w:tcPr>
          <w:p>
            <w:pPr>
              <w:spacing w:after="100" w:afterAutospacing="1" w:line="440" w:lineRule="exact"/>
              <w:ind w:firstLine="932" w:firstLineChars="200"/>
              <w:rPr>
                <w:rFonts w:ascii="仿宋" w:hAnsi="仿宋" w:eastAsia="仿宋" w:cs="仿宋"/>
                <w:sz w:val="28"/>
                <w:szCs w:val="28"/>
              </w:rPr>
            </w:pPr>
            <w:r>
              <w:rPr>
                <w:rFonts w:hint="eastAsia" w:ascii="仿宋" w:hAnsi="仿宋" w:eastAsia="仿宋" w:cs="仿宋"/>
                <w:spacing w:val="93"/>
                <w:kern w:val="0"/>
                <w:sz w:val="28"/>
                <w:szCs w:val="28"/>
                <w:fitText w:val="1680" w:id="-1246578175"/>
              </w:rPr>
              <w:t>监督单</w:t>
            </w:r>
            <w:r>
              <w:rPr>
                <w:rFonts w:hint="eastAsia" w:ascii="仿宋" w:hAnsi="仿宋" w:eastAsia="仿宋" w:cs="仿宋"/>
                <w:spacing w:val="1"/>
                <w:kern w:val="0"/>
                <w:sz w:val="28"/>
                <w:szCs w:val="28"/>
                <w:fitText w:val="1680" w:id="-1246578175"/>
              </w:rPr>
              <w:t>位</w:t>
            </w:r>
            <w:r>
              <w:rPr>
                <w:rFonts w:hint="eastAsia" w:ascii="仿宋" w:hAnsi="仿宋" w:eastAsia="仿宋" w:cs="仿宋"/>
                <w:sz w:val="28"/>
                <w:szCs w:val="28"/>
              </w:rPr>
              <w:t>：</w:t>
            </w:r>
          </w:p>
        </w:tc>
        <w:tc>
          <w:tcPr>
            <w:tcW w:w="4301" w:type="dxa"/>
            <w:vAlign w:val="center"/>
          </w:tcPr>
          <w:p>
            <w:pPr>
              <w:spacing w:after="100" w:afterAutospacing="1" w:line="440" w:lineRule="exact"/>
              <w:jc w:val="left"/>
              <w:rPr>
                <w:rFonts w:ascii="仿宋" w:hAnsi="仿宋" w:eastAsia="仿宋" w:cs="仿宋"/>
                <w:sz w:val="28"/>
                <w:szCs w:val="28"/>
              </w:rPr>
            </w:pPr>
            <w:r>
              <w:rPr>
                <w:rFonts w:hint="eastAsia" w:ascii="仿宋" w:hAnsi="仿宋" w:eastAsia="仿宋" w:cs="仿宋"/>
                <w:sz w:val="28"/>
                <w:szCs w:val="28"/>
              </w:rPr>
              <w:t>绍兴市卫生健康委员会</w:t>
            </w:r>
          </w:p>
        </w:tc>
      </w:tr>
    </w:tbl>
    <w:p>
      <w:pPr>
        <w:rPr>
          <w:rFonts w:ascii="仿宋" w:hAnsi="仿宋" w:eastAsia="仿宋" w:cs="仿宋"/>
          <w:sz w:val="28"/>
        </w:rPr>
      </w:pPr>
    </w:p>
    <w:p>
      <w:pPr>
        <w:jc w:val="center"/>
        <w:rPr>
          <w:rFonts w:ascii="仿宋" w:hAnsi="仿宋" w:eastAsia="仿宋" w:cs="仿宋"/>
          <w:sz w:val="28"/>
        </w:rPr>
      </w:pPr>
      <w:r>
        <w:rPr>
          <w:rFonts w:hint="eastAsia" w:ascii="仿宋" w:hAnsi="仿宋" w:eastAsia="仿宋" w:cs="仿宋"/>
          <w:sz w:val="28"/>
        </w:rPr>
        <w:t>二零二三年</w:t>
      </w:r>
      <w:r>
        <w:rPr>
          <w:rFonts w:hint="eastAsia" w:ascii="仿宋" w:hAnsi="仿宋" w:eastAsia="仿宋" w:cs="仿宋"/>
          <w:sz w:val="28"/>
          <w:lang w:val="en-US" w:eastAsia="zh-CN"/>
        </w:rPr>
        <w:t xml:space="preserve"> 五</w:t>
      </w:r>
      <w:r>
        <w:rPr>
          <w:rFonts w:hint="eastAsia" w:ascii="仿宋" w:hAnsi="仿宋" w:eastAsia="仿宋" w:cs="仿宋"/>
          <w:sz w:val="28"/>
        </w:rPr>
        <w:t xml:space="preserve"> 月</w:t>
      </w:r>
    </w:p>
    <w:p>
      <w:pPr>
        <w:jc w:val="center"/>
        <w:rPr>
          <w:rFonts w:ascii="仿宋" w:hAnsi="仿宋" w:eastAsia="仿宋" w:cs="仿宋"/>
          <w:b/>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474" w:right="1814" w:bottom="1474" w:left="1814" w:header="851" w:footer="851" w:gutter="0"/>
          <w:pgNumType w:start="2"/>
          <w:cols w:space="720" w:num="1"/>
          <w:titlePg/>
          <w:docGrid w:linePitch="286" w:charSpace="0"/>
        </w:sectPr>
      </w:pPr>
    </w:p>
    <w:p>
      <w:pPr>
        <w:jc w:val="center"/>
        <w:rPr>
          <w:rFonts w:ascii="仿宋" w:hAnsi="仿宋" w:eastAsia="仿宋" w:cs="仿宋"/>
          <w:b/>
          <w:sz w:val="44"/>
          <w:szCs w:val="44"/>
        </w:rPr>
      </w:pPr>
      <w:r>
        <w:rPr>
          <w:rFonts w:hint="eastAsia" w:ascii="仿宋" w:hAnsi="仿宋" w:eastAsia="仿宋" w:cs="仿宋"/>
          <w:b/>
          <w:sz w:val="44"/>
          <w:szCs w:val="44"/>
        </w:rPr>
        <w:t>目录</w:t>
      </w:r>
    </w:p>
    <w:p>
      <w:pPr>
        <w:jc w:val="center"/>
        <w:rPr>
          <w:rFonts w:ascii="仿宋" w:hAnsi="仿宋" w:eastAsia="仿宋" w:cs="仿宋"/>
          <w:b/>
          <w:sz w:val="44"/>
          <w:szCs w:val="44"/>
        </w:rPr>
      </w:pPr>
    </w:p>
    <w:p>
      <w:pPr>
        <w:jc w:val="center"/>
        <w:rPr>
          <w:rFonts w:ascii="仿宋" w:hAnsi="仿宋" w:eastAsia="仿宋" w:cs="仿宋"/>
        </w:rPr>
      </w:pP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第一部分    招标公告</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第二部 分   投标须知</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第三部分    招标项目范围及要求</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第四部分    合同的主要条款</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第五部分    评标方法及标准</w:t>
      </w:r>
    </w:p>
    <w:p>
      <w:pPr>
        <w:snapToGrid w:val="0"/>
        <w:spacing w:line="480" w:lineRule="auto"/>
        <w:ind w:firstLine="1807" w:firstLineChars="500"/>
        <w:jc w:val="left"/>
        <w:rPr>
          <w:rFonts w:ascii="仿宋" w:hAnsi="仿宋" w:eastAsia="仿宋" w:cs="仿宋"/>
          <w:b/>
          <w:sz w:val="36"/>
          <w:szCs w:val="36"/>
        </w:rPr>
      </w:pPr>
      <w:r>
        <w:rPr>
          <w:rFonts w:hint="eastAsia" w:ascii="仿宋" w:hAnsi="仿宋" w:eastAsia="仿宋" w:cs="仿宋"/>
          <w:b/>
          <w:sz w:val="36"/>
          <w:szCs w:val="36"/>
        </w:rPr>
        <w:t>第六部分    投标文件及其附件格式</w:t>
      </w: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snapToGrid w:val="0"/>
        <w:spacing w:line="480" w:lineRule="auto"/>
        <w:jc w:val="left"/>
        <w:rPr>
          <w:rFonts w:ascii="仿宋" w:hAnsi="仿宋" w:eastAsia="仿宋" w:cs="仿宋"/>
          <w:sz w:val="36"/>
          <w:szCs w:val="36"/>
        </w:rPr>
      </w:pPr>
    </w:p>
    <w:p>
      <w:pPr>
        <w:pageBreakBefore/>
        <w:widowControl/>
        <w:numPr>
          <w:ilvl w:val="0"/>
          <w:numId w:val="6"/>
        </w:numPr>
        <w:jc w:val="center"/>
        <w:rPr>
          <w:rFonts w:ascii="仿宋" w:hAnsi="仿宋" w:eastAsia="仿宋" w:cs="仿宋"/>
          <w:b/>
          <w:sz w:val="36"/>
          <w:szCs w:val="36"/>
        </w:rPr>
      </w:pPr>
      <w:r>
        <w:rPr>
          <w:rFonts w:hint="eastAsia" w:ascii="仿宋" w:hAnsi="仿宋" w:eastAsia="仿宋" w:cs="仿宋"/>
          <w:b/>
          <w:sz w:val="36"/>
          <w:szCs w:val="36"/>
        </w:rPr>
        <w:t>招标公告</w:t>
      </w:r>
    </w:p>
    <w:tbl>
      <w:tblPr>
        <w:tblStyle w:val="43"/>
        <w:tblpPr w:leftFromText="180" w:rightFromText="180" w:vertAnchor="text" w:horzAnchor="page" w:tblpX="1588" w:tblpY="927"/>
        <w:tblOverlap w:val="never"/>
        <w:tblW w:w="9081" w:type="dxa"/>
        <w:tblInd w:w="0" w:type="dxa"/>
        <w:tblLayout w:type="autofit"/>
        <w:tblCellMar>
          <w:top w:w="0" w:type="dxa"/>
          <w:left w:w="0" w:type="dxa"/>
          <w:bottom w:w="0" w:type="dxa"/>
          <w:right w:w="0" w:type="dxa"/>
        </w:tblCellMar>
      </w:tblPr>
      <w:tblGrid>
        <w:gridCol w:w="9146"/>
      </w:tblGrid>
      <w:tr>
        <w:tblPrEx>
          <w:tblCellMar>
            <w:top w:w="0" w:type="dxa"/>
            <w:left w:w="0" w:type="dxa"/>
            <w:bottom w:w="0" w:type="dxa"/>
            <w:right w:w="0" w:type="dxa"/>
          </w:tblCellMar>
        </w:tblPrEx>
        <w:tc>
          <w:tcPr>
            <w:tcW w:w="9081" w:type="dxa"/>
            <w:vAlign w:val="center"/>
          </w:tcPr>
          <w:p>
            <w:pPr>
              <w:spacing w:line="360" w:lineRule="auto"/>
              <w:ind w:firstLine="480" w:firstLineChars="200"/>
              <w:rPr>
                <w:rFonts w:ascii="仿宋" w:hAnsi="仿宋" w:eastAsia="仿宋" w:cs="仿宋"/>
              </w:rPr>
            </w:pPr>
            <w:r>
              <w:rPr>
                <w:rFonts w:hint="eastAsia" w:ascii="仿宋" w:hAnsi="仿宋" w:eastAsia="仿宋" w:cs="仿宋"/>
                <w:bCs/>
                <w:sz w:val="24"/>
                <w:u w:val="single"/>
              </w:rPr>
              <w:t>华诚工程咨询集团有限公司</w:t>
            </w:r>
            <w:r>
              <w:rPr>
                <w:rFonts w:hint="eastAsia" w:ascii="仿宋" w:hAnsi="仿宋" w:eastAsia="仿宋" w:cs="仿宋"/>
                <w:bCs/>
                <w:sz w:val="24"/>
              </w:rPr>
              <w:t>受</w:t>
            </w:r>
            <w:r>
              <w:rPr>
                <w:rFonts w:hint="eastAsia" w:ascii="仿宋" w:hAnsi="仿宋" w:eastAsia="仿宋" w:cs="仿宋"/>
                <w:bCs/>
                <w:sz w:val="24"/>
                <w:u w:val="single"/>
              </w:rPr>
              <w:t>绍兴市人民医院</w:t>
            </w:r>
            <w:r>
              <w:rPr>
                <w:rFonts w:hint="eastAsia" w:ascii="仿宋" w:hAnsi="仿宋" w:eastAsia="仿宋" w:cs="仿宋"/>
                <w:bCs/>
                <w:sz w:val="24"/>
              </w:rPr>
              <w:t>委托，就下列项目进行公开招标，现将有关事项公告如下：</w:t>
            </w:r>
          </w:p>
          <w:tbl>
            <w:tblPr>
              <w:tblStyle w:val="43"/>
              <w:tblW w:w="9146" w:type="dxa"/>
              <w:tblInd w:w="0" w:type="dxa"/>
              <w:tblLayout w:type="autofit"/>
              <w:tblCellMar>
                <w:top w:w="0" w:type="dxa"/>
                <w:left w:w="0" w:type="dxa"/>
                <w:bottom w:w="0" w:type="dxa"/>
                <w:right w:w="0" w:type="dxa"/>
              </w:tblCellMar>
            </w:tblPr>
            <w:tblGrid>
              <w:gridCol w:w="9146"/>
            </w:tblGrid>
            <w:tr>
              <w:tblPrEx>
                <w:tblCellMar>
                  <w:top w:w="0" w:type="dxa"/>
                  <w:left w:w="0" w:type="dxa"/>
                  <w:bottom w:w="0" w:type="dxa"/>
                  <w:right w:w="0" w:type="dxa"/>
                </w:tblCellMar>
              </w:tblPrEx>
              <w:tc>
                <w:tcPr>
                  <w:tcW w:w="9146" w:type="dxa"/>
                  <w:vAlign w:val="center"/>
                </w:tcPr>
                <w:p>
                  <w:pPr>
                    <w:pStyle w:val="82"/>
                    <w:spacing w:afterLines="0" w:line="440" w:lineRule="exact"/>
                    <w:ind w:firstLine="480"/>
                    <w:jc w:val="left"/>
                    <w:rPr>
                      <w:rFonts w:ascii="仿宋" w:hAnsi="仿宋" w:eastAsia="仿宋" w:cs="仿宋"/>
                      <w:szCs w:val="24"/>
                    </w:rPr>
                  </w:pPr>
                  <w:r>
                    <w:rPr>
                      <w:rFonts w:hint="eastAsia" w:ascii="仿宋" w:hAnsi="仿宋" w:eastAsia="仿宋" w:cs="仿宋"/>
                      <w:szCs w:val="24"/>
                    </w:rPr>
                    <w:t>一、项目基本情况</w:t>
                  </w:r>
                </w:p>
                <w:p>
                  <w:pPr>
                    <w:pStyle w:val="82"/>
                    <w:spacing w:afterLines="0" w:line="440" w:lineRule="exact"/>
                    <w:ind w:firstLine="480"/>
                    <w:rPr>
                      <w:rFonts w:hint="default" w:ascii="仿宋" w:hAnsi="仿宋" w:eastAsia="仿宋" w:cs="仿宋"/>
                      <w:szCs w:val="24"/>
                      <w:lang w:val="en-US" w:eastAsia="zh-CN"/>
                    </w:rPr>
                  </w:pPr>
                  <w:r>
                    <w:rPr>
                      <w:rFonts w:hint="eastAsia" w:ascii="仿宋" w:hAnsi="仿宋" w:eastAsia="仿宋" w:cs="仿宋"/>
                      <w:szCs w:val="24"/>
                    </w:rPr>
                    <w:t>项目编号：HCZB-2023-0</w:t>
                  </w:r>
                  <w:r>
                    <w:rPr>
                      <w:rFonts w:hint="eastAsia" w:ascii="仿宋" w:hAnsi="仿宋" w:eastAsia="仿宋" w:cs="仿宋"/>
                      <w:szCs w:val="24"/>
                      <w:lang w:val="en-US" w:eastAsia="zh-CN"/>
                    </w:rPr>
                    <w:t>16</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项目名称：绍兴市人民医院2023年疗休养项目</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采购方式：公开招标</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预算金额（元）：/</w:t>
                  </w:r>
                  <w:bookmarkStart w:id="176" w:name="_GoBack"/>
                  <w:bookmarkEnd w:id="176"/>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最高限价（元）：/</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采购需求：</w:t>
                  </w:r>
                </w:p>
                <w:tbl>
                  <w:tblPr>
                    <w:tblStyle w:val="43"/>
                    <w:tblpPr w:leftFromText="180" w:rightFromText="180" w:vertAnchor="text" w:horzAnchor="page" w:tblpX="-51" w:tblpY="384"/>
                    <w:tblOverlap w:val="never"/>
                    <w:tblW w:w="8859" w:type="dxa"/>
                    <w:tblInd w:w="0" w:type="dxa"/>
                    <w:tblLayout w:type="autofit"/>
                    <w:tblCellMar>
                      <w:top w:w="15" w:type="dxa"/>
                      <w:left w:w="15" w:type="dxa"/>
                      <w:bottom w:w="15" w:type="dxa"/>
                      <w:right w:w="15" w:type="dxa"/>
                    </w:tblCellMar>
                  </w:tblPr>
                  <w:tblGrid>
                    <w:gridCol w:w="1268"/>
                    <w:gridCol w:w="5272"/>
                    <w:gridCol w:w="1195"/>
                    <w:gridCol w:w="1124"/>
                  </w:tblGrid>
                  <w:tr>
                    <w:tblPrEx>
                      <w:tblCellMar>
                        <w:top w:w="15" w:type="dxa"/>
                        <w:left w:w="15" w:type="dxa"/>
                        <w:bottom w:w="15" w:type="dxa"/>
                        <w:right w:w="15" w:type="dxa"/>
                      </w:tblCellMar>
                    </w:tblPrEx>
                    <w:trPr>
                      <w:trHeight w:val="660" w:hRule="atLeast"/>
                    </w:trPr>
                    <w:tc>
                      <w:tcPr>
                        <w:tcW w:w="716" w:type="pc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标段</w:t>
                        </w:r>
                      </w:p>
                    </w:tc>
                    <w:tc>
                      <w:tcPr>
                        <w:tcW w:w="2974" w:type="pc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标段内容</w:t>
                        </w:r>
                      </w:p>
                    </w:tc>
                    <w:tc>
                      <w:tcPr>
                        <w:tcW w:w="674" w:type="pct"/>
                        <w:tcBorders>
                          <w:top w:val="single" w:color="000000" w:sz="4" w:space="0"/>
                          <w:lef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b/>
                            <w:kern w:val="0"/>
                            <w:sz w:val="24"/>
                          </w:rPr>
                          <w:t>支付价格（元/人）</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rPr>
                          <w:t>备注</w:t>
                        </w: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标段一</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sz w:val="24"/>
                          </w:rPr>
                        </w:pPr>
                        <w:r>
                          <w:rPr>
                            <w:rFonts w:hint="eastAsia" w:ascii="仿宋" w:hAnsi="仿宋" w:eastAsia="仿宋" w:cs="仿宋"/>
                            <w:kern w:val="0"/>
                            <w:sz w:val="24"/>
                          </w:rPr>
                          <w:t>江西庐山、南昌五日（5天4晚）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标段二</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江西龙虎山、三清山、望仙谷五日（5天4晚）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标段三</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福建厦门、鼓浪屿、土楼五日（5天4晚）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标段四</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安徽九华山、江西婺源篁岭五日（5天4晚）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标段五</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江苏天目湖、南山竹海、御水温泉五日（5天4晚）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标段六</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福建武夷山五日（5天4晚）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3000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标段七</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温州、楠溪江四日（4天3晚）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标段八</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丽水龙泉山、云和梯田四日（4天3晚）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标段九</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千岛湖四日（4天3晚）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r>
                    <w:tblPrEx>
                      <w:tblCellMar>
                        <w:top w:w="15" w:type="dxa"/>
                        <w:left w:w="15" w:type="dxa"/>
                        <w:bottom w:w="15" w:type="dxa"/>
                        <w:right w:w="15" w:type="dxa"/>
                      </w:tblCellMar>
                    </w:tblPrEx>
                    <w:trPr>
                      <w:trHeight w:val="390" w:hRule="atLeast"/>
                    </w:trPr>
                    <w:tc>
                      <w:tcPr>
                        <w:tcW w:w="71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标段十</w:t>
                        </w:r>
                      </w:p>
                    </w:tc>
                    <w:tc>
                      <w:tcPr>
                        <w:tcW w:w="2974" w:type="pct"/>
                        <w:tcBorders>
                          <w:top w:val="single" w:color="000000" w:sz="4" w:space="0"/>
                          <w:left w:val="single" w:color="000000" w:sz="4" w:space="0"/>
                          <w:bottom w:val="single" w:color="000000" w:sz="4" w:space="0"/>
                        </w:tcBorders>
                        <w:vAlign w:val="center"/>
                      </w:tcPr>
                      <w:p>
                        <w:pPr>
                          <w:widowControl/>
                          <w:jc w:val="left"/>
                          <w:textAlignment w:val="center"/>
                          <w:rPr>
                            <w:rFonts w:ascii="仿宋" w:hAnsi="仿宋" w:eastAsia="仿宋" w:cs="仿宋"/>
                            <w:kern w:val="0"/>
                            <w:sz w:val="24"/>
                          </w:rPr>
                        </w:pPr>
                        <w:r>
                          <w:rPr>
                            <w:rFonts w:hint="eastAsia" w:ascii="仿宋" w:hAnsi="仿宋" w:eastAsia="仿宋" w:cs="仿宋"/>
                            <w:kern w:val="0"/>
                            <w:sz w:val="24"/>
                          </w:rPr>
                          <w:t>嵊泗四日（4天3晚）</w:t>
                        </w:r>
                      </w:p>
                    </w:tc>
                    <w:tc>
                      <w:tcPr>
                        <w:tcW w:w="674" w:type="pct"/>
                        <w:tcBorders>
                          <w:top w:val="single" w:color="000000" w:sz="4" w:space="0"/>
                          <w:left w:val="single" w:color="000000" w:sz="4" w:space="0"/>
                          <w:bottom w:val="single" w:color="000000" w:sz="4" w:space="0"/>
                        </w:tcBorders>
                        <w:vAlign w:val="center"/>
                      </w:tcPr>
                      <w:p>
                        <w:pPr>
                          <w:widowControl/>
                          <w:jc w:val="center"/>
                          <w:textAlignment w:val="center"/>
                          <w:rPr>
                            <w:rFonts w:ascii="仿宋" w:hAnsi="仿宋" w:eastAsia="仿宋" w:cs="仿宋"/>
                            <w:sz w:val="24"/>
                          </w:rPr>
                        </w:pPr>
                        <w:r>
                          <w:rPr>
                            <w:rFonts w:hint="eastAsia" w:ascii="仿宋" w:hAnsi="仿宋" w:eastAsia="仿宋" w:cs="仿宋"/>
                            <w:sz w:val="24"/>
                          </w:rPr>
                          <w:t>2000</w:t>
                        </w:r>
                      </w:p>
                    </w:tc>
                    <w:tc>
                      <w:tcPr>
                        <w:tcW w:w="63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4"/>
                          </w:rPr>
                        </w:pPr>
                      </w:p>
                    </w:tc>
                  </w:tr>
                </w:tbl>
                <w:p>
                  <w:pPr>
                    <w:pStyle w:val="82"/>
                    <w:spacing w:afterLines="0" w:line="440" w:lineRule="exact"/>
                    <w:ind w:firstLine="480"/>
                    <w:rPr>
                      <w:rFonts w:ascii="仿宋" w:hAnsi="仿宋" w:eastAsia="仿宋" w:cs="仿宋"/>
                      <w:szCs w:val="24"/>
                    </w:rPr>
                  </w:pPr>
                  <w:r>
                    <w:rPr>
                      <w:rFonts w:hint="eastAsia" w:ascii="仿宋" w:hAnsi="仿宋" w:eastAsia="仿宋" w:cs="仿宋"/>
                      <w:szCs w:val="24"/>
                    </w:rPr>
                    <w:t>简要规格描述或项目基本概况介绍、用途：详见采购文件 </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  备注：无</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合同履约期限：按双方合同约定条款执行。</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本项目（否）接受联合体投标。</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二、申请人的资格要求：</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3.落实政府采购政策需满足的资格要求：</w:t>
                  </w:r>
                </w:p>
                <w:p>
                  <w:pPr>
                    <w:pStyle w:val="82"/>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FE"/>
                      </w:r>
                    </w:sdtContent>
                  </w:sdt>
                  <w:r>
                    <w:rPr>
                      <w:rFonts w:hint="eastAsia" w:ascii="仿宋" w:hAnsi="仿宋" w:eastAsia="仿宋" w:cs="仿宋"/>
                    </w:rPr>
                    <w:t>无；</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4.本项目的特定资格要求：</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①投标单位须具备旅游行政管理部门颁发《旅行社业务经营许可证》；</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②经旅游行政部门批准的浙江省四星级及以上品质旅行社；</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80" w:lineRule="exact"/>
                    <w:ind w:firstLine="540" w:firstLineChars="225"/>
                    <w:rPr>
                      <w:rFonts w:ascii="仿宋" w:hAnsi="仿宋" w:eastAsia="仿宋" w:cs="仿宋"/>
                      <w:kern w:val="0"/>
                      <w:sz w:val="24"/>
                    </w:rPr>
                  </w:pPr>
                  <w:r>
                    <w:rPr>
                      <w:rFonts w:hint="eastAsia" w:ascii="仿宋" w:hAnsi="仿宋" w:eastAsia="仿宋" w:cs="仿宋"/>
                      <w:sz w:val="24"/>
                    </w:rPr>
                    <w:t>三、资格审查方式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1.资格后审。</w:t>
                  </w:r>
                </w:p>
                <w:p>
                  <w:pPr>
                    <w:spacing w:line="480" w:lineRule="exact"/>
                    <w:ind w:firstLine="540" w:firstLineChars="225"/>
                    <w:rPr>
                      <w:rFonts w:ascii="仿宋" w:hAnsi="仿宋" w:eastAsia="仿宋" w:cs="仿宋"/>
                      <w:sz w:val="24"/>
                    </w:rPr>
                  </w:pPr>
                  <w:r>
                    <w:rPr>
                      <w:rFonts w:hint="eastAsia" w:ascii="仿宋" w:hAnsi="仿宋" w:eastAsia="仿宋" w:cs="仿宋"/>
                      <w:sz w:val="24"/>
                    </w:rPr>
                    <w:t>四、获取招标文件时间、地点及方式：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1.获取时间及地点：招标公告发出之时至</w:t>
                  </w:r>
                  <w:r>
                    <w:rPr>
                      <w:rFonts w:hint="eastAsia" w:ascii="仿宋" w:hAnsi="仿宋" w:eastAsia="仿宋" w:cs="仿宋"/>
                      <w:sz w:val="24"/>
                      <w:u w:val="single"/>
                    </w:rPr>
                    <w:t xml:space="preserve"> 2023</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日上午8:30—11:30；下午 14:00～17:00 (双休日及法定节假日除外）地址：</w:t>
                  </w:r>
                  <w:r>
                    <w:rPr>
                      <w:rFonts w:hint="eastAsia" w:ascii="仿宋" w:hAnsi="仿宋" w:eastAsia="仿宋" w:cs="仿宋"/>
                      <w:kern w:val="0"/>
                      <w:sz w:val="24"/>
                    </w:rPr>
                    <w:t>绍兴市越城区越西路800号金德隆商业中心8幢二楼华诚工程咨询集团有限公司。</w:t>
                  </w:r>
                </w:p>
                <w:p>
                  <w:pPr>
                    <w:spacing w:line="480" w:lineRule="exact"/>
                    <w:ind w:firstLine="540" w:firstLineChars="225"/>
                    <w:rPr>
                      <w:rFonts w:ascii="仿宋" w:hAnsi="仿宋" w:eastAsia="仿宋" w:cs="仿宋"/>
                      <w:sz w:val="24"/>
                    </w:rPr>
                  </w:pPr>
                  <w:r>
                    <w:rPr>
                      <w:rFonts w:hint="eastAsia" w:ascii="仿宋" w:hAnsi="仿宋" w:eastAsia="仿宋" w:cs="仿宋"/>
                      <w:sz w:val="24"/>
                    </w:rPr>
                    <w:t>2.获取招标文件时需提供以下资料（复印件加盖单位公章）：投标人营业执照、报名人身份证、法定代表人授权委托书及联系方式（手机号码和邮箱）、</w:t>
                  </w:r>
                  <w:r>
                    <w:rPr>
                      <w:rFonts w:hint="eastAsia" w:ascii="仿宋" w:hAnsi="仿宋" w:eastAsia="仿宋" w:cs="仿宋"/>
                      <w:sz w:val="24"/>
                      <w:lang w:val="en-US" w:eastAsia="zh-CN"/>
                    </w:rPr>
                    <w:t>参加的</w:t>
                  </w:r>
                  <w:r>
                    <w:rPr>
                      <w:rFonts w:hint="eastAsia" w:ascii="仿宋" w:hAnsi="仿宋" w:eastAsia="仿宋" w:cs="仿宋"/>
                      <w:sz w:val="24"/>
                    </w:rPr>
                    <w:t>标段。(接受邮寄资料，邮寄方式同投标文件邮寄方式。）</w:t>
                  </w:r>
                </w:p>
                <w:p>
                  <w:pPr>
                    <w:spacing w:line="480" w:lineRule="exact"/>
                    <w:ind w:firstLine="540" w:firstLineChars="225"/>
                    <w:rPr>
                      <w:rFonts w:ascii="仿宋" w:hAnsi="仿宋" w:eastAsia="仿宋" w:cs="仿宋"/>
                      <w:sz w:val="24"/>
                    </w:rPr>
                  </w:pPr>
                  <w:r>
                    <w:rPr>
                      <w:rFonts w:hint="eastAsia" w:ascii="仿宋" w:hAnsi="仿宋" w:eastAsia="仿宋" w:cs="仿宋"/>
                      <w:sz w:val="24"/>
                    </w:rPr>
                    <w:t>3.采购文件售价：免费。</w:t>
                  </w:r>
                </w:p>
                <w:p>
                  <w:pPr>
                    <w:spacing w:line="440" w:lineRule="exact"/>
                    <w:ind w:firstLine="480" w:firstLineChars="200"/>
                    <w:rPr>
                      <w:rFonts w:ascii="仿宋" w:hAnsi="仿宋" w:eastAsia="仿宋" w:cs="仿宋"/>
                      <w:sz w:val="24"/>
                    </w:rPr>
                  </w:pPr>
                  <w:r>
                    <w:rPr>
                      <w:rFonts w:hint="eastAsia" w:ascii="仿宋" w:hAnsi="仿宋" w:eastAsia="仿宋" w:cs="仿宋"/>
                      <w:sz w:val="24"/>
                    </w:rPr>
                    <w:t>五、投标截止时间及地点：供应商应于</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9:30</w:t>
                  </w:r>
                  <w:r>
                    <w:rPr>
                      <w:rFonts w:hint="eastAsia" w:ascii="仿宋" w:hAnsi="仿宋" w:eastAsia="仿宋" w:cs="仿宋"/>
                      <w:sz w:val="24"/>
                    </w:rPr>
                    <w:t>时以前将投标文件密封送交到</w:t>
                  </w:r>
                  <w:r>
                    <w:rPr>
                      <w:rFonts w:hint="eastAsia" w:ascii="仿宋" w:hAnsi="仿宋" w:eastAsia="仿宋" w:cs="仿宋"/>
                      <w:kern w:val="0"/>
                      <w:sz w:val="24"/>
                    </w:rPr>
                    <w:t>绍兴市越城区越西路800号金德隆商业中心8幢二楼华诚工程咨询集团有限公司二楼开标室</w:t>
                  </w:r>
                  <w:r>
                    <w:rPr>
                      <w:rFonts w:hint="eastAsia" w:ascii="仿宋" w:hAnsi="仿宋" w:eastAsia="仿宋" w:cs="仿宋"/>
                      <w:sz w:val="24"/>
                    </w:rPr>
                    <w:t>，</w:t>
                  </w:r>
                  <w:r>
                    <w:rPr>
                      <w:rFonts w:hint="eastAsia" w:ascii="仿宋" w:hAnsi="仿宋" w:eastAsia="仿宋" w:cs="仿宋"/>
                      <w:b/>
                      <w:bCs/>
                      <w:sz w:val="24"/>
                    </w:rPr>
                    <w:t>未获取招标文件送达</w:t>
                  </w:r>
                  <w:r>
                    <w:rPr>
                      <w:rFonts w:hint="eastAsia" w:ascii="仿宋" w:hAnsi="仿宋" w:eastAsia="仿宋" w:cs="仿宋"/>
                      <w:sz w:val="24"/>
                    </w:rPr>
                    <w:t>或逾期送达不予接收。</w:t>
                  </w:r>
                </w:p>
                <w:p>
                  <w:pPr>
                    <w:spacing w:line="440" w:lineRule="exact"/>
                    <w:ind w:firstLine="480" w:firstLineChars="200"/>
                    <w:rPr>
                      <w:rFonts w:ascii="仿宋" w:hAnsi="仿宋" w:eastAsia="仿宋" w:cs="仿宋"/>
                      <w:sz w:val="24"/>
                    </w:rPr>
                  </w:pPr>
                  <w:r>
                    <w:rPr>
                      <w:rFonts w:hint="eastAsia" w:ascii="仿宋" w:hAnsi="仿宋" w:eastAsia="仿宋" w:cs="仿宋"/>
                      <w:sz w:val="24"/>
                    </w:rPr>
                    <w:t>投标文件递交方式（以下两种方式可任选一种）：</w:t>
                  </w:r>
                </w:p>
                <w:p>
                  <w:pPr>
                    <w:spacing w:line="440" w:lineRule="exact"/>
                    <w:ind w:firstLine="480" w:firstLineChars="200"/>
                    <w:rPr>
                      <w:rFonts w:ascii="仿宋" w:hAnsi="仿宋" w:eastAsia="仿宋" w:cs="仿宋"/>
                      <w:sz w:val="24"/>
                    </w:rPr>
                  </w:pPr>
                  <w:r>
                    <w:rPr>
                      <w:rFonts w:hint="eastAsia" w:ascii="仿宋" w:hAnsi="仿宋" w:eastAsia="仿宋" w:cs="仿宋"/>
                      <w:sz w:val="24"/>
                    </w:rPr>
                    <w:t>（1）采用邮寄方式，邮寄公司建议采用EMS或顺丰（包裹外包装上请注明投标单位名称、项目名称、联系人、联系电话等信息，以便工作人员接收登记工作），接收截止时间为</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9:30</w:t>
                  </w:r>
                  <w:r>
                    <w:rPr>
                      <w:rFonts w:hint="eastAsia" w:ascii="仿宋" w:hAnsi="仿宋" w:eastAsia="仿宋" w:cs="仿宋"/>
                      <w:sz w:val="24"/>
                    </w:rPr>
                    <w:t>时前（以签收时间为准，如在规定时间内未收到投标文件，则作自动放弃投标处理，由投标供应商自行承担责任），邮寄地址：</w:t>
                  </w:r>
                  <w:r>
                    <w:rPr>
                      <w:rFonts w:hint="eastAsia" w:ascii="仿宋" w:hAnsi="仿宋" w:eastAsia="仿宋" w:cs="仿宋"/>
                      <w:kern w:val="0"/>
                      <w:sz w:val="24"/>
                    </w:rPr>
                    <w:t xml:space="preserve">绍兴市越城区越西路800号金德隆商业中心8幢二楼华诚工程咨询集团有限公司二楼开标室 </w:t>
                  </w:r>
                  <w:r>
                    <w:rPr>
                      <w:rFonts w:hint="eastAsia" w:ascii="仿宋" w:hAnsi="仿宋" w:eastAsia="仿宋" w:cs="仿宋"/>
                      <w:sz w:val="24"/>
                    </w:rPr>
                    <w:t>联系人：毕龙梅   电话：15068545458  </w:t>
                  </w:r>
                </w:p>
                <w:p>
                  <w:pPr>
                    <w:spacing w:line="440" w:lineRule="exact"/>
                    <w:ind w:firstLine="480" w:firstLineChars="200"/>
                    <w:rPr>
                      <w:rFonts w:ascii="仿宋" w:hAnsi="仿宋" w:eastAsia="仿宋" w:cs="仿宋"/>
                      <w:sz w:val="24"/>
                    </w:rPr>
                  </w:pPr>
                  <w:r>
                    <w:rPr>
                      <w:rFonts w:hint="eastAsia" w:ascii="仿宋" w:hAnsi="仿宋" w:eastAsia="仿宋" w:cs="仿宋"/>
                      <w:sz w:val="24"/>
                    </w:rPr>
                    <w:t>（2）现场递交，供应商应于</w:t>
                  </w:r>
                  <w:r>
                    <w:rPr>
                      <w:rFonts w:hint="eastAsia" w:ascii="仿宋" w:hAnsi="仿宋" w:eastAsia="仿宋" w:cs="仿宋"/>
                      <w:sz w:val="24"/>
                      <w:u w:val="single"/>
                    </w:rPr>
                    <w:t>2023</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w:t>
                  </w:r>
                  <w:r>
                    <w:rPr>
                      <w:rFonts w:hint="eastAsia" w:ascii="仿宋" w:hAnsi="仿宋" w:eastAsia="仿宋" w:cs="仿宋"/>
                      <w:sz w:val="24"/>
                      <w:lang w:val="en-US" w:eastAsia="zh-CN"/>
                    </w:rPr>
                    <w:t>9:30</w:t>
                  </w:r>
                  <w:r>
                    <w:rPr>
                      <w:rFonts w:hint="eastAsia" w:ascii="仿宋" w:hAnsi="仿宋" w:eastAsia="仿宋" w:cs="仿宋"/>
                      <w:sz w:val="24"/>
                    </w:rPr>
                    <w:t>时以前将投标文件密封送交</w:t>
                  </w:r>
                  <w:r>
                    <w:rPr>
                      <w:rFonts w:hint="eastAsia" w:ascii="仿宋" w:hAnsi="仿宋" w:eastAsia="仿宋" w:cs="仿宋"/>
                      <w:kern w:val="0"/>
                      <w:sz w:val="24"/>
                    </w:rPr>
                    <w:t>，</w:t>
                  </w:r>
                  <w:r>
                    <w:rPr>
                      <w:rFonts w:hint="eastAsia" w:ascii="仿宋" w:hAnsi="仿宋" w:eastAsia="仿宋" w:cs="仿宋"/>
                      <w:b/>
                      <w:bCs/>
                      <w:sz w:val="24"/>
                    </w:rPr>
                    <w:t>未获取招标文件送达</w:t>
                  </w:r>
                  <w:r>
                    <w:rPr>
                      <w:rFonts w:hint="eastAsia" w:ascii="仿宋" w:hAnsi="仿宋" w:eastAsia="仿宋" w:cs="仿宋"/>
                      <w:sz w:val="24"/>
                    </w:rPr>
                    <w:t xml:space="preserve">或逾期送达不予接收，应即交即走，不参加后续开标会。现场递交地址： </w:t>
                  </w:r>
                  <w:r>
                    <w:rPr>
                      <w:rFonts w:hint="eastAsia" w:ascii="仿宋" w:hAnsi="仿宋" w:eastAsia="仿宋" w:cs="仿宋"/>
                      <w:kern w:val="0"/>
                      <w:sz w:val="24"/>
                    </w:rPr>
                    <w:t>绍兴市越城区越西路800号金德隆商业中心8幢二楼华诚工程咨询集团有限公司二楼开标室。</w:t>
                  </w:r>
                </w:p>
                <w:p>
                  <w:pPr>
                    <w:spacing w:line="440" w:lineRule="exact"/>
                    <w:ind w:firstLine="480" w:firstLineChars="200"/>
                    <w:rPr>
                      <w:rFonts w:ascii="仿宋" w:hAnsi="仿宋" w:eastAsia="仿宋" w:cs="仿宋"/>
                      <w:sz w:val="24"/>
                    </w:rPr>
                  </w:pPr>
                  <w:r>
                    <w:rPr>
                      <w:rFonts w:hint="eastAsia" w:ascii="仿宋" w:hAnsi="仿宋" w:eastAsia="仿宋" w:cs="仿宋"/>
                      <w:sz w:val="24"/>
                    </w:rPr>
                    <w:t>六、开标时间及地点：同投标截止时间及地点。采用不见面开标，法定代表人或其授权代表不用出席开标会议。</w:t>
                  </w:r>
                </w:p>
                <w:p>
                  <w:pPr>
                    <w:spacing w:line="440" w:lineRule="exact"/>
                    <w:ind w:firstLine="464" w:firstLineChars="200"/>
                    <w:jc w:val="left"/>
                    <w:rPr>
                      <w:rFonts w:ascii="仿宋" w:hAnsi="仿宋" w:eastAsia="仿宋" w:cs="仿宋"/>
                      <w:spacing w:val="-4"/>
                      <w:sz w:val="24"/>
                    </w:rPr>
                  </w:pPr>
                  <w:r>
                    <w:rPr>
                      <w:rFonts w:hint="eastAsia" w:ascii="仿宋" w:hAnsi="仿宋" w:eastAsia="仿宋" w:cs="仿宋"/>
                      <w:spacing w:val="-4"/>
                      <w:sz w:val="24"/>
                    </w:rPr>
                    <w:t>七、采购公告及更正公告发布网址：</w:t>
                  </w:r>
                </w:p>
                <w:p>
                  <w:pPr>
                    <w:spacing w:line="440" w:lineRule="exact"/>
                    <w:ind w:firstLine="464" w:firstLineChars="200"/>
                    <w:jc w:val="left"/>
                    <w:rPr>
                      <w:rFonts w:ascii="仿宋" w:hAnsi="仿宋" w:eastAsia="仿宋" w:cs="仿宋"/>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w:t>
                  </w:r>
                  <w:r>
                    <w:rPr>
                      <w:rFonts w:hint="eastAsia" w:ascii="仿宋" w:hAnsi="仿宋" w:eastAsia="仿宋" w:cs="仿宋"/>
                    </w:rPr>
                    <w:t>http://www.sxrmyy.cn/</w:t>
                  </w:r>
                </w:p>
                <w:p>
                  <w:pPr>
                    <w:spacing w:line="440" w:lineRule="exact"/>
                    <w:ind w:firstLine="464" w:firstLineChars="200"/>
                    <w:rPr>
                      <w:rFonts w:ascii="仿宋" w:hAnsi="仿宋" w:eastAsia="仿宋" w:cs="仿宋"/>
                    </w:rPr>
                  </w:pPr>
                  <w:r>
                    <w:rPr>
                      <w:rFonts w:hint="eastAsia" w:ascii="仿宋" w:hAnsi="仿宋" w:eastAsia="仿宋" w:cs="仿宋"/>
                      <w:spacing w:val="-4"/>
                      <w:sz w:val="24"/>
                    </w:rPr>
                    <w:t>八、采购公告期限：本公告发布之日起五个工作日。</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九、其他事宜</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十、对本次采购提出询问、质疑、投诉，请按以下方式联系</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1.采购人信息</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名称：</w:t>
                  </w:r>
                  <w:r>
                    <w:rPr>
                      <w:rFonts w:hint="eastAsia" w:ascii="仿宋" w:hAnsi="仿宋" w:eastAsia="仿宋" w:cs="仿宋"/>
                    </w:rPr>
                    <w:t>绍兴市人民医院</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地址：绍兴市越城区中兴北路568号</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传真： /</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项目联系人（询问）： 丁先生</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项目联系方式（询问）：0575-88559879</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质疑联系人：绍兴市人民医院监察室</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质疑联系方式：0575-88558890</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2.采购代理机构信息       </w:t>
                  </w:r>
                </w:p>
                <w:p>
                  <w:pPr>
                    <w:pStyle w:val="82"/>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名称：</w:t>
                  </w:r>
                  <w:r>
                    <w:rPr>
                      <w:rFonts w:hint="eastAsia" w:ascii="仿宋" w:hAnsi="仿宋" w:eastAsia="仿宋" w:cs="仿宋"/>
                    </w:rPr>
                    <w:t>华诚工程咨询集团有限公司</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地址：绍兴市越城区越西路800号金德隆商业中心8幢二楼</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 xml:space="preserve">传真：/ </w:t>
                  </w:r>
                </w:p>
                <w:p>
                  <w:pPr>
                    <w:pStyle w:val="82"/>
                    <w:widowControl w:val="0"/>
                    <w:snapToGrid/>
                    <w:spacing w:afterLines="0" w:line="440" w:lineRule="exact"/>
                    <w:ind w:firstLine="480"/>
                    <w:rPr>
                      <w:rFonts w:ascii="仿宋" w:hAnsi="仿宋" w:eastAsia="仿宋" w:cs="仿宋"/>
                      <w:szCs w:val="21"/>
                    </w:rPr>
                  </w:pPr>
                  <w:r>
                    <w:rPr>
                      <w:rFonts w:hint="eastAsia" w:ascii="仿宋" w:hAnsi="仿宋" w:eastAsia="仿宋" w:cs="仿宋"/>
                      <w:szCs w:val="24"/>
                    </w:rPr>
                    <w:t>项目联系人（询问）：毕龙梅</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项目联系方式（询问）：15068545458</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质疑联系人： 詹栋炯</w:t>
                  </w:r>
                </w:p>
                <w:p>
                  <w:pPr>
                    <w:pStyle w:val="82"/>
                    <w:widowControl w:val="0"/>
                    <w:snapToGrid/>
                    <w:spacing w:afterLines="0" w:line="440" w:lineRule="exact"/>
                    <w:ind w:firstLine="480"/>
                    <w:rPr>
                      <w:rFonts w:ascii="仿宋" w:hAnsi="仿宋" w:eastAsia="仿宋" w:cs="仿宋"/>
                      <w:szCs w:val="24"/>
                    </w:rPr>
                  </w:pPr>
                  <w:r>
                    <w:rPr>
                      <w:rFonts w:hint="eastAsia" w:ascii="仿宋" w:hAnsi="仿宋" w:eastAsia="仿宋" w:cs="仿宋"/>
                      <w:szCs w:val="24"/>
                    </w:rPr>
                    <w:t>质疑联系方式：18267575010</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3.同级采购监督管理部门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名称：绍兴市卫生健康委员会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rPr>
                    <w:t>绍兴市洋江西路589号</w:t>
                  </w:r>
                  <w:r>
                    <w:rPr>
                      <w:rFonts w:hint="eastAsia" w:ascii="仿宋" w:hAnsi="仿宋" w:eastAsia="仿宋" w:cs="仿宋"/>
                      <w:szCs w:val="24"/>
                    </w:rPr>
                    <w:t>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传真：/       </w:t>
                  </w:r>
                </w:p>
                <w:p>
                  <w:pPr>
                    <w:pStyle w:val="82"/>
                    <w:spacing w:after="120" w:line="440" w:lineRule="exact"/>
                    <w:ind w:firstLine="480"/>
                    <w:rPr>
                      <w:rFonts w:ascii="仿宋" w:hAnsi="仿宋" w:eastAsia="仿宋" w:cs="仿宋"/>
                      <w:szCs w:val="24"/>
                    </w:rPr>
                  </w:pPr>
                  <w:r>
                    <w:rPr>
                      <w:rFonts w:hint="eastAsia" w:ascii="仿宋" w:hAnsi="仿宋" w:eastAsia="仿宋" w:cs="仿宋"/>
                      <w:szCs w:val="24"/>
                    </w:rPr>
                    <w:t>联系人 ：茅艳萍     </w:t>
                  </w:r>
                </w:p>
                <w:p>
                  <w:pPr>
                    <w:pStyle w:val="82"/>
                    <w:spacing w:after="120" w:line="440" w:lineRule="exact"/>
                    <w:ind w:firstLine="480"/>
                    <w:jc w:val="left"/>
                    <w:rPr>
                      <w:rFonts w:ascii="仿宋" w:hAnsi="仿宋" w:eastAsia="仿宋" w:cs="仿宋"/>
                      <w:szCs w:val="24"/>
                    </w:rPr>
                  </w:pPr>
                  <w:r>
                    <w:rPr>
                      <w:rFonts w:hint="eastAsia" w:ascii="仿宋" w:hAnsi="仿宋" w:eastAsia="仿宋" w:cs="仿宋"/>
                      <w:szCs w:val="24"/>
                    </w:rPr>
                    <w:t>监督投诉电话：0575-85228949  </w:t>
                  </w:r>
                </w:p>
                <w:p>
                  <w:pPr>
                    <w:pStyle w:val="82"/>
                    <w:widowControl w:val="0"/>
                    <w:spacing w:afterLines="0" w:line="312" w:lineRule="auto"/>
                    <w:ind w:firstLine="480"/>
                    <w:rPr>
                      <w:rFonts w:ascii="仿宋" w:hAnsi="仿宋" w:eastAsia="仿宋" w:cs="仿宋"/>
                      <w:szCs w:val="24"/>
                    </w:rPr>
                  </w:pPr>
                </w:p>
                <w:p>
                  <w:pPr>
                    <w:pStyle w:val="82"/>
                    <w:spacing w:afterLines="0" w:line="440" w:lineRule="exact"/>
                    <w:ind w:firstLine="480"/>
                    <w:rPr>
                      <w:rFonts w:ascii="仿宋" w:hAnsi="仿宋" w:eastAsia="仿宋" w:cs="仿宋"/>
                      <w:szCs w:val="24"/>
                    </w:rPr>
                  </w:pPr>
                </w:p>
              </w:tc>
            </w:tr>
          </w:tbl>
          <w:p>
            <w:pPr>
              <w:pStyle w:val="82"/>
              <w:spacing w:afterLines="0" w:line="440" w:lineRule="exact"/>
              <w:ind w:firstLine="480"/>
              <w:rPr>
                <w:rFonts w:ascii="仿宋" w:hAnsi="仿宋" w:eastAsia="仿宋" w:cs="仿宋"/>
                <w:szCs w:val="24"/>
              </w:rPr>
            </w:pPr>
          </w:p>
        </w:tc>
      </w:tr>
    </w:tbl>
    <w:p>
      <w:pPr>
        <w:widowControl/>
        <w:jc w:val="right"/>
        <w:rPr>
          <w:rFonts w:ascii="仿宋" w:hAnsi="仿宋" w:eastAsia="仿宋" w:cs="仿宋"/>
          <w:kern w:val="0"/>
          <w:sz w:val="24"/>
        </w:rPr>
      </w:pPr>
      <w:r>
        <w:rPr>
          <w:rFonts w:hint="eastAsia" w:ascii="仿宋" w:hAnsi="仿宋" w:eastAsia="仿宋" w:cs="仿宋"/>
          <w:kern w:val="0"/>
          <w:sz w:val="24"/>
        </w:rPr>
        <w:t>公告时间：2023年</w:t>
      </w:r>
      <w:r>
        <w:rPr>
          <w:rFonts w:hint="eastAsia" w:ascii="仿宋" w:hAnsi="仿宋" w:eastAsia="仿宋" w:cs="仿宋"/>
          <w:kern w:val="0"/>
          <w:sz w:val="24"/>
          <w:lang w:val="en-US" w:eastAsia="zh-CN"/>
        </w:rPr>
        <w:t>5</w:t>
      </w:r>
      <w:r>
        <w:rPr>
          <w:rFonts w:hint="eastAsia" w:ascii="仿宋" w:hAnsi="仿宋" w:eastAsia="仿宋" w:cs="仿宋"/>
          <w:kern w:val="0"/>
          <w:sz w:val="24"/>
        </w:rPr>
        <w:t>月</w:t>
      </w:r>
      <w:r>
        <w:rPr>
          <w:rFonts w:hint="eastAsia" w:ascii="仿宋" w:hAnsi="仿宋" w:eastAsia="仿宋" w:cs="仿宋"/>
          <w:kern w:val="0"/>
          <w:sz w:val="24"/>
          <w:lang w:val="en-US" w:eastAsia="zh-CN"/>
        </w:rPr>
        <w:t>26</w:t>
      </w:r>
      <w:r>
        <w:rPr>
          <w:rFonts w:hint="eastAsia" w:ascii="仿宋" w:hAnsi="仿宋" w:eastAsia="仿宋" w:cs="仿宋"/>
          <w:kern w:val="0"/>
          <w:sz w:val="24"/>
        </w:rPr>
        <w:t>日</w:t>
      </w:r>
    </w:p>
    <w:p>
      <w:pPr>
        <w:pageBreakBefore/>
        <w:ind w:left="238"/>
        <w:jc w:val="center"/>
        <w:rPr>
          <w:rFonts w:ascii="仿宋" w:hAnsi="仿宋" w:eastAsia="仿宋" w:cs="仿宋"/>
          <w:b/>
          <w:sz w:val="36"/>
          <w:szCs w:val="36"/>
        </w:rPr>
      </w:pPr>
      <w:r>
        <w:rPr>
          <w:rFonts w:hint="eastAsia" w:ascii="仿宋" w:hAnsi="仿宋" w:eastAsia="仿宋" w:cs="仿宋"/>
          <w:b/>
          <w:sz w:val="36"/>
          <w:szCs w:val="36"/>
        </w:rPr>
        <w:t>第二部分 投标须知</w:t>
      </w:r>
    </w:p>
    <w:p>
      <w:pPr>
        <w:ind w:left="238"/>
        <w:jc w:val="center"/>
        <w:rPr>
          <w:rFonts w:ascii="仿宋" w:hAnsi="仿宋" w:eastAsia="仿宋" w:cs="仿宋"/>
          <w:b/>
          <w:sz w:val="30"/>
          <w:szCs w:val="36"/>
        </w:rPr>
      </w:pPr>
      <w:bookmarkStart w:id="0" w:name="_Hlk47616320"/>
      <w:r>
        <w:rPr>
          <w:rFonts w:hint="eastAsia" w:ascii="仿宋" w:hAnsi="仿宋" w:eastAsia="仿宋" w:cs="仿宋"/>
          <w:b/>
          <w:sz w:val="30"/>
          <w:szCs w:val="36"/>
        </w:rPr>
        <w:t>前附表</w:t>
      </w:r>
    </w:p>
    <w:tbl>
      <w:tblPr>
        <w:tblStyle w:val="43"/>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序号</w:t>
            </w:r>
          </w:p>
        </w:tc>
        <w:tc>
          <w:tcPr>
            <w:tcW w:w="8370" w:type="dxa"/>
            <w:gridSpan w:val="2"/>
            <w:vAlign w:val="center"/>
          </w:tcPr>
          <w:p>
            <w:pPr>
              <w:spacing w:line="440" w:lineRule="exact"/>
              <w:jc w:val="center"/>
              <w:rPr>
                <w:rFonts w:ascii="仿宋" w:hAnsi="仿宋" w:eastAsia="仿宋" w:cs="仿宋"/>
                <w:sz w:val="24"/>
              </w:rPr>
            </w:pPr>
            <w:r>
              <w:rPr>
                <w:rFonts w:hint="eastAsia" w:ascii="仿宋" w:hAnsi="仿宋" w:eastAsia="仿宋" w:cs="仿宋"/>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sz w:val="24"/>
                <w:u w:val="single"/>
              </w:rPr>
            </w:pPr>
            <w:r>
              <w:rPr>
                <w:rFonts w:hint="eastAsia" w:ascii="仿宋" w:hAnsi="仿宋" w:eastAsia="仿宋" w:cs="仿宋"/>
                <w:b/>
                <w:sz w:val="24"/>
              </w:rPr>
              <w:t>投标人按照项目要求特许资格、资信证明文件（如果有）：</w:t>
            </w:r>
          </w:p>
          <w:p>
            <w:pPr>
              <w:spacing w:line="440" w:lineRule="exact"/>
              <w:ind w:firstLine="480" w:firstLineChars="200"/>
              <w:rPr>
                <w:rFonts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资格审查方式：</w:t>
            </w:r>
          </w:p>
          <w:p>
            <w:pPr>
              <w:snapToGrid w:val="0"/>
              <w:spacing w:line="440" w:lineRule="exact"/>
              <w:rPr>
                <w:rFonts w:ascii="仿宋" w:hAnsi="仿宋" w:eastAsia="仿宋" w:cs="仿宋"/>
                <w:b/>
                <w:sz w:val="24"/>
              </w:rPr>
            </w:pPr>
            <w:r>
              <w:rPr>
                <w:rFonts w:hint="eastAsia" w:ascii="仿宋" w:hAnsi="仿宋" w:eastAsia="仿宋" w:cs="仿宋"/>
                <w:b/>
                <w:sz w:val="24"/>
              </w:rPr>
              <w:t>1.资格后审。</w:t>
            </w:r>
          </w:p>
          <w:p>
            <w:pPr>
              <w:snapToGrid w:val="0"/>
              <w:spacing w:line="440" w:lineRule="exact"/>
              <w:rPr>
                <w:rFonts w:ascii="仿宋" w:hAnsi="仿宋" w:eastAsia="仿宋" w:cs="仿宋"/>
                <w:b/>
                <w:sz w:val="24"/>
              </w:rPr>
            </w:pPr>
            <w:r>
              <w:rPr>
                <w:rFonts w:hint="eastAsia" w:ascii="仿宋" w:hAnsi="仿宋" w:eastAsia="仿宋" w:cs="仿宋"/>
                <w:b/>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3</w:t>
            </w:r>
          </w:p>
        </w:tc>
        <w:tc>
          <w:tcPr>
            <w:tcW w:w="8370" w:type="dxa"/>
            <w:gridSpan w:val="2"/>
            <w:vAlign w:val="center"/>
          </w:tcPr>
          <w:p>
            <w:pPr>
              <w:autoSpaceDE w:val="0"/>
              <w:autoSpaceDN w:val="0"/>
              <w:spacing w:line="440" w:lineRule="exact"/>
              <w:textAlignment w:val="bottom"/>
              <w:rPr>
                <w:rFonts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4</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5</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 工作分包。</w:t>
            </w:r>
          </w:p>
          <w:p>
            <w:pPr>
              <w:spacing w:line="440" w:lineRule="exact"/>
              <w:ind w:firstLine="720" w:firstLineChars="300"/>
              <w:rPr>
                <w:rFonts w:ascii="仿宋" w:hAnsi="仿宋" w:eastAsia="仿宋" w:cs="仿宋"/>
                <w:b/>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6</w:t>
            </w:r>
          </w:p>
        </w:tc>
        <w:tc>
          <w:tcPr>
            <w:tcW w:w="8370" w:type="dxa"/>
            <w:gridSpan w:val="2"/>
            <w:vAlign w:val="center"/>
          </w:tcPr>
          <w:p>
            <w:pPr>
              <w:spacing w:line="440" w:lineRule="exact"/>
              <w:rPr>
                <w:rFonts w:ascii="仿宋" w:hAnsi="仿宋" w:eastAsia="仿宋" w:cs="仿宋"/>
                <w:sz w:val="24"/>
              </w:rPr>
            </w:pPr>
            <w:r>
              <w:rPr>
                <w:rFonts w:hint="eastAsia" w:ascii="仿宋" w:hAnsi="仿宋" w:eastAsia="仿宋" w:cs="仿宋"/>
                <w:b/>
                <w:sz w:val="24"/>
              </w:rPr>
              <w:t>投标文件份数：正本一份，副本四份</w:t>
            </w:r>
            <w:r>
              <w:rPr>
                <w:rFonts w:hint="eastAsia" w:ascii="仿宋" w:hAnsi="仿宋" w:eastAsia="仿宋" w:cs="仿宋"/>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7</w:t>
            </w:r>
          </w:p>
        </w:tc>
        <w:tc>
          <w:tcPr>
            <w:tcW w:w="8370" w:type="dxa"/>
            <w:gridSpan w:val="2"/>
            <w:vAlign w:val="center"/>
          </w:tcPr>
          <w:p>
            <w:pPr>
              <w:autoSpaceDE w:val="0"/>
              <w:autoSpaceDN w:val="0"/>
              <w:spacing w:line="440" w:lineRule="exact"/>
              <w:textAlignment w:val="bottom"/>
              <w:rPr>
                <w:rFonts w:ascii="仿宋" w:hAnsi="仿宋" w:eastAsia="仿宋" w:cs="仿宋"/>
                <w:b/>
                <w:sz w:val="24"/>
              </w:rPr>
            </w:pPr>
            <w:r>
              <w:rPr>
                <w:rFonts w:hint="eastAsia" w:ascii="仿宋" w:hAnsi="仿宋" w:eastAsia="仿宋" w:cs="仿宋"/>
                <w:b/>
                <w:sz w:val="24"/>
              </w:rPr>
              <w:t>开标前答疑会或现场考察：</w:t>
            </w:r>
          </w:p>
          <w:p>
            <w:pPr>
              <w:spacing w:line="360" w:lineRule="auto"/>
              <w:rPr>
                <w:rFonts w:ascii="仿宋" w:hAnsi="仿宋" w:eastAsia="仿宋" w:cs="仿宋"/>
                <w:sz w:val="24"/>
              </w:rPr>
            </w:pPr>
            <w:sdt>
              <w:sdtPr>
                <w:rPr>
                  <w:rFonts w:hint="eastAsia" w:ascii="仿宋" w:hAnsi="仿宋" w:eastAsia="仿宋" w:cs="仿宋"/>
                  <w:kern w:val="0"/>
                  <w:sz w:val="24"/>
                </w:rPr>
                <w:id w:val="-126322061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r>
              <w:rPr>
                <w:rFonts w:hint="eastAsia" w:ascii="仿宋" w:hAnsi="仿宋" w:eastAsia="仿宋" w:cs="仿宋"/>
                <w:kern w:val="0"/>
                <w:sz w:val="24"/>
              </w:rPr>
              <w:t>A</w:t>
            </w:r>
            <w:r>
              <w:rPr>
                <w:rFonts w:hint="eastAsia" w:ascii="仿宋" w:hAnsi="仿宋" w:eastAsia="仿宋" w:cs="仿宋"/>
                <w:sz w:val="24"/>
              </w:rPr>
              <w:t>不组织。</w:t>
            </w:r>
          </w:p>
          <w:p>
            <w:pPr>
              <w:autoSpaceDE w:val="0"/>
              <w:autoSpaceDN w:val="0"/>
              <w:spacing w:line="440" w:lineRule="exact"/>
              <w:textAlignment w:val="bottom"/>
              <w:rPr>
                <w:rFonts w:ascii="仿宋" w:hAnsi="仿宋" w:eastAsia="仿宋" w:cs="仿宋"/>
                <w:b/>
                <w:sz w:val="24"/>
              </w:rPr>
            </w:pPr>
            <w:sdt>
              <w:sdtPr>
                <w:rPr>
                  <w:rFonts w:hint="eastAsia" w:ascii="仿宋" w:hAnsi="仿宋" w:eastAsia="仿宋" w:cs="仿宋"/>
                  <w:kern w:val="0"/>
                  <w:sz w:val="24"/>
                </w:rPr>
                <w:id w:val="-94006690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时间：,地点：，联系人：，联系方式：</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ascii="仿宋" w:hAnsi="仿宋" w:eastAsia="仿宋" w:cs="仿宋"/>
                <w:sz w:val="24"/>
              </w:rPr>
              <w:t>8</w:t>
            </w:r>
          </w:p>
        </w:tc>
        <w:tc>
          <w:tcPr>
            <w:tcW w:w="855" w:type="dxa"/>
            <w:vAlign w:val="center"/>
          </w:tcPr>
          <w:p>
            <w:pPr>
              <w:snapToGrid w:val="0"/>
              <w:ind w:left="-3" w:leftChars="-8" w:right="-50" w:rightChars="-24" w:hanging="14" w:hangingChars="7"/>
              <w:rPr>
                <w:rFonts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1872786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rPr>
              <w:t>。</w:t>
            </w:r>
          </w:p>
          <w:p>
            <w:pPr>
              <w:snapToGrid w:val="0"/>
              <w:spacing w:line="440" w:lineRule="exact"/>
              <w:rPr>
                <w:rFonts w:ascii="仿宋" w:hAnsi="仿宋" w:eastAsia="仿宋" w:cs="仿宋"/>
                <w:sz w:val="24"/>
              </w:rPr>
            </w:pPr>
            <w:sdt>
              <w:sdtPr>
                <w:rPr>
                  <w:rFonts w:hint="eastAsia" w:ascii="仿宋" w:hAnsi="仿宋" w:eastAsia="仿宋" w:cs="仿宋"/>
                  <w:kern w:val="0"/>
                  <w:sz w:val="24"/>
                </w:rPr>
                <w:id w:val="-14165670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474885559"/>
              </w:sdtPr>
              <w:sdtEndPr>
                <w:rPr>
                  <w:rFonts w:hint="eastAsia" w:ascii="仿宋" w:hAnsi="仿宋" w:eastAsia="仿宋" w:cs="仿宋"/>
                  <w:kern w:val="0"/>
                  <w:sz w:val="24"/>
                </w:rPr>
              </w:sdtEndP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70" w:type="dxa"/>
            <w:vAlign w:val="center"/>
          </w:tcPr>
          <w:p>
            <w:pPr>
              <w:spacing w:line="440" w:lineRule="exact"/>
              <w:jc w:val="center"/>
              <w:rPr>
                <w:rFonts w:ascii="仿宋" w:hAnsi="仿宋" w:eastAsia="仿宋" w:cs="仿宋"/>
                <w:sz w:val="24"/>
              </w:rPr>
            </w:pPr>
            <w:r>
              <w:rPr>
                <w:rFonts w:ascii="仿宋" w:hAnsi="仿宋" w:eastAsia="仿宋" w:cs="仿宋"/>
                <w:sz w:val="24"/>
              </w:rPr>
              <w:t>9</w:t>
            </w:r>
          </w:p>
        </w:tc>
        <w:tc>
          <w:tcPr>
            <w:tcW w:w="855" w:type="dxa"/>
            <w:vAlign w:val="center"/>
          </w:tcPr>
          <w:p>
            <w:pPr>
              <w:snapToGrid w:val="0"/>
              <w:ind w:left="-18" w:leftChars="-9" w:right="-50" w:rightChars="-24" w:hanging="1"/>
              <w:jc w:val="center"/>
              <w:rPr>
                <w:rFonts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pPr>
              <w:snapToGrid w:val="0"/>
              <w:spacing w:line="360" w:lineRule="auto"/>
              <w:rPr>
                <w:rFonts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01-10标  </w:t>
            </w:r>
            <w:r>
              <w:rPr>
                <w:rFonts w:hint="eastAsia" w:ascii="仿宋" w:hAnsi="仿宋" w:eastAsia="仿宋" w:cs="仿宋"/>
                <w:color w:val="000000" w:themeColor="text1"/>
                <w:kern w:val="0"/>
                <w:sz w:val="24"/>
              </w:rPr>
              <w:t xml:space="preserve">，属于 </w:t>
            </w:r>
            <w:r>
              <w:rPr>
                <w:rFonts w:hint="eastAsia" w:ascii="仿宋" w:hAnsi="仿宋" w:eastAsia="仿宋" w:cs="仿宋"/>
                <w:color w:val="000000" w:themeColor="text1"/>
                <w:kern w:val="0"/>
                <w:sz w:val="24"/>
                <w:u w:val="single"/>
              </w:rPr>
              <w:t>其他未列明</w:t>
            </w:r>
            <w:r>
              <w:rPr>
                <w:rFonts w:hint="eastAsia" w:ascii="仿宋" w:hAnsi="仿宋" w:eastAsia="仿宋" w:cs="仿宋"/>
                <w:color w:val="000000" w:themeColor="text1"/>
                <w:kern w:val="0"/>
                <w:sz w:val="24"/>
              </w:rPr>
              <w:t xml:space="preserve"> 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restart"/>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0</w:t>
            </w:r>
          </w:p>
        </w:tc>
        <w:tc>
          <w:tcPr>
            <w:tcW w:w="855" w:type="dxa"/>
            <w:vMerge w:val="restart"/>
            <w:vAlign w:val="center"/>
          </w:tcPr>
          <w:p>
            <w:pPr>
              <w:snapToGrid w:val="0"/>
              <w:spacing w:line="440" w:lineRule="exact"/>
              <w:rPr>
                <w:rFonts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Merge w:val="continue"/>
            <w:vAlign w:val="center"/>
          </w:tcPr>
          <w:p>
            <w:pPr>
              <w:spacing w:line="440" w:lineRule="exact"/>
              <w:jc w:val="center"/>
              <w:rPr>
                <w:rFonts w:ascii="仿宋" w:hAnsi="仿宋" w:eastAsia="仿宋" w:cs="仿宋"/>
                <w:sz w:val="24"/>
              </w:rPr>
            </w:pPr>
          </w:p>
        </w:tc>
        <w:tc>
          <w:tcPr>
            <w:tcW w:w="855" w:type="dxa"/>
            <w:vMerge w:val="continue"/>
            <w:vAlign w:val="center"/>
          </w:tcPr>
          <w:p>
            <w:pPr>
              <w:snapToGrid w:val="0"/>
              <w:spacing w:line="440" w:lineRule="exact"/>
              <w:rPr>
                <w:rFonts w:ascii="仿宋" w:hAnsi="仿宋" w:eastAsia="仿宋" w:cs="仿宋"/>
                <w:b/>
                <w:sz w:val="24"/>
              </w:rPr>
            </w:pPr>
          </w:p>
        </w:tc>
        <w:tc>
          <w:tcPr>
            <w:tcW w:w="7515" w:type="dxa"/>
            <w:vAlign w:val="center"/>
          </w:tcPr>
          <w:p>
            <w:pPr>
              <w:snapToGrid w:val="0"/>
              <w:spacing w:line="440" w:lineRule="exact"/>
              <w:rPr>
                <w:rFonts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pPr>
              <w:snapToGrid w:val="0"/>
              <w:spacing w:line="440" w:lineRule="exact"/>
              <w:rPr>
                <w:rFonts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p>
        </w:tc>
        <w:tc>
          <w:tcPr>
            <w:tcW w:w="8370" w:type="dxa"/>
            <w:gridSpan w:val="2"/>
            <w:vAlign w:val="center"/>
          </w:tcPr>
          <w:p>
            <w:pPr>
              <w:snapToGrid w:val="0"/>
              <w:spacing w:line="4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40" w:lineRule="exact"/>
              <w:rPr>
                <w:rFonts w:ascii="仿宋" w:hAnsi="仿宋" w:eastAsia="仿宋" w:cs="仿宋"/>
                <w:sz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需要落实的政府采购政策：包括保护环境、节约能源、科技创新、促进中小企业发展等。详见招标文件第二部分总则。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8370" w:type="dxa"/>
            <w:gridSpan w:val="2"/>
            <w:vAlign w:val="center"/>
          </w:tcPr>
          <w:p>
            <w:pPr>
              <w:snapToGrid w:val="0"/>
              <w:spacing w:line="440" w:lineRule="exact"/>
              <w:rPr>
                <w:rFonts w:ascii="仿宋" w:hAnsi="仿宋" w:eastAsia="仿宋" w:cs="仿宋"/>
                <w:sz w:val="24"/>
              </w:rPr>
            </w:pPr>
            <w:r>
              <w:rPr>
                <w:rFonts w:hint="eastAsia" w:ascii="仿宋" w:hAnsi="仿宋" w:eastAsia="仿宋" w:cs="仿宋"/>
                <w:sz w:val="24"/>
              </w:rPr>
              <w:t>更正补充公告请自行登录浙江政府采购网,绍兴市人民医院官网</w:t>
            </w:r>
            <w:r>
              <w:rPr>
                <w:rFonts w:hint="eastAsia" w:ascii="仿宋" w:hAnsi="仿宋" w:eastAsia="仿宋" w:cs="仿宋"/>
              </w:rPr>
              <w:t>http://www.sxrmyy.cn/</w:t>
            </w:r>
            <w:r>
              <w:rPr>
                <w:rFonts w:hint="eastAsia" w:ascii="仿宋" w:hAnsi="仿宋" w:eastAsia="仿宋" w:cs="仿宋"/>
                <w:sz w:val="24"/>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0" w:type="dxa"/>
            <w:vAlign w:val="center"/>
          </w:tcPr>
          <w:p>
            <w:pPr>
              <w:spacing w:line="440" w:lineRule="exact"/>
              <w:jc w:val="center"/>
              <w:rPr>
                <w:rFonts w:ascii="仿宋" w:hAnsi="仿宋" w:eastAsia="仿宋" w:cs="仿宋"/>
                <w:sz w:val="24"/>
              </w:rPr>
            </w:pPr>
            <w:r>
              <w:rPr>
                <w:rFonts w:hint="eastAsia" w:ascii="仿宋" w:hAnsi="仿宋" w:eastAsia="仿宋" w:cs="仿宋"/>
                <w:sz w:val="24"/>
              </w:rPr>
              <w:t>14</w:t>
            </w:r>
          </w:p>
        </w:tc>
        <w:tc>
          <w:tcPr>
            <w:tcW w:w="8370" w:type="dxa"/>
            <w:gridSpan w:val="2"/>
            <w:vAlign w:val="center"/>
          </w:tcPr>
          <w:p>
            <w:pPr>
              <w:spacing w:line="340" w:lineRule="exact"/>
              <w:rPr>
                <w:rFonts w:ascii="仿宋" w:hAnsi="仿宋" w:eastAsia="仿宋" w:cs="仿宋"/>
                <w:b/>
                <w:bCs/>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color w:val="000000" w:themeColor="text1"/>
              </w:rPr>
            </w:pPr>
            <w:r>
              <w:rPr>
                <w:rFonts w:hint="eastAsia" w:ascii="仿宋" w:hAnsi="仿宋" w:eastAsia="仿宋" w:cs="仿宋"/>
                <w:color w:val="000000" w:themeColor="text1"/>
                <w:sz w:val="24"/>
              </w:rPr>
              <w:t>（1）本项目代理服务费金额为1000元/标段。</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rPr>
                <w:rFonts w:ascii="仿宋" w:hAnsi="仿宋" w:eastAsia="仿宋" w:cs="仿宋"/>
                <w:color w:val="FF0000"/>
                <w:kern w:val="0"/>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sz w:val="24"/>
              </w:rPr>
            </w:pPr>
            <w:r>
              <w:rPr>
                <w:rFonts w:hint="eastAsia" w:ascii="仿宋" w:hAnsi="仿宋" w:eastAsia="仿宋" w:cs="仿宋"/>
                <w:sz w:val="24"/>
              </w:rPr>
              <w:t>解释：凡涉及本招标文件的解释权属于采购人和本代理机构。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24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w:t>
            </w:r>
            <w:r>
              <w:rPr>
                <w:rFonts w:hint="eastAsia" w:ascii="仿宋" w:hAnsi="仿宋" w:eastAsia="仿宋" w:cs="仿宋"/>
                <w:b/>
                <w:color w:val="000000" w:themeColor="text1"/>
                <w:sz w:val="24"/>
              </w:rPr>
              <w:t>则依名次进行替补。</w:t>
            </w:r>
            <w:r>
              <w:rPr>
                <w:rFonts w:hint="eastAsia" w:ascii="仿宋" w:hAnsi="仿宋" w:eastAsia="仿宋" w:cs="仿宋"/>
                <w:b/>
                <w:sz w:val="24"/>
              </w:rPr>
              <w:t>对放弃中标（成交）资格的供应商，需承担代理费和专家评审费等费用。</w:t>
            </w:r>
          </w:p>
        </w:tc>
      </w:tr>
      <w:bookmarkEnd w:id="0"/>
    </w:tbl>
    <w:p>
      <w:pPr>
        <w:pageBreakBefore/>
        <w:snapToGrid w:val="0"/>
        <w:spacing w:line="300" w:lineRule="auto"/>
        <w:jc w:val="center"/>
        <w:rPr>
          <w:rFonts w:ascii="仿宋" w:hAnsi="仿宋" w:eastAsia="仿宋" w:cs="仿宋"/>
          <w:b/>
          <w:sz w:val="36"/>
          <w:szCs w:val="36"/>
        </w:rPr>
      </w:pPr>
      <w:r>
        <w:rPr>
          <w:rFonts w:hint="eastAsia" w:ascii="仿宋" w:hAnsi="仿宋" w:eastAsia="仿宋" w:cs="仿宋"/>
          <w:b/>
          <w:sz w:val="36"/>
          <w:szCs w:val="36"/>
        </w:rPr>
        <w:t>一、总则</w:t>
      </w:r>
    </w:p>
    <w:p>
      <w:pPr>
        <w:snapToGrid w:val="0"/>
        <w:spacing w:line="440" w:lineRule="exact"/>
        <w:jc w:val="left"/>
        <w:rPr>
          <w:rFonts w:ascii="仿宋" w:hAnsi="仿宋" w:eastAsia="仿宋" w:cs="仿宋"/>
          <w:b/>
          <w:sz w:val="24"/>
        </w:rPr>
      </w:pPr>
      <w:r>
        <w:rPr>
          <w:rFonts w:hint="eastAsia" w:ascii="仿宋" w:hAnsi="仿宋" w:eastAsia="仿宋" w:cs="仿宋"/>
          <w:b/>
          <w:sz w:val="24"/>
        </w:rPr>
        <w:t>1. 项目说明</w:t>
      </w:r>
    </w:p>
    <w:p>
      <w:pPr>
        <w:snapToGrid w:val="0"/>
        <w:spacing w:line="440" w:lineRule="exact"/>
        <w:jc w:val="left"/>
        <w:rPr>
          <w:rFonts w:ascii="仿宋" w:hAnsi="仿宋" w:eastAsia="仿宋" w:cs="仿宋"/>
          <w:sz w:val="24"/>
        </w:rPr>
      </w:pPr>
      <w:r>
        <w:rPr>
          <w:rFonts w:hint="eastAsia" w:ascii="仿宋" w:hAnsi="仿宋" w:eastAsia="仿宋" w:cs="仿宋"/>
          <w:sz w:val="24"/>
        </w:rPr>
        <w:t>1.1本招标文件适用于该项目的招标、投标、开标、资格审查及信用信息查询、评标、定标、合同、验收等行为（法律、法规另有规定的，从其规定）。</w:t>
      </w:r>
    </w:p>
    <w:p>
      <w:pPr>
        <w:snapToGrid w:val="0"/>
        <w:spacing w:line="440" w:lineRule="exact"/>
        <w:jc w:val="left"/>
        <w:rPr>
          <w:rFonts w:ascii="仿宋" w:hAnsi="仿宋" w:eastAsia="仿宋" w:cs="仿宋"/>
          <w:sz w:val="24"/>
        </w:rPr>
      </w:pPr>
      <w:r>
        <w:rPr>
          <w:rFonts w:hint="eastAsia" w:ascii="仿宋" w:hAnsi="仿宋" w:eastAsia="仿宋" w:cs="仿宋"/>
          <w:sz w:val="24"/>
        </w:rPr>
        <w:t>1.2投标人一旦参与本次招标活动，即被视为接受了本招标文件的所有内容，如有任何异议，均应在法定时间内提出。</w:t>
      </w:r>
    </w:p>
    <w:p>
      <w:pPr>
        <w:snapToGrid w:val="0"/>
        <w:spacing w:line="440" w:lineRule="exact"/>
        <w:jc w:val="left"/>
        <w:rPr>
          <w:rFonts w:ascii="仿宋" w:hAnsi="仿宋" w:eastAsia="仿宋" w:cs="仿宋"/>
          <w:sz w:val="24"/>
        </w:rPr>
      </w:pPr>
      <w:r>
        <w:rPr>
          <w:rFonts w:hint="eastAsia" w:ascii="仿宋" w:hAnsi="仿宋" w:eastAsia="仿宋" w:cs="仿宋"/>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napToGrid w:val="0"/>
        <w:spacing w:line="440" w:lineRule="exact"/>
        <w:jc w:val="left"/>
        <w:rPr>
          <w:rFonts w:ascii="仿宋" w:hAnsi="仿宋" w:eastAsia="仿宋" w:cs="仿宋"/>
          <w:sz w:val="24"/>
        </w:rPr>
      </w:pPr>
      <w:r>
        <w:rPr>
          <w:rFonts w:hint="eastAsia" w:ascii="仿宋" w:hAnsi="仿宋" w:eastAsia="仿宋" w:cs="仿宋"/>
          <w:sz w:val="24"/>
        </w:rPr>
        <w:t>1.4本招标文件所称公章是指单位法定名称章或者冠以法定名称的投标业务专用章。</w:t>
      </w:r>
    </w:p>
    <w:p>
      <w:pPr>
        <w:snapToGrid w:val="0"/>
        <w:spacing w:line="440" w:lineRule="exact"/>
        <w:jc w:val="left"/>
        <w:rPr>
          <w:rFonts w:ascii="仿宋" w:hAnsi="仿宋" w:eastAsia="仿宋" w:cs="仿宋"/>
          <w:b/>
          <w:sz w:val="24"/>
        </w:rPr>
      </w:pPr>
      <w:r>
        <w:rPr>
          <w:rFonts w:hint="eastAsia" w:ascii="仿宋" w:hAnsi="仿宋" w:eastAsia="仿宋" w:cs="仿宋"/>
          <w:b/>
          <w:sz w:val="24"/>
        </w:rPr>
        <w:t>2. 定义</w:t>
      </w:r>
    </w:p>
    <w:p>
      <w:pPr>
        <w:snapToGrid w:val="0"/>
        <w:spacing w:line="440" w:lineRule="exact"/>
        <w:ind w:left="120" w:hanging="120" w:hangingChars="50"/>
        <w:jc w:val="left"/>
        <w:rPr>
          <w:rFonts w:ascii="仿宋" w:hAnsi="仿宋" w:eastAsia="仿宋" w:cs="仿宋"/>
          <w:sz w:val="24"/>
        </w:rPr>
      </w:pPr>
      <w:r>
        <w:rPr>
          <w:rFonts w:hint="eastAsia" w:ascii="仿宋" w:hAnsi="仿宋" w:eastAsia="仿宋" w:cs="仿宋"/>
          <w:sz w:val="24"/>
        </w:rPr>
        <w:t>2.1采购当事人及监管部门：绍兴市人民医院为本项目的采购人（合同中的甲方），</w:t>
      </w:r>
      <w:r>
        <w:rPr>
          <w:rFonts w:hint="eastAsia" w:ascii="仿宋" w:hAnsi="仿宋" w:eastAsia="仿宋" w:cs="仿宋"/>
          <w:sz w:val="24"/>
          <w:u w:val="single"/>
        </w:rPr>
        <w:t xml:space="preserve">    华诚工程咨询集团有限公司</w:t>
      </w:r>
      <w:r>
        <w:rPr>
          <w:rFonts w:hint="eastAsia" w:ascii="仿宋" w:hAnsi="仿宋" w:eastAsia="仿宋" w:cs="仿宋"/>
          <w:sz w:val="24"/>
        </w:rPr>
        <w:t>为采购代理机构，响应招标、参加投标竞争的法人、其他组织或者自然人为投标人，经评审产生并经批准的投标人为中标候选人，经公告无异议，并签订合同后的中标人为供应商（合同中的乙方），绍兴市卫生健康委员会为采购监督管理部门。</w:t>
      </w:r>
    </w:p>
    <w:p>
      <w:pPr>
        <w:snapToGrid w:val="0"/>
        <w:spacing w:line="440" w:lineRule="exact"/>
        <w:jc w:val="left"/>
        <w:rPr>
          <w:rFonts w:ascii="仿宋" w:hAnsi="仿宋" w:eastAsia="仿宋" w:cs="仿宋"/>
          <w:sz w:val="24"/>
        </w:rPr>
      </w:pPr>
      <w:r>
        <w:rPr>
          <w:rFonts w:hint="eastAsia" w:ascii="仿宋" w:hAnsi="仿宋" w:eastAsia="仿宋" w:cs="仿宋"/>
          <w:sz w:val="24"/>
        </w:rPr>
        <w:t>2.2“产品”系指供方按招标文件规定，经合法途径取得的，须向采购人提供的一切产品、保险、税金、安装、施工、调试、备品备件、工具、手册及其它有关技术资料和材料。</w:t>
      </w:r>
    </w:p>
    <w:p>
      <w:pPr>
        <w:snapToGrid w:val="0"/>
        <w:spacing w:line="440" w:lineRule="exact"/>
        <w:jc w:val="left"/>
        <w:rPr>
          <w:rFonts w:ascii="仿宋" w:hAnsi="仿宋" w:eastAsia="仿宋" w:cs="仿宋"/>
          <w:sz w:val="24"/>
        </w:rPr>
      </w:pPr>
      <w:r>
        <w:rPr>
          <w:rFonts w:hint="eastAsia" w:ascii="仿宋" w:hAnsi="仿宋" w:eastAsia="仿宋" w:cs="仿宋"/>
          <w:sz w:val="24"/>
        </w:rPr>
        <w:t>2.3“服务”系指招标文件规定投标人须承担的安装、调试、技术协助、校准、培训、技术指导以及其他类似的义务。</w:t>
      </w:r>
    </w:p>
    <w:p>
      <w:pPr>
        <w:snapToGrid w:val="0"/>
        <w:spacing w:line="440" w:lineRule="exact"/>
        <w:jc w:val="left"/>
        <w:rPr>
          <w:rFonts w:ascii="仿宋" w:hAnsi="仿宋" w:eastAsia="仿宋" w:cs="仿宋"/>
          <w:sz w:val="24"/>
        </w:rPr>
      </w:pPr>
      <w:r>
        <w:rPr>
          <w:rFonts w:hint="eastAsia" w:ascii="仿宋" w:hAnsi="仿宋" w:eastAsia="仿宋" w:cs="仿宋"/>
          <w:sz w:val="24"/>
        </w:rPr>
        <w:t>2.4“项目”系指投标人按招标文件规定向采购人提供的产品和服务。</w:t>
      </w:r>
    </w:p>
    <w:p>
      <w:pPr>
        <w:snapToGrid w:val="0"/>
        <w:spacing w:line="440" w:lineRule="exact"/>
        <w:jc w:val="left"/>
        <w:rPr>
          <w:rFonts w:ascii="仿宋" w:hAnsi="仿宋" w:eastAsia="仿宋" w:cs="仿宋"/>
          <w:sz w:val="24"/>
        </w:rPr>
      </w:pPr>
      <w:r>
        <w:rPr>
          <w:rFonts w:hint="eastAsia" w:ascii="仿宋" w:hAnsi="仿宋" w:eastAsia="仿宋" w:cs="仿宋"/>
          <w:sz w:val="24"/>
        </w:rPr>
        <w:t>2.5“授权代表”系指法定代表人的被授权委托人。</w:t>
      </w:r>
    </w:p>
    <w:p>
      <w:pPr>
        <w:snapToGrid w:val="0"/>
        <w:spacing w:line="440" w:lineRule="exact"/>
        <w:jc w:val="left"/>
        <w:rPr>
          <w:rFonts w:ascii="仿宋" w:hAnsi="仿宋" w:eastAsia="仿宋" w:cs="仿宋"/>
          <w:sz w:val="24"/>
        </w:rPr>
      </w:pPr>
      <w:r>
        <w:rPr>
          <w:rFonts w:hint="eastAsia" w:ascii="仿宋" w:hAnsi="仿宋" w:eastAsia="仿宋" w:cs="仿宋"/>
          <w:sz w:val="24"/>
        </w:rPr>
        <w:t>2.6“★”系指实质性指标要求条款，“▲” 系指主要性能指标要求条款。如任意一条打“★”的指标出现负偏离视为实质性不响应招标文件要求，作无效投标处理；如任意一条打“▲”的指标出现负偏离按评分标准作扣分处理。“</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”系指不适用本项目的要求。</w:t>
      </w:r>
    </w:p>
    <w:p>
      <w:pPr>
        <w:snapToGrid w:val="0"/>
        <w:spacing w:line="440" w:lineRule="exact"/>
        <w:jc w:val="left"/>
        <w:rPr>
          <w:rFonts w:ascii="仿宋" w:hAnsi="仿宋" w:eastAsia="仿宋" w:cs="仿宋"/>
          <w:sz w:val="24"/>
        </w:rPr>
      </w:pPr>
      <w:r>
        <w:rPr>
          <w:rFonts w:hint="eastAsia" w:ascii="仿宋" w:hAnsi="仿宋" w:eastAsia="仿宋" w:cs="仿宋"/>
          <w:sz w:val="24"/>
        </w:rPr>
        <w:t>2.7因特殊原因需要使用冠以法定名称的业务专用章的，投标时须提供《业务专用章使用说明函》(详见附件)。</w:t>
      </w:r>
    </w:p>
    <w:p>
      <w:pPr>
        <w:spacing w:line="440" w:lineRule="exact"/>
        <w:rPr>
          <w:rFonts w:ascii="仿宋" w:hAnsi="仿宋" w:eastAsia="仿宋" w:cs="仿宋"/>
          <w:b/>
          <w:sz w:val="24"/>
        </w:rPr>
      </w:pPr>
      <w:r>
        <w:rPr>
          <w:rFonts w:hint="eastAsia" w:ascii="仿宋" w:hAnsi="仿宋" w:eastAsia="仿宋" w:cs="仿宋"/>
          <w:b/>
          <w:sz w:val="24"/>
        </w:rPr>
        <w:t>3.采购项目需要落实的政府采购政策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3.2 支持绿色发展</w:t>
      </w:r>
    </w:p>
    <w:p>
      <w:pPr>
        <w:spacing w:line="440" w:lineRule="exact"/>
        <w:rPr>
          <w:rFonts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3.2.3修缮、装修类项目采购建材的，采购人应将绿色建筑和绿色建材性能、指标等作为实质性条件纳入招标文件和合同。</w:t>
      </w:r>
    </w:p>
    <w:p>
      <w:pPr>
        <w:spacing w:line="440" w:lineRule="exact"/>
        <w:rPr>
          <w:rFonts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rPr>
          <w:rFonts w:ascii="仿宋" w:hAnsi="仿宋" w:eastAsia="仿宋" w:cs="仿宋"/>
          <w:sz w:val="24"/>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w:t>
      </w:r>
    </w:p>
    <w:p>
      <w:pPr>
        <w:spacing w:line="440" w:lineRule="exact"/>
        <w:rPr>
          <w:rFonts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3.3.4小微企业应按照招标文件格式要求提供《中小企业声明函》。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pPr>
        <w:spacing w:line="440" w:lineRule="exact"/>
        <w:rPr>
          <w:rFonts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spacing w:line="440" w:lineRule="exact"/>
        <w:rPr>
          <w:rFonts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3.3.7符合《关于促进残疾人就业政府采购政策的通知》（财库〔2017〕141号）规定的条件并提供《残疾人福利性单位声明函》（附件1）的残疾人福利性单位视同小微企业；</w:t>
      </w:r>
    </w:p>
    <w:p>
      <w:pPr>
        <w:spacing w:line="440" w:lineRule="exact"/>
        <w:rPr>
          <w:rFonts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440" w:lineRule="exac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支持科技创新发展</w:t>
      </w:r>
    </w:p>
    <w:p>
      <w:pPr>
        <w:spacing w:line="440" w:lineRule="exact"/>
        <w:ind w:firstLine="480" w:firstLineChars="200"/>
        <w:rPr>
          <w:rFonts w:ascii="仿宋" w:hAnsi="仿宋" w:eastAsia="仿宋" w:cs="仿宋"/>
          <w:sz w:val="24"/>
        </w:rPr>
      </w:pPr>
      <w:r>
        <w:rPr>
          <w:rFonts w:hint="eastAsia" w:ascii="仿宋" w:hAnsi="仿宋" w:eastAsia="仿宋" w:cs="仿宋"/>
          <w:sz w:val="24"/>
        </w:rPr>
        <w:t>对省级以上主管部门认定的首台套产品，自纳入《省推广应用指导目录》起三年内参加政府采购活动，视同已具备相应销售业绩，业绩分为满分。</w:t>
      </w:r>
    </w:p>
    <w:p>
      <w:pPr>
        <w:spacing w:line="440" w:lineRule="exact"/>
        <w:rPr>
          <w:rFonts w:ascii="仿宋" w:hAnsi="仿宋" w:eastAsia="仿宋" w:cs="仿宋"/>
          <w:sz w:val="24"/>
        </w:rPr>
      </w:pPr>
      <w:r>
        <w:rPr>
          <w:rFonts w:hint="eastAsia" w:ascii="仿宋" w:hAnsi="仿宋" w:eastAsia="仿宋" w:cs="仿宋"/>
          <w:sz w:val="24"/>
        </w:rPr>
        <w:t>★4.特别说明：</w:t>
      </w:r>
    </w:p>
    <w:p>
      <w:pPr>
        <w:spacing w:line="440" w:lineRule="exact"/>
        <w:rPr>
          <w:rFonts w:ascii="仿宋" w:hAnsi="仿宋" w:eastAsia="仿宋" w:cs="仿宋"/>
          <w:sz w:val="24"/>
        </w:rPr>
      </w:pPr>
      <w:r>
        <w:rPr>
          <w:rFonts w:hint="eastAsia" w:ascii="仿宋" w:hAnsi="仿宋" w:eastAsia="仿宋" w:cs="仿宋"/>
          <w:sz w:val="24"/>
        </w:rPr>
        <w:t>4.1供应商投标所使用的资格、信誉、荣誉、业绩与企业认证必须为投标单位所拥有。供应商投标所使用的采购项目实施人员必须为投标单位正式员工。</w:t>
      </w:r>
    </w:p>
    <w:p>
      <w:pPr>
        <w:spacing w:line="440" w:lineRule="exact"/>
        <w:rPr>
          <w:rFonts w:ascii="仿宋" w:hAnsi="仿宋" w:eastAsia="仿宋" w:cs="仿宋"/>
          <w:sz w:val="24"/>
        </w:rPr>
      </w:pPr>
      <w:r>
        <w:rPr>
          <w:rFonts w:hint="eastAsia" w:ascii="仿宋" w:hAnsi="仿宋" w:eastAsia="仿宋" w:cs="仿宋"/>
          <w:sz w:val="24"/>
        </w:rPr>
        <w:t>4.2供应商应仔细阅读招标文件的所有内容，按照招标文件的要求提交投标文件，并对所提供的全部资料的真实性承担法律责任。</w:t>
      </w:r>
    </w:p>
    <w:p>
      <w:pPr>
        <w:spacing w:line="440" w:lineRule="exact"/>
        <w:rPr>
          <w:rFonts w:ascii="仿宋" w:hAnsi="仿宋" w:eastAsia="仿宋" w:cs="仿宋"/>
          <w:sz w:val="24"/>
        </w:rPr>
      </w:pPr>
      <w:r>
        <w:rPr>
          <w:rFonts w:hint="eastAsia" w:ascii="仿宋" w:hAnsi="仿宋" w:eastAsia="仿宋" w:cs="仿宋"/>
          <w:sz w:val="24"/>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pPr>
        <w:snapToGrid w:val="0"/>
        <w:spacing w:beforeLines="50" w:afterLines="50"/>
        <w:jc w:val="center"/>
        <w:rPr>
          <w:rFonts w:ascii="仿宋" w:hAnsi="仿宋" w:eastAsia="仿宋" w:cs="仿宋"/>
          <w:sz w:val="24"/>
        </w:rPr>
      </w:pPr>
      <w:r>
        <w:rPr>
          <w:rFonts w:hint="eastAsia" w:ascii="仿宋" w:hAnsi="仿宋" w:eastAsia="仿宋" w:cs="仿宋"/>
          <w:b/>
          <w:sz w:val="36"/>
          <w:szCs w:val="36"/>
        </w:rPr>
        <w:t>二、招标文件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1．招标方式</w:t>
      </w:r>
    </w:p>
    <w:p>
      <w:pPr>
        <w:snapToGrid w:val="0"/>
        <w:spacing w:line="440" w:lineRule="exact"/>
        <w:jc w:val="left"/>
        <w:rPr>
          <w:rFonts w:ascii="仿宋" w:hAnsi="仿宋" w:eastAsia="仿宋" w:cs="仿宋"/>
          <w:sz w:val="24"/>
        </w:rPr>
      </w:pPr>
      <w:r>
        <w:rPr>
          <w:rFonts w:hint="eastAsia" w:ascii="仿宋" w:hAnsi="仿宋" w:eastAsia="仿宋" w:cs="仿宋"/>
          <w:sz w:val="24"/>
        </w:rPr>
        <w:t>1.1 本次招标采用</w:t>
      </w:r>
      <w:r>
        <w:rPr>
          <w:rFonts w:hint="eastAsia" w:ascii="仿宋" w:hAnsi="仿宋" w:eastAsia="仿宋" w:cs="仿宋"/>
          <w:b/>
          <w:kern w:val="0"/>
          <w:sz w:val="24"/>
        </w:rPr>
        <w:t>公开招标</w:t>
      </w:r>
      <w:r>
        <w:rPr>
          <w:rFonts w:hint="eastAsia" w:ascii="仿宋" w:hAnsi="仿宋" w:eastAsia="仿宋" w:cs="仿宋"/>
          <w:sz w:val="24"/>
        </w:rPr>
        <w:t>方式进行。</w:t>
      </w:r>
    </w:p>
    <w:p>
      <w:pPr>
        <w:snapToGrid w:val="0"/>
        <w:spacing w:line="440" w:lineRule="exact"/>
        <w:jc w:val="left"/>
        <w:rPr>
          <w:rFonts w:ascii="仿宋" w:hAnsi="仿宋" w:eastAsia="仿宋" w:cs="仿宋"/>
          <w:b/>
          <w:sz w:val="24"/>
        </w:rPr>
      </w:pPr>
      <w:r>
        <w:rPr>
          <w:rFonts w:hint="eastAsia" w:ascii="仿宋" w:hAnsi="仿宋" w:eastAsia="仿宋" w:cs="仿宋"/>
          <w:sz w:val="24"/>
        </w:rPr>
        <w:t>1.2 如某一标项投标人或实质性响应招标文件的投标人不足三家时，由采购人重新组织招标或按有关规定实施。</w:t>
      </w:r>
    </w:p>
    <w:p>
      <w:pPr>
        <w:snapToGrid w:val="0"/>
        <w:spacing w:line="440" w:lineRule="exact"/>
        <w:jc w:val="left"/>
        <w:rPr>
          <w:rFonts w:ascii="仿宋" w:hAnsi="仿宋" w:eastAsia="仿宋" w:cs="仿宋"/>
          <w:sz w:val="24"/>
        </w:rPr>
      </w:pPr>
      <w:r>
        <w:rPr>
          <w:rFonts w:hint="eastAsia" w:ascii="仿宋" w:hAnsi="仿宋" w:eastAsia="仿宋" w:cs="仿宋"/>
          <w:sz w:val="24"/>
        </w:rPr>
        <w:t>1.3 本次招标设定限价，即招标公告中公布的各标项预算金额或最高限价（各标项之间的预算金额不能互相调整）。</w:t>
      </w:r>
    </w:p>
    <w:p>
      <w:pPr>
        <w:pStyle w:val="3"/>
        <w:snapToGrid w:val="0"/>
        <w:spacing w:after="0" w:line="440" w:lineRule="exact"/>
        <w:ind w:left="0" w:leftChars="0"/>
        <w:jc w:val="left"/>
        <w:rPr>
          <w:rFonts w:ascii="仿宋" w:hAnsi="仿宋" w:eastAsia="仿宋" w:cs="仿宋"/>
          <w:b/>
          <w:sz w:val="24"/>
        </w:rPr>
      </w:pPr>
      <w:r>
        <w:rPr>
          <w:rFonts w:hint="eastAsia" w:ascii="仿宋" w:hAnsi="仿宋" w:eastAsia="仿宋" w:cs="仿宋"/>
          <w:b/>
          <w:sz w:val="24"/>
        </w:rPr>
        <w:t>2.投标委托</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本项目为邮寄（建议使用EMS邮寄或顺丰）或现场送达（即交即走）的方式递交投标文件，投标人的法定代表人或其授权代表或个体工商户不需要参加现场投标和开标。</w:t>
      </w:r>
    </w:p>
    <w:p>
      <w:pPr>
        <w:snapToGrid w:val="0"/>
        <w:spacing w:line="440" w:lineRule="exact"/>
        <w:jc w:val="left"/>
        <w:rPr>
          <w:rFonts w:ascii="仿宋" w:hAnsi="仿宋" w:eastAsia="仿宋" w:cs="仿宋"/>
          <w:b/>
          <w:sz w:val="24"/>
        </w:rPr>
      </w:pPr>
      <w:r>
        <w:rPr>
          <w:rFonts w:hint="eastAsia" w:ascii="仿宋" w:hAnsi="仿宋" w:eastAsia="仿宋" w:cs="仿宋"/>
          <w:b/>
          <w:sz w:val="24"/>
        </w:rPr>
        <w:t>3. 投标费用</w:t>
      </w:r>
    </w:p>
    <w:p>
      <w:pPr>
        <w:pStyle w:val="15"/>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中标人须向采购代理机构交纳采购代理服务费。</w:t>
      </w:r>
    </w:p>
    <w:p>
      <w:pPr>
        <w:snapToGrid w:val="0"/>
        <w:spacing w:line="440" w:lineRule="exact"/>
        <w:jc w:val="left"/>
        <w:rPr>
          <w:rFonts w:ascii="仿宋" w:hAnsi="仿宋" w:eastAsia="仿宋" w:cs="仿宋"/>
          <w:b/>
          <w:sz w:val="24"/>
        </w:rPr>
      </w:pPr>
      <w:r>
        <w:rPr>
          <w:rFonts w:hint="eastAsia" w:ascii="仿宋" w:hAnsi="仿宋" w:eastAsia="仿宋" w:cs="仿宋"/>
          <w:b/>
          <w:sz w:val="24"/>
        </w:rPr>
        <w:t>4. 招标文件的修改</w:t>
      </w:r>
    </w:p>
    <w:p>
      <w:pPr>
        <w:spacing w:line="440" w:lineRule="exact"/>
        <w:jc w:val="left"/>
        <w:rPr>
          <w:rFonts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招标文件包括本招标文件及所有的招标答疑记录（澄清、修改）和发出的补充通知</w:t>
      </w:r>
      <w:r>
        <w:rPr>
          <w:rFonts w:hint="eastAsia" w:ascii="仿宋" w:hAnsi="仿宋" w:eastAsia="仿宋" w:cs="仿宋"/>
          <w:sz w:val="24"/>
        </w:rPr>
        <w:t>。</w:t>
      </w:r>
    </w:p>
    <w:p>
      <w:pPr>
        <w:pStyle w:val="15"/>
        <w:widowControl w:val="0"/>
        <w:tabs>
          <w:tab w:val="clear" w:pos="454"/>
        </w:tabs>
        <w:spacing w:afterLines="0" w:line="440" w:lineRule="exact"/>
        <w:ind w:left="0" w:firstLine="0"/>
        <w:rPr>
          <w:rFonts w:ascii="仿宋" w:hAnsi="仿宋" w:eastAsia="仿宋" w:cs="仿宋"/>
        </w:rPr>
      </w:pPr>
      <w:r>
        <w:rPr>
          <w:rFonts w:hint="eastAsia" w:ascii="仿宋" w:hAnsi="仿宋" w:eastAsia="仿宋" w:cs="仿宋"/>
        </w:rPr>
        <w:t xml:space="preserve">4.2招标文件的澄清 </w:t>
      </w:r>
    </w:p>
    <w:p>
      <w:pPr>
        <w:pStyle w:val="15"/>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pPr>
        <w:pStyle w:val="15"/>
        <w:tabs>
          <w:tab w:val="clear" w:pos="454"/>
        </w:tabs>
        <w:spacing w:afterLines="0" w:line="440" w:lineRule="exact"/>
        <w:ind w:left="0" w:firstLine="0"/>
        <w:rPr>
          <w:rFonts w:ascii="仿宋" w:hAnsi="仿宋" w:eastAsia="仿宋" w:cs="仿宋"/>
        </w:rPr>
      </w:pPr>
      <w:r>
        <w:rPr>
          <w:rFonts w:hint="eastAsia" w:ascii="仿宋" w:hAnsi="仿宋" w:eastAsia="仿宋" w:cs="仿宋"/>
        </w:rPr>
        <w:t>4.3招标文件的修改</w:t>
      </w:r>
    </w:p>
    <w:p>
      <w:pPr>
        <w:pStyle w:val="15"/>
        <w:tabs>
          <w:tab w:val="clear" w:pos="454"/>
        </w:tabs>
        <w:spacing w:afterLines="0" w:line="440" w:lineRule="exact"/>
        <w:ind w:left="0" w:firstLine="0"/>
        <w:rPr>
          <w:rFonts w:ascii="仿宋" w:hAnsi="仿宋" w:eastAsia="仿宋" w:cs="仿宋"/>
        </w:rPr>
      </w:pPr>
      <w:r>
        <w:rPr>
          <w:rFonts w:hint="eastAsia" w:ascii="仿宋" w:hAnsi="仿宋" w:eastAsia="仿宋" w:cs="仿宋"/>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pPr>
        <w:snapToGrid w:val="0"/>
        <w:spacing w:line="440" w:lineRule="exact"/>
        <w:jc w:val="left"/>
        <w:rPr>
          <w:rFonts w:ascii="仿宋" w:hAnsi="仿宋" w:eastAsia="仿宋" w:cs="仿宋"/>
          <w:sz w:val="24"/>
        </w:rPr>
      </w:pPr>
      <w:r>
        <w:rPr>
          <w:rFonts w:hint="eastAsia" w:ascii="仿宋" w:hAnsi="仿宋" w:eastAsia="仿宋" w:cs="仿宋"/>
          <w:sz w:val="24"/>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pPr>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三、投标文件</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7"/>
        </w:numPr>
        <w:snapToGrid w:val="0"/>
        <w:spacing w:line="440" w:lineRule="exact"/>
        <w:jc w:val="left"/>
        <w:rPr>
          <w:rFonts w:ascii="仿宋" w:hAnsi="仿宋" w:eastAsia="仿宋" w:cs="仿宋"/>
          <w:b/>
          <w:sz w:val="24"/>
        </w:rPr>
      </w:pPr>
      <w:r>
        <w:rPr>
          <w:rFonts w:hint="eastAsia" w:ascii="仿宋" w:hAnsi="仿宋" w:eastAsia="仿宋" w:cs="仿宋"/>
          <w:b/>
          <w:sz w:val="24"/>
        </w:rPr>
        <w:t>投标文件的组成</w:t>
      </w:r>
    </w:p>
    <w:p>
      <w:pPr>
        <w:snapToGrid w:val="0"/>
        <w:spacing w:line="440" w:lineRule="exact"/>
        <w:ind w:firstLine="479"/>
        <w:jc w:val="left"/>
        <w:rPr>
          <w:rFonts w:ascii="仿宋" w:hAnsi="仿宋" w:eastAsia="仿宋" w:cs="仿宋"/>
          <w:sz w:val="24"/>
        </w:rPr>
      </w:pPr>
      <w:r>
        <w:rPr>
          <w:rFonts w:hint="eastAsia" w:ascii="仿宋" w:hAnsi="仿宋" w:eastAsia="仿宋" w:cs="仿宋"/>
          <w:sz w:val="24"/>
        </w:rPr>
        <w:t>投标文件由“报价文件资料”、“商务技术（资信）文件资料”两部分组成：</w:t>
      </w:r>
    </w:p>
    <w:p>
      <w:pPr>
        <w:snapToGrid w:val="0"/>
        <w:spacing w:line="440" w:lineRule="exact"/>
        <w:jc w:val="left"/>
        <w:rPr>
          <w:rFonts w:ascii="仿宋" w:hAnsi="仿宋" w:eastAsia="仿宋" w:cs="仿宋"/>
          <w:b/>
          <w:bCs/>
          <w:sz w:val="24"/>
        </w:rPr>
      </w:pPr>
      <w:r>
        <w:rPr>
          <w:rFonts w:hint="eastAsia" w:ascii="仿宋" w:hAnsi="仿宋" w:eastAsia="仿宋" w:cs="仿宋"/>
          <w:b/>
          <w:bCs/>
          <w:sz w:val="24"/>
        </w:rPr>
        <w:t>2.1“报价文件资料”包括以下内容：</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2.1.1投标响应函（格式见第六部分附件）； </w:t>
      </w:r>
    </w:p>
    <w:p>
      <w:pPr>
        <w:snapToGrid w:val="0"/>
        <w:spacing w:line="440" w:lineRule="exact"/>
        <w:jc w:val="left"/>
        <w:rPr>
          <w:rFonts w:ascii="仿宋" w:hAnsi="仿宋" w:eastAsia="仿宋" w:cs="仿宋"/>
          <w:sz w:val="24"/>
        </w:rPr>
      </w:pPr>
      <w:r>
        <w:rPr>
          <w:rFonts w:hint="eastAsia" w:ascii="仿宋" w:hAnsi="仿宋" w:eastAsia="仿宋" w:cs="仿宋"/>
          <w:sz w:val="24"/>
        </w:rPr>
        <w:t>2.1.2开标一览表（格式见第六部分附件）；</w:t>
      </w:r>
    </w:p>
    <w:p>
      <w:pPr>
        <w:pStyle w:val="26"/>
        <w:spacing w:line="440" w:lineRule="exact"/>
        <w:rPr>
          <w:rFonts w:ascii="仿宋" w:hAnsi="仿宋" w:eastAsia="仿宋" w:cs="仿宋"/>
          <w:b w:val="0"/>
          <w:sz w:val="24"/>
        </w:rPr>
      </w:pPr>
      <w:r>
        <w:rPr>
          <w:rFonts w:hint="eastAsia" w:ascii="仿宋" w:hAnsi="仿宋" w:eastAsia="仿宋" w:cs="仿宋"/>
          <w:b w:val="0"/>
          <w:sz w:val="24"/>
        </w:rPr>
        <w:t>2.1.3中小企业声明函（如有，格式见第六部分附件）；</w:t>
      </w:r>
    </w:p>
    <w:p>
      <w:pPr>
        <w:pStyle w:val="26"/>
        <w:spacing w:line="440" w:lineRule="exact"/>
        <w:rPr>
          <w:rFonts w:ascii="仿宋" w:hAnsi="仿宋" w:eastAsia="仿宋" w:cs="仿宋"/>
          <w:b w:val="0"/>
          <w:sz w:val="24"/>
        </w:rPr>
      </w:pPr>
      <w:r>
        <w:rPr>
          <w:rFonts w:hint="eastAsia" w:ascii="仿宋" w:hAnsi="仿宋" w:eastAsia="仿宋" w:cs="仿宋"/>
          <w:b w:val="0"/>
          <w:sz w:val="24"/>
        </w:rPr>
        <w:t>2.1.4残疾人福利性单位声明函（如有，格式见第六部分附件）。</w:t>
      </w:r>
    </w:p>
    <w:p>
      <w:pPr>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以上文件组成“报价文件资料”。投标人在“报价文件资料”中应对招标文件作实质性响应，该项内容将作为评标重要指标。</w:t>
      </w:r>
    </w:p>
    <w:p>
      <w:pPr>
        <w:snapToGrid w:val="0"/>
        <w:spacing w:line="360" w:lineRule="auto"/>
        <w:ind w:firstLine="482" w:firstLineChars="200"/>
        <w:rPr>
          <w:rFonts w:ascii="仿宋" w:hAnsi="仿宋" w:eastAsia="仿宋" w:cs="仿宋"/>
          <w:b/>
          <w:bCs/>
          <w:sz w:val="24"/>
        </w:rPr>
      </w:pPr>
      <w:r>
        <w:rPr>
          <w:rFonts w:hint="eastAsia" w:ascii="仿宋" w:hAnsi="仿宋" w:eastAsia="仿宋" w:cs="仿宋"/>
          <w:b/>
          <w:bCs/>
          <w:sz w:val="24"/>
        </w:rPr>
        <w:t>2.2“商务技术(资信)文件资料”包括以下内容（正本用原件）：</w:t>
      </w:r>
      <w:r>
        <w:rPr>
          <w:rFonts w:ascii="仿宋" w:hAnsi="仿宋" w:eastAsia="仿宋" w:cs="仿宋"/>
          <w:b/>
          <w:bCs/>
          <w:sz w:val="24"/>
        </w:rPr>
        <w:t xml:space="preserve"> </w:t>
      </w:r>
    </w:p>
    <w:p>
      <w:pPr>
        <w:snapToGrid w:val="0"/>
        <w:spacing w:line="440" w:lineRule="exact"/>
        <w:jc w:val="left"/>
        <w:rPr>
          <w:rFonts w:ascii="仿宋" w:hAnsi="仿宋" w:eastAsia="仿宋" w:cs="仿宋"/>
          <w:sz w:val="24"/>
        </w:rPr>
      </w:pPr>
      <w:r>
        <w:rPr>
          <w:rFonts w:hint="eastAsia" w:ascii="仿宋" w:hAnsi="仿宋" w:eastAsia="仿宋" w:cs="仿宋"/>
          <w:sz w:val="24"/>
        </w:rPr>
        <w:t>2.2.1法定代表人授权委托书(格式见第六部分附件)；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2.2.2授权代表社保证明（格式见第六部分附件）；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2.2.3法定代表人和授权代表的身份证复印件（格式见第六部分附件）；</w:t>
      </w:r>
    </w:p>
    <w:p>
      <w:pPr>
        <w:snapToGrid w:val="0"/>
        <w:spacing w:line="440" w:lineRule="exact"/>
        <w:rPr>
          <w:rFonts w:ascii="仿宋" w:hAnsi="仿宋" w:eastAsia="仿宋" w:cs="仿宋"/>
          <w:sz w:val="24"/>
        </w:rPr>
      </w:pPr>
      <w:r>
        <w:rPr>
          <w:rFonts w:hint="eastAsia" w:ascii="仿宋" w:hAnsi="仿宋" w:eastAsia="仿宋" w:cs="仿宋"/>
          <w:sz w:val="24"/>
        </w:rPr>
        <w:t>2.2.4法定代表人身份证明书（格式见第六部分附件）；</w:t>
      </w:r>
    </w:p>
    <w:p>
      <w:pPr>
        <w:snapToGrid w:val="0"/>
        <w:spacing w:line="440" w:lineRule="exact"/>
        <w:rPr>
          <w:rFonts w:ascii="仿宋" w:hAnsi="仿宋" w:eastAsia="仿宋" w:cs="仿宋"/>
          <w:sz w:val="24"/>
        </w:rPr>
      </w:pPr>
      <w:r>
        <w:rPr>
          <w:rFonts w:hint="eastAsia" w:ascii="仿宋" w:hAnsi="仿宋" w:eastAsia="仿宋" w:cs="仿宋"/>
          <w:sz w:val="24"/>
        </w:rPr>
        <w:t>2.2.5供应商基本资格条件书面承诺函（格式见第六部分附件）；</w:t>
      </w:r>
    </w:p>
    <w:p>
      <w:pPr>
        <w:pStyle w:val="2"/>
        <w:ind w:left="0" w:leftChars="0" w:firstLine="0" w:firstLineChars="0"/>
        <w:rPr>
          <w:rFonts w:ascii="仿宋" w:hAnsi="仿宋" w:eastAsia="仿宋" w:cs="仿宋"/>
          <w:sz w:val="24"/>
          <w:highlight w:val="none"/>
        </w:rPr>
      </w:pPr>
      <w:r>
        <w:rPr>
          <w:rFonts w:hint="eastAsia" w:ascii="仿宋" w:hAnsi="仿宋" w:eastAsia="仿宋" w:cs="仿宋"/>
          <w:sz w:val="24"/>
          <w:highlight w:val="none"/>
        </w:rPr>
        <w:t>2.2.6购买不低于100万/人 人身意外险承诺;</w:t>
      </w:r>
    </w:p>
    <w:p>
      <w:pPr>
        <w:pStyle w:val="2"/>
        <w:ind w:left="0" w:leftChars="0" w:firstLine="0" w:firstLineChars="0"/>
        <w:rPr>
          <w:rFonts w:ascii="仿宋" w:hAnsi="仿宋" w:eastAsia="仿宋" w:cs="仿宋"/>
          <w:sz w:val="24"/>
          <w:highlight w:val="none"/>
        </w:rPr>
      </w:pPr>
      <w:r>
        <w:rPr>
          <w:rFonts w:hint="eastAsia" w:ascii="仿宋" w:hAnsi="仿宋" w:eastAsia="仿宋" w:cs="仿宋"/>
          <w:sz w:val="24"/>
          <w:highlight w:val="none"/>
        </w:rPr>
        <w:t>2.2.7</w:t>
      </w:r>
      <w:r>
        <w:rPr>
          <w:rFonts w:hint="eastAsia" w:ascii="仿宋" w:hAnsi="仿宋" w:eastAsia="仿宋" w:cs="仿宋"/>
          <w:b/>
          <w:sz w:val="24"/>
          <w:highlight w:val="none"/>
        </w:rPr>
        <w:t>组团20人（含）以上保证正常</w:t>
      </w:r>
      <w:r>
        <w:rPr>
          <w:rFonts w:hint="eastAsia" w:ascii="仿宋" w:hAnsi="仿宋" w:eastAsia="仿宋" w:cs="仿宋"/>
          <w:sz w:val="24"/>
          <w:highlight w:val="none"/>
        </w:rPr>
        <w:t>出行承诺函；</w:t>
      </w:r>
    </w:p>
    <w:p>
      <w:pPr>
        <w:snapToGrid w:val="0"/>
        <w:spacing w:line="440" w:lineRule="exact"/>
        <w:jc w:val="left"/>
        <w:rPr>
          <w:rFonts w:ascii="仿宋" w:hAnsi="仿宋" w:eastAsia="仿宋" w:cs="仿宋"/>
          <w:sz w:val="24"/>
        </w:rPr>
      </w:pPr>
      <w:r>
        <w:rPr>
          <w:rFonts w:hint="eastAsia" w:ascii="仿宋" w:hAnsi="仿宋" w:eastAsia="仿宋" w:cs="仿宋"/>
          <w:sz w:val="24"/>
        </w:rPr>
        <w:t>2.2.8供应商特定资格条件（如项目要求）的有关证明材料（复印件）；</w:t>
      </w:r>
    </w:p>
    <w:p>
      <w:pPr>
        <w:snapToGrid w:val="0"/>
        <w:spacing w:line="440" w:lineRule="exact"/>
        <w:jc w:val="left"/>
        <w:rPr>
          <w:rFonts w:ascii="仿宋" w:hAnsi="仿宋" w:eastAsia="仿宋" w:cs="仿宋"/>
          <w:b/>
          <w:bCs/>
          <w:sz w:val="32"/>
          <w:szCs w:val="32"/>
          <w:u w:val="single"/>
        </w:rPr>
      </w:pPr>
      <w:r>
        <w:rPr>
          <w:rFonts w:hint="eastAsia" w:ascii="仿宋" w:hAnsi="仿宋" w:eastAsia="仿宋" w:cs="仿宋"/>
          <w:b/>
          <w:bCs/>
          <w:sz w:val="32"/>
          <w:szCs w:val="32"/>
          <w:u w:val="single"/>
        </w:rPr>
        <w:t>注：“资格文件”需按采购文件要求的格式、内容制作，复印件须加盖供应商公章。</w:t>
      </w:r>
      <w:r>
        <w:rPr>
          <w:rFonts w:hint="eastAsia" w:ascii="仿宋_GB2312" w:hAnsi="仿宋" w:eastAsia="仿宋_GB2312" w:cs="仿宋_GB2312"/>
          <w:sz w:val="24"/>
        </w:rPr>
        <w:t xml:space="preserve"> </w:t>
      </w:r>
    </w:p>
    <w:p>
      <w:pPr>
        <w:pStyle w:val="2"/>
        <w:ind w:left="0" w:leftChars="0" w:firstLine="0" w:firstLineChars="0"/>
      </w:pPr>
      <w:r>
        <w:rPr>
          <w:rFonts w:hint="eastAsia" w:ascii="仿宋_GB2312" w:hAnsi="仿宋" w:eastAsia="仿宋_GB2312" w:cs="仿宋_GB2312"/>
          <w:sz w:val="24"/>
        </w:rPr>
        <w:t>2.2.9</w:t>
      </w:r>
      <w:r>
        <w:rPr>
          <w:rFonts w:ascii="仿宋_GB2312" w:hAnsi="仿宋" w:eastAsia="仿宋_GB2312" w:cs="仿宋_GB2312"/>
          <w:sz w:val="24"/>
        </w:rPr>
        <w:t>商务技术偏离表</w:t>
      </w:r>
    </w:p>
    <w:p>
      <w:pPr>
        <w:tabs>
          <w:tab w:val="left" w:pos="3870"/>
          <w:tab w:val="left" w:pos="4085"/>
        </w:tabs>
        <w:snapToGrid w:val="0"/>
        <w:spacing w:line="440" w:lineRule="exact"/>
        <w:jc w:val="left"/>
        <w:rPr>
          <w:rFonts w:ascii="仿宋" w:hAnsi="仿宋" w:eastAsia="仿宋" w:cs="仿宋"/>
          <w:sz w:val="24"/>
          <w:highlight w:val="none"/>
        </w:rPr>
      </w:pPr>
      <w:bookmarkStart w:id="1" w:name="_Hlt68073093"/>
      <w:bookmarkEnd w:id="1"/>
      <w:bookmarkStart w:id="2" w:name="_Hlt68403820"/>
      <w:bookmarkEnd w:id="2"/>
      <w:bookmarkStart w:id="3" w:name="_Hlt68072998"/>
      <w:bookmarkEnd w:id="3"/>
      <w:r>
        <w:rPr>
          <w:rFonts w:hint="eastAsia" w:ascii="仿宋" w:hAnsi="仿宋" w:eastAsia="仿宋" w:cs="仿宋"/>
          <w:sz w:val="24"/>
          <w:highlight w:val="none"/>
        </w:rPr>
        <w:t>2.2.10提供相关标段成功案例。应有需方名称及联系电话，提供最终用户合同复印件（加盖单位公章）（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p>
    <w:p>
      <w:pPr>
        <w:snapToGrid w:val="0"/>
        <w:spacing w:line="440" w:lineRule="exact"/>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2.2.</w:t>
      </w:r>
      <w:r>
        <w:rPr>
          <w:rFonts w:hint="eastAsia" w:ascii="仿宋" w:hAnsi="仿宋" w:eastAsia="仿宋" w:cs="仿宋"/>
          <w:kern w:val="0"/>
          <w:sz w:val="24"/>
          <w:highlight w:val="none"/>
        </w:rPr>
        <w:t>11</w:t>
      </w:r>
      <w:r>
        <w:rPr>
          <w:rFonts w:hint="eastAsia" w:ascii="仿宋" w:hAnsi="仿宋" w:eastAsia="仿宋" w:cs="仿宋"/>
          <w:kern w:val="0"/>
          <w:sz w:val="24"/>
          <w:highlight w:val="none"/>
          <w:lang w:val="zh-CN"/>
        </w:rPr>
        <w:t>针对本项目建设的详细实施计划。本项目详细工作实施组织方案，包括(但不限于)以下内容：组织机构、工作时间进度表、工作程序和步骤、管理和协调方法、关键步骤的思路和要点；</w:t>
      </w:r>
    </w:p>
    <w:p>
      <w:pPr>
        <w:snapToGrid w:val="0"/>
        <w:spacing w:line="440" w:lineRule="exac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2.2.</w:t>
      </w:r>
      <w:r>
        <w:rPr>
          <w:rFonts w:hint="eastAsia" w:ascii="仿宋" w:hAnsi="仿宋" w:eastAsia="仿宋" w:cs="仿宋"/>
          <w:kern w:val="0"/>
          <w:sz w:val="24"/>
          <w:highlight w:val="none"/>
        </w:rPr>
        <w:t>12</w:t>
      </w:r>
      <w:r>
        <w:rPr>
          <w:rFonts w:hint="eastAsia" w:ascii="仿宋" w:hAnsi="仿宋" w:eastAsia="仿宋" w:cs="仿宋"/>
          <w:kern w:val="0"/>
          <w:sz w:val="24"/>
          <w:highlight w:val="none"/>
          <w:lang w:val="zh-CN"/>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snapToGrid w:val="0"/>
        <w:spacing w:line="440" w:lineRule="exac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en-US" w:eastAsia="zh-CN"/>
        </w:rPr>
        <w:t>2.2.13</w:t>
      </w:r>
      <w:r>
        <w:rPr>
          <w:rFonts w:hint="eastAsia" w:ascii="仿宋" w:hAnsi="仿宋" w:eastAsia="仿宋" w:cs="仿宋"/>
          <w:kern w:val="0"/>
          <w:sz w:val="24"/>
          <w:highlight w:val="none"/>
          <w:lang w:val="zh-CN"/>
        </w:rPr>
        <w:t>优惠条件及特殊承诺；</w:t>
      </w:r>
    </w:p>
    <w:p>
      <w:pPr>
        <w:snapToGrid w:val="0"/>
        <w:spacing w:line="440" w:lineRule="exact"/>
        <w:jc w:val="left"/>
        <w:rPr>
          <w:rFonts w:ascii="仿宋" w:hAnsi="仿宋" w:eastAsia="仿宋" w:cs="仿宋"/>
          <w:sz w:val="24"/>
        </w:rPr>
      </w:pPr>
      <w:r>
        <w:rPr>
          <w:rFonts w:hint="eastAsia" w:ascii="仿宋" w:hAnsi="仿宋" w:eastAsia="仿宋" w:cs="仿宋"/>
          <w:sz w:val="24"/>
        </w:rPr>
        <w:t>2.2.</w:t>
      </w:r>
      <w:r>
        <w:rPr>
          <w:rFonts w:ascii="仿宋" w:hAnsi="仿宋" w:eastAsia="仿宋" w:cs="仿宋"/>
          <w:sz w:val="24"/>
        </w:rPr>
        <w:t>1</w:t>
      </w:r>
      <w:r>
        <w:rPr>
          <w:rFonts w:hint="eastAsia" w:ascii="仿宋" w:hAnsi="仿宋" w:eastAsia="仿宋" w:cs="仿宋"/>
          <w:sz w:val="24"/>
          <w:lang w:val="en-US" w:eastAsia="zh-CN"/>
        </w:rPr>
        <w:t>4</w:t>
      </w:r>
      <w:r>
        <w:rPr>
          <w:rFonts w:ascii="仿宋_GB2312" w:hAnsi="仿宋" w:eastAsia="仿宋_GB2312" w:cs="仿宋_GB2312"/>
          <w:sz w:val="24"/>
        </w:rPr>
        <w:t>评标标准相应的商务技术资料</w:t>
      </w:r>
      <w:r>
        <w:rPr>
          <w:rFonts w:hint="eastAsia" w:ascii="仿宋" w:hAnsi="仿宋" w:eastAsia="仿宋" w:cs="仿宋"/>
          <w:b/>
          <w:bCs/>
          <w:sz w:val="24"/>
        </w:rPr>
        <w:t>，对应第五章评标办法及标准的商务技术分评分细则，包括但不限于以下内容</w:t>
      </w:r>
    </w:p>
    <w:tbl>
      <w:tblPr>
        <w:tblStyle w:val="43"/>
        <w:tblpPr w:leftFromText="180" w:rightFromText="180" w:vertAnchor="text" w:horzAnchor="margin" w:tblpY="249"/>
        <w:tblW w:w="8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90"/>
        <w:gridCol w:w="1666"/>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仿宋"/>
                <w:b/>
                <w:szCs w:val="21"/>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宋体"/>
                <w:b/>
                <w:bCs/>
                <w:color w:val="000000"/>
                <w:szCs w:val="21"/>
              </w:rPr>
              <w:t>材料名称</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2" w:firstLineChars="200"/>
              <w:rPr>
                <w:rFonts w:ascii="仿宋" w:hAnsi="仿宋" w:eastAsia="仿宋" w:cs="仿宋"/>
                <w:b/>
                <w:szCs w:val="21"/>
              </w:rPr>
            </w:pPr>
            <w:r>
              <w:rPr>
                <w:rFonts w:hint="eastAsia" w:ascii="仿宋" w:hAnsi="仿宋" w:eastAsia="仿宋" w:cs="宋体"/>
                <w:b/>
                <w:bCs/>
                <w:color w:val="000000"/>
                <w:szCs w:val="21"/>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旅行社品质</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提供被省级及以上旅游局认定为五星级旅行社的相关证明材料。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综合实力</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1、提供有效期范围内的认证体系证书复印件或扫描件加盖单位公章。</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2、提供导游资格证书证明材料复印件或扫描件并加盖公章及近期缴纳社保证明材料复印件并加盖公章。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项目业绩</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提供业绩证明材料（需提供合同及发票复印件），要求</w:t>
            </w:r>
            <w:r>
              <w:rPr>
                <w:rFonts w:hint="eastAsia" w:ascii="仿宋" w:hAnsi="仿宋" w:eastAsia="仿宋" w:cs="仿宋"/>
                <w:kern w:val="0"/>
                <w:szCs w:val="21"/>
              </w:rPr>
              <w:t>近五年</w:t>
            </w:r>
            <w:r>
              <w:rPr>
                <w:rFonts w:hint="eastAsia" w:ascii="仿宋" w:hAnsi="仿宋" w:eastAsia="仿宋" w:cs="仿宋"/>
                <w:szCs w:val="21"/>
              </w:rPr>
              <w:t>为</w:t>
            </w:r>
            <w:r>
              <w:rPr>
                <w:rFonts w:hint="eastAsia" w:ascii="仿宋" w:hAnsi="仿宋" w:eastAsia="仿宋" w:cs="仿宋"/>
                <w:kern w:val="0"/>
                <w:szCs w:val="21"/>
              </w:rPr>
              <w:t>三级医院及其他行政事业单位、中大型国企服务案例</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kern w:val="0"/>
                <w:szCs w:val="21"/>
              </w:rPr>
            </w:pPr>
            <w:r>
              <w:rPr>
                <w:rFonts w:hint="eastAsia" w:ascii="仿宋" w:hAnsi="仿宋" w:eastAsia="仿宋" w:cs="仿宋"/>
                <w:kern w:val="0"/>
                <w:szCs w:val="21"/>
              </w:rPr>
              <w:t>近5年获奖情况</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提供投标人单位或投入本标段的导游人员获得政府或旅游行政主管部门颁发的国家级奖项、省级奖项、市级奖项的获奖证书或文件复印件加盖公章。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5</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行程方案</w:t>
            </w:r>
          </w:p>
          <w:p>
            <w:pPr>
              <w:adjustRightInd w:val="0"/>
              <w:snapToGrid w:val="0"/>
              <w:spacing w:line="300" w:lineRule="exact"/>
              <w:rPr>
                <w:rFonts w:ascii="仿宋" w:hAnsi="仿宋" w:eastAsia="仿宋" w:cs="仿宋"/>
                <w:szCs w:val="21"/>
              </w:rPr>
            </w:pPr>
            <w:r>
              <w:rPr>
                <w:rFonts w:hint="eastAsia" w:ascii="仿宋" w:hAnsi="仿宋" w:eastAsia="仿宋" w:cs="仿宋"/>
                <w:b/>
                <w:szCs w:val="21"/>
              </w:rPr>
              <w:t>出行</w:t>
            </w:r>
            <w:r>
              <w:rPr>
                <w:rFonts w:ascii="仿宋" w:hAnsi="仿宋" w:eastAsia="仿宋" w:cs="仿宋"/>
                <w:b/>
                <w:szCs w:val="21"/>
              </w:rPr>
              <w:t>时间</w:t>
            </w:r>
            <w:r>
              <w:rPr>
                <w:rFonts w:hint="eastAsia" w:ascii="仿宋" w:hAnsi="仿宋" w:eastAsia="仿宋" w:cs="仿宋"/>
                <w:b/>
                <w:szCs w:val="21"/>
              </w:rPr>
              <w:t>必须包含周末双休</w:t>
            </w:r>
            <w:r>
              <w:rPr>
                <w:rFonts w:hint="eastAsia" w:ascii="仿宋" w:hAnsi="仿宋" w:eastAsia="仿宋" w:cs="仿宋"/>
                <w:szCs w:val="21"/>
              </w:rPr>
              <w:t>。</w:t>
            </w: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1行程安排</w:t>
            </w:r>
          </w:p>
          <w:p>
            <w:pPr>
              <w:adjustRightInd w:val="0"/>
              <w:snapToGrid w:val="0"/>
              <w:spacing w:line="300" w:lineRule="exact"/>
              <w:rPr>
                <w:rFonts w:ascii="仿宋" w:hAnsi="仿宋" w:eastAsia="仿宋" w:cs="仿宋"/>
                <w:szCs w:val="21"/>
              </w:rPr>
            </w:pP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按评分细则和相对应标项相关要求制作，格式自拟。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6</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2餐饮安排</w:t>
            </w:r>
          </w:p>
          <w:p>
            <w:pPr>
              <w:adjustRightInd w:val="0"/>
              <w:snapToGrid w:val="0"/>
              <w:spacing w:line="300" w:lineRule="exact"/>
              <w:rPr>
                <w:rFonts w:ascii="仿宋" w:hAnsi="仿宋" w:eastAsia="仿宋" w:cs="仿宋"/>
                <w:szCs w:val="21"/>
              </w:rPr>
            </w:pP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宋体"/>
                <w:color w:val="000000"/>
                <w:szCs w:val="21"/>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7</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3住宿安排</w:t>
            </w:r>
          </w:p>
          <w:p>
            <w:pPr>
              <w:adjustRightInd w:val="0"/>
              <w:snapToGrid w:val="0"/>
              <w:spacing w:line="300" w:lineRule="exact"/>
              <w:rPr>
                <w:rFonts w:ascii="仿宋" w:hAnsi="仿宋" w:eastAsia="仿宋" w:cs="仿宋"/>
                <w:szCs w:val="21"/>
              </w:rPr>
            </w:pP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宋体"/>
                <w:color w:val="000000"/>
                <w:szCs w:val="21"/>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8</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4车辆、服务承诺（10分）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1、提供有效的车辆购买合同或租赁协议、行驶证及其他相关证明材料的复印件或扫描件。</w:t>
            </w:r>
          </w:p>
          <w:p>
            <w:pPr>
              <w:adjustRightInd w:val="0"/>
              <w:snapToGrid w:val="0"/>
              <w:spacing w:line="300" w:lineRule="exact"/>
              <w:rPr>
                <w:rFonts w:ascii="仿宋" w:hAnsi="仿宋" w:eastAsia="仿宋" w:cs="仿宋"/>
                <w:sz w:val="24"/>
              </w:rPr>
            </w:pPr>
            <w:r>
              <w:rPr>
                <w:rFonts w:hint="eastAsia" w:ascii="仿宋" w:hAnsi="仿宋" w:eastAsia="仿宋" w:cs="仿宋"/>
                <w:szCs w:val="21"/>
              </w:rPr>
              <w:t>2、提供相关人员劳动合同及近期社保缴纳证明材料复印件并加盖单位公章。</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3、提供承诺函承诺20人成团、一车一团一导游、行程结束后接受满意度调查。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9</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保险（6分）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提供旅行社责任险合同或保单复印件并加盖公章。责任险限额600万以下的保单，责任险限额600-1000万的保单，责任险限额1000万以上的保单。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10</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提供合同或保单复印件并加盖公章。，每人责任险额度50万的保单，每人责任险额度100万的保单，每人责任险额度150万的保单。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应急预案（5分）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宋体"/>
                <w:color w:val="000000"/>
                <w:szCs w:val="21"/>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12</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其他服务（12分）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提供额外优惠措施方案及增值服务承诺（如生日派对、团建活动等），承诺书格式自拟。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rPr>
            </w:pPr>
            <w:r>
              <w:rPr>
                <w:rFonts w:hint="eastAsia" w:ascii="仿宋" w:hAnsi="仿宋" w:eastAsia="仿宋" w:cs="仿宋"/>
              </w:rPr>
              <w:t>13</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color w:val="FF0000"/>
                <w:szCs w:val="21"/>
              </w:rPr>
            </w:pPr>
            <w:r>
              <w:rPr>
                <w:rFonts w:hint="eastAsia" w:ascii="仿宋" w:hAnsi="仿宋" w:eastAsia="仿宋" w:cs="仿宋"/>
                <w:szCs w:val="21"/>
              </w:rPr>
              <w:t>提供针对一同参加疗休养的家属的收费标准。收费标准应根据年龄、身高以及出行线路等实际情况分别作出详细说明。</w:t>
            </w:r>
          </w:p>
        </w:tc>
      </w:tr>
    </w:tbl>
    <w:p>
      <w:pPr>
        <w:snapToGrid w:val="0"/>
        <w:spacing w:line="440" w:lineRule="exact"/>
        <w:rPr>
          <w:rFonts w:ascii="仿宋" w:hAnsi="仿宋" w:eastAsia="仿宋" w:cs="仿宋"/>
          <w:kern w:val="0"/>
          <w:sz w:val="24"/>
        </w:rPr>
      </w:pPr>
      <w:r>
        <w:rPr>
          <w:rFonts w:hint="eastAsia" w:ascii="仿宋" w:hAnsi="仿宋" w:eastAsia="仿宋" w:cs="仿宋"/>
          <w:sz w:val="24"/>
          <w:lang w:val="zh-CN"/>
        </w:rPr>
        <w:t>2.2.</w:t>
      </w:r>
      <w:r>
        <w:rPr>
          <w:rFonts w:hint="eastAsia"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lang w:val="zh-CN"/>
        </w:rPr>
        <w:t>廉政承诺书</w:t>
      </w:r>
      <w:r>
        <w:rPr>
          <w:rFonts w:hint="eastAsia" w:ascii="仿宋" w:hAnsi="仿宋" w:eastAsia="仿宋" w:cs="仿宋"/>
          <w:sz w:val="24"/>
        </w:rPr>
        <w:t>（格式见第六部分附件）；</w:t>
      </w:r>
    </w:p>
    <w:p>
      <w:pPr>
        <w:pStyle w:val="22"/>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6</w:t>
      </w:r>
      <w:r>
        <w:rPr>
          <w:rFonts w:hint="eastAsia" w:ascii="仿宋" w:hAnsi="仿宋" w:eastAsia="仿宋" w:cs="仿宋"/>
        </w:rPr>
        <w:t>中小企业声明函（如有，格式见第六部分附件）；</w:t>
      </w:r>
    </w:p>
    <w:p>
      <w:pPr>
        <w:pStyle w:val="22"/>
        <w:tabs>
          <w:tab w:val="left" w:pos="1854"/>
          <w:tab w:val="clear" w:pos="482"/>
        </w:tabs>
        <w:spacing w:afterLines="0" w:line="440" w:lineRule="exact"/>
        <w:ind w:left="0" w:firstLine="0"/>
        <w:rPr>
          <w:rFonts w:ascii="仿宋" w:hAnsi="仿宋" w:eastAsia="仿宋" w:cs="仿宋"/>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7</w:t>
      </w:r>
      <w:r>
        <w:rPr>
          <w:rFonts w:hint="eastAsia" w:ascii="仿宋" w:hAnsi="仿宋" w:eastAsia="仿宋" w:cs="仿宋"/>
        </w:rPr>
        <w:t>投标人需要说明的其他文件和说明（格式自拟）。</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以上文件组成“商务技术（资信）文件资料”。投标人在“商务技术（资信）文件资料”中应对招标文件作实质性响应，该项内容将作为评标重要指标。</w:t>
      </w:r>
    </w:p>
    <w:p>
      <w:pPr>
        <w:pStyle w:val="22"/>
        <w:tabs>
          <w:tab w:val="left" w:pos="1854"/>
          <w:tab w:val="clear" w:pos="482"/>
        </w:tabs>
        <w:spacing w:afterLines="0" w:line="440" w:lineRule="exact"/>
        <w:ind w:left="0" w:right="-78" w:rightChars="-37" w:firstLine="480" w:firstLineChars="200"/>
        <w:rPr>
          <w:rFonts w:ascii="仿宋" w:hAnsi="仿宋" w:eastAsia="仿宋" w:cs="仿宋"/>
        </w:rPr>
      </w:pPr>
      <w:r>
        <w:rPr>
          <w:rFonts w:hint="eastAsia" w:ascii="仿宋" w:hAnsi="仿宋" w:eastAsia="仿宋" w:cs="仿宋"/>
        </w:rPr>
        <w:t>投标人不按招标文件的要求提供的投标文件，可能会被评标委员会视为未实质性响应，其风险应由投标人自行承担。</w:t>
      </w:r>
    </w:p>
    <w:p>
      <w:pPr>
        <w:pStyle w:val="22"/>
        <w:tabs>
          <w:tab w:val="left" w:pos="1854"/>
          <w:tab w:val="clear" w:pos="482"/>
        </w:tabs>
        <w:spacing w:afterLines="0" w:line="440" w:lineRule="exact"/>
        <w:ind w:left="338" w:right="-78" w:rightChars="-37" w:hanging="338" w:hangingChars="141"/>
        <w:rPr>
          <w:rFonts w:ascii="仿宋" w:hAnsi="仿宋" w:eastAsia="仿宋" w:cs="仿宋"/>
          <w:b/>
        </w:rPr>
      </w:pPr>
      <w:r>
        <w:rPr>
          <w:rFonts w:hint="eastAsia" w:ascii="仿宋" w:hAnsi="仿宋" w:eastAsia="仿宋" w:cs="仿宋"/>
        </w:rPr>
        <w:t>2.2.</w:t>
      </w:r>
      <w:r>
        <w:rPr>
          <w:rFonts w:ascii="仿宋" w:hAnsi="仿宋" w:eastAsia="仿宋" w:cs="仿宋"/>
        </w:rPr>
        <w:t>1</w:t>
      </w:r>
      <w:r>
        <w:rPr>
          <w:rFonts w:hint="eastAsia" w:ascii="仿宋" w:hAnsi="仿宋" w:eastAsia="仿宋" w:cs="仿宋"/>
          <w:lang w:val="en-US" w:eastAsia="zh-CN"/>
        </w:rPr>
        <w:t>8</w:t>
      </w:r>
      <w:r>
        <w:rPr>
          <w:rFonts w:hint="eastAsia" w:ascii="仿宋" w:hAnsi="仿宋" w:eastAsia="仿宋" w:cs="仿宋"/>
        </w:rPr>
        <w:t>代理服务费支付承诺书。</w:t>
      </w:r>
    </w:p>
    <w:p>
      <w:pPr>
        <w:spacing w:line="440" w:lineRule="exact"/>
        <w:jc w:val="left"/>
        <w:rPr>
          <w:rFonts w:ascii="仿宋" w:hAnsi="仿宋" w:eastAsia="仿宋" w:cs="仿宋"/>
          <w:b/>
          <w:sz w:val="24"/>
        </w:rPr>
      </w:pPr>
      <w:r>
        <w:rPr>
          <w:rFonts w:hint="eastAsia" w:ascii="仿宋" w:hAnsi="仿宋" w:eastAsia="仿宋" w:cs="仿宋"/>
          <w:b/>
          <w:sz w:val="24"/>
        </w:rPr>
        <w:t>3. 投标报价</w:t>
      </w:r>
    </w:p>
    <w:p>
      <w:pPr>
        <w:pStyle w:val="25"/>
        <w:spacing w:line="440" w:lineRule="exact"/>
        <w:jc w:val="left"/>
        <w:rPr>
          <w:rFonts w:ascii="仿宋" w:hAnsi="仿宋" w:eastAsia="仿宋" w:cs="仿宋"/>
          <w:sz w:val="24"/>
        </w:rPr>
      </w:pPr>
      <w:r>
        <w:rPr>
          <w:rFonts w:hint="eastAsia" w:ascii="仿宋" w:hAnsi="仿宋" w:eastAsia="仿宋" w:cs="仿宋"/>
          <w:sz w:val="24"/>
        </w:rPr>
        <w:t>3.1投标人应按招标文件中《开标一览表》等附表要求填写。</w:t>
      </w:r>
    </w:p>
    <w:p>
      <w:pPr>
        <w:pStyle w:val="25"/>
        <w:spacing w:line="440" w:lineRule="exact"/>
        <w:jc w:val="left"/>
        <w:rPr>
          <w:rFonts w:ascii="仿宋" w:hAnsi="仿宋" w:eastAsia="仿宋" w:cs="仿宋"/>
          <w:sz w:val="24"/>
          <w:szCs w:val="24"/>
        </w:rPr>
      </w:pPr>
      <w:r>
        <w:rPr>
          <w:rFonts w:hint="eastAsia" w:ascii="仿宋" w:hAnsi="仿宋" w:eastAsia="仿宋" w:cs="仿宋"/>
          <w:sz w:val="24"/>
          <w:szCs w:val="24"/>
        </w:rPr>
        <w:t>3.2报价为采购人可以合格使用产品的价格，包括货款、包装、运输、保险、货到就位以及安装、调试、培训、保修及产品知识产权等一切费用。</w:t>
      </w:r>
    </w:p>
    <w:p>
      <w:pPr>
        <w:pStyle w:val="25"/>
        <w:spacing w:line="440" w:lineRule="exact"/>
        <w:jc w:val="left"/>
        <w:rPr>
          <w:rFonts w:ascii="仿宋" w:hAnsi="仿宋" w:eastAsia="仿宋" w:cs="仿宋"/>
          <w:sz w:val="24"/>
          <w:szCs w:val="24"/>
        </w:rPr>
      </w:pPr>
      <w:r>
        <w:rPr>
          <w:rFonts w:hint="eastAsia" w:ascii="仿宋" w:hAnsi="仿宋" w:eastAsia="仿宋" w:cs="仿宋"/>
          <w:sz w:val="24"/>
          <w:szCs w:val="24"/>
        </w:rPr>
        <w:t>3.3招标文件未列明，而投标人认为必需的费用也需列入报价。</w:t>
      </w:r>
    </w:p>
    <w:p>
      <w:pPr>
        <w:tabs>
          <w:tab w:val="left" w:pos="525"/>
        </w:tabs>
        <w:spacing w:line="440" w:lineRule="exact"/>
        <w:jc w:val="left"/>
        <w:rPr>
          <w:rFonts w:ascii="仿宋" w:hAnsi="仿宋" w:eastAsia="仿宋" w:cs="仿宋"/>
          <w:sz w:val="24"/>
        </w:rPr>
      </w:pPr>
      <w:r>
        <w:rPr>
          <w:rFonts w:hint="eastAsia" w:ascii="仿宋" w:hAnsi="仿宋" w:eastAsia="仿宋" w:cs="仿宋"/>
          <w:sz w:val="24"/>
        </w:rPr>
        <w:t>3.4</w:t>
      </w:r>
      <w:r>
        <w:rPr>
          <w:rFonts w:hint="eastAsia" w:ascii="仿宋" w:hAnsi="仿宋" w:eastAsia="仿宋" w:cs="仿宋"/>
          <w:b/>
          <w:sz w:val="24"/>
        </w:rPr>
        <w:t>投标报价只允许有一个报价，有选择的报价将不予接受（除指定外）。</w:t>
      </w:r>
    </w:p>
    <w:p>
      <w:pPr>
        <w:pStyle w:val="15"/>
        <w:widowControl w:val="0"/>
        <w:tabs>
          <w:tab w:val="clear" w:pos="454"/>
        </w:tabs>
        <w:spacing w:afterLines="0" w:line="440" w:lineRule="atLeast"/>
        <w:ind w:left="0" w:firstLine="0"/>
        <w:rPr>
          <w:rFonts w:ascii="仿宋" w:hAnsi="仿宋" w:eastAsia="仿宋" w:cs="仿宋"/>
          <w:b/>
          <w:szCs w:val="24"/>
        </w:rPr>
      </w:pPr>
      <w:r>
        <w:rPr>
          <w:rFonts w:hint="eastAsia" w:ascii="仿宋" w:hAnsi="仿宋" w:eastAsia="仿宋" w:cs="仿宋"/>
          <w:b/>
          <w:szCs w:val="24"/>
        </w:rPr>
        <w:t>4.投标文件的有效期</w:t>
      </w:r>
    </w:p>
    <w:p>
      <w:pPr>
        <w:pStyle w:val="15"/>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4.1</w:t>
      </w:r>
      <w:r>
        <w:rPr>
          <w:rFonts w:hint="eastAsia" w:ascii="仿宋" w:hAnsi="仿宋" w:eastAsia="仿宋" w:cs="仿宋"/>
        </w:rPr>
        <w:t>投标有效期为从提交投标文件的截止之日起90天。</w:t>
      </w:r>
      <w:r>
        <w:rPr>
          <w:rFonts w:hint="eastAsia" w:ascii="仿宋" w:hAnsi="仿宋" w:eastAsia="仿宋" w:cs="仿宋"/>
          <w:b/>
        </w:rPr>
        <w:t>投标人的投标文件中承</w:t>
      </w:r>
      <w:r>
        <w:rPr>
          <w:rFonts w:hint="eastAsia" w:ascii="仿宋" w:hAnsi="仿宋" w:eastAsia="仿宋" w:cs="仿宋"/>
          <w:b/>
          <w:szCs w:val="21"/>
        </w:rPr>
        <w:t>诺的投标有效期少于招标文件中载明的投标有效期的，投标无效。</w:t>
      </w:r>
    </w:p>
    <w:p>
      <w:pPr>
        <w:pStyle w:val="15"/>
        <w:widowControl w:val="0"/>
        <w:tabs>
          <w:tab w:val="clear" w:pos="454"/>
        </w:tabs>
        <w:spacing w:afterLines="0" w:line="440" w:lineRule="atLeast"/>
        <w:ind w:left="0" w:firstLine="0"/>
        <w:rPr>
          <w:rFonts w:ascii="仿宋" w:hAnsi="仿宋" w:eastAsia="仿宋" w:cs="仿宋"/>
          <w:szCs w:val="24"/>
        </w:rPr>
      </w:pPr>
      <w:r>
        <w:rPr>
          <w:rFonts w:hint="eastAsia" w:ascii="仿宋" w:hAnsi="仿宋" w:eastAsia="仿宋" w:cs="仿宋"/>
          <w:szCs w:val="24"/>
        </w:rPr>
        <w:t>4.2在特殊情况下，招标人可与投标人协商延长投标书的有效期，这种要求和答复均以书面形式进行。</w:t>
      </w:r>
    </w:p>
    <w:p>
      <w:pPr>
        <w:pStyle w:val="15"/>
        <w:widowControl w:val="0"/>
        <w:tabs>
          <w:tab w:val="clear" w:pos="454"/>
        </w:tabs>
        <w:spacing w:afterLines="0" w:line="440" w:lineRule="atLeast"/>
        <w:ind w:left="0" w:firstLine="0"/>
        <w:rPr>
          <w:rFonts w:ascii="仿宋" w:hAnsi="仿宋" w:eastAsia="仿宋" w:cs="仿宋"/>
          <w:b/>
        </w:rPr>
      </w:pPr>
      <w:r>
        <w:rPr>
          <w:rFonts w:hint="eastAsia" w:ascii="仿宋" w:hAnsi="仿宋" w:eastAsia="仿宋" w:cs="仿宋"/>
          <w:szCs w:val="24"/>
        </w:rPr>
        <w:t>4.3投标人可拒绝接受延期要求。同意延长有效期的投标人不能修改投标文件。</w:t>
      </w:r>
    </w:p>
    <w:p>
      <w:pPr>
        <w:snapToGrid w:val="0"/>
        <w:spacing w:line="440" w:lineRule="exact"/>
        <w:jc w:val="left"/>
        <w:rPr>
          <w:rFonts w:ascii="仿宋" w:hAnsi="仿宋" w:eastAsia="仿宋" w:cs="仿宋"/>
          <w:b/>
          <w:sz w:val="24"/>
        </w:rPr>
      </w:pPr>
      <w:r>
        <w:rPr>
          <w:rFonts w:hint="eastAsia" w:ascii="仿宋" w:hAnsi="仿宋" w:eastAsia="仿宋" w:cs="仿宋"/>
          <w:b/>
          <w:sz w:val="24"/>
        </w:rPr>
        <w:t>5.投标文件的制作要求</w:t>
      </w:r>
    </w:p>
    <w:p>
      <w:pPr>
        <w:snapToGrid w:val="0"/>
        <w:spacing w:line="440" w:lineRule="exact"/>
        <w:jc w:val="left"/>
        <w:rPr>
          <w:rFonts w:ascii="仿宋" w:hAnsi="仿宋" w:eastAsia="仿宋" w:cs="仿宋"/>
          <w:sz w:val="24"/>
        </w:rPr>
      </w:pPr>
      <w:r>
        <w:rPr>
          <w:rFonts w:hint="eastAsia" w:ascii="仿宋" w:hAnsi="仿宋" w:eastAsia="仿宋" w:cs="仿宋"/>
          <w:sz w:val="24"/>
        </w:rPr>
        <w:t>5.1封包要求：“商务技术（资信）文件”和“报价文件”需装订成册，分两部分分别密封封装。正本一份，副本四份，封装表面至少标注项目名称、项目编号、投标人名称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sz w:val="24"/>
        </w:rPr>
      </w:pPr>
      <w:r>
        <w:rPr>
          <w:rFonts w:hint="eastAsia" w:ascii="仿宋" w:hAnsi="仿宋" w:eastAsia="仿宋" w:cs="仿宋"/>
          <w:sz w:val="24"/>
        </w:rPr>
        <w:t>5.2签署要求：按采购文件第六章“投标文件格式附件”各表单要求签署。</w:t>
      </w:r>
    </w:p>
    <w:p>
      <w:pPr>
        <w:snapToGrid w:val="0"/>
        <w:spacing w:line="440" w:lineRule="exact"/>
        <w:jc w:val="left"/>
        <w:rPr>
          <w:rFonts w:ascii="仿宋" w:hAnsi="仿宋" w:eastAsia="仿宋" w:cs="仿宋"/>
          <w:sz w:val="24"/>
        </w:rPr>
      </w:pPr>
      <w:r>
        <w:rPr>
          <w:rFonts w:hint="eastAsia" w:ascii="仿宋" w:hAnsi="仿宋" w:eastAsia="仿宋" w:cs="仿宋"/>
          <w:sz w:val="24"/>
        </w:rPr>
        <w:t>5.3制作要求：建议采用A4幅面，编制页码，制作目录，提倡双面打印。</w:t>
      </w:r>
    </w:p>
    <w:p>
      <w:pPr>
        <w:snapToGrid w:val="0"/>
        <w:spacing w:line="440" w:lineRule="exact"/>
        <w:jc w:val="left"/>
        <w:rPr>
          <w:rFonts w:ascii="仿宋" w:hAnsi="仿宋" w:eastAsia="仿宋" w:cs="仿宋"/>
          <w:b/>
          <w:sz w:val="24"/>
        </w:rPr>
      </w:pPr>
      <w:r>
        <w:rPr>
          <w:rFonts w:hint="eastAsia" w:ascii="仿宋" w:hAnsi="仿宋" w:eastAsia="仿宋" w:cs="仿宋"/>
          <w:b/>
          <w:sz w:val="24"/>
        </w:rPr>
        <w:t>6.投标文件的提交</w:t>
      </w:r>
    </w:p>
    <w:p>
      <w:pPr>
        <w:widowControl/>
        <w:snapToGrid w:val="0"/>
        <w:spacing w:line="440" w:lineRule="exact"/>
        <w:ind w:firstLine="480" w:firstLineChars="200"/>
        <w:rPr>
          <w:rFonts w:ascii="仿宋" w:hAnsi="仿宋" w:eastAsia="仿宋" w:cs="仿宋"/>
          <w:b/>
          <w:sz w:val="24"/>
        </w:rPr>
      </w:pPr>
      <w:r>
        <w:rPr>
          <w:rFonts w:hint="eastAsia" w:ascii="仿宋" w:hAnsi="仿宋" w:eastAsia="仿宋" w:cs="仿宋"/>
          <w:sz w:val="24"/>
        </w:rPr>
        <w:t>投标人应按“招标公告”规定的时间、方式将投标文件提交给采购机构，</w:t>
      </w:r>
      <w:r>
        <w:rPr>
          <w:rFonts w:hint="eastAsia" w:ascii="仿宋" w:hAnsi="仿宋" w:eastAsia="仿宋" w:cs="仿宋"/>
          <w:b/>
          <w:sz w:val="24"/>
        </w:rPr>
        <w:t>采购机构将拒绝接受逾期提交的投标文件。</w:t>
      </w:r>
    </w:p>
    <w:p>
      <w:pPr>
        <w:widowControl/>
        <w:snapToGrid w:val="0"/>
        <w:spacing w:line="440" w:lineRule="exact"/>
        <w:rPr>
          <w:rFonts w:ascii="仿宋" w:hAnsi="仿宋" w:eastAsia="仿宋" w:cs="仿宋"/>
          <w:b/>
          <w:kern w:val="0"/>
          <w:sz w:val="24"/>
        </w:rPr>
      </w:pPr>
      <w:r>
        <w:rPr>
          <w:rFonts w:hint="eastAsia" w:ascii="仿宋" w:hAnsi="仿宋" w:eastAsia="仿宋" w:cs="仿宋"/>
          <w:b/>
          <w:sz w:val="24"/>
        </w:rPr>
        <w:t>7．</w:t>
      </w:r>
      <w:r>
        <w:rPr>
          <w:rFonts w:hint="eastAsia" w:ascii="仿宋" w:hAnsi="仿宋" w:eastAsia="仿宋" w:cs="仿宋"/>
          <w:b/>
          <w:kern w:val="0"/>
          <w:sz w:val="24"/>
        </w:rPr>
        <w:t>投标文件的补充和修改</w:t>
      </w:r>
    </w:p>
    <w:p>
      <w:pPr>
        <w:widowControl/>
        <w:snapToGrid w:val="0"/>
        <w:spacing w:line="440" w:lineRule="exact"/>
        <w:ind w:firstLine="482" w:firstLineChars="200"/>
        <w:rPr>
          <w:rFonts w:ascii="仿宋" w:hAnsi="仿宋" w:eastAsia="仿宋" w:cs="仿宋"/>
          <w:kern w:val="0"/>
          <w:sz w:val="24"/>
        </w:rPr>
      </w:pPr>
      <w:r>
        <w:rPr>
          <w:rFonts w:hint="eastAsia" w:ascii="仿宋" w:hAnsi="仿宋" w:eastAsia="仿宋" w:cs="仿宋"/>
          <w:b/>
          <w:bCs/>
          <w:kern w:val="0"/>
          <w:sz w:val="24"/>
        </w:rPr>
        <w:t>投标截止时间前</w:t>
      </w:r>
      <w:r>
        <w:rPr>
          <w:rFonts w:hint="eastAsia" w:ascii="仿宋" w:hAnsi="仿宋" w:eastAsia="仿宋" w:cs="仿宋"/>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sz w:val="24"/>
        </w:rPr>
        <w:t>并明确注明“</w:t>
      </w:r>
      <w:r>
        <w:rPr>
          <w:rFonts w:hint="eastAsia" w:ascii="仿宋" w:hAnsi="仿宋" w:eastAsia="仿宋" w:cs="仿宋"/>
          <w:kern w:val="0"/>
          <w:sz w:val="24"/>
        </w:rPr>
        <w:t>商务技术（资信）文件（或报价文件）修改（或补充）材料、项目名称或项目编号、供应商名称</w:t>
      </w:r>
      <w:r>
        <w:rPr>
          <w:rFonts w:hint="eastAsia" w:ascii="仿宋" w:hAnsi="仿宋" w:eastAsia="仿宋" w:cs="仿宋"/>
          <w:sz w:val="24"/>
        </w:rPr>
        <w:t>”</w:t>
      </w:r>
      <w:r>
        <w:rPr>
          <w:rFonts w:hint="eastAsia" w:ascii="仿宋" w:hAnsi="仿宋" w:eastAsia="仿宋" w:cs="仿宋"/>
          <w:kern w:val="0"/>
          <w:sz w:val="24"/>
        </w:rPr>
        <w:t>字样</w:t>
      </w:r>
      <w:r>
        <w:rPr>
          <w:rFonts w:hint="eastAsia" w:ascii="仿宋" w:hAnsi="仿宋" w:eastAsia="仿宋" w:cs="仿宋"/>
          <w:sz w:val="24"/>
        </w:rPr>
        <w:t>，</w:t>
      </w:r>
      <w:r>
        <w:rPr>
          <w:rFonts w:hint="eastAsia" w:ascii="仿宋" w:hAnsi="仿宋" w:eastAsia="仿宋" w:cs="仿宋"/>
          <w:kern w:val="0"/>
          <w:sz w:val="24"/>
        </w:rPr>
        <w:t>同时由</w:t>
      </w:r>
      <w:r>
        <w:rPr>
          <w:rFonts w:hint="eastAsia" w:ascii="仿宋" w:hAnsi="仿宋" w:eastAsia="仿宋" w:cs="仿宋"/>
          <w:sz w:val="24"/>
        </w:rPr>
        <w:t>法定代表人或其授权代表签字或盖章</w:t>
      </w:r>
      <w:r>
        <w:rPr>
          <w:rFonts w:hint="eastAsia" w:ascii="仿宋" w:hAnsi="仿宋" w:eastAsia="仿宋" w:cs="仿宋"/>
          <w:kern w:val="0"/>
          <w:sz w:val="24"/>
        </w:rPr>
        <w:t>。未按上述规则制作的补充和修改材料将被拒收。</w:t>
      </w:r>
    </w:p>
    <w:p>
      <w:pPr>
        <w:spacing w:line="440" w:lineRule="exact"/>
        <w:jc w:val="center"/>
        <w:rPr>
          <w:rFonts w:ascii="仿宋" w:hAnsi="仿宋" w:eastAsia="仿宋" w:cs="仿宋"/>
          <w:b/>
          <w:sz w:val="32"/>
          <w:szCs w:val="32"/>
        </w:rPr>
      </w:pPr>
      <w:r>
        <w:rPr>
          <w:rFonts w:hint="eastAsia" w:ascii="仿宋" w:hAnsi="仿宋" w:eastAsia="仿宋" w:cs="仿宋"/>
          <w:b/>
          <w:sz w:val="32"/>
          <w:szCs w:val="32"/>
        </w:rPr>
        <w:t>四、开标和评标</w:t>
      </w:r>
    </w:p>
    <w:p>
      <w:pPr>
        <w:snapToGrid w:val="0"/>
        <w:spacing w:line="440" w:lineRule="exact"/>
        <w:jc w:val="left"/>
        <w:rPr>
          <w:rFonts w:ascii="仿宋" w:hAnsi="仿宋" w:eastAsia="仿宋" w:cs="仿宋"/>
          <w:b/>
          <w:color w:val="000000"/>
          <w:sz w:val="24"/>
        </w:rPr>
      </w:pPr>
      <w:bookmarkStart w:id="4" w:name="_Toc84325929"/>
      <w:bookmarkStart w:id="5" w:name="_Toc81372776"/>
      <w:bookmarkStart w:id="6" w:name="_Toc81372953"/>
      <w:r>
        <w:rPr>
          <w:rFonts w:hint="eastAsia" w:ascii="仿宋" w:hAnsi="仿宋" w:eastAsia="仿宋" w:cs="仿宋"/>
          <w:b/>
          <w:color w:val="000000"/>
          <w:sz w:val="24"/>
        </w:rPr>
        <w:t>1．开标出席</w:t>
      </w:r>
    </w:p>
    <w:p>
      <w:pPr>
        <w:snapToGrid w:val="0"/>
        <w:spacing w:line="480" w:lineRule="exact"/>
        <w:ind w:firstLine="482" w:firstLineChars="200"/>
        <w:jc w:val="left"/>
        <w:rPr>
          <w:rFonts w:ascii="仿宋" w:hAnsi="仿宋" w:eastAsia="仿宋" w:cs="仿宋"/>
          <w:b/>
          <w:bCs/>
          <w:sz w:val="24"/>
        </w:rPr>
      </w:pPr>
      <w:r>
        <w:rPr>
          <w:rFonts w:hint="eastAsia" w:ascii="仿宋" w:hAnsi="仿宋" w:eastAsia="仿宋" w:cs="仿宋"/>
          <w:b/>
          <w:bCs/>
          <w:sz w:val="24"/>
        </w:rPr>
        <w:t>投标供应商法定代表人或其授权代表或个体工商户经营者无需出席开标会议。若投标人法定代表人或授权代表不在现场参加开标会议的，取消开标现场的书面签字确认等有关操作要求，投标人需向采购代理机构工作人员告知其联系方式，以备询标等事宜。</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2．投标文件的提交</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2.1投标文件递交时间以送达至采购文件载明的开标室为准，时间以开标室的电子时钟为准，逾期不予接受。</w:t>
      </w:r>
    </w:p>
    <w:p>
      <w:pPr>
        <w:snapToGrid w:val="0"/>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2.2供应商在投标截止时间后不得在开标室外补充提交标书、各类证书证明等材料。</w:t>
      </w:r>
    </w:p>
    <w:p>
      <w:pPr>
        <w:snapToGrid w:val="0"/>
        <w:spacing w:line="480" w:lineRule="exact"/>
        <w:jc w:val="left"/>
        <w:rPr>
          <w:rFonts w:ascii="仿宋" w:hAnsi="仿宋" w:eastAsia="仿宋" w:cs="仿宋"/>
          <w:color w:val="000000"/>
          <w:sz w:val="24"/>
        </w:rPr>
      </w:pPr>
      <w:r>
        <w:rPr>
          <w:rFonts w:hint="eastAsia" w:ascii="仿宋" w:hAnsi="仿宋" w:eastAsia="仿宋" w:cs="仿宋"/>
          <w:color w:val="000000"/>
          <w:sz w:val="24"/>
        </w:rPr>
        <w:t>2.3投标截止时间前，供应商有权对投标文件包封、签署、盖章进行完善。</w:t>
      </w:r>
    </w:p>
    <w:p>
      <w:p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3．开标大会程序</w:t>
      </w:r>
    </w:p>
    <w:p>
      <w:pPr>
        <w:snapToGrid w:val="0"/>
        <w:spacing w:line="440" w:lineRule="exact"/>
        <w:jc w:val="left"/>
        <w:rPr>
          <w:rFonts w:ascii="仿宋" w:hAnsi="仿宋" w:eastAsia="仿宋" w:cs="仿宋"/>
          <w:b/>
          <w:color w:val="000000"/>
          <w:sz w:val="24"/>
        </w:rPr>
      </w:pPr>
      <w:r>
        <w:rPr>
          <w:rFonts w:hint="eastAsia" w:ascii="仿宋" w:hAnsi="仿宋" w:eastAsia="仿宋" w:cs="仿宋"/>
          <w:color w:val="000000"/>
          <w:sz w:val="24"/>
        </w:rPr>
        <w:t>开标大会由采购代理机构主持。</w:t>
      </w:r>
    </w:p>
    <w:p>
      <w:pPr>
        <w:snapToGrid w:val="0"/>
        <w:spacing w:line="480" w:lineRule="exact"/>
        <w:jc w:val="left"/>
        <w:rPr>
          <w:rFonts w:ascii="仿宋" w:hAnsi="仿宋" w:eastAsia="仿宋" w:cs="仿宋"/>
          <w:sz w:val="24"/>
        </w:rPr>
      </w:pPr>
      <w:r>
        <w:rPr>
          <w:rFonts w:hint="eastAsia" w:ascii="仿宋" w:hAnsi="仿宋" w:eastAsia="仿宋" w:cs="仿宋"/>
          <w:sz w:val="24"/>
        </w:rPr>
        <w:t>3.1主持人宣布开标会开始。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3.2检查投标文件密封情况。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3.3启封投标文件商务技术（资信）资料。</w:t>
      </w:r>
    </w:p>
    <w:p>
      <w:pPr>
        <w:snapToGrid w:val="0"/>
        <w:spacing w:line="480" w:lineRule="exact"/>
        <w:jc w:val="left"/>
        <w:rPr>
          <w:rFonts w:ascii="仿宋" w:hAnsi="仿宋" w:eastAsia="仿宋" w:cs="仿宋"/>
          <w:sz w:val="24"/>
        </w:rPr>
      </w:pPr>
      <w:r>
        <w:rPr>
          <w:rFonts w:hint="eastAsia" w:ascii="仿宋" w:hAnsi="仿宋" w:eastAsia="仿宋" w:cs="仿宋"/>
          <w:sz w:val="24"/>
        </w:rPr>
        <w:t>3.4评标委员会对商务技术（资信）文件进行评审。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3.5主持人宣布商务技术得分及无效（废）投标情形（如有），宣读经商务技术（资信）评审符合招标文件要求的投标人名单及其商务技术得分。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3.6启封报价文件资料，由唱读人当众宣读投标人名称、投标价格和投标文件的其他内容。未宣读的投标报价和招标文件未允许提供的备选投标方案等实质性内容，评标时不予承认。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3.7评标委员会对投标文件报价文件资料进行评审，核准投标报价及计算价格分，汇总商务技术分、价格分，根据得分排序确定中标候选人并出具评审报告。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3.8主持人向投标单位公布评审结果。</w:t>
      </w:r>
    </w:p>
    <w:p>
      <w:pPr>
        <w:snapToGrid w:val="0"/>
        <w:spacing w:line="440" w:lineRule="exact"/>
        <w:jc w:val="left"/>
        <w:rPr>
          <w:rFonts w:ascii="仿宋" w:hAnsi="仿宋" w:eastAsia="仿宋" w:cs="仿宋"/>
          <w:b/>
          <w:sz w:val="24"/>
        </w:rPr>
      </w:pPr>
      <w:r>
        <w:rPr>
          <w:rFonts w:hint="eastAsia" w:ascii="仿宋" w:hAnsi="仿宋" w:eastAsia="仿宋" w:cs="仿宋"/>
          <w:b/>
          <w:sz w:val="24"/>
        </w:rPr>
        <w:t>4．评标</w:t>
      </w:r>
    </w:p>
    <w:p>
      <w:pPr>
        <w:spacing w:line="480" w:lineRule="exact"/>
        <w:jc w:val="left"/>
        <w:rPr>
          <w:rFonts w:ascii="仿宋" w:hAnsi="仿宋" w:eastAsia="仿宋" w:cs="仿宋"/>
          <w:sz w:val="24"/>
        </w:rPr>
      </w:pPr>
      <w:r>
        <w:rPr>
          <w:rFonts w:hint="eastAsia" w:ascii="仿宋" w:hAnsi="仿宋" w:eastAsia="仿宋" w:cs="仿宋"/>
          <w:sz w:val="24"/>
        </w:rPr>
        <w:t>4.1评标委员会由招标采购单位依法组建，负责评标活动。评标委员会遵循公开、公平、公正、科学合理、竞争择优的原则。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4.2评标委员会由采购人代表和有关方面的专家组成，成员人数为五人以上单数。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4.3评标委员会负责对投标人资格的最终审定。</w:t>
      </w:r>
    </w:p>
    <w:p>
      <w:pPr>
        <w:spacing w:line="440" w:lineRule="exact"/>
        <w:jc w:val="left"/>
        <w:rPr>
          <w:rFonts w:ascii="仿宋" w:hAnsi="仿宋" w:eastAsia="仿宋" w:cs="仿宋"/>
          <w:sz w:val="24"/>
        </w:rPr>
      </w:pPr>
      <w:r>
        <w:rPr>
          <w:rFonts w:hint="eastAsia" w:ascii="仿宋" w:hAnsi="仿宋" w:eastAsia="仿宋" w:cs="仿宋"/>
          <w:sz w:val="24"/>
        </w:rPr>
        <w:t>4.4评标委员会可以要求投标人对其投标文件中含义不明确的内容作必要的澄清或者说明，但澄清或者说明不得超过投标文件的范围或者改变投标文件的实质性内容。</w:t>
      </w:r>
    </w:p>
    <w:p>
      <w:pPr>
        <w:widowControl/>
        <w:snapToGrid w:val="0"/>
        <w:spacing w:line="480" w:lineRule="exact"/>
        <w:rPr>
          <w:rFonts w:ascii="仿宋" w:hAnsi="仿宋" w:eastAsia="仿宋" w:cs="仿宋"/>
          <w:kern w:val="0"/>
          <w:sz w:val="24"/>
        </w:rPr>
      </w:pPr>
      <w:r>
        <w:rPr>
          <w:rFonts w:hint="eastAsia" w:ascii="仿宋" w:hAnsi="仿宋" w:eastAsia="仿宋" w:cs="仿宋"/>
          <w:kern w:val="0"/>
          <w:sz w:val="24"/>
        </w:rPr>
        <w:t>4.5</w:t>
      </w:r>
      <w:r>
        <w:rPr>
          <w:rFonts w:hint="eastAsia" w:ascii="仿宋" w:hAnsi="仿宋" w:eastAsia="仿宋" w:cs="仿宋"/>
          <w:sz w:val="24"/>
        </w:rPr>
        <w:t>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4.6评标委员会不向落标方解释落标的原因，不退还投标文件。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5．投标文件的初审鉴定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5.1资格性审查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5.1.1依据法律、法规和招标文件规定，评标委员会对投标人进行资格审查，以确定投标人是否具备投标资格。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5.2符合性审查</w:t>
      </w:r>
    </w:p>
    <w:p>
      <w:pPr>
        <w:spacing w:line="480" w:lineRule="exact"/>
        <w:jc w:val="left"/>
        <w:rPr>
          <w:rFonts w:ascii="仿宋" w:hAnsi="仿宋" w:eastAsia="仿宋" w:cs="仿宋"/>
          <w:sz w:val="24"/>
        </w:rPr>
      </w:pPr>
      <w:r>
        <w:rPr>
          <w:rFonts w:hint="eastAsia" w:ascii="仿宋" w:hAnsi="仿宋" w:eastAsia="仿宋" w:cs="仿宋"/>
          <w:sz w:val="24"/>
        </w:rPr>
        <w:t>5.2.1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5.3如果投标文件实质不响应招标文件的各项要求，评标委员会将予以拒绝，并且不允许投标人通过修改或撤销其不符合要求的差异或保留，使之成为具有实质性响应的投标。</w:t>
      </w:r>
    </w:p>
    <w:bookmarkEnd w:id="4"/>
    <w:bookmarkEnd w:id="5"/>
    <w:bookmarkEnd w:id="6"/>
    <w:p>
      <w:pPr>
        <w:spacing w:line="440" w:lineRule="exact"/>
        <w:jc w:val="left"/>
        <w:rPr>
          <w:rFonts w:ascii="仿宋" w:hAnsi="仿宋" w:eastAsia="仿宋" w:cs="仿宋"/>
          <w:b/>
          <w:sz w:val="24"/>
        </w:rPr>
      </w:pPr>
      <w:r>
        <w:rPr>
          <w:rFonts w:hint="eastAsia" w:ascii="仿宋" w:hAnsi="仿宋" w:eastAsia="仿宋" w:cs="仿宋"/>
          <w:b/>
          <w:kern w:val="0"/>
          <w:sz w:val="24"/>
        </w:rPr>
        <w:t xml:space="preserve">6. </w:t>
      </w:r>
      <w:r>
        <w:rPr>
          <w:rFonts w:hint="eastAsia" w:ascii="仿宋" w:hAnsi="仿宋" w:eastAsia="仿宋" w:cs="仿宋"/>
          <w:b/>
          <w:sz w:val="24"/>
        </w:rPr>
        <w:t>投标文件报价出现前后不一致的，按照下列规定修正：</w:t>
      </w:r>
    </w:p>
    <w:p>
      <w:pPr>
        <w:spacing w:line="440" w:lineRule="exact"/>
        <w:jc w:val="left"/>
        <w:rPr>
          <w:rFonts w:ascii="仿宋" w:hAnsi="仿宋" w:eastAsia="仿宋" w:cs="仿宋"/>
          <w:sz w:val="24"/>
        </w:rPr>
      </w:pPr>
      <w:r>
        <w:rPr>
          <w:rFonts w:hint="eastAsia" w:ascii="仿宋" w:hAnsi="仿宋" w:eastAsia="仿宋" w:cs="仿宋"/>
          <w:sz w:val="24"/>
        </w:rPr>
        <w:t>6.1投标文件中开标一览表（报价表）内容与投标文件中相应内容不一致的，以开标一览表（报价表）为准；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6.2大写金额和小写金额不一致的，以大写金额为准；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6.3单价金额小数点或者百分比有明显错位的，以开标一览表的总价为准，并修改单价；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6.4总价金额与按单价汇总金额不一致的，以单价金额计算结果为准。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7.投标文件的评审、比较和否决</w:t>
      </w:r>
    </w:p>
    <w:p>
      <w:pPr>
        <w:spacing w:line="440" w:lineRule="exact"/>
        <w:jc w:val="left"/>
        <w:rPr>
          <w:rFonts w:ascii="仿宋" w:hAnsi="仿宋" w:eastAsia="仿宋" w:cs="仿宋"/>
          <w:sz w:val="24"/>
        </w:rPr>
      </w:pPr>
      <w:r>
        <w:rPr>
          <w:rFonts w:hint="eastAsia" w:ascii="仿宋" w:hAnsi="仿宋" w:eastAsia="仿宋" w:cs="仿宋"/>
          <w:sz w:val="24"/>
        </w:rPr>
        <w:t>7.1评标委员会将对在实质上响应招标文件要求的投标文件进行评估和比较。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7.2在评审过程中，评标委员会可以书面形式要求投标人就投标文件含义不明确的内容进行书面说明并提供相关材料，但不得超过投标文件的范围或者改变投标文件的实质性内容。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sz w:val="24"/>
        </w:rPr>
        <w:t>7.3在评标过程中，如发现与招标文件要求相偏离的，评标委员会可对其偏离情形进行必要的核实。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7.4在评审过程中，如属于实质性偏离或符合无效响应条件的，应当询问相关投标人，并可对其进行书面确认，但不允许对偏离条款进行补充、修正或撤回。</w:t>
      </w:r>
    </w:p>
    <w:p>
      <w:pPr>
        <w:spacing w:line="440" w:lineRule="exact"/>
        <w:jc w:val="left"/>
        <w:rPr>
          <w:rFonts w:ascii="仿宋" w:hAnsi="仿宋" w:eastAsia="仿宋" w:cs="仿宋"/>
          <w:sz w:val="24"/>
        </w:rPr>
      </w:pPr>
      <w:r>
        <w:rPr>
          <w:rFonts w:hint="eastAsia" w:ascii="仿宋" w:hAnsi="仿宋" w:eastAsia="仿宋" w:cs="仿宋"/>
          <w:sz w:val="24"/>
        </w:rPr>
        <w:t>7.5比较与评价。评标委员会应当按照评标标准，对符合性审查合格的投标文件进行商务和技术评估，综合比较与评价。</w:t>
      </w:r>
    </w:p>
    <w:p>
      <w:pPr>
        <w:spacing w:line="440" w:lineRule="exact"/>
        <w:jc w:val="left"/>
        <w:rPr>
          <w:rFonts w:ascii="仿宋" w:hAnsi="仿宋" w:eastAsia="仿宋" w:cs="仿宋"/>
          <w:sz w:val="24"/>
        </w:rPr>
      </w:pPr>
      <w:r>
        <w:rPr>
          <w:rFonts w:hint="eastAsia" w:ascii="仿宋" w:hAnsi="仿宋" w:eastAsia="仿宋" w:cs="仿宋"/>
          <w:sz w:val="24"/>
        </w:rPr>
        <w:t>7.6汇总（商务技术得分情况）。评标委员会各成员应当独立对每个投标人的商务技术（资信）文件进行评价，并汇总商务技术得分情况。</w:t>
      </w:r>
    </w:p>
    <w:p>
      <w:pPr>
        <w:spacing w:line="440" w:lineRule="exact"/>
        <w:jc w:val="left"/>
        <w:rPr>
          <w:rFonts w:ascii="仿宋" w:hAnsi="仿宋" w:eastAsia="仿宋" w:cs="仿宋"/>
          <w:sz w:val="24"/>
        </w:rPr>
      </w:pPr>
      <w:r>
        <w:rPr>
          <w:rFonts w:hint="eastAsia" w:ascii="仿宋" w:hAnsi="仿宋" w:eastAsia="仿宋" w:cs="仿宋"/>
          <w:sz w:val="24"/>
        </w:rPr>
        <w:t>7.7 报价审核。对符合采购需求且通过商务技术（资信）评审的投标人的报价的合理性、准确性等进行审查核实。</w:t>
      </w:r>
    </w:p>
    <w:p>
      <w:pPr>
        <w:spacing w:line="440" w:lineRule="exact"/>
        <w:jc w:val="left"/>
        <w:rPr>
          <w:rFonts w:ascii="仿宋" w:hAnsi="仿宋" w:eastAsia="仿宋" w:cs="仿宋"/>
          <w:sz w:val="24"/>
        </w:rPr>
      </w:pPr>
      <w:r>
        <w:rPr>
          <w:rFonts w:hint="eastAsia" w:ascii="仿宋" w:hAnsi="仿宋" w:eastAsia="仿宋" w:cs="仿宋"/>
          <w:sz w:val="24"/>
        </w:rPr>
        <w:t>7.7.1评标委员会认为投标人的报价明显低于其他通过符合性审查投标人的报价，有可能影响产品质量或者不能诚信履约的，应当要求其在评标现场合理的时间内提供书面说明，必要时提交相关证明材料。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40" w:lineRule="exact"/>
        <w:jc w:val="left"/>
        <w:rPr>
          <w:rFonts w:ascii="仿宋" w:hAnsi="仿宋" w:eastAsia="仿宋" w:cs="仿宋"/>
          <w:sz w:val="24"/>
        </w:rPr>
      </w:pPr>
      <w:r>
        <w:rPr>
          <w:rFonts w:hint="eastAsia" w:ascii="仿宋" w:hAnsi="仿宋" w:eastAsia="仿宋" w:cs="仿宋"/>
          <w:sz w:val="24"/>
        </w:rPr>
        <w:t>7.7.2根据财政部发布的《政府采购促进中小企业发展管理办法》规定，对于非专门面向中小企业的项目，对小型和微型企业产品的价格给予一定的扣除，用扣除后的价格参与评审。</w:t>
      </w:r>
    </w:p>
    <w:p>
      <w:pPr>
        <w:spacing w:line="440" w:lineRule="exact"/>
        <w:jc w:val="left"/>
        <w:rPr>
          <w:rFonts w:ascii="仿宋" w:hAnsi="仿宋" w:eastAsia="仿宋" w:cs="仿宋"/>
          <w:sz w:val="24"/>
        </w:rPr>
      </w:pPr>
      <w:r>
        <w:rPr>
          <w:rFonts w:hint="eastAsia" w:ascii="仿宋" w:hAnsi="仿宋" w:eastAsia="仿宋" w:cs="仿宋"/>
          <w:sz w:val="24"/>
        </w:rPr>
        <w:t>7.7.3如需投标价格修正，按财政部87号令第五十九条的规定对投标价格进行修正。</w:t>
      </w:r>
    </w:p>
    <w:p>
      <w:pPr>
        <w:spacing w:line="440" w:lineRule="exact"/>
        <w:jc w:val="left"/>
        <w:rPr>
          <w:rFonts w:ascii="仿宋" w:hAnsi="仿宋" w:eastAsia="仿宋" w:cs="仿宋"/>
          <w:sz w:val="24"/>
        </w:rPr>
      </w:pPr>
      <w:r>
        <w:rPr>
          <w:rFonts w:hint="eastAsia" w:ascii="仿宋" w:hAnsi="仿宋" w:eastAsia="仿宋" w:cs="仿宋"/>
          <w:sz w:val="24"/>
        </w:rPr>
        <w:t>7.8评标委员会依据招标文件规定的评标标准和方法，对投标文件进行评审和比较后，提供书面评标报告，并按得分高低排序推荐中标候选供应商。</w:t>
      </w:r>
    </w:p>
    <w:p>
      <w:pPr>
        <w:pStyle w:val="15"/>
        <w:widowControl w:val="0"/>
        <w:tabs>
          <w:tab w:val="clear" w:pos="454"/>
        </w:tabs>
        <w:spacing w:afterLines="0" w:line="440" w:lineRule="exact"/>
        <w:ind w:left="0" w:firstLine="0"/>
        <w:rPr>
          <w:rFonts w:ascii="仿宋" w:hAnsi="仿宋" w:eastAsia="仿宋" w:cs="仿宋"/>
          <w:b/>
        </w:rPr>
      </w:pPr>
      <w:r>
        <w:rPr>
          <w:rFonts w:hint="eastAsia" w:ascii="仿宋" w:hAnsi="仿宋" w:eastAsia="仿宋" w:cs="仿宋"/>
          <w:b/>
        </w:rPr>
        <w:t>8.投标文件的澄清</w:t>
      </w:r>
    </w:p>
    <w:p>
      <w:pPr>
        <w:pStyle w:val="15"/>
        <w:widowControl w:val="0"/>
        <w:tabs>
          <w:tab w:val="clear" w:pos="454"/>
        </w:tabs>
        <w:spacing w:afterLines="0" w:line="440" w:lineRule="exact"/>
        <w:ind w:left="0"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对投标文件中含义不明、表述不一致或有明显计算错误等内容，评标委员会将对投标人进行询标，并可要求投标人作澄清，作为投标文件的补充部分，但澄清的内容不得改变投标文件的实质性内容。</w:t>
      </w:r>
    </w:p>
    <w:p>
      <w:pPr>
        <w:pStyle w:val="2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9.无效投标的情形</w:t>
      </w:r>
    </w:p>
    <w:p>
      <w:pPr>
        <w:tabs>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投标文件有下列情形之一的作无效投标处理：</w:t>
      </w:r>
    </w:p>
    <w:p>
      <w:pPr>
        <w:snapToGrid w:val="0"/>
        <w:spacing w:line="440" w:lineRule="exact"/>
        <w:jc w:val="left"/>
        <w:rPr>
          <w:rFonts w:ascii="仿宋" w:hAnsi="仿宋" w:eastAsia="仿宋" w:cs="仿宋"/>
          <w:b/>
          <w:sz w:val="24"/>
        </w:rPr>
      </w:pPr>
      <w:r>
        <w:rPr>
          <w:rFonts w:hint="eastAsia" w:ascii="仿宋" w:hAnsi="仿宋" w:eastAsia="仿宋" w:cs="仿宋"/>
          <w:b/>
          <w:sz w:val="24"/>
        </w:rPr>
        <w:t>9.1未按照招标文件规定要求密封封装、签署、盖章的；</w:t>
      </w:r>
    </w:p>
    <w:p>
      <w:pPr>
        <w:snapToGrid w:val="0"/>
        <w:spacing w:line="440" w:lineRule="exact"/>
        <w:jc w:val="left"/>
        <w:rPr>
          <w:rFonts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pPr>
        <w:snapToGrid w:val="0"/>
        <w:spacing w:line="440" w:lineRule="exact"/>
        <w:jc w:val="left"/>
        <w:rPr>
          <w:rFonts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pPr>
        <w:snapToGrid w:val="0"/>
        <w:spacing w:line="440" w:lineRule="exact"/>
        <w:jc w:val="left"/>
        <w:rPr>
          <w:rFonts w:ascii="仿宋" w:hAnsi="仿宋" w:eastAsia="仿宋" w:cs="仿宋"/>
          <w:b/>
          <w:sz w:val="24"/>
        </w:rPr>
      </w:pPr>
      <w:r>
        <w:rPr>
          <w:rFonts w:hint="eastAsia" w:ascii="仿宋" w:hAnsi="仿宋" w:eastAsia="仿宋" w:cs="仿宋"/>
          <w:b/>
          <w:sz w:val="24"/>
        </w:rPr>
        <w:t>9.4投标人未提供招标文件中规定的基本资格条件书面承诺函的，或投标人未提供有效的特定资格证明文件的，视为投标人不具备招标文件中规定的资格要求；</w:t>
      </w:r>
    </w:p>
    <w:p>
      <w:pPr>
        <w:snapToGrid w:val="0"/>
        <w:spacing w:line="440" w:lineRule="exact"/>
        <w:jc w:val="left"/>
        <w:rPr>
          <w:rFonts w:ascii="仿宋" w:hAnsi="仿宋" w:eastAsia="仿宋" w:cs="仿宋"/>
          <w:b/>
          <w:sz w:val="24"/>
        </w:rPr>
      </w:pPr>
      <w:r>
        <w:rPr>
          <w:rFonts w:hint="eastAsia" w:ascii="仿宋" w:hAnsi="仿宋" w:eastAsia="仿宋" w:cs="仿宋"/>
          <w:b/>
          <w:kern w:val="0"/>
          <w:sz w:val="24"/>
        </w:rPr>
        <w:t>9.5《法定代表人身份证明书》与提供的身份证复印件信息不符的；《法定代表人授权委托书》与提供的身份证复印件信息不符的；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9.6《法定代表人授权委托书》或《法定代表人身份证明书》填写不全、错误、未加盖公章(《法定代表人授权委托书》要求“公章”和“签字或盖章”缺一不可）的；</w:t>
      </w:r>
    </w:p>
    <w:p>
      <w:pPr>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9.7授权代表非投标单位正式职工的（以社保证明为准，如授权代表为离退休返聘人员的，需提供退休证明及单位聘用证明），法定代表人及个体工商户除外；</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9.8投标文件中的投标函</w:t>
      </w:r>
      <w:r>
        <w:rPr>
          <w:rFonts w:hint="eastAsia" w:ascii="仿宋" w:hAnsi="仿宋" w:eastAsia="仿宋" w:cs="仿宋"/>
          <w:b/>
          <w:kern w:val="0"/>
          <w:sz w:val="24"/>
        </w:rPr>
        <w:t>未加盖公章</w:t>
      </w:r>
      <w:r>
        <w:rPr>
          <w:rFonts w:hint="eastAsia" w:ascii="仿宋" w:hAnsi="仿宋" w:eastAsia="仿宋" w:cs="仿宋"/>
          <w:b/>
          <w:sz w:val="24"/>
        </w:rPr>
        <w:t>或填写不全的；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9.9报</w:t>
      </w:r>
      <w:r>
        <w:rPr>
          <w:rFonts w:hint="eastAsia" w:ascii="仿宋" w:hAnsi="仿宋" w:eastAsia="仿宋" w:cs="仿宋"/>
          <w:b/>
          <w:sz w:val="24"/>
        </w:rPr>
        <w:t>价一经涂改，未在涂改处加盖投标单位公章或者未经法定代表人或其授权代表签字或盖章的；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kern w:val="0"/>
          <w:sz w:val="24"/>
        </w:rPr>
        <w:t>9.10</w:t>
      </w:r>
      <w:r>
        <w:rPr>
          <w:rFonts w:hint="eastAsia" w:ascii="仿宋" w:hAnsi="仿宋" w:eastAsia="仿宋" w:cs="仿宋"/>
          <w:b/>
          <w:sz w:val="24"/>
        </w:rPr>
        <w:t>未按招标文件规定的格式填写，或</w:t>
      </w:r>
      <w:r>
        <w:rPr>
          <w:rFonts w:hint="eastAsia" w:ascii="仿宋" w:hAnsi="仿宋" w:eastAsia="仿宋" w:cs="仿宋"/>
          <w:b/>
          <w:sz w:val="24"/>
          <w:szCs w:val="20"/>
        </w:rPr>
        <w:t>对招标</w:t>
      </w:r>
      <w:r>
        <w:rPr>
          <w:rFonts w:hint="eastAsia" w:ascii="仿宋" w:hAnsi="仿宋" w:eastAsia="仿宋" w:cs="仿宋"/>
          <w:b/>
          <w:sz w:val="24"/>
        </w:rPr>
        <w:t>服务或技术或产品等要求</w:t>
      </w:r>
      <w:r>
        <w:rPr>
          <w:rFonts w:hint="eastAsia" w:ascii="仿宋" w:hAnsi="仿宋" w:eastAsia="仿宋" w:cs="仿宋"/>
          <w:b/>
          <w:sz w:val="24"/>
          <w:szCs w:val="20"/>
        </w:rPr>
        <w:t>未详细应答或应答</w:t>
      </w:r>
      <w:r>
        <w:rPr>
          <w:rFonts w:hint="eastAsia" w:ascii="仿宋" w:hAnsi="仿宋" w:eastAsia="仿宋" w:cs="仿宋"/>
          <w:b/>
          <w:sz w:val="24"/>
        </w:rPr>
        <w:t>内容不全、有缺失的,经评标委员会认定为无法评审的；</w:t>
      </w:r>
    </w:p>
    <w:p>
      <w:pPr>
        <w:pStyle w:val="2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9.11出现同一标的物或本次招标产品(服务)内的主要产品(重要组成部分)出现</w:t>
      </w:r>
      <w:r>
        <w:rPr>
          <w:rFonts w:hint="eastAsia" w:ascii="仿宋" w:hAnsi="仿宋" w:eastAsia="仿宋" w:cs="仿宋"/>
          <w:b/>
          <w:sz w:val="24"/>
        </w:rPr>
        <w:t>商务技术（资信）文件资料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描述不一致或前后描述不一致，经评标委员会认定后为无法评审的；</w:t>
      </w:r>
    </w:p>
    <w:p>
      <w:pPr>
        <w:pStyle w:val="25"/>
        <w:snapToGrid w:val="0"/>
        <w:spacing w:line="440" w:lineRule="exact"/>
        <w:jc w:val="left"/>
        <w:rPr>
          <w:rFonts w:ascii="仿宋" w:hAnsi="仿宋" w:eastAsia="仿宋" w:cs="仿宋"/>
          <w:b/>
          <w:sz w:val="24"/>
          <w:szCs w:val="24"/>
        </w:rPr>
      </w:pPr>
      <w:r>
        <w:rPr>
          <w:rFonts w:hint="eastAsia" w:ascii="仿宋" w:hAnsi="仿宋" w:eastAsia="仿宋" w:cs="仿宋"/>
          <w:b/>
          <w:sz w:val="24"/>
          <w:szCs w:val="24"/>
        </w:rPr>
        <w:t>9.12《技</w:t>
      </w:r>
      <w:r>
        <w:rPr>
          <w:rFonts w:hint="eastAsia" w:ascii="仿宋" w:hAnsi="仿宋" w:eastAsia="仿宋" w:cs="仿宋"/>
          <w:b/>
          <w:sz w:val="24"/>
        </w:rPr>
        <w:t>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sz w:val="24"/>
        </w:rPr>
        <w:t>9.13投</w:t>
      </w:r>
      <w:r>
        <w:rPr>
          <w:rFonts w:hint="eastAsia" w:ascii="仿宋" w:hAnsi="仿宋" w:eastAsia="仿宋" w:cs="仿宋"/>
          <w:b/>
          <w:kern w:val="0"/>
          <w:sz w:val="24"/>
        </w:rPr>
        <w:t>标文件含有采购人不能接受的附加条件；</w:t>
      </w:r>
    </w:p>
    <w:p>
      <w:pPr>
        <w:tabs>
          <w:tab w:val="left" w:pos="3870"/>
          <w:tab w:val="left" w:pos="4085"/>
        </w:tabs>
        <w:snapToGrid w:val="0"/>
        <w:spacing w:line="440" w:lineRule="exact"/>
        <w:jc w:val="left"/>
        <w:rPr>
          <w:rFonts w:ascii="仿宋" w:hAnsi="仿宋" w:eastAsia="仿宋" w:cs="仿宋"/>
          <w:b/>
          <w:kern w:val="0"/>
          <w:sz w:val="24"/>
        </w:rPr>
      </w:pPr>
      <w:r>
        <w:rPr>
          <w:rFonts w:hint="eastAsia" w:ascii="仿宋" w:hAnsi="仿宋" w:eastAsia="仿宋" w:cs="仿宋"/>
          <w:b/>
          <w:kern w:val="0"/>
          <w:sz w:val="24"/>
        </w:rPr>
        <w:t>9.14评</w:t>
      </w:r>
      <w:r>
        <w:rPr>
          <w:rFonts w:hint="eastAsia" w:ascii="仿宋" w:hAnsi="仿宋" w:eastAsia="仿宋" w:cs="仿宋"/>
          <w:b/>
          <w:sz w:val="24"/>
        </w:rPr>
        <w:t>标委员会认为投标人的报价明显低于其他通过符合性审查投标人的报价，有可能影响产品质量或者不能诚信履约的，未能按要求提供书面说明或者提交相关证明材料证明其报价合理性的;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9.15报价超过招标文件中规定的预算金额或最高限价的；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9.16投标文件“商务技术（资信）文件资料”部分中出现《开标一览表》相关内容的；</w:t>
      </w:r>
    </w:p>
    <w:p>
      <w:pPr>
        <w:tabs>
          <w:tab w:val="left" w:pos="3870"/>
          <w:tab w:val="left" w:pos="4085"/>
        </w:tabs>
        <w:snapToGrid w:val="0"/>
        <w:spacing w:line="440" w:lineRule="exact"/>
        <w:jc w:val="left"/>
        <w:rPr>
          <w:rFonts w:ascii="仿宋" w:hAnsi="仿宋" w:eastAsia="仿宋" w:cs="仿宋"/>
          <w:b/>
          <w:sz w:val="24"/>
          <w:szCs w:val="21"/>
        </w:rPr>
      </w:pPr>
      <w:r>
        <w:rPr>
          <w:rFonts w:hint="eastAsia" w:ascii="仿宋" w:hAnsi="仿宋" w:eastAsia="仿宋" w:cs="仿宋"/>
          <w:b/>
          <w:sz w:val="24"/>
          <w:szCs w:val="21"/>
        </w:rPr>
        <w:t>9.17采购人拟采购的产品属于政府强制采购的节能产品品目清单范围的，投标人未按招标文件要求提供国家确定的认证机构出具的、处于有效期之内的节能产品认证证书的；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9.18《开标一览表》填写不完整或字迹不能辨认或有漏项的，经评标委员会认定属于重大偏差的；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9.19投标人对根据修正原则修正后的报价不确认的；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9.20投标人提供虚假材料投标的（包括但不限于以下情节）；</w:t>
      </w:r>
    </w:p>
    <w:p>
      <w:pPr>
        <w:tabs>
          <w:tab w:val="left" w:pos="3870"/>
          <w:tab w:val="left" w:pos="4085"/>
        </w:tabs>
        <w:snapToGrid w:val="0"/>
        <w:spacing w:line="440" w:lineRule="exact"/>
        <w:ind w:firstLine="470" w:firstLineChars="196"/>
        <w:jc w:val="left"/>
        <w:rPr>
          <w:rFonts w:ascii="仿宋" w:hAnsi="仿宋" w:eastAsia="仿宋" w:cs="仿宋"/>
          <w:sz w:val="24"/>
        </w:rPr>
      </w:pPr>
      <w:r>
        <w:rPr>
          <w:rFonts w:hint="eastAsia" w:ascii="仿宋" w:hAnsi="仿宋" w:eastAsia="仿宋" w:cs="仿宋"/>
          <w:sz w:val="24"/>
        </w:rPr>
        <w:t>9.20.1使用伪造、变造的许可证件；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9.20.2提供虚假的财务状况或者业绩；</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9.20.3提供虚假的项目负责人或者主要技术人员简历、劳动关系证明；</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9.20.4提供虚假的信用状况；</w:t>
      </w:r>
    </w:p>
    <w:p>
      <w:p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9.20.5其他弄虚作假的行为。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9.21下列情形之一的，视为投标人串通投标，其投标无效：</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9.21.1不同投标人的投标文件由同一单位或者个人编制；</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9.21.2不同投标人委托同一单位或者个人办理投标事宜；</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9.21.3不同投标人的投标文件载明的项目管理成员或者联系人员为同一人；</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9.21.4不同投标人的投标文件异常一致或者投标报价呈规律性差异；</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9.21.5不同投标人的投标文件相互混装；</w:t>
      </w:r>
    </w:p>
    <w:p>
      <w:pPr>
        <w:tabs>
          <w:tab w:val="left" w:pos="3870"/>
          <w:tab w:val="left" w:pos="4085"/>
        </w:tabs>
        <w:snapToGrid w:val="0"/>
        <w:spacing w:line="440" w:lineRule="exact"/>
        <w:ind w:firstLine="422" w:firstLineChars="176"/>
        <w:jc w:val="left"/>
        <w:rPr>
          <w:rFonts w:ascii="仿宋" w:hAnsi="仿宋" w:eastAsia="仿宋" w:cs="仿宋"/>
          <w:sz w:val="24"/>
        </w:rPr>
      </w:pPr>
      <w:r>
        <w:rPr>
          <w:rFonts w:hint="eastAsia" w:ascii="仿宋" w:hAnsi="仿宋" w:eastAsia="仿宋" w:cs="仿宋"/>
          <w:sz w:val="24"/>
        </w:rPr>
        <w:t>9.21.6有二份及二份以上投标文件的相互之间有特别相同或相似之处，且经询标澄清投标人无令人信服的理由和可靠证据证明其合理性的，经评标委员会半数以上成员确认有串通投标嫌疑的；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9.22有下列情形之一的，属于恶意串通，其投标无效：</w:t>
      </w:r>
    </w:p>
    <w:p>
      <w:pPr>
        <w:spacing w:line="440" w:lineRule="exact"/>
        <w:ind w:firstLine="480" w:firstLineChars="200"/>
        <w:rPr>
          <w:rFonts w:ascii="仿宋" w:hAnsi="仿宋" w:eastAsia="仿宋" w:cs="仿宋"/>
          <w:sz w:val="24"/>
        </w:rPr>
      </w:pPr>
      <w:r>
        <w:rPr>
          <w:rFonts w:hint="eastAsia" w:ascii="仿宋" w:hAnsi="仿宋" w:eastAsia="仿宋" w:cs="仿宋"/>
          <w:sz w:val="24"/>
        </w:rPr>
        <w:t>9.22.1供应商直接或者间接从采购人或者采购机构处获得其他供应商的相关情况并修改其投标文件或者响应文件；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9.22.2供应商按照采购人或者采购机构的授意撤换、修改投标文件或者响应文件；</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9.22.3供应商之间协商报价、技术方案等投标文件或者响应文件的实质性内容；</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9.22.4属于同一集团、协会、商会等组织成员的供应商按照该组织要求协同参加政府采购活动；</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9.22.5供应商之间事先约定由某一特定供应商中标、成交；</w:t>
      </w:r>
    </w:p>
    <w:p>
      <w:pPr>
        <w:spacing w:line="440" w:lineRule="exact"/>
        <w:ind w:firstLine="480" w:firstLineChars="200"/>
        <w:rPr>
          <w:rFonts w:ascii="仿宋" w:hAnsi="仿宋" w:eastAsia="仿宋" w:cs="仿宋"/>
          <w:sz w:val="24"/>
          <w:szCs w:val="21"/>
        </w:rPr>
      </w:pPr>
      <w:r>
        <w:rPr>
          <w:rFonts w:hint="eastAsia" w:ascii="仿宋" w:hAnsi="仿宋" w:eastAsia="仿宋" w:cs="仿宋"/>
          <w:sz w:val="24"/>
          <w:szCs w:val="21"/>
        </w:rPr>
        <w:t>9.22.6供应商之间商定部分供应商放弃参加政府采购活动或者放弃中标、成交；</w:t>
      </w:r>
    </w:p>
    <w:p>
      <w:pPr>
        <w:tabs>
          <w:tab w:val="left" w:pos="3870"/>
          <w:tab w:val="left" w:pos="4085"/>
        </w:tabs>
        <w:snapToGrid w:val="0"/>
        <w:spacing w:line="440" w:lineRule="exact"/>
        <w:ind w:firstLine="480" w:firstLineChars="200"/>
        <w:jc w:val="left"/>
        <w:rPr>
          <w:rFonts w:ascii="仿宋" w:hAnsi="仿宋" w:eastAsia="仿宋" w:cs="仿宋"/>
          <w:sz w:val="24"/>
          <w:szCs w:val="21"/>
        </w:rPr>
      </w:pPr>
      <w:r>
        <w:rPr>
          <w:rFonts w:hint="eastAsia" w:ascii="仿宋" w:hAnsi="仿宋" w:eastAsia="仿宋" w:cs="仿宋"/>
          <w:sz w:val="24"/>
          <w:szCs w:val="21"/>
        </w:rPr>
        <w:t>9.22.7供应商与采购人或者采购机构之间、供应商相互之间，为谋求特定供应商中标、成交或者排斥其他供应商的其他串通行为。</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szCs w:val="21"/>
        </w:rPr>
        <w:t>9.23</w:t>
      </w:r>
      <w:r>
        <w:rPr>
          <w:rFonts w:hint="eastAsia" w:ascii="仿宋" w:hAnsi="仿宋" w:eastAsia="仿宋" w:cs="仿宋"/>
          <w:b/>
          <w:sz w:val="24"/>
        </w:rPr>
        <w:t>评标委员会认定有重大偏差或实质性不响应招标文件要求的；</w:t>
      </w:r>
    </w:p>
    <w:p>
      <w:pPr>
        <w:tabs>
          <w:tab w:val="left" w:pos="3870"/>
          <w:tab w:val="left" w:pos="4085"/>
        </w:tabs>
        <w:snapToGrid w:val="0"/>
        <w:spacing w:line="440" w:lineRule="exact"/>
        <w:jc w:val="left"/>
        <w:rPr>
          <w:rFonts w:ascii="仿宋" w:hAnsi="仿宋" w:eastAsia="仿宋" w:cs="仿宋"/>
          <w:b/>
          <w:sz w:val="24"/>
        </w:rPr>
      </w:pPr>
      <w:r>
        <w:rPr>
          <w:rFonts w:hint="eastAsia" w:ascii="仿宋" w:hAnsi="仿宋" w:eastAsia="仿宋" w:cs="仿宋"/>
          <w:b/>
          <w:sz w:val="24"/>
        </w:rPr>
        <w:t>9.24投标文件出现不是唯一的、有选择性投标报价的；</w:t>
      </w:r>
    </w:p>
    <w:p>
      <w:pPr>
        <w:spacing w:line="440" w:lineRule="exact"/>
        <w:rPr>
          <w:rFonts w:ascii="仿宋" w:hAnsi="仿宋" w:eastAsia="仿宋" w:cs="仿宋"/>
        </w:rPr>
      </w:pPr>
      <w:r>
        <w:rPr>
          <w:rFonts w:hint="eastAsia" w:ascii="仿宋" w:hAnsi="仿宋" w:eastAsia="仿宋" w:cs="仿宋"/>
          <w:b/>
          <w:sz w:val="24"/>
        </w:rPr>
        <w:t>9.25其他违反法律、法规的情形。</w:t>
      </w:r>
    </w:p>
    <w:p>
      <w:pPr>
        <w:snapToGrid w:val="0"/>
        <w:spacing w:line="440" w:lineRule="exact"/>
        <w:rPr>
          <w:rFonts w:ascii="仿宋" w:hAnsi="仿宋" w:eastAsia="仿宋" w:cs="仿宋"/>
          <w:b/>
          <w:kern w:val="0"/>
          <w:sz w:val="24"/>
        </w:rPr>
      </w:pPr>
      <w:r>
        <w:rPr>
          <w:rFonts w:hint="eastAsia" w:ascii="仿宋" w:hAnsi="仿宋" w:eastAsia="仿宋" w:cs="仿宋"/>
          <w:b/>
          <w:kern w:val="0"/>
          <w:sz w:val="24"/>
        </w:rPr>
        <w:t>10. 评标过程保密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pPr>
        <w:snapToGrid w:val="0"/>
        <w:spacing w:line="440" w:lineRule="exact"/>
        <w:rPr>
          <w:rFonts w:ascii="仿宋" w:hAnsi="仿宋" w:eastAsia="仿宋" w:cs="仿宋"/>
          <w:kern w:val="0"/>
          <w:sz w:val="24"/>
        </w:rPr>
      </w:pPr>
      <w:r>
        <w:rPr>
          <w:rFonts w:hint="eastAsia" w:ascii="仿宋" w:hAnsi="仿宋" w:eastAsia="仿宋" w:cs="仿宋"/>
          <w:kern w:val="0"/>
          <w:sz w:val="24"/>
        </w:rPr>
        <w:t>10.2 在评标期间，投标人企图影响招标人或</w:t>
      </w:r>
      <w:r>
        <w:rPr>
          <w:rFonts w:hint="eastAsia" w:ascii="仿宋" w:hAnsi="仿宋" w:eastAsia="仿宋" w:cs="仿宋"/>
          <w:sz w:val="24"/>
        </w:rPr>
        <w:t>评标委员会</w:t>
      </w:r>
      <w:r>
        <w:rPr>
          <w:rFonts w:hint="eastAsia" w:ascii="仿宋" w:hAnsi="仿宋" w:eastAsia="仿宋" w:cs="仿宋"/>
          <w:kern w:val="0"/>
          <w:sz w:val="24"/>
        </w:rPr>
        <w:t>的任何活动，都将导致投标被拒绝，并由其承担相应的法律责任。</w:t>
      </w:r>
    </w:p>
    <w:p>
      <w:pPr>
        <w:pStyle w:val="25"/>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五、授予合同</w:t>
      </w:r>
    </w:p>
    <w:p>
      <w:pPr>
        <w:pStyle w:val="15"/>
        <w:tabs>
          <w:tab w:val="clear" w:pos="454"/>
        </w:tabs>
        <w:spacing w:afterLines="0" w:line="440" w:lineRule="exact"/>
        <w:ind w:left="0" w:firstLine="0"/>
        <w:rPr>
          <w:rFonts w:ascii="仿宋" w:hAnsi="仿宋" w:eastAsia="仿宋" w:cs="仿宋"/>
          <w:b/>
          <w:szCs w:val="24"/>
        </w:rPr>
      </w:pPr>
      <w:r>
        <w:rPr>
          <w:rFonts w:hint="eastAsia" w:ascii="仿宋" w:hAnsi="仿宋" w:eastAsia="仿宋" w:cs="仿宋"/>
          <w:b/>
          <w:szCs w:val="24"/>
        </w:rPr>
        <w:t>1.中标条件</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1.1投标文件基本符合招标文件要求；</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1.2投标人有很好的执行合同的能力；</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1.3实施方案最合理并对招标人最为有利，最大限度满足招标文件的要求；</w:t>
      </w:r>
    </w:p>
    <w:p>
      <w:pPr>
        <w:pStyle w:val="15"/>
        <w:tabs>
          <w:tab w:val="clear" w:pos="454"/>
        </w:tabs>
        <w:spacing w:afterLines="0" w:line="440" w:lineRule="exact"/>
        <w:ind w:left="0" w:firstLine="0"/>
        <w:rPr>
          <w:rFonts w:ascii="仿宋" w:hAnsi="仿宋" w:eastAsia="仿宋" w:cs="仿宋"/>
          <w:szCs w:val="24"/>
        </w:rPr>
      </w:pPr>
      <w:r>
        <w:rPr>
          <w:rFonts w:hint="eastAsia" w:ascii="仿宋" w:hAnsi="仿宋" w:eastAsia="仿宋" w:cs="仿宋"/>
          <w:szCs w:val="24"/>
        </w:rPr>
        <w:t>1.4投标人能够提供质量技术、商务经济占综合优势的系统及服务。</w:t>
      </w:r>
    </w:p>
    <w:p>
      <w:pPr>
        <w:spacing w:line="440" w:lineRule="exact"/>
        <w:jc w:val="left"/>
        <w:rPr>
          <w:rFonts w:ascii="仿宋" w:hAnsi="仿宋" w:eastAsia="仿宋" w:cs="仿宋"/>
          <w:sz w:val="24"/>
        </w:rPr>
      </w:pPr>
      <w:r>
        <w:rPr>
          <w:rFonts w:hint="eastAsia" w:ascii="仿宋" w:hAnsi="仿宋" w:eastAsia="仿宋" w:cs="仿宋"/>
          <w:sz w:val="24"/>
        </w:rPr>
        <w:t>1.5招标人将把中标通知书授予最佳投标者，但最低价不是中标的绝对保证。</w:t>
      </w:r>
    </w:p>
    <w:p>
      <w:pPr>
        <w:spacing w:line="440" w:lineRule="exact"/>
        <w:jc w:val="left"/>
        <w:rPr>
          <w:rFonts w:ascii="仿宋" w:hAnsi="仿宋" w:eastAsia="仿宋" w:cs="仿宋"/>
          <w:b/>
          <w:sz w:val="24"/>
        </w:rPr>
      </w:pPr>
      <w:r>
        <w:rPr>
          <w:rFonts w:hint="eastAsia" w:ascii="仿宋" w:hAnsi="仿宋" w:eastAsia="仿宋" w:cs="仿宋"/>
          <w:b/>
          <w:sz w:val="24"/>
        </w:rPr>
        <w:t>2.中标确认</w:t>
      </w:r>
    </w:p>
    <w:p>
      <w:pPr>
        <w:spacing w:line="440" w:lineRule="exact"/>
        <w:jc w:val="left"/>
        <w:rPr>
          <w:rFonts w:ascii="仿宋" w:hAnsi="仿宋" w:eastAsia="仿宋" w:cs="仿宋"/>
          <w:sz w:val="24"/>
        </w:rPr>
      </w:pPr>
      <w:r>
        <w:rPr>
          <w:rFonts w:hint="eastAsia" w:ascii="仿宋" w:hAnsi="仿宋" w:eastAsia="仿宋" w:cs="仿宋"/>
          <w:sz w:val="24"/>
        </w:rPr>
        <w:t>2.1采购人应当自收到评标报告之日起５个工作日内，在评标报告确定的中标候选人名单中按顺序确定中标人。</w:t>
      </w:r>
    </w:p>
    <w:p>
      <w:pPr>
        <w:spacing w:line="440" w:lineRule="exact"/>
        <w:jc w:val="left"/>
        <w:rPr>
          <w:rFonts w:ascii="仿宋" w:hAnsi="仿宋" w:eastAsia="仿宋" w:cs="仿宋"/>
          <w:sz w:val="24"/>
        </w:rPr>
      </w:pPr>
      <w:r>
        <w:rPr>
          <w:rFonts w:hint="eastAsia" w:ascii="仿宋" w:hAnsi="仿宋" w:eastAsia="仿宋" w:cs="仿宋"/>
          <w:sz w:val="24"/>
        </w:rPr>
        <w:t>2.2采购人在收到评标报告5个工作日内未按评标报告推荐的中标候选人顺序确定中标人，视同按评标报告推荐的顺序确定的中标候选人为中标人。</w:t>
      </w:r>
    </w:p>
    <w:p>
      <w:pPr>
        <w:spacing w:line="440" w:lineRule="exact"/>
        <w:jc w:val="left"/>
        <w:rPr>
          <w:rFonts w:ascii="仿宋" w:hAnsi="仿宋" w:eastAsia="仿宋" w:cs="仿宋"/>
          <w:sz w:val="24"/>
        </w:rPr>
      </w:pPr>
      <w:r>
        <w:rPr>
          <w:rFonts w:hint="eastAsia" w:ascii="仿宋" w:hAnsi="仿宋" w:eastAsia="仿宋" w:cs="仿宋"/>
          <w:sz w:val="24"/>
        </w:rPr>
        <w:t>2.3采购人应在确认中标人前再次对资格条件和相关证件材料进一步查验核实。</w:t>
      </w:r>
    </w:p>
    <w:p>
      <w:pPr>
        <w:spacing w:line="440" w:lineRule="exact"/>
        <w:jc w:val="left"/>
        <w:rPr>
          <w:rFonts w:ascii="仿宋" w:hAnsi="仿宋" w:eastAsia="仿宋" w:cs="仿宋"/>
          <w:b/>
          <w:sz w:val="24"/>
        </w:rPr>
      </w:pPr>
      <w:r>
        <w:rPr>
          <w:rFonts w:hint="eastAsia" w:ascii="仿宋" w:hAnsi="仿宋" w:eastAsia="仿宋" w:cs="仿宋"/>
          <w:b/>
          <w:sz w:val="24"/>
        </w:rPr>
        <w:t>3．中标通知</w:t>
      </w:r>
    </w:p>
    <w:p>
      <w:pPr>
        <w:pStyle w:val="161"/>
        <w:tabs>
          <w:tab w:val="left" w:pos="0"/>
        </w:tabs>
        <w:spacing w:before="0" w:line="440" w:lineRule="exact"/>
        <w:ind w:firstLine="0" w:firstLineChars="0"/>
        <w:rPr>
          <w:rFonts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对中标结果在</w:t>
      </w:r>
      <w:r>
        <w:rPr>
          <w:rFonts w:hint="eastAsia" w:ascii="仿宋" w:hAnsi="仿宋" w:eastAsia="仿宋" w:cs="仿宋"/>
          <w:kern w:val="0"/>
        </w:rPr>
        <w:t>浙江政府采购网</w:t>
      </w:r>
      <w:r>
        <w:fldChar w:fldCharType="begin"/>
      </w:r>
      <w:r>
        <w:instrText xml:space="preserve"> HYPERLINK "http://www.zjzfcg.gov.cn" </w:instrText>
      </w:r>
      <w:r>
        <w:fldChar w:fldCharType="separate"/>
      </w:r>
      <w:r>
        <w:rPr>
          <w:rStyle w:val="50"/>
          <w:rFonts w:hint="eastAsia" w:ascii="仿宋" w:hAnsi="仿宋" w:eastAsia="仿宋" w:cs="仿宋"/>
          <w:color w:val="000000" w:themeColor="text1"/>
          <w:kern w:val="0"/>
        </w:rPr>
        <w:t>http://zfcg.czt.zj.gov.cn/</w:t>
      </w:r>
      <w:r>
        <w:rPr>
          <w:rStyle w:val="50"/>
          <w:rFonts w:hint="eastAsia" w:ascii="仿宋" w:hAnsi="仿宋" w:eastAsia="仿宋" w:cs="仿宋"/>
          <w:color w:val="000000" w:themeColor="text1"/>
          <w:kern w:val="0"/>
        </w:rPr>
        <w:fldChar w:fldCharType="end"/>
      </w:r>
      <w:r>
        <w:rPr>
          <w:rFonts w:hint="eastAsia" w:ascii="仿宋" w:hAnsi="仿宋" w:eastAsia="仿宋" w:cs="仿宋"/>
          <w:color w:val="000000" w:themeColor="text1"/>
        </w:rPr>
        <w:t>，</w:t>
      </w:r>
      <w:r>
        <w:rPr>
          <w:rFonts w:hint="eastAsia" w:ascii="仿宋" w:hAnsi="仿宋" w:eastAsia="仿宋" w:cs="仿宋"/>
        </w:rPr>
        <w:t>绍兴市人民医院官网http://www.sxrmyy.cn/</w:t>
      </w:r>
      <w:r>
        <w:rPr>
          <w:rFonts w:hint="eastAsia" w:ascii="仿宋" w:hAnsi="仿宋" w:eastAsia="仿宋" w:cs="仿宋"/>
          <w:kern w:val="0"/>
        </w:rPr>
        <w:t>发布中标公告，中标公告期限为1个工作日。</w:t>
      </w:r>
    </w:p>
    <w:p>
      <w:pPr>
        <w:tabs>
          <w:tab w:val="left" w:pos="0"/>
        </w:tabs>
        <w:spacing w:line="440" w:lineRule="exact"/>
        <w:rPr>
          <w:rFonts w:ascii="仿宋" w:hAnsi="仿宋" w:eastAsia="仿宋" w:cs="仿宋"/>
          <w:kern w:val="0"/>
          <w:sz w:val="24"/>
          <w:lang w:val="zh-CN"/>
        </w:rPr>
      </w:pPr>
      <w:r>
        <w:rPr>
          <w:rFonts w:hint="eastAsia" w:ascii="仿宋" w:hAnsi="仿宋" w:eastAsia="仿宋" w:cs="仿宋"/>
          <w:sz w:val="24"/>
        </w:rPr>
        <w:t>3.2采购机构向中标供应商签发中标通知书。在采购代理机构发出中标通知书前，中标供应商如有违反有关法律法规和本项目要求行为的，则取消该投标人的中标资格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kern w:val="0"/>
          <w:sz w:val="24"/>
          <w:lang w:val="zh-CN"/>
        </w:rPr>
        <w:t>。</w:t>
      </w:r>
    </w:p>
    <w:p>
      <w:pPr>
        <w:spacing w:line="440" w:lineRule="exact"/>
        <w:jc w:val="left"/>
        <w:rPr>
          <w:rFonts w:ascii="仿宋" w:hAnsi="仿宋" w:eastAsia="仿宋" w:cs="仿宋"/>
          <w:sz w:val="24"/>
        </w:rPr>
      </w:pPr>
      <w:r>
        <w:rPr>
          <w:rFonts w:hint="eastAsia" w:ascii="仿宋" w:hAnsi="仿宋" w:eastAsia="仿宋" w:cs="仿宋"/>
          <w:sz w:val="24"/>
        </w:rPr>
        <w:t>3.3采购代理机构对中标结果不作任何说明和解释，也不回答任何提问。</w:t>
      </w:r>
    </w:p>
    <w:p>
      <w:pPr>
        <w:spacing w:line="440" w:lineRule="exact"/>
        <w:jc w:val="left"/>
        <w:rPr>
          <w:rFonts w:ascii="仿宋" w:hAnsi="仿宋" w:eastAsia="仿宋" w:cs="仿宋"/>
          <w:b/>
          <w:sz w:val="24"/>
        </w:rPr>
      </w:pPr>
      <w:r>
        <w:rPr>
          <w:rFonts w:hint="eastAsia" w:ascii="仿宋" w:hAnsi="仿宋" w:eastAsia="仿宋" w:cs="仿宋"/>
          <w:b/>
          <w:sz w:val="24"/>
        </w:rPr>
        <w:t>4．履约保证金</w:t>
      </w:r>
    </w:p>
    <w:p>
      <w:pPr>
        <w:spacing w:line="440" w:lineRule="exact"/>
        <w:jc w:val="left"/>
        <w:rPr>
          <w:rFonts w:ascii="仿宋" w:hAnsi="仿宋" w:eastAsia="仿宋" w:cs="仿宋"/>
          <w:sz w:val="24"/>
        </w:rPr>
      </w:pPr>
      <w:r>
        <w:rPr>
          <w:rFonts w:hint="eastAsia" w:ascii="仿宋" w:hAnsi="仿宋" w:eastAsia="仿宋" w:cs="仿宋"/>
          <w:sz w:val="24"/>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pPr>
        <w:spacing w:line="440" w:lineRule="exact"/>
        <w:jc w:val="left"/>
        <w:rPr>
          <w:rFonts w:ascii="仿宋" w:hAnsi="仿宋" w:eastAsia="仿宋" w:cs="仿宋"/>
          <w:sz w:val="24"/>
        </w:rPr>
      </w:pPr>
      <w:r>
        <w:rPr>
          <w:rFonts w:hint="eastAsia" w:ascii="仿宋" w:hAnsi="仿宋" w:eastAsia="仿宋" w:cs="仿宋"/>
          <w:sz w:val="24"/>
        </w:rPr>
        <w:t>4.2项目验收结束后，采购人应及时退还履约保证金。</w:t>
      </w:r>
    </w:p>
    <w:p>
      <w:pPr>
        <w:spacing w:line="440" w:lineRule="exact"/>
        <w:jc w:val="left"/>
        <w:rPr>
          <w:rFonts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pPr>
        <w:spacing w:line="440" w:lineRule="exact"/>
        <w:jc w:val="left"/>
        <w:rPr>
          <w:rFonts w:ascii="仿宋" w:hAnsi="仿宋" w:eastAsia="仿宋" w:cs="仿宋"/>
          <w:sz w:val="24"/>
        </w:rPr>
      </w:pPr>
      <w:r>
        <w:rPr>
          <w:rFonts w:hint="eastAsia" w:ascii="仿宋" w:hAnsi="仿宋" w:eastAsia="仿宋" w:cs="仿宋"/>
          <w:sz w:val="24"/>
        </w:rPr>
        <w:t>4.4政府采购货物和服务项目不得收取质量保证金。</w:t>
      </w:r>
    </w:p>
    <w:p>
      <w:pPr>
        <w:spacing w:line="440" w:lineRule="exact"/>
        <w:jc w:val="left"/>
        <w:rPr>
          <w:rFonts w:ascii="仿宋" w:hAnsi="仿宋" w:eastAsia="仿宋" w:cs="仿宋"/>
          <w:b/>
          <w:sz w:val="24"/>
        </w:rPr>
      </w:pPr>
      <w:r>
        <w:rPr>
          <w:rFonts w:hint="eastAsia" w:ascii="仿宋" w:hAnsi="仿宋" w:eastAsia="仿宋" w:cs="仿宋"/>
          <w:b/>
          <w:sz w:val="24"/>
        </w:rPr>
        <w:t>5．合同签订及备案</w:t>
      </w:r>
    </w:p>
    <w:p>
      <w:pPr>
        <w:spacing w:line="440" w:lineRule="exact"/>
        <w:jc w:val="left"/>
        <w:rPr>
          <w:rFonts w:ascii="仿宋" w:hAnsi="仿宋" w:eastAsia="仿宋" w:cs="仿宋"/>
          <w:sz w:val="24"/>
        </w:rPr>
      </w:pPr>
      <w:r>
        <w:rPr>
          <w:rFonts w:hint="eastAsia" w:ascii="仿宋" w:hAnsi="仿宋" w:eastAsia="仿宋" w:cs="仿宋"/>
          <w:sz w:val="24"/>
        </w:rPr>
        <w:t>5.1中标人应当在中标通知书发出之日起30天内与采购人签订合同，自采购合同签订之日起</w:t>
      </w:r>
      <w:r>
        <w:rPr>
          <w:rFonts w:hint="eastAsia" w:ascii="仿宋" w:hAnsi="仿宋" w:eastAsia="仿宋" w:cs="仿宋"/>
          <w:b/>
          <w:sz w:val="24"/>
        </w:rPr>
        <w:t>3个工作日内</w:t>
      </w:r>
      <w:r>
        <w:rPr>
          <w:rFonts w:hint="eastAsia" w:ascii="仿宋" w:hAnsi="仿宋" w:eastAsia="仿宋" w:cs="仿宋"/>
          <w:sz w:val="24"/>
        </w:rPr>
        <w:t>向采购机构进行备案。</w:t>
      </w:r>
    </w:p>
    <w:p>
      <w:pPr>
        <w:spacing w:line="440" w:lineRule="exact"/>
        <w:jc w:val="left"/>
        <w:rPr>
          <w:rFonts w:ascii="仿宋" w:hAnsi="仿宋" w:eastAsia="仿宋" w:cs="仿宋"/>
          <w:sz w:val="24"/>
        </w:rPr>
      </w:pPr>
      <w:r>
        <w:rPr>
          <w:rFonts w:hint="eastAsia" w:ascii="仿宋" w:hAnsi="仿宋" w:eastAsia="仿宋" w:cs="仿宋"/>
          <w:sz w:val="24"/>
        </w:rPr>
        <w:t>5.2如中标人为联合体的，由联合体成员各方法定代表人或其授权代表与采购人代表签订合同。</w:t>
      </w:r>
    </w:p>
    <w:p>
      <w:pPr>
        <w:spacing w:line="440" w:lineRule="exact"/>
        <w:jc w:val="left"/>
        <w:rPr>
          <w:rFonts w:ascii="仿宋" w:hAnsi="仿宋" w:eastAsia="仿宋" w:cs="仿宋"/>
          <w:b/>
          <w:sz w:val="24"/>
        </w:rPr>
      </w:pPr>
      <w:r>
        <w:rPr>
          <w:rFonts w:hint="eastAsia" w:ascii="仿宋" w:hAnsi="仿宋" w:eastAsia="仿宋" w:cs="仿宋"/>
          <w:b/>
          <w:sz w:val="24"/>
        </w:rPr>
        <w:t>6.验收</w:t>
      </w:r>
    </w:p>
    <w:p>
      <w:pPr>
        <w:spacing w:line="440" w:lineRule="exact"/>
        <w:jc w:val="left"/>
        <w:rPr>
          <w:rFonts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pPr>
        <w:spacing w:line="440" w:lineRule="exact"/>
        <w:jc w:val="left"/>
        <w:rPr>
          <w:rFonts w:ascii="仿宋" w:hAnsi="仿宋" w:eastAsia="仿宋" w:cs="仿宋"/>
          <w:sz w:val="24"/>
        </w:rPr>
      </w:pPr>
      <w:r>
        <w:rPr>
          <w:rFonts w:hint="eastAsia" w:ascii="仿宋" w:hAnsi="仿宋" w:eastAsia="仿宋" w:cs="仿宋"/>
          <w:sz w:val="24"/>
        </w:rPr>
        <w:t>6.2采购人可以邀请参加本项目的其他投标人或者第三方机构参与验收。参与验收的投标人或者第三方机构的意见作为验收书的参考资料一并存档。</w:t>
      </w:r>
    </w:p>
    <w:p>
      <w:pPr>
        <w:spacing w:line="440" w:lineRule="exact"/>
        <w:jc w:val="left"/>
        <w:rPr>
          <w:rFonts w:ascii="仿宋" w:hAnsi="仿宋" w:eastAsia="仿宋" w:cs="仿宋"/>
          <w:sz w:val="24"/>
        </w:rPr>
      </w:pPr>
      <w:r>
        <w:rPr>
          <w:rFonts w:hint="eastAsia" w:ascii="仿宋" w:hAnsi="仿宋" w:eastAsia="仿宋" w:cs="仿宋"/>
          <w:sz w:val="24"/>
        </w:rPr>
        <w:t>6.3 采购人负责加强对中标人的履约管理，并按照采购合同约定，及时向中标人支付采购资金。对于中标人违反采购合同约定的行为，采购人应当及时处理，依法追究其违约责任。</w:t>
      </w:r>
    </w:p>
    <w:p>
      <w:pPr>
        <w:spacing w:line="440" w:lineRule="exact"/>
        <w:jc w:val="left"/>
        <w:rPr>
          <w:rFonts w:ascii="仿宋" w:hAnsi="仿宋" w:eastAsia="仿宋" w:cs="仿宋"/>
          <w:b/>
          <w:sz w:val="24"/>
        </w:rPr>
      </w:pPr>
      <w:r>
        <w:rPr>
          <w:rFonts w:hint="eastAsia" w:ascii="仿宋" w:hAnsi="仿宋" w:eastAsia="仿宋" w:cs="仿宋"/>
          <w:b/>
          <w:sz w:val="24"/>
        </w:rPr>
        <w:t>7. 售后服务考核</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rPr>
          <w:rFonts w:ascii="仿宋" w:hAnsi="仿宋" w:eastAsia="仿宋" w:cs="仿宋"/>
        </w:rPr>
      </w:pPr>
      <w:r>
        <w:rPr>
          <w:rFonts w:hint="eastAsia" w:ascii="仿宋" w:hAnsi="仿宋" w:eastAsia="仿宋" w:cs="仿宋"/>
        </w:rPr>
        <w:br w:type="page"/>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2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2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2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ageBreakBefore/>
        <w:snapToGrid w:val="0"/>
        <w:spacing w:line="800" w:lineRule="exact"/>
        <w:jc w:val="center"/>
        <w:rPr>
          <w:rFonts w:ascii="仿宋" w:hAnsi="仿宋" w:eastAsia="仿宋" w:cs="仿宋"/>
          <w:b/>
          <w:sz w:val="36"/>
          <w:szCs w:val="36"/>
        </w:rPr>
      </w:pPr>
      <w:r>
        <w:rPr>
          <w:rFonts w:hint="eastAsia" w:ascii="仿宋" w:hAnsi="仿宋" w:eastAsia="仿宋" w:cs="仿宋"/>
          <w:b/>
          <w:sz w:val="36"/>
          <w:szCs w:val="36"/>
        </w:rPr>
        <w:t>第三部分 招标项目范围及要求</w:t>
      </w:r>
    </w:p>
    <w:p>
      <w:pPr>
        <w:spacing w:beforeLines="50" w:afterLines="50"/>
        <w:rPr>
          <w:rFonts w:ascii="仿宋" w:hAnsi="仿宋" w:eastAsia="仿宋" w:cs="仿宋"/>
          <w:b/>
          <w:sz w:val="24"/>
        </w:rPr>
      </w:pPr>
      <w:bookmarkStart w:id="7" w:name="_Toc151354173"/>
      <w:bookmarkStart w:id="8" w:name="_Toc81372964"/>
      <w:bookmarkStart w:id="9" w:name="_Toc81372787"/>
      <w:bookmarkStart w:id="10" w:name="_Toc80157775"/>
      <w:bookmarkStart w:id="11" w:name="_Toc84325981"/>
      <w:r>
        <w:rPr>
          <w:rFonts w:hint="eastAsia" w:ascii="仿宋" w:hAnsi="仿宋" w:eastAsia="仿宋" w:cs="仿宋"/>
          <w:b/>
          <w:sz w:val="24"/>
        </w:rPr>
        <w:t xml:space="preserve">绍兴市人民医院2023年疗休养项目     </w:t>
      </w:r>
      <w:bookmarkStart w:id="12" w:name="_Toc374515869"/>
      <w:bookmarkStart w:id="13" w:name="_Toc255974604"/>
      <w:bookmarkStart w:id="14" w:name="_Toc257799727"/>
      <w:bookmarkStart w:id="15" w:name="_Toc258595212"/>
      <w:bookmarkStart w:id="16" w:name="_Toc373223050"/>
      <w:bookmarkStart w:id="17" w:name="_Toc373222961"/>
      <w:bookmarkStart w:id="18" w:name="_Toc258594148"/>
    </w:p>
    <w:bookmarkEnd w:id="7"/>
    <w:bookmarkEnd w:id="12"/>
    <w:bookmarkEnd w:id="13"/>
    <w:bookmarkEnd w:id="14"/>
    <w:bookmarkEnd w:id="15"/>
    <w:bookmarkEnd w:id="16"/>
    <w:bookmarkEnd w:id="17"/>
    <w:bookmarkEnd w:id="18"/>
    <w:p>
      <w:pPr>
        <w:snapToGrid w:val="0"/>
        <w:spacing w:line="500" w:lineRule="exact"/>
        <w:jc w:val="left"/>
        <w:rPr>
          <w:rFonts w:ascii="仿宋" w:hAnsi="仿宋" w:eastAsia="仿宋" w:cs="仿宋"/>
          <w:sz w:val="24"/>
        </w:rPr>
      </w:pPr>
      <w:r>
        <w:rPr>
          <w:rFonts w:hint="eastAsia" w:ascii="仿宋" w:hAnsi="仿宋" w:eastAsia="仿宋" w:cs="仿宋"/>
          <w:sz w:val="24"/>
        </w:rPr>
        <w:t>1.疗休养项目的线路及基本要求：</w:t>
      </w:r>
    </w:p>
    <w:p>
      <w:pPr>
        <w:spacing w:line="500" w:lineRule="exact"/>
        <w:rPr>
          <w:rFonts w:ascii="仿宋" w:hAnsi="仿宋" w:eastAsia="仿宋" w:cs="仿宋"/>
          <w:sz w:val="24"/>
        </w:rPr>
      </w:pPr>
      <w:r>
        <w:rPr>
          <w:rFonts w:hint="eastAsia" w:ascii="仿宋" w:hAnsi="仿宋" w:eastAsia="仿宋" w:cs="仿宋"/>
          <w:sz w:val="24"/>
        </w:rPr>
        <w:t>1.1疗休养项目的线路：</w:t>
      </w:r>
    </w:p>
    <w:p>
      <w:pPr>
        <w:spacing w:line="500" w:lineRule="exact"/>
        <w:rPr>
          <w:rFonts w:ascii="仿宋" w:hAnsi="仿宋" w:eastAsia="仿宋" w:cs="仿宋"/>
          <w:sz w:val="24"/>
        </w:rPr>
      </w:pPr>
      <w:r>
        <w:rPr>
          <w:rFonts w:hint="eastAsia" w:ascii="仿宋" w:hAnsi="仿宋" w:eastAsia="仿宋" w:cs="仿宋"/>
          <w:sz w:val="24"/>
        </w:rPr>
        <w:t>省外：5天4夜，3000元标准</w:t>
      </w:r>
    </w:p>
    <w:p>
      <w:pPr>
        <w:spacing w:line="500" w:lineRule="exact"/>
        <w:rPr>
          <w:rFonts w:ascii="仿宋" w:hAnsi="仿宋" w:eastAsia="仿宋" w:cs="仿宋"/>
          <w:sz w:val="24"/>
        </w:rPr>
      </w:pPr>
      <w:r>
        <w:rPr>
          <w:rFonts w:hint="eastAsia" w:ascii="仿宋" w:hAnsi="仿宋" w:eastAsia="仿宋" w:cs="仿宋"/>
          <w:sz w:val="24"/>
        </w:rPr>
        <w:t>标项一  线路一：江西庐山、南昌五日（5天4晚）</w:t>
      </w:r>
    </w:p>
    <w:p>
      <w:pPr>
        <w:spacing w:line="500" w:lineRule="exact"/>
        <w:rPr>
          <w:rFonts w:ascii="仿宋" w:hAnsi="仿宋" w:eastAsia="仿宋" w:cs="仿宋"/>
          <w:sz w:val="24"/>
        </w:rPr>
      </w:pPr>
      <w:r>
        <w:rPr>
          <w:rFonts w:hint="eastAsia" w:ascii="仿宋" w:hAnsi="仿宋" w:eastAsia="仿宋" w:cs="仿宋"/>
          <w:sz w:val="24"/>
        </w:rPr>
        <w:t>标项二  线路二：江西龙虎山、三清山、望仙谷五日（5天4晚）</w:t>
      </w:r>
    </w:p>
    <w:p>
      <w:pPr>
        <w:spacing w:line="500" w:lineRule="exact"/>
        <w:rPr>
          <w:rFonts w:ascii="仿宋" w:hAnsi="仿宋" w:eastAsia="仿宋" w:cs="仿宋"/>
          <w:sz w:val="24"/>
        </w:rPr>
      </w:pPr>
      <w:r>
        <w:rPr>
          <w:rFonts w:hint="eastAsia" w:ascii="仿宋" w:hAnsi="仿宋" w:eastAsia="仿宋" w:cs="仿宋"/>
          <w:sz w:val="24"/>
        </w:rPr>
        <w:t>标项三  线路三：福建厦门、鼓浪屿、土楼五日（5天4晚）</w:t>
      </w:r>
    </w:p>
    <w:p>
      <w:pPr>
        <w:spacing w:line="500" w:lineRule="exact"/>
        <w:rPr>
          <w:rFonts w:ascii="仿宋" w:hAnsi="仿宋" w:eastAsia="仿宋" w:cs="仿宋"/>
          <w:sz w:val="24"/>
        </w:rPr>
      </w:pPr>
      <w:r>
        <w:rPr>
          <w:rFonts w:hint="eastAsia" w:ascii="仿宋" w:hAnsi="仿宋" w:eastAsia="仿宋" w:cs="仿宋"/>
          <w:sz w:val="24"/>
        </w:rPr>
        <w:t>标项四  线路四：安徽九华山、江西婺源篁岭五日（5天4晚）</w:t>
      </w:r>
    </w:p>
    <w:p>
      <w:pPr>
        <w:spacing w:line="500" w:lineRule="exact"/>
        <w:rPr>
          <w:rFonts w:ascii="仿宋" w:hAnsi="仿宋" w:eastAsia="仿宋" w:cs="仿宋"/>
          <w:sz w:val="24"/>
        </w:rPr>
      </w:pPr>
      <w:r>
        <w:rPr>
          <w:rFonts w:hint="eastAsia" w:ascii="仿宋" w:hAnsi="仿宋" w:eastAsia="仿宋" w:cs="仿宋"/>
          <w:sz w:val="24"/>
        </w:rPr>
        <w:t>标项五  线路五：江苏天目湖、南山竹海、御水温泉五日（5天4晚）</w:t>
      </w:r>
    </w:p>
    <w:p>
      <w:pPr>
        <w:spacing w:line="500" w:lineRule="exact"/>
        <w:rPr>
          <w:rFonts w:ascii="仿宋" w:hAnsi="仿宋" w:eastAsia="仿宋" w:cs="仿宋"/>
          <w:sz w:val="24"/>
        </w:rPr>
      </w:pPr>
      <w:r>
        <w:rPr>
          <w:rFonts w:hint="eastAsia" w:ascii="仿宋" w:hAnsi="仿宋" w:eastAsia="仿宋" w:cs="仿宋"/>
          <w:sz w:val="24"/>
        </w:rPr>
        <w:t>标项六  线路六：福建武夷山五日（5天4晚）</w:t>
      </w:r>
    </w:p>
    <w:p>
      <w:pPr>
        <w:spacing w:line="500" w:lineRule="exact"/>
        <w:rPr>
          <w:rFonts w:ascii="仿宋" w:hAnsi="仿宋" w:eastAsia="仿宋" w:cs="仿宋"/>
          <w:sz w:val="24"/>
        </w:rPr>
      </w:pPr>
      <w:r>
        <w:rPr>
          <w:rFonts w:hint="eastAsia" w:ascii="仿宋" w:hAnsi="仿宋" w:eastAsia="仿宋" w:cs="仿宋"/>
          <w:sz w:val="24"/>
        </w:rPr>
        <w:t>省内：4天3夜，2000元标准</w:t>
      </w:r>
    </w:p>
    <w:p>
      <w:pPr>
        <w:spacing w:line="500" w:lineRule="exact"/>
        <w:rPr>
          <w:rFonts w:ascii="仿宋" w:hAnsi="仿宋" w:eastAsia="仿宋" w:cs="仿宋"/>
          <w:sz w:val="24"/>
        </w:rPr>
      </w:pPr>
      <w:r>
        <w:rPr>
          <w:rFonts w:hint="eastAsia" w:ascii="仿宋" w:hAnsi="仿宋" w:eastAsia="仿宋" w:cs="仿宋"/>
          <w:sz w:val="24"/>
        </w:rPr>
        <w:t>标项七  线路七：温州、楠溪江四日（4天3晚）</w:t>
      </w:r>
    </w:p>
    <w:p>
      <w:pPr>
        <w:spacing w:line="500" w:lineRule="exact"/>
        <w:rPr>
          <w:rFonts w:ascii="仿宋" w:hAnsi="仿宋" w:eastAsia="仿宋" w:cs="仿宋"/>
          <w:sz w:val="24"/>
        </w:rPr>
      </w:pPr>
      <w:r>
        <w:rPr>
          <w:rFonts w:hint="eastAsia" w:ascii="仿宋" w:hAnsi="仿宋" w:eastAsia="仿宋" w:cs="仿宋"/>
          <w:sz w:val="24"/>
        </w:rPr>
        <w:t>标项八  线路八：丽水龙泉山、云和梯田四日（4天3晚）</w:t>
      </w:r>
    </w:p>
    <w:p>
      <w:pPr>
        <w:spacing w:line="500" w:lineRule="exact"/>
        <w:rPr>
          <w:rFonts w:ascii="仿宋" w:hAnsi="仿宋" w:eastAsia="仿宋" w:cs="仿宋"/>
          <w:sz w:val="24"/>
        </w:rPr>
      </w:pPr>
      <w:r>
        <w:rPr>
          <w:rFonts w:hint="eastAsia" w:ascii="仿宋" w:hAnsi="仿宋" w:eastAsia="仿宋" w:cs="仿宋"/>
          <w:sz w:val="24"/>
        </w:rPr>
        <w:t>标项九  线路九：千岛湖四日（4天3晚）</w:t>
      </w:r>
    </w:p>
    <w:p>
      <w:pPr>
        <w:spacing w:line="500" w:lineRule="exact"/>
        <w:rPr>
          <w:rFonts w:ascii="仿宋" w:hAnsi="仿宋" w:eastAsia="仿宋" w:cs="仿宋"/>
          <w:sz w:val="24"/>
        </w:rPr>
      </w:pPr>
      <w:r>
        <w:rPr>
          <w:rFonts w:hint="eastAsia" w:ascii="仿宋" w:hAnsi="仿宋" w:eastAsia="仿宋" w:cs="仿宋"/>
          <w:sz w:val="24"/>
        </w:rPr>
        <w:t>标项十  线路十：嵊泗四日（4天3晚）</w:t>
      </w:r>
    </w:p>
    <w:p>
      <w:pPr>
        <w:spacing w:line="500" w:lineRule="exact"/>
        <w:ind w:firstLine="482" w:firstLineChars="200"/>
        <w:rPr>
          <w:rFonts w:ascii="仿宋" w:hAnsi="仿宋" w:eastAsia="仿宋" w:cs="仿宋"/>
          <w:b/>
          <w:sz w:val="24"/>
        </w:rPr>
      </w:pPr>
      <w:r>
        <w:rPr>
          <w:rFonts w:hint="eastAsia" w:ascii="仿宋" w:hAnsi="仿宋" w:eastAsia="仿宋" w:cs="仿宋"/>
          <w:b/>
          <w:bCs/>
          <w:sz w:val="24"/>
        </w:rPr>
        <w:t>本项目分为十个标项，每个标段各含一条出行线路，每条线路出行人数以职工选择为准。</w:t>
      </w:r>
      <w:r>
        <w:rPr>
          <w:rFonts w:hint="eastAsia" w:ascii="仿宋" w:hAnsi="仿宋" w:eastAsia="仿宋" w:cs="仿宋"/>
          <w:b/>
          <w:sz w:val="24"/>
        </w:rPr>
        <w:t>如遇政策性调整或标段内出行人数不足20人等不确定因素，招标人有权按照最新政策调整或终止合同，投标人需自行承担无法出行带来的风险和损失，采购人不支付任何补偿费用。</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标段一至标段六：允许同一投标人报名多个标段，但最多只允许在一个标段中中标。按标段顺序开标，先开标段的预中标单位，自动放弃后面标段的中标权力。</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标段七至标段十：允许同一投标人报名多个标段，但只允许在一个标段中中标。按标段顺序开标，先开标段的预中标单位，自动放弃后面标段的中标权力。</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允许标段一至标段六的中标人和标段七至标段十的中标人重复。</w:t>
      </w:r>
    </w:p>
    <w:p>
      <w:pPr>
        <w:spacing w:line="500" w:lineRule="exact"/>
        <w:rPr>
          <w:rFonts w:ascii="仿宋" w:hAnsi="仿宋" w:eastAsia="仿宋" w:cs="仿宋"/>
          <w:sz w:val="24"/>
        </w:rPr>
      </w:pPr>
      <w:r>
        <w:rPr>
          <w:rFonts w:hint="eastAsia" w:ascii="仿宋" w:hAnsi="仿宋" w:eastAsia="仿宋" w:cs="仿宋"/>
          <w:sz w:val="24"/>
        </w:rPr>
        <w:t>1.2 疗休养出行具体时间、批次、总人数根据招标人单位工作实际需求而定（暂定为20-40人/车次）；</w:t>
      </w:r>
    </w:p>
    <w:p>
      <w:pPr>
        <w:spacing w:line="500" w:lineRule="exact"/>
        <w:ind w:firstLine="472" w:firstLineChars="196"/>
        <w:rPr>
          <w:rFonts w:ascii="仿宋" w:hAnsi="仿宋" w:eastAsia="仿宋" w:cs="仿宋"/>
          <w:b/>
          <w:sz w:val="24"/>
        </w:rPr>
      </w:pPr>
      <w:r>
        <w:rPr>
          <w:rFonts w:hint="eastAsia" w:ascii="仿宋" w:hAnsi="仿宋" w:eastAsia="仿宋" w:cs="仿宋"/>
          <w:b/>
          <w:sz w:val="24"/>
        </w:rPr>
        <w:t>★注：因招标人工作实际情况需要，如遇组团20人（含）以上，投标人需在投标承诺函中承诺必须保证正常出行，否则按无效标处理。</w:t>
      </w:r>
    </w:p>
    <w:p>
      <w:pPr>
        <w:spacing w:line="500" w:lineRule="exact"/>
        <w:rPr>
          <w:rFonts w:ascii="仿宋" w:hAnsi="仿宋" w:eastAsia="仿宋" w:cs="仿宋"/>
          <w:sz w:val="24"/>
        </w:rPr>
      </w:pPr>
      <w:r>
        <w:rPr>
          <w:rFonts w:hint="eastAsia" w:ascii="仿宋" w:hAnsi="仿宋" w:eastAsia="仿宋" w:cs="仿宋"/>
          <w:sz w:val="24"/>
        </w:rPr>
        <w:t>1.3行程规格及服务要求：</w:t>
      </w:r>
      <w:r>
        <w:rPr>
          <w:rFonts w:hint="eastAsia" w:ascii="仿宋" w:hAnsi="仿宋" w:eastAsia="仿宋" w:cs="仿宋"/>
          <w:sz w:val="24"/>
        </w:rPr>
        <w:tab/>
      </w:r>
    </w:p>
    <w:p>
      <w:pPr>
        <w:spacing w:line="500" w:lineRule="exact"/>
        <w:rPr>
          <w:rFonts w:ascii="仿宋" w:hAnsi="仿宋" w:eastAsia="仿宋" w:cs="仿宋"/>
          <w:sz w:val="24"/>
        </w:rPr>
      </w:pPr>
      <w:r>
        <w:rPr>
          <w:rFonts w:hint="eastAsia" w:ascii="仿宋" w:hAnsi="仿宋" w:eastAsia="仿宋" w:cs="仿宋"/>
          <w:sz w:val="24"/>
        </w:rPr>
        <w:t>1.3.1行程价格结算：实际价格按每参加一名职工省外线路3000元、省内线路2000元进行核算，具体付款由医院工会验收合格后按流程支付。</w:t>
      </w:r>
    </w:p>
    <w:p>
      <w:pPr>
        <w:spacing w:line="500" w:lineRule="exact"/>
        <w:rPr>
          <w:rFonts w:ascii="仿宋" w:hAnsi="仿宋" w:eastAsia="仿宋" w:cs="仿宋"/>
          <w:sz w:val="24"/>
        </w:rPr>
      </w:pPr>
      <w:r>
        <w:rPr>
          <w:rFonts w:hint="eastAsia" w:ascii="仿宋" w:hAnsi="仿宋" w:eastAsia="仿宋" w:cs="仿宋"/>
          <w:sz w:val="24"/>
        </w:rPr>
        <w:t>1.3.2住宿：四星（含）以上酒店双标房（必须含早餐），设施完好，卫生、舒畅。如当地无四星酒店可适当降低标准。</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注：投标文件中省内及周边省线路所住宾馆须相对固定，并注明宾馆具体名称，且还需提供备用宾馆（标准不</w:t>
      </w:r>
      <w:r>
        <w:rPr>
          <w:rFonts w:ascii="仿宋" w:hAnsi="仿宋" w:eastAsia="仿宋" w:cs="仿宋"/>
          <w:b/>
          <w:sz w:val="24"/>
        </w:rPr>
        <w:t>低于首选酒店</w:t>
      </w:r>
      <w:r>
        <w:rPr>
          <w:rFonts w:hint="eastAsia" w:ascii="仿宋" w:hAnsi="仿宋" w:eastAsia="仿宋" w:cs="仿宋"/>
          <w:b/>
          <w:sz w:val="24"/>
        </w:rPr>
        <w:t>）具体名称，首选宾馆和备用宾馆选择必须符合疗休养目的，不能选择位置偏远且交通不便的地方，海岛除外；若团队中出现单男单女，个人不补住房差价，由中标供应商安排并承担；个人要求单住房，需要补交个人房差价；</w:t>
      </w:r>
    </w:p>
    <w:p>
      <w:pPr>
        <w:spacing w:line="500" w:lineRule="exact"/>
        <w:rPr>
          <w:rFonts w:ascii="仿宋" w:hAnsi="仿宋" w:eastAsia="仿宋" w:cs="仿宋"/>
          <w:sz w:val="24"/>
        </w:rPr>
      </w:pPr>
      <w:r>
        <w:rPr>
          <w:rFonts w:hint="eastAsia" w:ascii="仿宋" w:hAnsi="仿宋" w:eastAsia="仿宋" w:cs="仿宋"/>
          <w:sz w:val="24"/>
        </w:rPr>
        <w:t>1.3.3交通：采用高铁或空调旅游车、飞机出行。从招标人单位至高铁站点或飞机场的来回，供应商提供空调旅游车来回接送，其余路线全程豪华空调旅游车（车辆需运营3年内客车，配5年以上大客车驾龄且无重大安全事故司机，司机服务态度好）,并负责景区内所有交通及必要水上交通工具等（一人一座，根据实际人数决定所乘车辆类型；车况好，车位充足，空调效果好，司机服务态度好、技术好，确保行程安全）；若是高铁前往的，提供的座位须为二等座位票以上（含）。投标人的方案应对此作出承诺，并预备不同人数团队的适配车型，出行</w:t>
      </w:r>
      <w:r>
        <w:rPr>
          <w:rFonts w:ascii="仿宋" w:hAnsi="仿宋" w:eastAsia="仿宋" w:cs="仿宋"/>
          <w:sz w:val="24"/>
        </w:rPr>
        <w:t>前</w:t>
      </w:r>
      <w:r>
        <w:rPr>
          <w:rFonts w:hint="eastAsia" w:ascii="仿宋" w:hAnsi="仿宋" w:eastAsia="仿宋" w:cs="仿宋"/>
          <w:sz w:val="24"/>
        </w:rPr>
        <w:t>并应获得招标人认可；团队出发前需提供高铁车票、旅游车辆及驾驶员信息；报团出行人按商家要求提早提供相关身份证信息，以供购买高铁车票。</w:t>
      </w:r>
    </w:p>
    <w:p>
      <w:pPr>
        <w:spacing w:line="500" w:lineRule="exact"/>
        <w:rPr>
          <w:rFonts w:ascii="仿宋" w:hAnsi="仿宋" w:eastAsia="仿宋" w:cs="仿宋"/>
          <w:sz w:val="24"/>
        </w:rPr>
      </w:pPr>
      <w:r>
        <w:rPr>
          <w:rFonts w:hint="eastAsia" w:ascii="仿宋" w:hAnsi="仿宋" w:eastAsia="仿宋" w:cs="仿宋"/>
          <w:sz w:val="24"/>
        </w:rPr>
        <w:t xml:space="preserve">    注：所提供旅游车辆商业保险必须是在有效期内。</w:t>
      </w:r>
    </w:p>
    <w:p>
      <w:pPr>
        <w:spacing w:line="500" w:lineRule="exact"/>
        <w:rPr>
          <w:rFonts w:ascii="仿宋" w:hAnsi="仿宋" w:eastAsia="仿宋" w:cs="仿宋"/>
          <w:sz w:val="24"/>
        </w:rPr>
      </w:pPr>
      <w:r>
        <w:rPr>
          <w:rFonts w:hint="eastAsia" w:ascii="仿宋" w:hAnsi="仿宋" w:eastAsia="仿宋" w:cs="仿宋"/>
          <w:sz w:val="24"/>
        </w:rPr>
        <w:t>1.3.4门票：包含景区内所有景点门票、景区内所有交通费（如：索道等）、游轮等票；方案应针对该条线路具体编制，并列出每个参观景点及计划参观时间等。</w:t>
      </w:r>
    </w:p>
    <w:p>
      <w:pPr>
        <w:spacing w:line="500" w:lineRule="exact"/>
        <w:rPr>
          <w:rFonts w:ascii="仿宋" w:hAnsi="仿宋" w:eastAsia="仿宋" w:cs="仿宋"/>
          <w:sz w:val="24"/>
        </w:rPr>
      </w:pPr>
      <w:r>
        <w:rPr>
          <w:rFonts w:hint="eastAsia" w:ascii="仿宋" w:hAnsi="仿宋" w:eastAsia="仿宋" w:cs="仿宋"/>
          <w:sz w:val="24"/>
        </w:rPr>
        <w:t>1.3.5用餐：中餐不低</w:t>
      </w:r>
      <w:r>
        <w:rPr>
          <w:rFonts w:hint="eastAsia" w:ascii="仿宋" w:hAnsi="仿宋" w:eastAsia="仿宋" w:cs="仿宋"/>
          <w:kern w:val="0"/>
          <w:sz w:val="24"/>
          <w:lang w:val="zh-CN"/>
        </w:rPr>
        <w:t>于40元/人标准、晚餐不低于60元/</w:t>
      </w:r>
      <w:r>
        <w:rPr>
          <w:rFonts w:hint="eastAsia" w:ascii="仿宋" w:hAnsi="仿宋" w:eastAsia="仿宋" w:cs="仿宋"/>
          <w:sz w:val="24"/>
        </w:rPr>
        <w:t>人标准，以及宾馆提供的免费标准早餐；食物要求新鲜、安全。要求同批次每餐菜品多样，不雷同。餐厅交通便利，环境较好。</w:t>
      </w:r>
    </w:p>
    <w:p>
      <w:pPr>
        <w:spacing w:line="500" w:lineRule="exact"/>
        <w:ind w:firstLine="480" w:firstLineChars="200"/>
        <w:rPr>
          <w:rFonts w:ascii="仿宋" w:hAnsi="仿宋" w:eastAsia="仿宋" w:cs="仿宋"/>
          <w:sz w:val="24"/>
        </w:rPr>
      </w:pPr>
      <w:r>
        <w:rPr>
          <w:rFonts w:hint="eastAsia" w:ascii="仿宋" w:hAnsi="仿宋" w:eastAsia="仿宋" w:cs="仿宋"/>
          <w:sz w:val="24"/>
        </w:rPr>
        <w:t>注：投标文件内需详细说明每桌几人，人数不到一桌怎么处理等方案；</w:t>
      </w:r>
    </w:p>
    <w:p>
      <w:pPr>
        <w:spacing w:line="500" w:lineRule="exact"/>
        <w:rPr>
          <w:rFonts w:ascii="仿宋" w:hAnsi="仿宋" w:eastAsia="仿宋" w:cs="仿宋"/>
          <w:sz w:val="24"/>
        </w:rPr>
      </w:pPr>
      <w:r>
        <w:rPr>
          <w:rFonts w:hint="eastAsia" w:ascii="仿宋" w:hAnsi="仿宋" w:eastAsia="仿宋" w:cs="仿宋"/>
          <w:sz w:val="24"/>
        </w:rPr>
        <w:t>1.3.6 导游：导游全程陪同及当地四星级及以上旅行社地接社的专业导游讲解服务（无小费）；</w:t>
      </w:r>
    </w:p>
    <w:p>
      <w:pPr>
        <w:spacing w:line="500" w:lineRule="exact"/>
        <w:ind w:firstLine="480" w:firstLineChars="200"/>
        <w:rPr>
          <w:rFonts w:ascii="仿宋" w:hAnsi="仿宋" w:eastAsia="仿宋" w:cs="仿宋"/>
          <w:sz w:val="24"/>
        </w:rPr>
      </w:pPr>
      <w:r>
        <w:rPr>
          <w:rFonts w:hint="eastAsia" w:ascii="仿宋" w:hAnsi="仿宋" w:eastAsia="仿宋" w:cs="仿宋"/>
          <w:sz w:val="24"/>
        </w:rPr>
        <w:t>注：投标文件内需详细写明哪个地接社的讲解员。</w:t>
      </w:r>
    </w:p>
    <w:p>
      <w:pPr>
        <w:spacing w:line="500" w:lineRule="exact"/>
        <w:ind w:left="180" w:hanging="180" w:hangingChars="75"/>
        <w:rPr>
          <w:rFonts w:ascii="仿宋" w:hAnsi="仿宋" w:eastAsia="仿宋" w:cs="仿宋"/>
          <w:sz w:val="24"/>
        </w:rPr>
      </w:pPr>
      <w:r>
        <w:rPr>
          <w:rFonts w:hint="eastAsia" w:ascii="仿宋" w:hAnsi="仿宋" w:eastAsia="仿宋" w:cs="仿宋"/>
          <w:sz w:val="24"/>
        </w:rPr>
        <w:t>1.3.7保险：★承诺为每位出行的疗休养员工购买不低于100万的人身意外险，否则按无效标处理。生效时间为出行当日0:00，失效时间为返回当日24:00。</w:t>
      </w:r>
    </w:p>
    <w:p>
      <w:pPr>
        <w:spacing w:line="500" w:lineRule="exact"/>
        <w:rPr>
          <w:rFonts w:ascii="仿宋" w:hAnsi="仿宋" w:eastAsia="仿宋" w:cs="仿宋"/>
          <w:sz w:val="24"/>
        </w:rPr>
      </w:pPr>
      <w:r>
        <w:rPr>
          <w:rFonts w:hint="eastAsia" w:ascii="仿宋" w:hAnsi="仿宋" w:eastAsia="仿宋" w:cs="仿宋"/>
          <w:sz w:val="24"/>
        </w:rPr>
        <w:t>1.3.8行程安排要求：投标人根据本次疗休养出行线路详细编制具体疗休养线路及景点安排，原则上以休闲为主，环境优、空气好，利于职工放松身心。地导不宣传其他景点，无自费项目。不可安排购物点及强制性消费项目。行程安排必须具体详尽，以酒店为例：行程中必须明确酒店名字，且有备用酒店，备用酒店必须条件不</w:t>
      </w:r>
      <w:r>
        <w:rPr>
          <w:rFonts w:ascii="仿宋" w:hAnsi="仿宋" w:eastAsia="仿宋" w:cs="仿宋"/>
          <w:sz w:val="24"/>
        </w:rPr>
        <w:t>低于首选酒店</w:t>
      </w:r>
      <w:r>
        <w:rPr>
          <w:rFonts w:hint="eastAsia" w:ascii="仿宋" w:hAnsi="仿宋" w:eastAsia="仿宋" w:cs="仿宋"/>
          <w:sz w:val="24"/>
        </w:rPr>
        <w:t>，交通便利，与整个行程安排相协调。</w:t>
      </w:r>
    </w:p>
    <w:p>
      <w:pPr>
        <w:spacing w:line="500" w:lineRule="exact"/>
        <w:rPr>
          <w:rFonts w:ascii="仿宋" w:hAnsi="仿宋" w:eastAsia="仿宋" w:cs="仿宋"/>
          <w:sz w:val="24"/>
        </w:rPr>
      </w:pPr>
      <w:r>
        <w:rPr>
          <w:rFonts w:hint="eastAsia" w:ascii="仿宋" w:hAnsi="仿宋" w:eastAsia="仿宋" w:cs="仿宋"/>
          <w:sz w:val="24"/>
        </w:rPr>
        <w:t>2.其他说明：</w:t>
      </w:r>
    </w:p>
    <w:p>
      <w:pPr>
        <w:spacing w:line="500" w:lineRule="exact"/>
        <w:rPr>
          <w:rFonts w:ascii="仿宋" w:hAnsi="仿宋" w:eastAsia="仿宋" w:cs="仿宋"/>
          <w:sz w:val="24"/>
        </w:rPr>
      </w:pPr>
      <w:r>
        <w:rPr>
          <w:rFonts w:hint="eastAsia" w:ascii="仿宋" w:hAnsi="仿宋" w:eastAsia="仿宋" w:cs="仿宋"/>
          <w:sz w:val="24"/>
        </w:rPr>
        <w:t>2.1供应商需指定一名经验丰富、协调能力强的项目负责人，一旦中标不得随意更换。主要职责如下：</w:t>
      </w:r>
    </w:p>
    <w:p>
      <w:pPr>
        <w:spacing w:line="500" w:lineRule="exac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rPr>
        <w:tab/>
      </w:r>
      <w:r>
        <w:rPr>
          <w:rFonts w:hint="eastAsia" w:ascii="仿宋" w:hAnsi="仿宋" w:eastAsia="仿宋" w:cs="仿宋"/>
          <w:sz w:val="24"/>
        </w:rPr>
        <w:t>与采购人对接疗休养事宜；</w:t>
      </w:r>
    </w:p>
    <w:p>
      <w:pPr>
        <w:spacing w:line="50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rPr>
        <w:tab/>
      </w:r>
      <w:r>
        <w:rPr>
          <w:rFonts w:hint="eastAsia" w:ascii="仿宋" w:hAnsi="仿宋" w:eastAsia="仿宋" w:cs="仿宋"/>
          <w:sz w:val="24"/>
        </w:rPr>
        <w:t>合理安排每批次出行时间、车辆调度；</w:t>
      </w:r>
    </w:p>
    <w:p>
      <w:pPr>
        <w:spacing w:line="500" w:lineRule="exac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rPr>
        <w:tab/>
      </w:r>
      <w:r>
        <w:rPr>
          <w:rFonts w:hint="eastAsia" w:ascii="仿宋" w:hAnsi="仿宋" w:eastAsia="仿宋" w:cs="仿宋"/>
          <w:sz w:val="24"/>
        </w:rPr>
        <w:t>合理安排有资深经验的导游和驾驶员服务团队；</w:t>
      </w:r>
    </w:p>
    <w:p>
      <w:pPr>
        <w:spacing w:line="500" w:lineRule="exact"/>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及时协调、处理遇到的突发事件。</w:t>
      </w:r>
    </w:p>
    <w:p>
      <w:pPr>
        <w:spacing w:line="500" w:lineRule="exact"/>
        <w:rPr>
          <w:rFonts w:ascii="仿宋" w:hAnsi="仿宋" w:eastAsia="仿宋" w:cs="仿宋"/>
          <w:sz w:val="24"/>
        </w:rPr>
      </w:pPr>
      <w:r>
        <w:rPr>
          <w:rFonts w:hint="eastAsia" w:ascii="仿宋" w:hAnsi="仿宋" w:eastAsia="仿宋" w:cs="仿宋"/>
          <w:sz w:val="24"/>
        </w:rPr>
        <w:t>2.2投标人需针对疗休养期间可能涉及的疫情防控、自然灾害、疾病、交通突发状况等情形，在投标文件中出具以下应急预案，各预案应全面完整且合理可行：</w:t>
      </w:r>
    </w:p>
    <w:p>
      <w:pPr>
        <w:spacing w:line="500" w:lineRule="exact"/>
        <w:rPr>
          <w:rFonts w:ascii="仿宋" w:hAnsi="仿宋" w:eastAsia="仿宋" w:cs="仿宋"/>
          <w:sz w:val="24"/>
        </w:rPr>
      </w:pPr>
      <w:r>
        <w:rPr>
          <w:rFonts w:hint="eastAsia" w:ascii="仿宋" w:hAnsi="仿宋" w:eastAsia="仿宋" w:cs="仿宋"/>
          <w:sz w:val="24"/>
        </w:rPr>
        <w:t>1）疫情防控应急预案；</w:t>
      </w:r>
    </w:p>
    <w:p>
      <w:pPr>
        <w:spacing w:line="500" w:lineRule="exact"/>
        <w:rPr>
          <w:rFonts w:ascii="仿宋" w:hAnsi="仿宋" w:eastAsia="仿宋" w:cs="仿宋"/>
          <w:sz w:val="24"/>
        </w:rPr>
      </w:pPr>
      <w:r>
        <w:rPr>
          <w:rFonts w:hint="eastAsia" w:ascii="仿宋" w:hAnsi="仿宋" w:eastAsia="仿宋" w:cs="仿宋"/>
          <w:sz w:val="24"/>
        </w:rPr>
        <w:t>2）自然灾害应急预案；</w:t>
      </w:r>
    </w:p>
    <w:p>
      <w:pPr>
        <w:spacing w:line="500" w:lineRule="exact"/>
        <w:rPr>
          <w:rFonts w:ascii="仿宋" w:hAnsi="仿宋" w:eastAsia="仿宋" w:cs="仿宋"/>
          <w:sz w:val="24"/>
        </w:rPr>
      </w:pPr>
      <w:r>
        <w:rPr>
          <w:rFonts w:hint="eastAsia" w:ascii="仿宋" w:hAnsi="仿宋" w:eastAsia="仿宋" w:cs="仿宋"/>
          <w:sz w:val="24"/>
        </w:rPr>
        <w:t>3）疾病应急预案；</w:t>
      </w:r>
    </w:p>
    <w:p>
      <w:pPr>
        <w:spacing w:line="500" w:lineRule="exact"/>
        <w:rPr>
          <w:rFonts w:ascii="仿宋" w:hAnsi="仿宋" w:eastAsia="仿宋" w:cs="仿宋"/>
          <w:sz w:val="24"/>
        </w:rPr>
      </w:pPr>
      <w:r>
        <w:rPr>
          <w:rFonts w:hint="eastAsia" w:ascii="仿宋" w:hAnsi="仿宋" w:eastAsia="仿宋" w:cs="仿宋"/>
          <w:sz w:val="24"/>
        </w:rPr>
        <w:t>4）交通突发状况应急预案</w:t>
      </w:r>
    </w:p>
    <w:p>
      <w:pPr>
        <w:spacing w:line="500" w:lineRule="exact"/>
        <w:rPr>
          <w:rFonts w:ascii="仿宋" w:hAnsi="仿宋" w:eastAsia="仿宋" w:cs="仿宋"/>
          <w:sz w:val="24"/>
        </w:rPr>
      </w:pPr>
      <w:r>
        <w:rPr>
          <w:rFonts w:hint="eastAsia" w:ascii="仿宋" w:hAnsi="仿宋" w:eastAsia="仿宋" w:cs="仿宋"/>
          <w:sz w:val="24"/>
        </w:rPr>
        <w:t>2.3中标单位必须出具正规统一税务发票（开票单位与中标单位名称一致）。发票项目为疗休养费。中标单位不得随意改动行程（经双方协商一致的除外），要按照方案要求提供优质服务，否则视为违约，招标人有权延期付款或拒付；</w:t>
      </w:r>
    </w:p>
    <w:p>
      <w:pPr>
        <w:spacing w:line="500" w:lineRule="exact"/>
        <w:rPr>
          <w:rFonts w:ascii="仿宋" w:hAnsi="仿宋" w:eastAsia="仿宋" w:cs="仿宋"/>
          <w:sz w:val="24"/>
        </w:rPr>
      </w:pPr>
      <w:r>
        <w:rPr>
          <w:rFonts w:hint="eastAsia" w:ascii="仿宋" w:hAnsi="仿宋" w:eastAsia="仿宋" w:cs="仿宋"/>
          <w:sz w:val="24"/>
        </w:rPr>
        <w:t>2.4因天气及路况出现问题而要改变出行时间、行程的，要双方协商解决；</w:t>
      </w:r>
    </w:p>
    <w:p>
      <w:pPr>
        <w:spacing w:line="500" w:lineRule="exact"/>
        <w:rPr>
          <w:rFonts w:ascii="仿宋" w:hAnsi="仿宋" w:eastAsia="仿宋" w:cs="仿宋"/>
          <w:sz w:val="24"/>
        </w:rPr>
      </w:pPr>
      <w:r>
        <w:rPr>
          <w:rFonts w:hint="eastAsia" w:ascii="仿宋" w:hAnsi="仿宋" w:eastAsia="仿宋" w:cs="仿宋"/>
          <w:sz w:val="24"/>
        </w:rPr>
        <w:t>2.5中标人必须直接管理服务，不得转包、分包或代替，如遇发现，取消中标资格；</w:t>
      </w:r>
    </w:p>
    <w:p>
      <w:pPr>
        <w:spacing w:line="500" w:lineRule="exact"/>
        <w:rPr>
          <w:rFonts w:ascii="仿宋" w:hAnsi="仿宋" w:eastAsia="仿宋" w:cs="仿宋"/>
          <w:sz w:val="24"/>
        </w:rPr>
      </w:pPr>
      <w:r>
        <w:rPr>
          <w:rFonts w:hint="eastAsia" w:ascii="仿宋" w:hAnsi="仿宋" w:eastAsia="仿宋" w:cs="仿宋"/>
          <w:sz w:val="24"/>
        </w:rPr>
        <w:t>2.6投标人（旅行社）2019年至今无重大投诉、安全事故、行政处罚；</w:t>
      </w:r>
    </w:p>
    <w:p>
      <w:pPr>
        <w:spacing w:line="500" w:lineRule="exact"/>
        <w:rPr>
          <w:rFonts w:ascii="仿宋" w:hAnsi="仿宋" w:eastAsia="仿宋" w:cs="仿宋"/>
          <w:b/>
          <w:sz w:val="24"/>
        </w:rPr>
      </w:pPr>
      <w:r>
        <w:rPr>
          <w:rFonts w:hint="eastAsia" w:ascii="仿宋" w:hAnsi="仿宋" w:eastAsia="仿宋" w:cs="仿宋"/>
          <w:sz w:val="24"/>
        </w:rPr>
        <w:t>2.7每家投标单位必须报相应标段内该条线路的方案，</w:t>
      </w:r>
      <w:r>
        <w:rPr>
          <w:rFonts w:hint="eastAsia" w:ascii="仿宋" w:hAnsi="仿宋" w:eastAsia="仿宋" w:cs="仿宋"/>
          <w:b/>
          <w:sz w:val="24"/>
        </w:rPr>
        <w:t>出行</w:t>
      </w:r>
      <w:r>
        <w:rPr>
          <w:rFonts w:ascii="仿宋" w:hAnsi="仿宋" w:eastAsia="仿宋" w:cs="仿宋"/>
          <w:b/>
          <w:sz w:val="24"/>
        </w:rPr>
        <w:t>时间</w:t>
      </w:r>
      <w:r>
        <w:rPr>
          <w:rFonts w:hint="eastAsia" w:ascii="仿宋" w:hAnsi="仿宋" w:eastAsia="仿宋" w:cs="仿宋"/>
          <w:b/>
          <w:sz w:val="24"/>
        </w:rPr>
        <w:t>必须包含周末双休。</w:t>
      </w:r>
    </w:p>
    <w:p>
      <w:pPr>
        <w:spacing w:line="500" w:lineRule="exact"/>
        <w:rPr>
          <w:rFonts w:ascii="仿宋" w:hAnsi="仿宋" w:eastAsia="仿宋" w:cs="仿宋"/>
          <w:sz w:val="24"/>
        </w:rPr>
      </w:pPr>
      <w:r>
        <w:rPr>
          <w:rFonts w:hint="eastAsia" w:ascii="仿宋" w:hAnsi="仿宋" w:eastAsia="仿宋" w:cs="仿宋"/>
          <w:sz w:val="24"/>
        </w:rPr>
        <w:t>2.8投标人需在投标承诺书中承诺</w:t>
      </w:r>
      <w:r>
        <w:rPr>
          <w:rFonts w:hint="eastAsia" w:ascii="仿宋" w:hAnsi="仿宋" w:eastAsia="仿宋" w:cs="仿宋"/>
          <w:kern w:val="0"/>
          <w:sz w:val="24"/>
          <w:lang w:val="zh-CN"/>
        </w:rPr>
        <w:t>招标人组织20人（含）以上即可成团出行疗休养。所提供的服务应当符合保障旅游者人身、财产安全的要求。对可能危及旅游者人身、财产安全的事项和须注意的问题，向旅游者做出真实的说明和明确的警示，并采取合理必要措施防止危害发生。突发事件或者旅游安全事故发生后，旅行社应当立即采取必要的救助和处置措施，依法履行报告义务，并对旅游者作出妥善安排。</w:t>
      </w:r>
    </w:p>
    <w:p>
      <w:pPr>
        <w:spacing w:line="500" w:lineRule="exact"/>
        <w:rPr>
          <w:rFonts w:ascii="仿宋" w:hAnsi="仿宋" w:eastAsia="仿宋" w:cs="仿宋"/>
          <w:sz w:val="24"/>
        </w:rPr>
      </w:pPr>
      <w:r>
        <w:rPr>
          <w:rFonts w:hint="eastAsia" w:ascii="仿宋" w:hAnsi="仿宋" w:eastAsia="仿宋" w:cs="仿宋"/>
          <w:sz w:val="24"/>
        </w:rPr>
        <w:t>2.9供应商考核：每批结束前进行满意度测评，测评表统一交给随行招标人领队。如测评结果低于</w:t>
      </w:r>
      <w:r>
        <w:rPr>
          <w:rFonts w:ascii="仿宋" w:hAnsi="仿宋" w:eastAsia="仿宋" w:cs="仿宋"/>
          <w:sz w:val="24"/>
        </w:rPr>
        <w:t>90%超过2次或遭招标人职工投诉累计超过3次，</w:t>
      </w:r>
      <w:r>
        <w:rPr>
          <w:rFonts w:hint="eastAsia" w:ascii="仿宋" w:hAnsi="仿宋" w:eastAsia="仿宋" w:cs="仿宋"/>
          <w:sz w:val="24"/>
        </w:rPr>
        <w:t>招标人有权按以下规定处理：满意度≥90%全额付款，满意度＜90%按同比例扣除同期费用（例：满意度89%，扣除同期费用1%）或终止合同。合同终止后，招标人将从其他中标人中选择一家接替。优先考虑投标时曾参与该条线路竞标的单位，优先选择竞标时得分高者，若得分相同，组织抽签决定接替者；若其他中标人都未参与该条线路竞标，按投标时中标得分高低选择，优先选择得分高者，若得分相同，组织抽签决定接替者。</w:t>
      </w:r>
    </w:p>
    <w:p>
      <w:pPr>
        <w:pStyle w:val="7"/>
        <w:ind w:firstLine="480"/>
        <w:rPr>
          <w:rFonts w:ascii="仿宋" w:hAnsi="仿宋" w:eastAsia="仿宋" w:cs="仿宋"/>
          <w:sz w:val="24"/>
        </w:rPr>
      </w:pPr>
    </w:p>
    <w:tbl>
      <w:tblPr>
        <w:tblStyle w:val="43"/>
        <w:tblW w:w="9009" w:type="dxa"/>
        <w:tblInd w:w="-13" w:type="dxa"/>
        <w:tblLayout w:type="fixed"/>
        <w:tblCellMar>
          <w:top w:w="0" w:type="dxa"/>
          <w:left w:w="108" w:type="dxa"/>
          <w:bottom w:w="0" w:type="dxa"/>
          <w:right w:w="108" w:type="dxa"/>
        </w:tblCellMar>
      </w:tblPr>
      <w:tblGrid>
        <w:gridCol w:w="521"/>
        <w:gridCol w:w="4560"/>
        <w:gridCol w:w="1320"/>
        <w:gridCol w:w="780"/>
        <w:gridCol w:w="795"/>
        <w:gridCol w:w="1033"/>
      </w:tblGrid>
      <w:tr>
        <w:tblPrEx>
          <w:tblCellMar>
            <w:top w:w="0" w:type="dxa"/>
            <w:left w:w="108" w:type="dxa"/>
            <w:bottom w:w="0" w:type="dxa"/>
            <w:right w:w="108" w:type="dxa"/>
          </w:tblCellMar>
        </w:tblPrEx>
        <w:trPr>
          <w:trHeight w:val="561" w:hRule="atLeast"/>
        </w:trPr>
        <w:tc>
          <w:tcPr>
            <w:tcW w:w="9009" w:type="dxa"/>
            <w:gridSpan w:val="6"/>
            <w:tcBorders>
              <w:top w:val="nil"/>
              <w:left w:val="nil"/>
              <w:bottom w:val="nil"/>
              <w:right w:val="nil"/>
            </w:tcBorders>
            <w:vAlign w:val="center"/>
          </w:tcPr>
          <w:p>
            <w:pPr>
              <w:widowControl/>
              <w:spacing w:before="156"/>
              <w:jc w:val="center"/>
              <w:rPr>
                <w:rFonts w:ascii="仿宋" w:hAnsi="仿宋" w:eastAsia="仿宋" w:cs="仿宋"/>
                <w:b/>
                <w:bCs/>
                <w:color w:val="000000"/>
                <w:kern w:val="0"/>
                <w:sz w:val="24"/>
              </w:rPr>
            </w:pPr>
            <w:r>
              <w:rPr>
                <w:rFonts w:hint="eastAsia" w:ascii="仿宋" w:hAnsi="仿宋" w:eastAsia="仿宋" w:cs="仿宋"/>
                <w:b/>
                <w:bCs/>
                <w:color w:val="000000"/>
                <w:kern w:val="0"/>
                <w:sz w:val="24"/>
              </w:rPr>
              <w:t>职工疗休养服务评分反馈表</w:t>
            </w:r>
          </w:p>
        </w:tc>
      </w:tr>
      <w:tr>
        <w:tblPrEx>
          <w:tblCellMar>
            <w:top w:w="0" w:type="dxa"/>
            <w:left w:w="108" w:type="dxa"/>
            <w:bottom w:w="0" w:type="dxa"/>
            <w:right w:w="108" w:type="dxa"/>
          </w:tblCellMar>
        </w:tblPrEx>
        <w:trPr>
          <w:trHeight w:val="840"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感谢您对旅行社的服务情况进行评分反馈。希望您能认真、详实地填写。同时为耽误您的宝贵时间表示歉意。</w:t>
            </w:r>
          </w:p>
        </w:tc>
      </w:tr>
      <w:tr>
        <w:tblPrEx>
          <w:tblCellMar>
            <w:top w:w="0" w:type="dxa"/>
            <w:left w:w="108" w:type="dxa"/>
            <w:bottom w:w="0" w:type="dxa"/>
            <w:right w:w="108" w:type="dxa"/>
          </w:tblCellMar>
        </w:tblPrEx>
        <w:trPr>
          <w:trHeight w:val="375"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为您服务的旅行社名称：                           疗休养线路：</w:t>
            </w:r>
          </w:p>
        </w:tc>
      </w:tr>
      <w:tr>
        <w:tblPrEx>
          <w:tblCellMar>
            <w:top w:w="0" w:type="dxa"/>
            <w:left w:w="108" w:type="dxa"/>
            <w:bottom w:w="0" w:type="dxa"/>
            <w:right w:w="108" w:type="dxa"/>
          </w:tblCellMar>
        </w:tblPrEx>
        <w:trPr>
          <w:trHeight w:val="435" w:hRule="atLeast"/>
        </w:trPr>
        <w:tc>
          <w:tcPr>
            <w:tcW w:w="9009" w:type="dxa"/>
            <w:gridSpan w:val="6"/>
            <w:tcBorders>
              <w:top w:val="nil"/>
              <w:left w:val="nil"/>
              <w:bottom w:val="nil"/>
              <w:right w:val="nil"/>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xml:space="preserve">    请根据您的实际感受对以下各项进行评分：</w:t>
            </w:r>
          </w:p>
        </w:tc>
      </w:tr>
      <w:tr>
        <w:tblPrEx>
          <w:tblCellMar>
            <w:top w:w="0" w:type="dxa"/>
            <w:left w:w="108" w:type="dxa"/>
            <w:bottom w:w="0" w:type="dxa"/>
            <w:right w:w="108" w:type="dxa"/>
          </w:tblCellMar>
        </w:tblPrEx>
        <w:trPr>
          <w:trHeight w:val="330" w:hRule="atLeast"/>
        </w:trPr>
        <w:tc>
          <w:tcPr>
            <w:tcW w:w="50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评价内容</w:t>
            </w:r>
          </w:p>
        </w:tc>
        <w:tc>
          <w:tcPr>
            <w:tcW w:w="3928" w:type="dxa"/>
            <w:gridSpan w:val="4"/>
            <w:tcBorders>
              <w:top w:val="single" w:color="auto" w:sz="4" w:space="0"/>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满意度评分（0-100分）</w:t>
            </w:r>
          </w:p>
        </w:tc>
      </w:tr>
      <w:tr>
        <w:tblPrEx>
          <w:tblCellMar>
            <w:top w:w="0" w:type="dxa"/>
            <w:left w:w="108" w:type="dxa"/>
            <w:bottom w:w="0" w:type="dxa"/>
            <w:right w:w="108" w:type="dxa"/>
          </w:tblCellMar>
        </w:tblPrEx>
        <w:trPr>
          <w:trHeight w:val="318" w:hRule="atLeast"/>
        </w:trPr>
        <w:tc>
          <w:tcPr>
            <w:tcW w:w="50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32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非常满意</w:t>
            </w:r>
          </w:p>
        </w:tc>
        <w:tc>
          <w:tcPr>
            <w:tcW w:w="78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满意</w:t>
            </w:r>
          </w:p>
        </w:tc>
        <w:tc>
          <w:tcPr>
            <w:tcW w:w="795"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一般</w:t>
            </w:r>
          </w:p>
        </w:tc>
        <w:tc>
          <w:tcPr>
            <w:tcW w:w="1033"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不满意</w:t>
            </w:r>
          </w:p>
        </w:tc>
      </w:tr>
      <w:tr>
        <w:tblPrEx>
          <w:tblCellMar>
            <w:top w:w="0" w:type="dxa"/>
            <w:left w:w="108" w:type="dxa"/>
            <w:bottom w:w="0" w:type="dxa"/>
            <w:right w:w="108" w:type="dxa"/>
          </w:tblCellMar>
        </w:tblPrEx>
        <w:trPr>
          <w:trHeight w:val="330" w:hRule="atLeast"/>
        </w:trPr>
        <w:tc>
          <w:tcPr>
            <w:tcW w:w="5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分值</w:t>
            </w:r>
          </w:p>
        </w:tc>
        <w:tc>
          <w:tcPr>
            <w:tcW w:w="132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780"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795"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033" w:type="dxa"/>
            <w:tcBorders>
              <w:top w:val="nil"/>
              <w:left w:val="nil"/>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0</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交</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车况及性能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到点准时</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司机态度及技术</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全程交通衔接及总体满意程度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宿</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周边环境安全，客房卫生整洁</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住宿地点交通便捷</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宾馆设施及使用性能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服务水平及态度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住宿安排总体满意程度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餐</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就餐环境</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菜肴卫生</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餐饮安排总体满意程度</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点</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排</w:t>
            </w: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景点地方特色</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讲解内容完整</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讲解语言美感</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景点内时间安排合理</w:t>
            </w:r>
          </w:p>
        </w:tc>
        <w:tc>
          <w:tcPr>
            <w:tcW w:w="132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nil"/>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restart"/>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导</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游</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服</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务</w:t>
            </w:r>
          </w:p>
        </w:tc>
        <w:tc>
          <w:tcPr>
            <w:tcW w:w="456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佩带有效证件上岗，全程服务不迟到早退</w:t>
            </w:r>
          </w:p>
        </w:tc>
        <w:tc>
          <w:tcPr>
            <w:tcW w:w="132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single" w:color="auto" w:sz="4" w:space="0"/>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无擅自增减旅游项目或擅自终止导游活动或无过度推销产品</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对可预见的情况有警示说明及防范措施</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21" w:type="dxa"/>
            <w:vMerge w:val="continue"/>
            <w:tcBorders>
              <w:top w:val="nil"/>
              <w:left w:val="single" w:color="auto" w:sz="4" w:space="0"/>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456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语言表达能力、沟通能力及专业知识掌握</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　</w:t>
            </w:r>
          </w:p>
        </w:tc>
      </w:tr>
      <w:tr>
        <w:tblPrEx>
          <w:tblCellMar>
            <w:top w:w="0" w:type="dxa"/>
            <w:left w:w="108" w:type="dxa"/>
            <w:bottom w:w="0" w:type="dxa"/>
            <w:right w:w="108" w:type="dxa"/>
          </w:tblCellMar>
        </w:tblPrEx>
        <w:trPr>
          <w:trHeight w:val="405" w:hRule="atLeast"/>
        </w:trPr>
        <w:tc>
          <w:tcPr>
            <w:tcW w:w="5081" w:type="dxa"/>
            <w:gridSpan w:val="2"/>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405" w:hRule="atLeast"/>
        </w:trPr>
        <w:tc>
          <w:tcPr>
            <w:tcW w:w="5081" w:type="dxa"/>
            <w:gridSpan w:val="2"/>
            <w:tcBorders>
              <w:top w:val="nil"/>
              <w:left w:val="single" w:color="auto" w:sz="4" w:space="0"/>
              <w:bottom w:val="single" w:color="auto" w:sz="4" w:space="0"/>
              <w:right w:val="single" w:color="auto" w:sz="4" w:space="0"/>
            </w:tcBorders>
            <w:vAlign w:val="center"/>
          </w:tcPr>
          <w:p>
            <w:pPr>
              <w:widowControl/>
              <w:spacing w:before="156"/>
              <w:jc w:val="center"/>
              <w:rPr>
                <w:rFonts w:ascii="仿宋" w:hAnsi="仿宋" w:eastAsia="仿宋" w:cs="仿宋"/>
                <w:color w:val="000000"/>
                <w:kern w:val="0"/>
                <w:sz w:val="24"/>
              </w:rPr>
            </w:pPr>
          </w:p>
        </w:tc>
        <w:tc>
          <w:tcPr>
            <w:tcW w:w="132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80"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795"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c>
          <w:tcPr>
            <w:tcW w:w="1033" w:type="dxa"/>
            <w:tcBorders>
              <w:top w:val="nil"/>
              <w:left w:val="nil"/>
              <w:bottom w:val="single" w:color="auto" w:sz="4" w:space="0"/>
              <w:right w:val="single" w:color="auto" w:sz="4" w:space="0"/>
            </w:tcBorders>
            <w:vAlign w:val="center"/>
          </w:tcPr>
          <w:p>
            <w:pPr>
              <w:widowControl/>
              <w:spacing w:before="156"/>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720" w:hRule="atLeast"/>
        </w:trPr>
        <w:tc>
          <w:tcPr>
            <w:tcW w:w="9009" w:type="dxa"/>
            <w:gridSpan w:val="6"/>
            <w:tcBorders>
              <w:top w:val="single" w:color="auto" w:sz="4" w:space="0"/>
              <w:left w:val="nil"/>
              <w:bottom w:val="nil"/>
              <w:right w:val="nil"/>
            </w:tcBorders>
          </w:tcPr>
          <w:p>
            <w:pPr>
              <w:widowControl/>
              <w:spacing w:before="156"/>
              <w:jc w:val="left"/>
              <w:rPr>
                <w:rFonts w:ascii="仿宋" w:hAnsi="仿宋" w:eastAsia="仿宋" w:cs="仿宋"/>
                <w:color w:val="000000"/>
                <w:kern w:val="0"/>
                <w:sz w:val="24"/>
              </w:rPr>
            </w:pPr>
            <w:r>
              <w:rPr>
                <w:rFonts w:hint="eastAsia" w:ascii="仿宋" w:hAnsi="仿宋" w:eastAsia="仿宋" w:cs="仿宋"/>
                <w:color w:val="000000"/>
                <w:kern w:val="0"/>
                <w:sz w:val="24"/>
              </w:rPr>
              <w:t>您需要补充的意见和建议：</w:t>
            </w:r>
          </w:p>
        </w:tc>
      </w:tr>
    </w:tbl>
    <w:p>
      <w:pPr>
        <w:spacing w:line="500" w:lineRule="exact"/>
        <w:rPr>
          <w:rFonts w:ascii="仿宋" w:hAnsi="仿宋" w:eastAsia="仿宋" w:cs="仿宋"/>
          <w:color w:val="FF0000"/>
          <w:sz w:val="24"/>
        </w:rPr>
      </w:pPr>
    </w:p>
    <w:p>
      <w:pPr>
        <w:spacing w:line="500" w:lineRule="exact"/>
        <w:rPr>
          <w:rFonts w:ascii="仿宋" w:hAnsi="仿宋" w:eastAsia="仿宋" w:cs="仿宋"/>
          <w:color w:val="000000" w:themeColor="text1"/>
          <w:sz w:val="24"/>
        </w:rPr>
      </w:pPr>
      <w:r>
        <w:rPr>
          <w:rFonts w:hint="eastAsia" w:ascii="仿宋" w:hAnsi="仿宋" w:eastAsia="仿宋" w:cs="仿宋"/>
          <w:sz w:val="24"/>
        </w:rPr>
        <w:t>2.10付款方式：每团成行一次结算一次，实际价格按每参加一名职工省外3000元、省内2000元进行核算，具体付款由医院工会验收合格后</w:t>
      </w:r>
      <w:r>
        <w:rPr>
          <w:rFonts w:hint="eastAsia" w:ascii="仿宋" w:hAnsi="仿宋" w:eastAsia="仿宋" w:cs="仿宋"/>
          <w:color w:val="000000" w:themeColor="text1"/>
          <w:sz w:val="24"/>
        </w:rPr>
        <w:t>按医院财务流程支付。</w:t>
      </w:r>
    </w:p>
    <w:p>
      <w:pPr>
        <w:spacing w:line="500" w:lineRule="exact"/>
        <w:rPr>
          <w:rFonts w:ascii="仿宋" w:hAnsi="仿宋" w:eastAsia="仿宋" w:cs="仿宋"/>
          <w:kern w:val="0"/>
          <w:sz w:val="24"/>
        </w:rPr>
      </w:pPr>
      <w:r>
        <w:rPr>
          <w:rFonts w:hint="eastAsia" w:ascii="仿宋" w:hAnsi="仿宋" w:eastAsia="仿宋" w:cs="仿宋"/>
          <w:sz w:val="24"/>
        </w:rPr>
        <w:t>2.11合同期：一年。</w:t>
      </w:r>
    </w:p>
    <w:p>
      <w:pPr>
        <w:spacing w:line="500" w:lineRule="exact"/>
        <w:jc w:val="left"/>
        <w:rPr>
          <w:rFonts w:ascii="仿宋" w:hAnsi="仿宋" w:eastAsia="仿宋" w:cs="仿宋"/>
          <w:sz w:val="24"/>
        </w:rPr>
      </w:pPr>
      <w:r>
        <w:rPr>
          <w:rFonts w:hint="eastAsia" w:ascii="仿宋" w:hAnsi="仿宋" w:eastAsia="仿宋" w:cs="仿宋"/>
          <w:sz w:val="24"/>
        </w:rPr>
        <w:t>2.12</w:t>
      </w:r>
      <w:r>
        <w:rPr>
          <w:rFonts w:hint="eastAsia" w:ascii="仿宋" w:hAnsi="仿宋" w:eastAsia="仿宋" w:cs="仿宋"/>
          <w:b/>
          <w:sz w:val="24"/>
        </w:rPr>
        <w:t>中标人放弃中标资格或因质疑、投诉被取消中标资格或不能履行合同的，</w:t>
      </w:r>
      <w:r>
        <w:rPr>
          <w:rFonts w:hint="eastAsia" w:ascii="仿宋" w:hAnsi="仿宋" w:eastAsia="仿宋" w:cs="仿宋"/>
          <w:b/>
          <w:color w:val="000000" w:themeColor="text1"/>
          <w:sz w:val="24"/>
        </w:rPr>
        <w:t>则依名次进行替补。</w:t>
      </w:r>
      <w:r>
        <w:rPr>
          <w:rFonts w:hint="eastAsia" w:ascii="仿宋" w:hAnsi="仿宋" w:eastAsia="仿宋" w:cs="仿宋"/>
          <w:sz w:val="24"/>
        </w:rPr>
        <w:t>中标后，采购人将组织职工报名，职工根据本人意愿自由选择疗休养线路。</w:t>
      </w:r>
    </w:p>
    <w:p>
      <w:pPr>
        <w:pStyle w:val="25"/>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第四部分  政府采购合同参考范本</w:t>
      </w:r>
    </w:p>
    <w:p>
      <w:pPr>
        <w:rPr>
          <w:rFonts w:ascii="仿宋" w:hAnsi="仿宋" w:eastAsia="仿宋" w:cs="仿宋"/>
          <w:sz w:val="24"/>
        </w:rPr>
      </w:pPr>
    </w:p>
    <w:p>
      <w:pPr>
        <w:rPr>
          <w:rFonts w:ascii="仿宋" w:hAnsi="仿宋" w:eastAsia="仿宋" w:cs="仿宋"/>
          <w:sz w:val="24"/>
          <w:u w:val="single"/>
        </w:rPr>
      </w:pPr>
      <w:r>
        <w:rPr>
          <w:rFonts w:hint="eastAsia" w:ascii="仿宋" w:hAnsi="仿宋" w:eastAsia="仿宋" w:cs="仿宋"/>
          <w:sz w:val="24"/>
        </w:rPr>
        <w:t>合同编号：</w:t>
      </w:r>
    </w:p>
    <w:p>
      <w:pPr>
        <w:spacing w:line="480" w:lineRule="auto"/>
        <w:jc w:val="center"/>
        <w:rPr>
          <w:rFonts w:ascii="仿宋" w:hAnsi="仿宋" w:eastAsia="仿宋" w:cs="仿宋"/>
          <w:b/>
          <w:sz w:val="28"/>
          <w:szCs w:val="28"/>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24"/>
        </w:rPr>
      </w:pPr>
    </w:p>
    <w:p>
      <w:pPr>
        <w:spacing w:line="48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7"/>
        <w:rPr>
          <w:rFonts w:ascii="仿宋" w:hAnsi="仿宋" w:eastAsia="仿宋" w:cs="仿宋"/>
        </w:rPr>
      </w:pPr>
    </w:p>
    <w:p>
      <w:pPr>
        <w:pStyle w:val="7"/>
        <w:rPr>
          <w:rFonts w:ascii="仿宋" w:hAnsi="仿宋" w:eastAsia="仿宋" w:cs="仿宋"/>
        </w:rPr>
      </w:pPr>
    </w:p>
    <w:p>
      <w:pPr>
        <w:pStyle w:val="7"/>
        <w:ind w:firstLine="562"/>
        <w:jc w:val="center"/>
        <w:rPr>
          <w:rFonts w:ascii="仿宋" w:hAnsi="仿宋" w:eastAsia="仿宋" w:cs="仿宋"/>
          <w:b/>
          <w:sz w:val="28"/>
        </w:rPr>
      </w:pPr>
      <w:r>
        <w:rPr>
          <w:rFonts w:hint="eastAsia" w:ascii="仿宋" w:hAnsi="仿宋" w:eastAsia="仿宋" w:cs="仿宋"/>
          <w:b/>
          <w:sz w:val="28"/>
        </w:rPr>
        <w:t>第一部分   合同书</w:t>
      </w:r>
    </w:p>
    <w:p>
      <w:pPr>
        <w:pStyle w:val="7"/>
        <w:rPr>
          <w:rFonts w:ascii="仿宋" w:hAnsi="仿宋" w:eastAsia="仿宋" w:cs="仿宋"/>
        </w:rPr>
      </w:pPr>
    </w:p>
    <w:p>
      <w:pPr>
        <w:pStyle w:val="7"/>
        <w:rPr>
          <w:rFonts w:ascii="仿宋" w:hAnsi="仿宋" w:eastAsia="仿宋" w:cs="仿宋"/>
        </w:rPr>
      </w:pP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rPr>
      </w:pPr>
      <w:r>
        <w:rPr>
          <w:rFonts w:hint="eastAsia" w:ascii="仿宋" w:hAnsi="仿宋" w:eastAsia="仿宋" w:cs="仿宋"/>
          <w:sz w:val="24"/>
        </w:rPr>
        <w:t>项目名称：</w:t>
      </w:r>
    </w:p>
    <w:p>
      <w:pPr>
        <w:pStyle w:val="283"/>
        <w:spacing w:before="120" w:line="22" w:lineRule="atLeast"/>
        <w:rPr>
          <w:rFonts w:ascii="仿宋" w:hAnsi="仿宋" w:eastAsia="仿宋" w:cs="仿宋"/>
          <w:szCs w:val="24"/>
        </w:rPr>
      </w:pPr>
    </w:p>
    <w:p>
      <w:pPr>
        <w:pStyle w:val="283"/>
        <w:spacing w:before="120" w:line="22" w:lineRule="atLeast"/>
        <w:rPr>
          <w:rFonts w:ascii="仿宋" w:hAnsi="仿宋" w:eastAsia="仿宋" w:cs="仿宋"/>
          <w:szCs w:val="24"/>
        </w:rPr>
      </w:pPr>
    </w:p>
    <w:p>
      <w:pPr>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甲方：</w:t>
      </w:r>
    </w:p>
    <w:p>
      <w:pPr>
        <w:spacing w:before="120" w:line="22" w:lineRule="atLeast"/>
        <w:rPr>
          <w:rFonts w:ascii="仿宋" w:hAnsi="仿宋" w:eastAsia="仿宋" w:cs="仿宋"/>
          <w:sz w:val="24"/>
        </w:rPr>
      </w:pPr>
    </w:p>
    <w:p>
      <w:pPr>
        <w:spacing w:before="120" w:line="22" w:lineRule="atLeast"/>
        <w:ind w:left="960"/>
        <w:rPr>
          <w:rFonts w:ascii="仿宋" w:hAnsi="仿宋" w:eastAsia="仿宋" w:cs="仿宋"/>
          <w:sz w:val="24"/>
          <w:u w:val="single"/>
        </w:rPr>
      </w:pPr>
      <w:r>
        <w:rPr>
          <w:rFonts w:hint="eastAsia" w:ascii="仿宋" w:hAnsi="仿宋" w:eastAsia="仿宋" w:cs="仿宋"/>
          <w:sz w:val="24"/>
        </w:rPr>
        <w:t>乙方：</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22" w:lineRule="atLeast"/>
        <w:rPr>
          <w:rFonts w:ascii="仿宋" w:hAnsi="仿宋" w:eastAsia="仿宋" w:cs="仿宋"/>
          <w:sz w:val="24"/>
        </w:rPr>
      </w:pPr>
    </w:p>
    <w:p>
      <w:pPr>
        <w:spacing w:before="120" w:line="22" w:lineRule="atLeast"/>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jc w:val="left"/>
        <w:rPr>
          <w:rFonts w:ascii="仿宋" w:hAnsi="仿宋" w:eastAsia="仿宋" w:cs="仿宋"/>
          <w:kern w:val="0"/>
          <w:sz w:val="24"/>
        </w:rPr>
        <w:sectPr>
          <w:footerReference r:id="rId10" w:type="first"/>
          <w:footerReference r:id="rId9" w:type="default"/>
          <w:pgSz w:w="11907" w:h="16840"/>
          <w:pgMar w:top="1474" w:right="1814" w:bottom="1474" w:left="1814" w:header="851" w:footer="851" w:gutter="0"/>
          <w:pgNumType w:start="2"/>
          <w:cols w:space="720" w:num="1"/>
          <w:titlePg/>
          <w:docGrid w:linePitch="286" w:charSpace="0"/>
        </w:sectPr>
      </w:pP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 xml:space="preserve">   （采购人）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w:t>
      </w:r>
      <w:r>
        <w:rPr>
          <w:rFonts w:hint="eastAsia" w:ascii="仿宋" w:hAnsi="仿宋" w:eastAsia="仿宋" w:cs="仿宋"/>
          <w:sz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ascii="仿宋" w:hAnsi="仿宋" w:eastAsia="仿宋" w:cs="仿宋"/>
          <w:b/>
          <w:sz w:val="24"/>
        </w:rPr>
      </w:pPr>
      <w:bookmarkStart w:id="19" w:name="_Toc2232"/>
      <w:bookmarkStart w:id="20" w:name="_Toc24059"/>
      <w:bookmarkStart w:id="21" w:name="_Toc3029"/>
      <w:r>
        <w:rPr>
          <w:rFonts w:hint="eastAsia" w:ascii="仿宋" w:hAnsi="仿宋" w:eastAsia="仿宋" w:cs="仿宋"/>
          <w:b/>
          <w:sz w:val="24"/>
        </w:rPr>
        <w:t>1.1 合同组成部分</w:t>
      </w:r>
      <w:bookmarkEnd w:id="19"/>
      <w:bookmarkEnd w:id="20"/>
      <w:bookmarkEnd w:id="21"/>
    </w:p>
    <w:p>
      <w:pPr>
        <w:spacing w:line="560" w:lineRule="exact"/>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ascii="仿宋" w:hAnsi="仿宋" w:eastAsia="仿宋" w:cs="仿宋"/>
          <w:b/>
          <w:sz w:val="24"/>
        </w:rPr>
      </w:pPr>
      <w:bookmarkStart w:id="22" w:name="_Toc27126"/>
      <w:bookmarkStart w:id="23" w:name="_Toc21295"/>
      <w:bookmarkStart w:id="24" w:name="_Toc24300"/>
      <w:r>
        <w:rPr>
          <w:rFonts w:hint="eastAsia" w:ascii="仿宋" w:hAnsi="仿宋" w:eastAsia="仿宋" w:cs="仿宋"/>
          <w:b/>
          <w:sz w:val="24"/>
        </w:rPr>
        <w:t xml:space="preserve">1.2 </w:t>
      </w:r>
      <w:bookmarkEnd w:id="22"/>
      <w:bookmarkEnd w:id="23"/>
      <w:bookmarkEnd w:id="24"/>
      <w:r>
        <w:rPr>
          <w:rFonts w:hint="eastAsia" w:ascii="仿宋" w:hAnsi="仿宋" w:eastAsia="仿宋" w:cs="仿宋"/>
          <w:b/>
          <w:sz w:val="24"/>
        </w:rPr>
        <w:t>服务</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1.2.1 服务名称：；</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1.2.2 服务期限和内容：；</w:t>
      </w:r>
    </w:p>
    <w:p>
      <w:pPr>
        <w:spacing w:line="560" w:lineRule="exact"/>
        <w:ind w:firstLine="480" w:firstLineChars="200"/>
        <w:rPr>
          <w:rFonts w:ascii="仿宋" w:hAnsi="仿宋" w:eastAsia="仿宋" w:cs="仿宋"/>
          <w:sz w:val="24"/>
        </w:rPr>
      </w:pPr>
      <w:r>
        <w:rPr>
          <w:rFonts w:hint="eastAsia" w:ascii="仿宋" w:hAnsi="仿宋" w:eastAsia="仿宋" w:cs="仿宋"/>
          <w:sz w:val="24"/>
        </w:rPr>
        <w:t>1.2.3 服务提供地点及方式：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25" w:name="_Toc21631"/>
      <w:bookmarkStart w:id="26" w:name="_Toc21551"/>
      <w:bookmarkStart w:id="27" w:name="_Toc23292"/>
      <w:r>
        <w:rPr>
          <w:rFonts w:hint="eastAsia" w:ascii="仿宋" w:hAnsi="仿宋" w:eastAsia="仿宋" w:cs="仿宋"/>
          <w:b/>
          <w:sz w:val="24"/>
        </w:rPr>
        <w:t>1.3 价款</w:t>
      </w:r>
      <w:bookmarkEnd w:id="25"/>
      <w:bookmarkEnd w:id="26"/>
      <w:bookmarkEnd w:id="27"/>
    </w:p>
    <w:p>
      <w:pPr>
        <w:spacing w:line="560" w:lineRule="exact"/>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87"/>
              <w:spacing w:line="560" w:lineRule="exact"/>
              <w:ind w:firstLine="200"/>
              <w:jc w:val="center"/>
              <w:rPr>
                <w:rFonts w:ascii="仿宋" w:hAnsi="仿宋" w:eastAsia="仿宋" w:cs="仿宋"/>
                <w:sz w:val="24"/>
                <w:szCs w:val="24"/>
              </w:rPr>
            </w:pPr>
          </w:p>
        </w:tc>
      </w:tr>
    </w:tbl>
    <w:p>
      <w:pPr>
        <w:spacing w:line="440" w:lineRule="exact"/>
        <w:ind w:firstLine="482" w:firstLineChars="200"/>
        <w:outlineLvl w:val="0"/>
        <w:rPr>
          <w:rFonts w:ascii="仿宋" w:hAnsi="仿宋" w:eastAsia="仿宋" w:cs="仿宋"/>
          <w:b/>
          <w:sz w:val="24"/>
        </w:rPr>
      </w:pPr>
      <w:bookmarkStart w:id="28" w:name="_Toc10340"/>
      <w:bookmarkStart w:id="29" w:name="_Toc22618"/>
      <w:bookmarkStart w:id="30" w:name="_Toc1814"/>
      <w:bookmarkStart w:id="31" w:name="_Toc2846"/>
      <w:bookmarkStart w:id="32" w:name="_Toc32071"/>
      <w:bookmarkStart w:id="33" w:name="_Toc19304"/>
      <w:r>
        <w:rPr>
          <w:rFonts w:hint="eastAsia" w:ascii="仿宋" w:hAnsi="仿宋" w:eastAsia="仿宋" w:cs="仿宋"/>
          <w:b/>
          <w:sz w:val="24"/>
        </w:rPr>
        <w:t>1.4 付款</w:t>
      </w:r>
      <w:bookmarkEnd w:id="28"/>
      <w:bookmarkEnd w:id="29"/>
      <w:bookmarkEnd w:id="30"/>
      <w:r>
        <w:rPr>
          <w:rFonts w:hint="eastAsia" w:ascii="仿宋" w:hAnsi="仿宋" w:eastAsia="仿宋" w:cs="仿宋"/>
          <w:b/>
          <w:sz w:val="24"/>
        </w:rPr>
        <w:t>方式、时间和条件</w:t>
      </w:r>
    </w:p>
    <w:p>
      <w:pPr>
        <w:pStyle w:val="285"/>
        <w:spacing w:before="0" w:beforeAutospacing="0" w:after="0" w:afterAutospacing="0" w:line="440" w:lineRule="exact"/>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00" w:lineRule="exact"/>
        <w:rPr>
          <w:rFonts w:ascii="仿宋" w:hAnsi="仿宋" w:eastAsia="仿宋" w:cs="仿宋"/>
          <w:sz w:val="24"/>
        </w:rPr>
      </w:pPr>
      <w:r>
        <w:rPr>
          <w:rFonts w:hint="eastAsia" w:ascii="仿宋" w:hAnsi="仿宋" w:eastAsia="仿宋" w:cs="仿宋"/>
          <w:sz w:val="24"/>
        </w:rPr>
        <w:t>1.4.2付款方式：每团成行一次结算一次，实际价格按每参加一名职工省外3000元、省内2000元进行核算，具体付款由医院工会验收合格后</w:t>
      </w:r>
      <w:r>
        <w:rPr>
          <w:rFonts w:hint="eastAsia" w:ascii="仿宋" w:hAnsi="仿宋" w:eastAsia="仿宋" w:cs="仿宋"/>
          <w:color w:val="000000" w:themeColor="text1"/>
          <w:sz w:val="24"/>
        </w:rPr>
        <w:t>按医院财务流程支付。</w:t>
      </w:r>
    </w:p>
    <w:p>
      <w:pPr>
        <w:spacing w:line="440" w:lineRule="exact"/>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440" w:lineRule="exact"/>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r>
        <w:rPr>
          <w:rFonts w:hint="eastAsia" w:ascii="仿宋" w:hAnsi="仿宋" w:eastAsia="仿宋" w:cs="仿宋"/>
          <w:b/>
          <w:sz w:val="24"/>
        </w:rPr>
        <w:t>1.5</w:t>
      </w:r>
      <w:bookmarkEnd w:id="31"/>
      <w:bookmarkEnd w:id="32"/>
      <w:bookmarkEnd w:id="33"/>
      <w:bookmarkStart w:id="34" w:name="_Toc27250"/>
      <w:bookmarkStart w:id="35" w:name="_Toc21423"/>
      <w:bookmarkStart w:id="36" w:name="_Toc19554"/>
      <w:r>
        <w:rPr>
          <w:rFonts w:hint="eastAsia" w:ascii="仿宋" w:hAnsi="仿宋" w:eastAsia="仿宋" w:cs="仿宋"/>
          <w:b/>
          <w:sz w:val="24"/>
        </w:rPr>
        <w:t>违约责任</w:t>
      </w:r>
      <w:bookmarkEnd w:id="34"/>
      <w:bookmarkEnd w:id="35"/>
      <w:bookmarkEnd w:id="36"/>
    </w:p>
    <w:p>
      <w:pPr>
        <w:spacing w:line="560" w:lineRule="exact"/>
        <w:ind w:firstLine="480" w:firstLineChars="200"/>
        <w:rPr>
          <w:rFonts w:ascii="仿宋" w:hAnsi="仿宋" w:eastAsia="仿宋" w:cs="仿宋"/>
          <w:sz w:val="24"/>
        </w:rPr>
      </w:pPr>
      <w:r>
        <w:rPr>
          <w:rFonts w:hint="eastAsia" w:ascii="仿宋" w:hAnsi="仿宋" w:eastAsia="仿宋" w:cs="仿宋"/>
          <w:sz w:val="24"/>
        </w:rPr>
        <w:t>1.5.1 除不可抗力外，如果乙方没有按照本合同约定的期限、地点和方式提供服务，那么甲方可要求乙方支付违约金，违约金按元/次计算，最高限额为本合同总价的%；未按要求提供服务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1.5.4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sz w:val="24"/>
        </w:rPr>
      </w:pPr>
      <w:r>
        <w:rPr>
          <w:rFonts w:hint="eastAsia" w:ascii="仿宋" w:hAnsi="仿宋" w:eastAsia="仿宋" w:cs="仿宋"/>
          <w:sz w:val="24"/>
        </w:rPr>
        <w:t>1.5.6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仿宋" w:hAnsi="仿宋" w:eastAsia="仿宋" w:cs="仿宋"/>
        </w:rPr>
      </w:pPr>
      <w:r>
        <w:rPr>
          <w:rFonts w:hint="eastAsia" w:ascii="仿宋" w:hAnsi="仿宋" w:eastAsia="仿宋" w:cs="仿宋"/>
          <w:sz w:val="24"/>
        </w:rPr>
        <w:t>1.5.7违约责任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ascii="仿宋" w:hAnsi="仿宋" w:eastAsia="仿宋" w:cs="仿宋"/>
          <w:b/>
          <w:sz w:val="24"/>
        </w:rPr>
      </w:pPr>
      <w:bookmarkStart w:id="37" w:name="_Toc28375"/>
      <w:bookmarkStart w:id="38" w:name="_Toc15583"/>
      <w:bookmarkStart w:id="39" w:name="_Toc16021"/>
      <w:r>
        <w:rPr>
          <w:rFonts w:hint="eastAsia" w:ascii="仿宋" w:hAnsi="仿宋" w:eastAsia="仿宋" w:cs="仿宋"/>
          <w:b/>
          <w:sz w:val="24"/>
        </w:rPr>
        <w:t>1.6 合同争议的解决</w:t>
      </w:r>
      <w:bookmarkEnd w:id="37"/>
      <w:bookmarkEnd w:id="38"/>
      <w:bookmarkEnd w:id="39"/>
    </w:p>
    <w:p>
      <w:pPr>
        <w:spacing w:line="560" w:lineRule="exact"/>
        <w:ind w:left="-61" w:leftChars="-29" w:right="-420" w:rightChars="-200" w:firstLine="240" w:firstLineChars="100"/>
        <w:rPr>
          <w:rFonts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ascii="仿宋" w:hAnsi="仿宋" w:eastAsia="仿宋" w:cs="仿宋"/>
          <w:sz w:val="24"/>
        </w:rPr>
      </w:pPr>
      <w:r>
        <w:rPr>
          <w:rFonts w:hint="eastAsia" w:ascii="仿宋" w:hAnsi="仿宋" w:eastAsia="仿宋" w:cs="仿宋"/>
          <w:sz w:val="24"/>
        </w:rPr>
        <w:t>1.6.2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482" w:firstLineChars="200"/>
        <w:outlineLvl w:val="0"/>
        <w:rPr>
          <w:rFonts w:ascii="仿宋" w:hAnsi="仿宋" w:eastAsia="仿宋" w:cs="仿宋"/>
          <w:b/>
          <w:sz w:val="24"/>
        </w:rPr>
      </w:pPr>
      <w:bookmarkStart w:id="40" w:name="_Toc11173"/>
      <w:bookmarkStart w:id="41" w:name="_Toc15322"/>
      <w:bookmarkStart w:id="42" w:name="_Toc7245"/>
      <w:r>
        <w:rPr>
          <w:rFonts w:hint="eastAsia" w:ascii="仿宋" w:hAnsi="仿宋" w:eastAsia="仿宋" w:cs="仿宋"/>
          <w:b/>
          <w:sz w:val="24"/>
        </w:rPr>
        <w:t>1.7 合同生效</w:t>
      </w:r>
      <w:bookmarkEnd w:id="40"/>
      <w:bookmarkEnd w:id="41"/>
      <w:bookmarkEnd w:id="42"/>
    </w:p>
    <w:p>
      <w:pPr>
        <w:spacing w:line="560" w:lineRule="exact"/>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ascii="仿宋" w:hAnsi="仿宋" w:eastAsia="仿宋" w:cs="仿宋"/>
          <w:sz w:val="24"/>
          <w:lang w:val="zh-CN"/>
        </w:rPr>
      </w:pP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法定代表人或                             法定代表人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授权代表（签字）：                        或授权代表（签字）: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ascii="仿宋" w:hAnsi="仿宋" w:eastAsia="仿宋" w:cs="仿宋"/>
          <w:sz w:val="24"/>
        </w:rPr>
      </w:pPr>
      <w:r>
        <w:rPr>
          <w:rFonts w:hint="eastAsia" w:ascii="仿宋" w:hAnsi="仿宋" w:eastAsia="仿宋" w:cs="仿宋"/>
          <w:sz w:val="24"/>
        </w:rPr>
        <w:t>开户账号：开户账号：</w:t>
      </w:r>
    </w:p>
    <w:p>
      <w:pPr>
        <w:widowControl/>
        <w:spacing w:line="560" w:lineRule="exact"/>
        <w:jc w:val="left"/>
        <w:rPr>
          <w:rFonts w:ascii="仿宋" w:hAnsi="仿宋" w:eastAsia="仿宋" w:cs="仿宋"/>
          <w:b/>
          <w:sz w:val="24"/>
        </w:rPr>
      </w:pPr>
      <w:bookmarkStart w:id="43" w:name="_Toc331685783"/>
    </w:p>
    <w:p>
      <w:pPr>
        <w:pStyle w:val="7"/>
        <w:spacing w:line="560" w:lineRule="exact"/>
        <w:ind w:firstLine="422"/>
        <w:jc w:val="center"/>
        <w:rPr>
          <w:rFonts w:ascii="仿宋" w:hAnsi="仿宋" w:eastAsia="仿宋" w:cs="仿宋"/>
          <w:b/>
        </w:rPr>
      </w:pPr>
    </w:p>
    <w:p>
      <w:pPr>
        <w:pStyle w:val="7"/>
        <w:spacing w:line="560" w:lineRule="exact"/>
        <w:ind w:firstLine="422"/>
        <w:jc w:val="center"/>
        <w:rPr>
          <w:rFonts w:ascii="仿宋" w:hAnsi="仿宋" w:eastAsia="仿宋" w:cs="仿宋"/>
          <w:b/>
        </w:rPr>
      </w:pPr>
    </w:p>
    <w:p>
      <w:pPr>
        <w:pStyle w:val="7"/>
        <w:spacing w:line="560" w:lineRule="exact"/>
        <w:ind w:firstLine="422"/>
        <w:jc w:val="center"/>
        <w:rPr>
          <w:rFonts w:ascii="仿宋" w:hAnsi="仿宋" w:eastAsia="仿宋" w:cs="仿宋"/>
          <w:b/>
        </w:rPr>
      </w:pPr>
      <w:r>
        <w:rPr>
          <w:rFonts w:hint="eastAsia" w:ascii="仿宋" w:hAnsi="仿宋" w:eastAsia="仿宋" w:cs="仿宋"/>
          <w:b/>
        </w:rPr>
        <w:t>第二部分 合同一般条款</w:t>
      </w:r>
      <w:bookmarkEnd w:id="43"/>
    </w:p>
    <w:p>
      <w:pPr>
        <w:spacing w:line="560" w:lineRule="exact"/>
        <w:ind w:firstLine="482" w:firstLineChars="200"/>
        <w:outlineLvl w:val="0"/>
        <w:rPr>
          <w:rFonts w:ascii="仿宋" w:hAnsi="仿宋" w:eastAsia="仿宋" w:cs="仿宋"/>
          <w:b/>
          <w:sz w:val="24"/>
        </w:rPr>
      </w:pPr>
      <w:bookmarkStart w:id="44" w:name="_Ref467379094"/>
      <w:bookmarkStart w:id="45" w:name="_Toc259093669"/>
      <w:bookmarkStart w:id="46" w:name="_Toc28763"/>
      <w:bookmarkStart w:id="47" w:name="_Ref467378404"/>
      <w:bookmarkStart w:id="48" w:name="_Ref467379205"/>
      <w:bookmarkStart w:id="49" w:name="_Ref467379214"/>
      <w:bookmarkStart w:id="50" w:name="_Toc16917"/>
      <w:bookmarkStart w:id="51" w:name="_Ref467379101"/>
      <w:bookmarkStart w:id="52" w:name="_Toc487900349"/>
      <w:bookmarkStart w:id="53" w:name="_Toc19614"/>
      <w:bookmarkStart w:id="54" w:name="_Toc279701240"/>
      <w:bookmarkStart w:id="55" w:name="_Ref467378463"/>
      <w:bookmarkStart w:id="56" w:name="_Ref467379109"/>
      <w:bookmarkStart w:id="57" w:name="_Ref467379195"/>
      <w:bookmarkStart w:id="58" w:name="_Ref467379225"/>
      <w:bookmarkStart w:id="59" w:name="_Ref467378499"/>
      <w:r>
        <w:rPr>
          <w:rFonts w:hint="eastAsia" w:ascii="仿宋" w:hAnsi="仿宋" w:eastAsia="仿宋" w:cs="仿宋"/>
          <w:b/>
          <w:sz w:val="24"/>
        </w:rPr>
        <w:t>2.1 定义</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spacing w:line="560" w:lineRule="exact"/>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“服务”系指中标供应商根据合同约定应向采购人提供的服务。</w:t>
      </w:r>
    </w:p>
    <w:p>
      <w:pPr>
        <w:spacing w:line="560" w:lineRule="exact"/>
        <w:ind w:firstLine="480" w:firstLineChars="200"/>
        <w:rPr>
          <w:rFonts w:ascii="仿宋" w:hAnsi="仿宋" w:eastAsia="仿宋" w:cs="仿宋"/>
          <w:sz w:val="24"/>
        </w:rPr>
      </w:pPr>
      <w:bookmarkStart w:id="60" w:name="_Ref467378840"/>
      <w:r>
        <w:rPr>
          <w:rFonts w:hint="eastAsia" w:ascii="仿宋" w:hAnsi="仿宋" w:eastAsia="仿宋" w:cs="仿宋"/>
          <w:sz w:val="24"/>
        </w:rPr>
        <w:t>2.1.4 “甲方”系指与中标供应商签署合同的采购人</w:t>
      </w:r>
      <w:bookmarkEnd w:id="60"/>
      <w:r>
        <w:rPr>
          <w:rFonts w:hint="eastAsia" w:ascii="仿宋" w:hAnsi="仿宋" w:eastAsia="仿宋" w:cs="仿宋"/>
          <w:sz w:val="24"/>
        </w:rPr>
        <w:t>。</w:t>
      </w:r>
    </w:p>
    <w:p>
      <w:pPr>
        <w:spacing w:line="560" w:lineRule="exact"/>
        <w:ind w:firstLine="480" w:firstLineChars="200"/>
        <w:rPr>
          <w:rFonts w:ascii="仿宋" w:hAnsi="仿宋" w:eastAsia="仿宋" w:cs="仿宋"/>
          <w:sz w:val="24"/>
        </w:rPr>
      </w:pPr>
      <w:bookmarkStart w:id="61" w:name="_Ref467379400"/>
      <w:r>
        <w:rPr>
          <w:rFonts w:hint="eastAsia" w:ascii="仿宋" w:hAnsi="仿宋" w:eastAsia="仿宋" w:cs="仿宋"/>
          <w:sz w:val="24"/>
        </w:rPr>
        <w:t>2.1.5 “乙方”系指根据合同约定提供服务的中标供应商</w:t>
      </w:r>
      <w:bookmarkEnd w:id="61"/>
      <w:r>
        <w:rPr>
          <w:rFonts w:hint="eastAsia" w:ascii="仿宋" w:hAnsi="仿宋" w:eastAsia="仿宋" w:cs="仿宋"/>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sz w:val="24"/>
        </w:rPr>
      </w:pPr>
      <w:bookmarkStart w:id="62" w:name="_Ref467379436"/>
      <w:r>
        <w:rPr>
          <w:rFonts w:hint="eastAsia" w:ascii="仿宋" w:hAnsi="仿宋" w:eastAsia="仿宋" w:cs="仿宋"/>
          <w:sz w:val="24"/>
        </w:rPr>
        <w:t>2.1.6 “现场”系指合同约定服务提供地点。</w:t>
      </w:r>
      <w:bookmarkEnd w:id="62"/>
    </w:p>
    <w:p>
      <w:pPr>
        <w:spacing w:line="560" w:lineRule="exact"/>
        <w:ind w:firstLine="482" w:firstLineChars="200"/>
        <w:outlineLvl w:val="0"/>
        <w:rPr>
          <w:rFonts w:ascii="仿宋" w:hAnsi="仿宋" w:eastAsia="仿宋" w:cs="仿宋"/>
          <w:b/>
          <w:sz w:val="24"/>
        </w:rPr>
      </w:pPr>
      <w:bookmarkStart w:id="63" w:name="_Toc13336"/>
      <w:bookmarkStart w:id="64" w:name="_Toc259093670"/>
      <w:bookmarkStart w:id="65" w:name="_Toc27635"/>
      <w:bookmarkStart w:id="66" w:name="_Toc487900350"/>
      <w:bookmarkStart w:id="67" w:name="_Toc32504"/>
      <w:bookmarkStart w:id="68" w:name="_Toc279701241"/>
      <w:r>
        <w:rPr>
          <w:rFonts w:hint="eastAsia" w:ascii="仿宋" w:hAnsi="仿宋" w:eastAsia="仿宋" w:cs="仿宋"/>
          <w:b/>
          <w:sz w:val="24"/>
        </w:rPr>
        <w:t>2.2 技术规范</w:t>
      </w:r>
      <w:bookmarkEnd w:id="63"/>
      <w:bookmarkEnd w:id="64"/>
      <w:bookmarkEnd w:id="65"/>
      <w:bookmarkEnd w:id="66"/>
      <w:bookmarkEnd w:id="67"/>
      <w:bookmarkEnd w:id="68"/>
    </w:p>
    <w:p>
      <w:pPr>
        <w:spacing w:line="560" w:lineRule="exact"/>
        <w:ind w:firstLine="480" w:firstLineChars="200"/>
        <w:rPr>
          <w:rFonts w:ascii="仿宋" w:hAnsi="仿宋" w:eastAsia="仿宋" w:cs="仿宋"/>
          <w:sz w:val="24"/>
        </w:rPr>
      </w:pPr>
      <w:r>
        <w:rPr>
          <w:rFonts w:hint="eastAsia" w:ascii="仿宋" w:hAnsi="仿宋" w:eastAsia="仿宋" w:cs="仿宋"/>
          <w:sz w:val="24"/>
        </w:rPr>
        <w:t>服务所应遵守的相关要求应与采购文件规定的相关要求及其偏差表(如果被甲方接受的话)相一致；如果采购文件中没有相应说明，那么应以国家有关部门最新颁布的相应标准和规范为准。</w:t>
      </w:r>
    </w:p>
    <w:p>
      <w:pPr>
        <w:spacing w:line="560" w:lineRule="exact"/>
        <w:ind w:firstLine="482" w:firstLineChars="200"/>
        <w:outlineLvl w:val="0"/>
        <w:rPr>
          <w:rFonts w:ascii="仿宋" w:hAnsi="仿宋" w:eastAsia="仿宋" w:cs="仿宋"/>
          <w:b/>
          <w:sz w:val="24"/>
        </w:rPr>
      </w:pPr>
      <w:bookmarkStart w:id="69" w:name="_Toc487900351"/>
      <w:bookmarkStart w:id="70" w:name="_Toc31634"/>
      <w:bookmarkStart w:id="71" w:name="_Toc279701242"/>
      <w:bookmarkStart w:id="72" w:name="_Toc9829"/>
      <w:bookmarkStart w:id="73" w:name="_Toc259093671"/>
      <w:bookmarkStart w:id="74" w:name="_Toc27853"/>
      <w:r>
        <w:rPr>
          <w:rFonts w:hint="eastAsia" w:ascii="仿宋" w:hAnsi="仿宋" w:eastAsia="仿宋" w:cs="仿宋"/>
          <w:b/>
          <w:sz w:val="24"/>
        </w:rPr>
        <w:t>2.3 知识产权</w:t>
      </w:r>
      <w:bookmarkEnd w:id="69"/>
      <w:bookmarkEnd w:id="70"/>
      <w:bookmarkEnd w:id="71"/>
      <w:bookmarkEnd w:id="72"/>
      <w:bookmarkEnd w:id="73"/>
      <w:bookmarkEnd w:id="74"/>
    </w:p>
    <w:p>
      <w:pPr>
        <w:spacing w:line="560" w:lineRule="exact"/>
        <w:ind w:firstLine="480" w:firstLineChars="200"/>
        <w:rPr>
          <w:rFonts w:ascii="仿宋" w:hAnsi="仿宋" w:eastAsia="仿宋" w:cs="仿宋"/>
          <w:sz w:val="24"/>
        </w:rPr>
      </w:pPr>
      <w:r>
        <w:rPr>
          <w:rFonts w:hint="eastAsia" w:ascii="仿宋" w:hAnsi="仿宋" w:eastAsia="仿宋" w:cs="仿宋"/>
          <w:sz w:val="24"/>
        </w:rPr>
        <w:t>2.3.1 乙方应保证甲方在使用该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仿宋"/>
          <w:sz w:val="24"/>
        </w:rPr>
      </w:pPr>
      <w:r>
        <w:rPr>
          <w:rFonts w:hint="eastAsia" w:ascii="仿宋" w:hAnsi="仿宋" w:eastAsia="仿宋" w:cs="仿宋"/>
          <w:sz w:val="24"/>
        </w:rPr>
        <w:t>2.3.2具有知识产权的计算机软件等开发服务的知识产权归属，详见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5" w:name="_Toc11932"/>
      <w:bookmarkStart w:id="76" w:name="_Toc29149"/>
      <w:bookmarkStart w:id="77" w:name="_Toc4194"/>
      <w:r>
        <w:rPr>
          <w:rFonts w:hint="eastAsia" w:ascii="仿宋" w:hAnsi="仿宋" w:eastAsia="仿宋" w:cs="仿宋"/>
          <w:b/>
          <w:sz w:val="24"/>
        </w:rPr>
        <w:t>2.4 包装和装运</w:t>
      </w:r>
      <w:bookmarkEnd w:id="75"/>
      <w:bookmarkEnd w:id="76"/>
      <w:bookmarkEnd w:id="77"/>
    </w:p>
    <w:p>
      <w:pPr>
        <w:spacing w:line="560" w:lineRule="exact"/>
        <w:ind w:firstLine="480" w:firstLineChars="200"/>
        <w:rPr>
          <w:rFonts w:ascii="仿宋" w:hAnsi="仿宋" w:eastAsia="仿宋" w:cs="仿宋"/>
          <w:sz w:val="24"/>
        </w:rPr>
      </w:pPr>
      <w:r>
        <w:rPr>
          <w:rFonts w:hint="eastAsia" w:ascii="仿宋" w:hAnsi="仿宋" w:eastAsia="仿宋" w:cs="仿宋"/>
          <w:sz w:val="24"/>
        </w:rPr>
        <w:t xml:space="preserve">2.4.1乙方提供的服务过程中如涉及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仿宋" w:hAnsi="仿宋" w:eastAsia="仿宋" w:cs="仿宋"/>
          <w:sz w:val="24"/>
        </w:rPr>
      </w:pPr>
      <w:r>
        <w:rPr>
          <w:rFonts w:hint="eastAsia" w:ascii="仿宋" w:hAnsi="仿宋" w:eastAsia="仿宋" w:cs="仿宋"/>
          <w:sz w:val="24"/>
        </w:rPr>
        <w:t>2.4.2 涉及服务的要求和通知，详见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78" w:name="_Toc259093674"/>
      <w:bookmarkStart w:id="79" w:name="_Toc279701245"/>
      <w:bookmarkStart w:id="80" w:name="_Ref467378591"/>
      <w:bookmarkStart w:id="81" w:name="_Ref467379536"/>
      <w:bookmarkStart w:id="82" w:name="_Ref467378541"/>
      <w:bookmarkStart w:id="83" w:name="_Toc487900354"/>
      <w:bookmarkStart w:id="84" w:name="_Ref467379527"/>
      <w:bookmarkStart w:id="85" w:name="_Ref467379542"/>
      <w:bookmarkStart w:id="86" w:name="_Toc26182"/>
      <w:bookmarkStart w:id="87" w:name="_Toc30272"/>
      <w:bookmarkStart w:id="88" w:name="_Toc19074"/>
      <w:r>
        <w:rPr>
          <w:rFonts w:hint="eastAsia" w:ascii="仿宋" w:hAnsi="仿宋" w:eastAsia="仿宋" w:cs="仿宋"/>
          <w:b/>
          <w:sz w:val="24"/>
        </w:rPr>
        <w:t>2.</w:t>
      </w:r>
      <w:bookmarkEnd w:id="78"/>
      <w:bookmarkEnd w:id="79"/>
      <w:bookmarkEnd w:id="80"/>
      <w:bookmarkEnd w:id="81"/>
      <w:bookmarkEnd w:id="82"/>
      <w:bookmarkEnd w:id="83"/>
      <w:bookmarkEnd w:id="84"/>
      <w:bookmarkEnd w:id="85"/>
      <w:r>
        <w:rPr>
          <w:rFonts w:hint="eastAsia" w:ascii="仿宋" w:hAnsi="仿宋" w:eastAsia="仿宋" w:cs="仿宋"/>
          <w:b/>
          <w:sz w:val="24"/>
        </w:rPr>
        <w:t>5 履约检查和问题反馈</w:t>
      </w:r>
      <w:bookmarkEnd w:id="86"/>
      <w:bookmarkEnd w:id="87"/>
      <w:bookmarkEnd w:id="88"/>
    </w:p>
    <w:p>
      <w:pPr>
        <w:spacing w:line="560" w:lineRule="exact"/>
        <w:ind w:firstLine="480" w:firstLineChars="200"/>
        <w:rPr>
          <w:rFonts w:ascii="仿宋" w:hAnsi="仿宋" w:eastAsia="仿宋" w:cs="仿宋"/>
          <w:sz w:val="24"/>
        </w:rPr>
      </w:pPr>
      <w:bookmarkStart w:id="89" w:name="_Ref467379657"/>
      <w:r>
        <w:rPr>
          <w:rFonts w:hint="eastAsia" w:ascii="仿宋" w:hAnsi="仿宋" w:eastAsia="仿宋" w:cs="仿宋"/>
          <w:sz w:val="24"/>
        </w:rPr>
        <w:t>2.5.1</w:t>
      </w:r>
      <w:bookmarkEnd w:id="89"/>
      <w:bookmarkStart w:id="90" w:name="_Toc186431854"/>
      <w:bookmarkStart w:id="91" w:name="_Toc487900357"/>
      <w:bookmarkStart w:id="92" w:name="_Toc259093676"/>
      <w:bookmarkStart w:id="93" w:name="_Ref467379807"/>
      <w:bookmarkStart w:id="94" w:name="_Ref467379793"/>
      <w:bookmarkStart w:id="95" w:name="_Toc279701247"/>
      <w:r>
        <w:rPr>
          <w:rFonts w:hint="eastAsia" w:ascii="仿宋" w:hAnsi="仿宋" w:eastAsia="仿宋" w:cs="仿宋"/>
          <w:sz w:val="24"/>
        </w:rPr>
        <w:t>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2.5.2 合同履行期间，甲方有权将履行过程中出现的问题反馈给乙方，双方当事人应以书面形式约定需要完善和改进的内容</w:t>
      </w:r>
      <w:bookmarkEnd w:id="90"/>
      <w:bookmarkStart w:id="96" w:name="_Toc186431855"/>
      <w:r>
        <w:rPr>
          <w:rFonts w:hint="eastAsia" w:ascii="仿宋" w:hAnsi="仿宋" w:eastAsia="仿宋" w:cs="仿宋"/>
          <w:sz w:val="24"/>
        </w:rPr>
        <w:t>。</w:t>
      </w:r>
    </w:p>
    <w:bookmarkEnd w:id="91"/>
    <w:bookmarkEnd w:id="92"/>
    <w:bookmarkEnd w:id="93"/>
    <w:bookmarkEnd w:id="94"/>
    <w:bookmarkEnd w:id="95"/>
    <w:bookmarkEnd w:id="96"/>
    <w:p>
      <w:pPr>
        <w:spacing w:line="560" w:lineRule="exact"/>
        <w:ind w:firstLine="482" w:firstLineChars="200"/>
        <w:outlineLvl w:val="0"/>
        <w:rPr>
          <w:rFonts w:ascii="仿宋" w:hAnsi="仿宋" w:eastAsia="仿宋" w:cs="仿宋"/>
          <w:b/>
          <w:sz w:val="24"/>
        </w:rPr>
      </w:pPr>
      <w:bookmarkStart w:id="97" w:name="_Ref467379923"/>
      <w:bookmarkStart w:id="98" w:name="_Ref467379852"/>
      <w:bookmarkStart w:id="99" w:name="_Toc259093677"/>
      <w:bookmarkStart w:id="100" w:name="_Toc279701248"/>
      <w:bookmarkStart w:id="101" w:name="_Ref467379863"/>
      <w:bookmarkStart w:id="102" w:name="_Toc487900358"/>
      <w:bookmarkStart w:id="103" w:name="_Toc3225"/>
      <w:bookmarkStart w:id="104" w:name="_Toc774"/>
      <w:bookmarkStart w:id="105" w:name="_Toc16110"/>
      <w:r>
        <w:rPr>
          <w:rFonts w:hint="eastAsia" w:ascii="仿宋" w:hAnsi="仿宋" w:eastAsia="仿宋" w:cs="仿宋"/>
          <w:b/>
          <w:sz w:val="24"/>
        </w:rPr>
        <w:t>2.6 技术资料</w:t>
      </w:r>
      <w:bookmarkEnd w:id="97"/>
      <w:bookmarkEnd w:id="98"/>
      <w:bookmarkEnd w:id="99"/>
      <w:bookmarkEnd w:id="100"/>
      <w:bookmarkEnd w:id="101"/>
      <w:bookmarkEnd w:id="102"/>
      <w:r>
        <w:rPr>
          <w:rFonts w:hint="eastAsia" w:ascii="仿宋" w:hAnsi="仿宋" w:eastAsia="仿宋" w:cs="仿宋"/>
          <w:b/>
          <w:sz w:val="24"/>
        </w:rPr>
        <w:t>和保密义务</w:t>
      </w:r>
      <w:bookmarkEnd w:id="103"/>
      <w:bookmarkEnd w:id="104"/>
      <w:bookmarkEnd w:id="105"/>
    </w:p>
    <w:p>
      <w:pPr>
        <w:spacing w:line="560" w:lineRule="exact"/>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sz w:val="24"/>
        </w:rPr>
      </w:pPr>
      <w:bookmarkStart w:id="106" w:name="_Toc7860"/>
      <w:r>
        <w:rPr>
          <w:rFonts w:hint="eastAsia" w:ascii="仿宋" w:hAnsi="仿宋" w:eastAsia="仿宋" w:cs="仿宋"/>
          <w:b/>
          <w:sz w:val="24"/>
        </w:rPr>
        <w:t>2.7 质量保证</w:t>
      </w:r>
      <w:bookmarkEnd w:id="106"/>
    </w:p>
    <w:p>
      <w:pPr>
        <w:spacing w:line="560" w:lineRule="exact"/>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sz w:val="24"/>
        </w:rPr>
      </w:pPr>
      <w:bookmarkStart w:id="107" w:name="_Toc17244"/>
      <w:bookmarkStart w:id="108" w:name="_Toc279701252"/>
      <w:bookmarkStart w:id="109" w:name="_Toc259093681"/>
      <w:bookmarkStart w:id="110" w:name="_Toc487900362"/>
      <w:r>
        <w:rPr>
          <w:rFonts w:hint="eastAsia" w:ascii="仿宋" w:hAnsi="仿宋" w:eastAsia="仿宋" w:cs="仿宋"/>
          <w:b/>
          <w:sz w:val="24"/>
        </w:rPr>
        <w:t>2.8 服务的风险负担</w:t>
      </w:r>
      <w:bookmarkEnd w:id="107"/>
    </w:p>
    <w:p>
      <w:pPr>
        <w:spacing w:line="560" w:lineRule="exact"/>
        <w:ind w:firstLine="480" w:firstLineChars="200"/>
        <w:rPr>
          <w:rFonts w:ascii="仿宋" w:hAnsi="仿宋" w:eastAsia="仿宋" w:cs="仿宋"/>
          <w:sz w:val="24"/>
        </w:rPr>
      </w:pPr>
      <w:r>
        <w:rPr>
          <w:rFonts w:hint="eastAsia" w:ascii="仿宋" w:hAnsi="仿宋" w:eastAsia="仿宋" w:cs="仿宋"/>
          <w:sz w:val="24"/>
        </w:rPr>
        <w:t>服务过程中涉及的风险负担详见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ascii="仿宋" w:hAnsi="仿宋" w:eastAsia="仿宋" w:cs="仿宋"/>
          <w:b/>
          <w:sz w:val="24"/>
        </w:rPr>
      </w:pPr>
      <w:bookmarkStart w:id="111" w:name="_Toc14055"/>
      <w:r>
        <w:rPr>
          <w:rFonts w:hint="eastAsia" w:ascii="仿宋" w:hAnsi="仿宋" w:eastAsia="仿宋" w:cs="仿宋"/>
          <w:b/>
          <w:sz w:val="24"/>
        </w:rPr>
        <w:t>2.9 延迟</w:t>
      </w:r>
      <w:bookmarkEnd w:id="108"/>
      <w:bookmarkEnd w:id="109"/>
      <w:bookmarkEnd w:id="110"/>
      <w:bookmarkEnd w:id="111"/>
      <w:r>
        <w:rPr>
          <w:rFonts w:hint="eastAsia" w:ascii="仿宋" w:hAnsi="仿宋" w:eastAsia="仿宋" w:cs="仿宋"/>
          <w:b/>
          <w:sz w:val="24"/>
        </w:rPr>
        <w:t>交付</w:t>
      </w:r>
    </w:p>
    <w:p>
      <w:pPr>
        <w:spacing w:line="560" w:lineRule="exact"/>
        <w:ind w:firstLine="480" w:firstLineChars="200"/>
        <w:rPr>
          <w:rFonts w:ascii="仿宋" w:hAnsi="仿宋" w:eastAsia="仿宋" w:cs="仿宋"/>
          <w:sz w:val="24"/>
        </w:rPr>
      </w:pPr>
      <w:r>
        <w:rPr>
          <w:rFonts w:hint="eastAsia" w:ascii="仿宋" w:hAnsi="仿宋" w:eastAsia="仿宋" w:cs="仿宋"/>
          <w:sz w:val="24"/>
        </w:rPr>
        <w:t>在合同履行过程中，如果乙方遇到不能按时交付的情况，应及时以书面形式将不能按时交付的理由、预期延误时间通知甲方；甲方收到乙方通知后，认为其理由正当的，可以书面形式酌情同意乙方可以延长交付的具体时间。</w:t>
      </w:r>
    </w:p>
    <w:p>
      <w:pPr>
        <w:spacing w:line="560" w:lineRule="exact"/>
        <w:ind w:firstLine="482" w:firstLineChars="200"/>
        <w:outlineLvl w:val="0"/>
        <w:rPr>
          <w:rFonts w:ascii="仿宋" w:hAnsi="仿宋" w:eastAsia="仿宋" w:cs="仿宋"/>
          <w:b/>
          <w:sz w:val="24"/>
        </w:rPr>
      </w:pPr>
      <w:bookmarkStart w:id="112" w:name="_Toc7502"/>
      <w:bookmarkStart w:id="113" w:name="_Toc487900364"/>
      <w:bookmarkStart w:id="114" w:name="_Toc259093683"/>
      <w:bookmarkStart w:id="115" w:name="_Toc279701254"/>
      <w:bookmarkStart w:id="116" w:name="_Ref467378121"/>
      <w:r>
        <w:rPr>
          <w:rFonts w:hint="eastAsia" w:ascii="仿宋" w:hAnsi="仿宋" w:eastAsia="仿宋" w:cs="仿宋"/>
          <w:b/>
          <w:sz w:val="24"/>
        </w:rPr>
        <w:t>2.10合同变更</w:t>
      </w:r>
      <w:bookmarkEnd w:id="112"/>
    </w:p>
    <w:p>
      <w:pPr>
        <w:spacing w:line="560" w:lineRule="exact"/>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bookmarkStart w:id="117" w:name="_Toc279701259"/>
      <w:bookmarkStart w:id="118" w:name="_Toc259093688"/>
      <w:bookmarkStart w:id="119" w:name="_Toc487900369"/>
    </w:p>
    <w:p>
      <w:pPr>
        <w:spacing w:line="560" w:lineRule="exact"/>
        <w:ind w:firstLine="482" w:firstLineChars="200"/>
        <w:outlineLvl w:val="0"/>
        <w:rPr>
          <w:rFonts w:ascii="仿宋" w:hAnsi="仿宋" w:eastAsia="仿宋" w:cs="仿宋"/>
          <w:b/>
          <w:sz w:val="24"/>
        </w:rPr>
      </w:pPr>
      <w:bookmarkStart w:id="120" w:name="_Toc22955"/>
      <w:bookmarkStart w:id="121" w:name="_Toc10366"/>
      <w:bookmarkStart w:id="122" w:name="_Toc15237"/>
      <w:r>
        <w:rPr>
          <w:rFonts w:hint="eastAsia" w:ascii="仿宋" w:hAnsi="仿宋" w:eastAsia="仿宋" w:cs="仿宋"/>
          <w:b/>
          <w:sz w:val="24"/>
        </w:rPr>
        <w:t>2.11合同转让</w:t>
      </w:r>
      <w:bookmarkEnd w:id="117"/>
      <w:bookmarkEnd w:id="118"/>
      <w:bookmarkEnd w:id="119"/>
      <w:r>
        <w:rPr>
          <w:rFonts w:hint="eastAsia" w:ascii="仿宋" w:hAnsi="仿宋" w:eastAsia="仿宋" w:cs="仿宋"/>
          <w:b/>
          <w:sz w:val="24"/>
        </w:rPr>
        <w:t>和分包</w:t>
      </w:r>
      <w:bookmarkEnd w:id="120"/>
      <w:bookmarkEnd w:id="121"/>
      <w:bookmarkEnd w:id="122"/>
      <w:r>
        <w:rPr>
          <w:rFonts w:hint="eastAsia" w:ascii="仿宋" w:hAnsi="仿宋" w:eastAsia="仿宋" w:cs="仿宋"/>
          <w:b/>
          <w:sz w:val="24"/>
        </w:rPr>
        <w:t>（如有）</w:t>
      </w:r>
    </w:p>
    <w:p>
      <w:pPr>
        <w:spacing w:line="560" w:lineRule="exact"/>
        <w:ind w:firstLine="480" w:firstLineChars="200"/>
        <w:rPr>
          <w:rFonts w:ascii="仿宋" w:hAnsi="仿宋" w:eastAsia="仿宋" w:cs="仿宋"/>
          <w:sz w:val="24"/>
        </w:rPr>
      </w:pPr>
      <w:r>
        <w:rPr>
          <w:rFonts w:hint="eastAsia" w:ascii="仿宋" w:hAnsi="仿宋" w:eastAsia="仿宋" w:cs="仿宋"/>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2.11.2乙方采取分包方式履行合同的，甲方可直接向分包供应商支付款项。</w:t>
      </w:r>
    </w:p>
    <w:p>
      <w:pPr>
        <w:spacing w:line="560" w:lineRule="exact"/>
        <w:ind w:firstLine="482" w:firstLineChars="200"/>
        <w:outlineLvl w:val="0"/>
        <w:rPr>
          <w:rFonts w:ascii="仿宋" w:hAnsi="仿宋" w:eastAsia="仿宋" w:cs="仿宋"/>
          <w:b/>
          <w:sz w:val="24"/>
        </w:rPr>
      </w:pPr>
      <w:bookmarkStart w:id="123" w:name="_Toc16508"/>
      <w:bookmarkStart w:id="124" w:name="_Toc14066"/>
      <w:bookmarkStart w:id="125" w:name="_Toc13566"/>
      <w:r>
        <w:rPr>
          <w:rFonts w:hint="eastAsia" w:ascii="仿宋" w:hAnsi="仿宋" w:eastAsia="仿宋" w:cs="仿宋"/>
          <w:b/>
          <w:sz w:val="24"/>
        </w:rPr>
        <w:t>2.12不可抗力</w:t>
      </w:r>
      <w:bookmarkEnd w:id="123"/>
      <w:bookmarkEnd w:id="124"/>
      <w:bookmarkEnd w:id="125"/>
    </w:p>
    <w:p>
      <w:pPr>
        <w:spacing w:line="560" w:lineRule="exact"/>
        <w:ind w:firstLine="480" w:firstLineChars="200"/>
        <w:rPr>
          <w:rFonts w:ascii="仿宋" w:hAnsi="仿宋" w:eastAsia="仿宋" w:cs="仿宋"/>
          <w:sz w:val="24"/>
        </w:rPr>
      </w:pPr>
      <w:r>
        <w:rPr>
          <w:rFonts w:hint="eastAsia" w:ascii="仿宋" w:hAnsi="仿宋" w:eastAsia="仿宋" w:cs="仿宋"/>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sz w:val="24"/>
        </w:rPr>
      </w:pPr>
      <w:r>
        <w:rPr>
          <w:rFonts w:hint="eastAsia" w:ascii="仿宋" w:hAnsi="仿宋" w:eastAsia="仿宋" w:cs="仿宋"/>
          <w:sz w:val="24"/>
        </w:rPr>
        <w:t>2.12.2 因不可抗力致使不能实现合同目的的，当事人可以解除合同；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2.12.4受不可抗力影响的一方在不可抗力发生后，应在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ascii="仿宋" w:hAnsi="仿宋" w:eastAsia="仿宋" w:cs="仿宋"/>
          <w:b/>
          <w:sz w:val="24"/>
        </w:rPr>
      </w:pPr>
      <w:bookmarkStart w:id="126" w:name="_Toc6969"/>
      <w:bookmarkStart w:id="127" w:name="_Toc487900365"/>
      <w:bookmarkStart w:id="128" w:name="_Toc30676"/>
      <w:bookmarkStart w:id="129" w:name="_Toc279701255"/>
      <w:bookmarkStart w:id="130" w:name="_Toc689"/>
      <w:bookmarkStart w:id="131" w:name="_Toc259093684"/>
      <w:r>
        <w:rPr>
          <w:rFonts w:hint="eastAsia" w:ascii="仿宋" w:hAnsi="仿宋" w:eastAsia="仿宋" w:cs="仿宋"/>
          <w:b/>
          <w:sz w:val="24"/>
        </w:rPr>
        <w:t>2.13 税费</w:t>
      </w:r>
      <w:bookmarkEnd w:id="126"/>
      <w:bookmarkEnd w:id="127"/>
      <w:bookmarkEnd w:id="128"/>
      <w:bookmarkEnd w:id="129"/>
      <w:bookmarkEnd w:id="130"/>
      <w:bookmarkEnd w:id="131"/>
    </w:p>
    <w:p>
      <w:pPr>
        <w:spacing w:line="560" w:lineRule="exact"/>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w:t>
      </w:r>
    </w:p>
    <w:p>
      <w:pPr>
        <w:spacing w:line="560" w:lineRule="exact"/>
        <w:ind w:firstLine="482" w:firstLineChars="200"/>
        <w:outlineLvl w:val="0"/>
        <w:rPr>
          <w:rFonts w:ascii="仿宋" w:hAnsi="仿宋" w:eastAsia="仿宋" w:cs="仿宋"/>
          <w:b/>
          <w:sz w:val="24"/>
        </w:rPr>
      </w:pPr>
      <w:bookmarkStart w:id="132" w:name="_Toc259093687"/>
      <w:bookmarkStart w:id="133" w:name="_Toc8298"/>
      <w:bookmarkStart w:id="134" w:name="_Toc16959"/>
      <w:bookmarkStart w:id="135" w:name="_Toc7102"/>
      <w:bookmarkStart w:id="136" w:name="_Toc279701258"/>
      <w:bookmarkStart w:id="137" w:name="_Toc487900368"/>
      <w:r>
        <w:rPr>
          <w:rFonts w:hint="eastAsia" w:ascii="仿宋" w:hAnsi="仿宋" w:eastAsia="仿宋" w:cs="仿宋"/>
          <w:b/>
          <w:sz w:val="24"/>
        </w:rPr>
        <w:t>2.14乙方破产</w:t>
      </w:r>
      <w:bookmarkEnd w:id="132"/>
      <w:bookmarkEnd w:id="133"/>
      <w:bookmarkEnd w:id="134"/>
      <w:bookmarkEnd w:id="135"/>
      <w:bookmarkEnd w:id="136"/>
      <w:bookmarkEnd w:id="137"/>
    </w:p>
    <w:p>
      <w:pPr>
        <w:spacing w:line="560" w:lineRule="exact"/>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sz w:val="24"/>
        </w:rPr>
      </w:pPr>
      <w:bookmarkStart w:id="138" w:name="_Toc29333"/>
      <w:bookmarkStart w:id="139" w:name="_Toc6134"/>
      <w:bookmarkStart w:id="140" w:name="_Toc15387"/>
      <w:r>
        <w:rPr>
          <w:rFonts w:hint="eastAsia" w:ascii="仿宋" w:hAnsi="仿宋" w:eastAsia="仿宋" w:cs="仿宋"/>
          <w:b/>
          <w:sz w:val="24"/>
        </w:rPr>
        <w:t>2.15合同中止、终止</w:t>
      </w:r>
      <w:bookmarkEnd w:id="138"/>
      <w:bookmarkEnd w:id="139"/>
      <w:bookmarkEnd w:id="140"/>
    </w:p>
    <w:p>
      <w:pPr>
        <w:spacing w:line="560" w:lineRule="exact"/>
        <w:ind w:firstLine="480" w:firstLineChars="200"/>
        <w:rPr>
          <w:rFonts w:ascii="仿宋" w:hAnsi="仿宋" w:eastAsia="仿宋" w:cs="仿宋"/>
          <w:sz w:val="24"/>
        </w:rPr>
      </w:pPr>
      <w:r>
        <w:rPr>
          <w:rFonts w:hint="eastAsia" w:ascii="仿宋" w:hAnsi="仿宋" w:eastAsia="仿宋" w:cs="仿宋"/>
          <w:sz w:val="24"/>
        </w:rPr>
        <w:t>2.15.1 双方当事人不得擅自中止或者终止合同；</w:t>
      </w:r>
    </w:p>
    <w:p>
      <w:pPr>
        <w:spacing w:line="560" w:lineRule="exact"/>
        <w:ind w:firstLine="480" w:firstLineChars="200"/>
        <w:rPr>
          <w:rFonts w:ascii="仿宋" w:hAnsi="仿宋" w:eastAsia="仿宋" w:cs="仿宋"/>
          <w:sz w:val="24"/>
        </w:rPr>
      </w:pPr>
      <w:r>
        <w:rPr>
          <w:rFonts w:hint="eastAsia" w:ascii="仿宋" w:hAnsi="仿宋" w:eastAsia="仿宋" w:cs="仿宋"/>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sz w:val="24"/>
        </w:rPr>
      </w:pPr>
      <w:bookmarkStart w:id="141" w:name="_Toc6596"/>
      <w:bookmarkStart w:id="142" w:name="_Toc1125"/>
      <w:bookmarkStart w:id="143" w:name="_Toc14563"/>
      <w:r>
        <w:rPr>
          <w:rFonts w:hint="eastAsia" w:ascii="仿宋" w:hAnsi="仿宋" w:eastAsia="仿宋" w:cs="仿宋"/>
          <w:b/>
          <w:sz w:val="24"/>
        </w:rPr>
        <w:t>2.16检验和验收</w:t>
      </w:r>
      <w:bookmarkEnd w:id="141"/>
      <w:bookmarkEnd w:id="142"/>
      <w:bookmarkEnd w:id="143"/>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2.16.1服务交付前，乙方应对服务的质量、数量等方面进行详细、全面的检验，并向甲方出具证明服务符合合同约定的文件；服务交付时，乙方在合同专用条款约定时间内组织验收，并可依法邀请相关方参加，验收应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仿宋" w:hAnsi="仿宋" w:eastAsia="仿宋" w:cs="仿宋"/>
          <w:sz w:val="24"/>
        </w:rPr>
      </w:pPr>
      <w:r>
        <w:rPr>
          <w:rFonts w:hint="eastAsia" w:ascii="仿宋" w:hAnsi="仿宋" w:eastAsia="仿宋" w:cs="仿宋"/>
          <w:sz w:val="24"/>
        </w:rPr>
        <w:t>2.16.3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bookmarkEnd w:id="113"/>
    <w:bookmarkEnd w:id="114"/>
    <w:bookmarkEnd w:id="115"/>
    <w:bookmarkEnd w:id="116"/>
    <w:p>
      <w:pPr>
        <w:spacing w:line="560" w:lineRule="exact"/>
        <w:ind w:firstLine="482" w:firstLineChars="200"/>
        <w:outlineLvl w:val="0"/>
        <w:rPr>
          <w:rFonts w:ascii="仿宋" w:hAnsi="仿宋" w:eastAsia="仿宋" w:cs="仿宋"/>
          <w:b/>
          <w:sz w:val="24"/>
        </w:rPr>
      </w:pPr>
      <w:bookmarkStart w:id="144" w:name="_Toc487900371"/>
      <w:bookmarkStart w:id="145" w:name="_Toc279701261"/>
      <w:bookmarkStart w:id="146" w:name="_Toc259093690"/>
      <w:bookmarkStart w:id="147" w:name="_Toc11284"/>
      <w:bookmarkStart w:id="148" w:name="_Toc19604"/>
      <w:bookmarkStart w:id="149" w:name="_Toc25182"/>
      <w:r>
        <w:rPr>
          <w:rFonts w:hint="eastAsia" w:ascii="仿宋" w:hAnsi="仿宋" w:eastAsia="仿宋" w:cs="仿宋"/>
          <w:b/>
          <w:sz w:val="24"/>
        </w:rPr>
        <w:t>2.17通知</w:t>
      </w:r>
      <w:bookmarkEnd w:id="144"/>
      <w:bookmarkEnd w:id="145"/>
      <w:bookmarkEnd w:id="146"/>
      <w:r>
        <w:rPr>
          <w:rFonts w:hint="eastAsia" w:ascii="仿宋" w:hAnsi="仿宋" w:eastAsia="仿宋" w:cs="仿宋"/>
          <w:b/>
          <w:sz w:val="24"/>
        </w:rPr>
        <w:t>和送达</w:t>
      </w:r>
      <w:bookmarkEnd w:id="147"/>
      <w:bookmarkEnd w:id="148"/>
      <w:bookmarkEnd w:id="149"/>
    </w:p>
    <w:p>
      <w:pPr>
        <w:spacing w:line="560" w:lineRule="exact"/>
        <w:ind w:firstLine="480" w:firstLineChars="200"/>
        <w:rPr>
          <w:rFonts w:ascii="仿宋" w:hAnsi="仿宋" w:eastAsia="仿宋" w:cs="仿宋"/>
          <w:sz w:val="24"/>
        </w:rPr>
      </w:pPr>
      <w:bookmarkStart w:id="150" w:name="_Toc3135"/>
      <w:bookmarkStart w:id="151" w:name="_Toc6698"/>
      <w:bookmarkStart w:id="152" w:name="_Toc259093691"/>
      <w:bookmarkStart w:id="153" w:name="_Toc487900372"/>
      <w:bookmarkStart w:id="154" w:name="_Toc279701262"/>
      <w:r>
        <w:rPr>
          <w:rFonts w:hint="eastAsia" w:ascii="仿宋" w:hAnsi="仿宋" w:eastAsia="仿宋" w:cs="仿宋"/>
          <w:sz w:val="24"/>
        </w:rPr>
        <w:t>2.17.1任何一方因履行合同而以合同第一部分尾部所列明的传真或电子邮件 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150"/>
      <w:bookmarkEnd w:id="151"/>
    </w:p>
    <w:p>
      <w:pPr>
        <w:spacing w:line="560" w:lineRule="exact"/>
        <w:ind w:firstLine="480" w:firstLineChars="200"/>
        <w:rPr>
          <w:rFonts w:ascii="仿宋" w:hAnsi="仿宋" w:eastAsia="仿宋" w:cs="仿宋"/>
          <w:sz w:val="24"/>
        </w:rPr>
      </w:pPr>
      <w:bookmarkStart w:id="155" w:name="_Toc23294"/>
      <w:bookmarkStart w:id="156" w:name="_Toc23128"/>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55"/>
      <w:bookmarkEnd w:id="156"/>
    </w:p>
    <w:p>
      <w:pPr>
        <w:spacing w:line="560" w:lineRule="exact"/>
        <w:ind w:firstLine="482" w:firstLineChars="200"/>
        <w:outlineLvl w:val="0"/>
        <w:rPr>
          <w:rFonts w:ascii="仿宋" w:hAnsi="仿宋" w:eastAsia="仿宋" w:cs="仿宋"/>
          <w:b/>
          <w:sz w:val="24"/>
        </w:rPr>
      </w:pPr>
      <w:bookmarkStart w:id="157" w:name="_Toc18540"/>
      <w:bookmarkStart w:id="158" w:name="_Toc4355"/>
      <w:bookmarkStart w:id="159" w:name="_Toc30599"/>
      <w:r>
        <w:rPr>
          <w:rFonts w:hint="eastAsia" w:ascii="仿宋" w:hAnsi="仿宋" w:eastAsia="仿宋" w:cs="仿宋"/>
          <w:b/>
          <w:sz w:val="24"/>
        </w:rPr>
        <w:t>2.18 计量单位</w:t>
      </w:r>
      <w:bookmarkEnd w:id="152"/>
      <w:bookmarkEnd w:id="153"/>
      <w:bookmarkEnd w:id="154"/>
      <w:bookmarkEnd w:id="157"/>
      <w:bookmarkEnd w:id="158"/>
      <w:bookmarkEnd w:id="159"/>
    </w:p>
    <w:p>
      <w:pPr>
        <w:spacing w:line="560" w:lineRule="exact"/>
        <w:ind w:firstLine="480" w:firstLineChars="200"/>
        <w:rPr>
          <w:rFonts w:ascii="仿宋" w:hAnsi="仿宋" w:eastAsia="仿宋" w:cs="仿宋"/>
          <w:sz w:val="24"/>
        </w:rPr>
      </w:pPr>
      <w:r>
        <w:rPr>
          <w:rFonts w:hint="eastAsia" w:ascii="仿宋" w:hAnsi="仿宋" w:eastAsia="仿宋" w:cs="仿宋"/>
          <w:sz w:val="24"/>
        </w:rPr>
        <w:t>除技术规范中另有规定外,合同的计量单位均使用国家法定计量单位。</w:t>
      </w:r>
    </w:p>
    <w:p>
      <w:pPr>
        <w:spacing w:line="560" w:lineRule="exact"/>
        <w:ind w:firstLine="482" w:firstLineChars="200"/>
        <w:outlineLvl w:val="0"/>
        <w:rPr>
          <w:rFonts w:ascii="仿宋" w:hAnsi="仿宋" w:eastAsia="仿宋" w:cs="仿宋"/>
          <w:b/>
          <w:sz w:val="24"/>
        </w:rPr>
      </w:pPr>
      <w:bookmarkStart w:id="160" w:name="_Toc12773"/>
      <w:bookmarkStart w:id="161" w:name="_Toc10330"/>
      <w:bookmarkStart w:id="162" w:name="_Toc18567"/>
      <w:bookmarkStart w:id="163" w:name="_Toc279701263"/>
      <w:bookmarkStart w:id="164" w:name="_Toc487900373"/>
      <w:bookmarkStart w:id="165" w:name="_Toc259093692"/>
      <w:r>
        <w:rPr>
          <w:rFonts w:hint="eastAsia" w:ascii="仿宋" w:hAnsi="仿宋" w:eastAsia="仿宋" w:cs="仿宋"/>
          <w:b/>
          <w:sz w:val="24"/>
        </w:rPr>
        <w:t>2.19 合同使用的文字和适用的法律</w:t>
      </w:r>
      <w:bookmarkEnd w:id="160"/>
      <w:bookmarkEnd w:id="161"/>
      <w:bookmarkEnd w:id="162"/>
      <w:bookmarkEnd w:id="163"/>
      <w:bookmarkEnd w:id="164"/>
      <w:bookmarkEnd w:id="165"/>
    </w:p>
    <w:p>
      <w:pPr>
        <w:spacing w:line="560" w:lineRule="exact"/>
        <w:ind w:firstLine="480" w:firstLineChars="200"/>
        <w:rPr>
          <w:rFonts w:ascii="仿宋" w:hAnsi="仿宋" w:eastAsia="仿宋" w:cs="仿宋"/>
          <w:sz w:val="24"/>
        </w:rPr>
      </w:pPr>
      <w:r>
        <w:rPr>
          <w:rFonts w:hint="eastAsia" w:ascii="仿宋" w:hAnsi="仿宋" w:eastAsia="仿宋" w:cs="仿宋"/>
          <w:sz w:val="24"/>
        </w:rPr>
        <w:t>2.19.1 合同使用汉语书就、变更和解释；</w:t>
      </w:r>
    </w:p>
    <w:p>
      <w:pPr>
        <w:spacing w:line="560" w:lineRule="exact"/>
        <w:ind w:firstLine="480" w:firstLineChars="200"/>
        <w:rPr>
          <w:rFonts w:ascii="仿宋" w:hAnsi="仿宋" w:eastAsia="仿宋" w:cs="仿宋"/>
          <w:sz w:val="24"/>
        </w:rPr>
      </w:pPr>
      <w:r>
        <w:rPr>
          <w:rFonts w:hint="eastAsia" w:ascii="仿宋" w:hAnsi="仿宋" w:eastAsia="仿宋" w:cs="仿宋"/>
          <w:sz w:val="24"/>
        </w:rPr>
        <w:t>2.19.2 合同适用中华人民共和国法律。</w:t>
      </w:r>
    </w:p>
    <w:p>
      <w:pPr>
        <w:spacing w:line="560" w:lineRule="exact"/>
        <w:ind w:firstLine="482" w:firstLineChars="200"/>
        <w:outlineLvl w:val="0"/>
        <w:rPr>
          <w:rFonts w:ascii="仿宋" w:hAnsi="仿宋" w:eastAsia="仿宋" w:cs="仿宋"/>
          <w:b/>
          <w:sz w:val="24"/>
        </w:rPr>
      </w:pPr>
      <w:bookmarkStart w:id="166" w:name="_Toc12004"/>
      <w:bookmarkStart w:id="167" w:name="_Toc279701264"/>
      <w:bookmarkStart w:id="168" w:name="_Toc16673"/>
      <w:bookmarkStart w:id="169" w:name="_Toc259093693"/>
      <w:bookmarkStart w:id="170" w:name="_Toc3148"/>
      <w:bookmarkStart w:id="171" w:name="_Toc487900374"/>
      <w:r>
        <w:rPr>
          <w:rFonts w:hint="eastAsia" w:ascii="仿宋" w:hAnsi="仿宋" w:eastAsia="仿宋" w:cs="仿宋"/>
          <w:b/>
          <w:sz w:val="24"/>
        </w:rPr>
        <w:t>2.20 履约保证金</w:t>
      </w:r>
      <w:bookmarkEnd w:id="166"/>
      <w:bookmarkEnd w:id="167"/>
      <w:bookmarkEnd w:id="168"/>
      <w:bookmarkEnd w:id="169"/>
      <w:bookmarkEnd w:id="170"/>
    </w:p>
    <w:p>
      <w:pPr>
        <w:spacing w:line="560" w:lineRule="exact"/>
        <w:ind w:firstLine="480" w:firstLineChars="200"/>
        <w:outlineLvl w:val="0"/>
        <w:rPr>
          <w:rFonts w:ascii="仿宋" w:hAnsi="仿宋" w:eastAsia="仿宋" w:cs="仿宋"/>
        </w:rPr>
      </w:pPr>
      <w:r>
        <w:rPr>
          <w:rFonts w:hint="eastAsia" w:ascii="仿宋" w:hAnsi="仿宋" w:eastAsia="仿宋" w:cs="仿宋"/>
          <w:sz w:val="24"/>
        </w:rPr>
        <w:t>2.20.1 采购文件要求乙方提交履约保证金的，乙方应按</w:t>
      </w:r>
      <w:r>
        <w:rPr>
          <w:rFonts w:hint="eastAsia" w:ascii="仿宋" w:hAnsi="仿宋" w:eastAsia="仿宋" w:cs="仿宋"/>
          <w:b/>
          <w:i/>
          <w:sz w:val="24"/>
          <w:u w:val="single"/>
        </w:rPr>
        <w:t>合同专用条款</w:t>
      </w:r>
      <w:r>
        <w:rPr>
          <w:rFonts w:hint="eastAsia" w:ascii="仿宋" w:hAnsi="仿宋" w:eastAsia="仿宋" w:cs="仿宋"/>
          <w:sz w:val="24"/>
        </w:rPr>
        <w:t>约定的方式，以支票、汇票、本票或者金融机构、担保机构出具的保函等非现金形式，提交不超过合同金额1%的履约保证金；鼓励和支持乙方以银行、保险公司出具的保函形式提供履约保证。</w:t>
      </w:r>
    </w:p>
    <w:p>
      <w:pPr>
        <w:spacing w:line="560" w:lineRule="exact"/>
        <w:ind w:firstLine="480" w:firstLineChars="200"/>
        <w:rPr>
          <w:rFonts w:ascii="仿宋" w:hAnsi="仿宋" w:eastAsia="仿宋" w:cs="仿宋"/>
          <w:sz w:val="24"/>
        </w:rPr>
      </w:pPr>
      <w:r>
        <w:rPr>
          <w:rFonts w:hint="eastAsia" w:ascii="仿宋" w:hAnsi="仿宋" w:eastAsia="仿宋" w:cs="仿宋"/>
          <w:sz w:val="24"/>
        </w:rPr>
        <w:t>2.20.2 履约保证金在</w:t>
      </w:r>
      <w:r>
        <w:rPr>
          <w:rFonts w:hint="eastAsia" w:ascii="仿宋" w:hAnsi="仿宋" w:eastAsia="仿宋" w:cs="仿宋"/>
          <w:b/>
          <w:i/>
          <w:sz w:val="24"/>
          <w:u w:val="single"/>
        </w:rPr>
        <w:t>合同专用条款</w:t>
      </w:r>
      <w:r>
        <w:rPr>
          <w:rFonts w:hint="eastAsia" w:ascii="仿宋" w:hAnsi="仿宋" w:eastAsia="仿宋" w:cs="仿宋"/>
          <w:sz w:val="24"/>
        </w:rPr>
        <w:t>约定期间内不予退还。乙方在前述约定期间届满前能履行完合同约定义务事项的，甲方在前述约定期间届满之日起个工作日内，按</w:t>
      </w:r>
      <w:r>
        <w:rPr>
          <w:rFonts w:hint="eastAsia" w:ascii="仿宋" w:hAnsi="仿宋" w:eastAsia="仿宋" w:cs="仿宋"/>
          <w:b/>
          <w:i/>
          <w:sz w:val="24"/>
          <w:u w:val="single"/>
        </w:rPr>
        <w:t>合同专用条款</w:t>
      </w:r>
      <w:r>
        <w:rPr>
          <w:rFonts w:hint="eastAsia" w:ascii="仿宋" w:hAnsi="仿宋" w:eastAsia="仿宋" w:cs="仿宋"/>
          <w:sz w:val="24"/>
        </w:rPr>
        <w:t xml:space="preserve">约定的方式将履约保证金退还乙方，逾期退还的，乙方可要求甲方支付违约金，违约金按每迟延退还一日的应退还而未退还金额的%计算，最高限额为本合同履约保证金的%； </w:t>
      </w:r>
    </w:p>
    <w:p>
      <w:pPr>
        <w:spacing w:line="560" w:lineRule="exact"/>
        <w:ind w:firstLine="480" w:firstLineChars="200"/>
        <w:rPr>
          <w:rFonts w:ascii="仿宋" w:hAnsi="仿宋" w:eastAsia="仿宋" w:cs="仿宋"/>
          <w:sz w:val="24"/>
        </w:rPr>
      </w:pPr>
      <w:r>
        <w:rPr>
          <w:rFonts w:hint="eastAsia" w:ascii="仿宋" w:hAnsi="仿宋" w:eastAsia="仿宋" w:cs="仿宋"/>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s="仿宋"/>
        </w:rPr>
      </w:pPr>
      <w:r>
        <w:rPr>
          <w:rFonts w:hint="eastAsia" w:ascii="仿宋" w:hAnsi="仿宋" w:eastAsia="仿宋" w:cs="仿宋"/>
          <w:sz w:val="24"/>
        </w:rPr>
        <w:t>2.20.4甲方在乙方履行完合同约定义务事项后及时退还，延迟退还的，应当按照合同约定和法律规定承担相应的赔偿责任。</w:t>
      </w:r>
    </w:p>
    <w:p>
      <w:pPr>
        <w:spacing w:line="560" w:lineRule="exact"/>
        <w:ind w:firstLine="480" w:firstLineChars="200"/>
        <w:rPr>
          <w:rFonts w:ascii="仿宋" w:hAnsi="仿宋" w:eastAsia="仿宋" w:cs="仿宋"/>
          <w:sz w:val="24"/>
        </w:rPr>
      </w:pPr>
      <w:r>
        <w:rPr>
          <w:rFonts w:hint="eastAsia" w:ascii="仿宋" w:hAnsi="仿宋" w:eastAsia="仿宋" w:cs="仿宋"/>
          <w:sz w:val="24"/>
        </w:rPr>
        <w:t>2.21对于因甲方原因导致变更、中止或者终止政府采购合同的，甲方应当依照合同约定对供应商受到的损失予以赔偿或者补偿。</w:t>
      </w:r>
    </w:p>
    <w:bookmarkEnd w:id="171"/>
    <w:p>
      <w:pPr>
        <w:spacing w:line="560" w:lineRule="exact"/>
        <w:ind w:firstLine="482" w:firstLineChars="200"/>
        <w:outlineLvl w:val="0"/>
        <w:rPr>
          <w:rFonts w:ascii="仿宋" w:hAnsi="仿宋" w:eastAsia="仿宋" w:cs="仿宋"/>
          <w:b/>
          <w:sz w:val="24"/>
        </w:rPr>
      </w:pPr>
      <w:bookmarkStart w:id="172" w:name="_Toc19890"/>
      <w:bookmarkStart w:id="173" w:name="_Toc6885"/>
      <w:bookmarkStart w:id="174" w:name="_Toc14001"/>
      <w:r>
        <w:rPr>
          <w:rFonts w:hint="eastAsia" w:ascii="仿宋" w:hAnsi="仿宋" w:eastAsia="仿宋" w:cs="仿宋"/>
          <w:b/>
          <w:sz w:val="24"/>
        </w:rPr>
        <w:t>2.22合同份数</w:t>
      </w:r>
      <w:bookmarkEnd w:id="172"/>
      <w:bookmarkEnd w:id="173"/>
      <w:bookmarkEnd w:id="174"/>
    </w:p>
    <w:p>
      <w:pPr>
        <w:spacing w:line="560" w:lineRule="exact"/>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560" w:lineRule="exact"/>
        <w:ind w:firstLine="480" w:firstLineChars="200"/>
        <w:rPr>
          <w:rFonts w:ascii="仿宋" w:hAnsi="仿宋" w:eastAsia="仿宋" w:cs="仿宋"/>
          <w:sz w:val="24"/>
        </w:rPr>
      </w:pPr>
      <w:r>
        <w:rPr>
          <w:rFonts w:hint="eastAsia" w:ascii="仿宋" w:hAnsi="仿宋" w:eastAsia="仿宋" w:cs="仿宋"/>
          <w:sz w:val="24"/>
        </w:rPr>
        <w:t>2.23根据《绍兴市柴油动力移动源排气污染防治办法》第九条、第十三条的规定，乙方在合同实施过程中使用的柴油动力移动源（柴油货车、非道路移动机械）必须符合低排放要求并已向生态环境部门申领绿色编码，在进入作业现场前须如实向甲方登记报备绿色编码，未申领绿色编码的柴油动力移动源不得进入作业现场施工。在作业现场发现有未申领绿色编码的柴油动力移动源或者未如实进行绿色编码报备的，认定乙方违约，按照本合同违约条款承担相应违约责任。</w:t>
      </w:r>
    </w:p>
    <w:p>
      <w:pPr>
        <w:pStyle w:val="7"/>
        <w:spacing w:line="560" w:lineRule="exact"/>
        <w:jc w:val="center"/>
        <w:rPr>
          <w:rFonts w:ascii="仿宋" w:hAnsi="仿宋" w:eastAsia="仿宋" w:cs="仿宋"/>
          <w:b/>
        </w:rPr>
      </w:pPr>
      <w:r>
        <w:rPr>
          <w:rFonts w:hint="eastAsia" w:ascii="仿宋" w:hAnsi="仿宋" w:eastAsia="仿宋" w:cs="仿宋"/>
          <w:kern w:val="0"/>
        </w:rPr>
        <w:br w:type="page"/>
      </w:r>
      <w:bookmarkStart w:id="175" w:name="_Toc331685784"/>
      <w:bookmarkEnd w:id="175"/>
      <w:r>
        <w:rPr>
          <w:rFonts w:hint="eastAsia" w:ascii="仿宋" w:hAnsi="仿宋" w:eastAsia="仿宋" w:cs="仿宋"/>
          <w:b/>
        </w:rPr>
        <w:t>第三部分  合同专用条款</w:t>
      </w:r>
    </w:p>
    <w:p>
      <w:pPr>
        <w:spacing w:line="560" w:lineRule="exact"/>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4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条款号</w:t>
            </w:r>
          </w:p>
        </w:tc>
        <w:tc>
          <w:tcPr>
            <w:tcW w:w="4534" w:type="pct"/>
            <w:vAlign w:val="center"/>
          </w:tcPr>
          <w:p>
            <w:pPr>
              <w:spacing w:line="360" w:lineRule="auto"/>
              <w:jc w:val="center"/>
              <w:rPr>
                <w:rFonts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1.4.4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 xml:space="preserve">1.5.7 </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1.6.2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2.3.2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2.4.2</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2.8</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2.12.3</w:t>
            </w:r>
          </w:p>
        </w:tc>
        <w:tc>
          <w:tcPr>
            <w:tcW w:w="4534" w:type="pct"/>
            <w:vAlign w:val="center"/>
          </w:tcPr>
          <w:p>
            <w:pPr>
              <w:spacing w:line="360" w:lineRule="auto"/>
              <w:ind w:left="-420" w:leftChars="-200" w:right="-420" w:rightChars="-200" w:firstLine="480" w:firstLineChars="20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2.12.4</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仿宋" w:hAnsi="仿宋" w:eastAsia="仿宋" w:cs="仿宋"/>
                <w:sz w:val="24"/>
              </w:rPr>
            </w:pPr>
            <w:r>
              <w:rPr>
                <w:rFonts w:hint="eastAsia" w:ascii="仿宋" w:hAnsi="仿宋" w:eastAsia="仿宋" w:cs="仿宋"/>
                <w:sz w:val="24"/>
              </w:rPr>
              <w:t xml:space="preserve">2.16.2 </w:t>
            </w:r>
          </w:p>
        </w:tc>
        <w:tc>
          <w:tcPr>
            <w:tcW w:w="4534" w:type="pct"/>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2.20.1</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仿宋" w:hAnsi="仿宋" w:eastAsia="仿宋" w:cs="仿宋"/>
                <w:sz w:val="24"/>
              </w:rPr>
            </w:pPr>
            <w:r>
              <w:rPr>
                <w:rFonts w:hint="eastAsia" w:ascii="仿宋" w:hAnsi="仿宋" w:eastAsia="仿宋" w:cs="仿宋"/>
                <w:sz w:val="24"/>
              </w:rPr>
              <w:t>2.20.2</w:t>
            </w:r>
          </w:p>
        </w:tc>
        <w:tc>
          <w:tcPr>
            <w:tcW w:w="4534" w:type="pct"/>
            <w:vAlign w:val="center"/>
          </w:tcPr>
          <w:p>
            <w:pPr>
              <w:spacing w:line="360" w:lineRule="auto"/>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仿宋" w:hAnsi="仿宋" w:eastAsia="仿宋" w:cs="仿宋"/>
                <w:sz w:val="24"/>
              </w:rPr>
            </w:pPr>
            <w:r>
              <w:rPr>
                <w:rFonts w:hint="eastAsia" w:ascii="仿宋" w:hAnsi="仿宋" w:eastAsia="仿宋" w:cs="仿宋"/>
                <w:sz w:val="24"/>
              </w:rPr>
              <w:t>2.22</w:t>
            </w:r>
          </w:p>
        </w:tc>
        <w:tc>
          <w:tcPr>
            <w:tcW w:w="4534" w:type="pct"/>
            <w:vAlign w:val="center"/>
          </w:tcPr>
          <w:p>
            <w:pPr>
              <w:spacing w:line="360" w:lineRule="auto"/>
              <w:rPr>
                <w:rFonts w:ascii="仿宋" w:hAnsi="仿宋" w:eastAsia="仿宋" w:cs="仿宋"/>
                <w:sz w:val="24"/>
              </w:rPr>
            </w:pPr>
          </w:p>
        </w:tc>
      </w:tr>
    </w:tbl>
    <w:p>
      <w:pPr>
        <w:spacing w:line="360" w:lineRule="auto"/>
        <w:ind w:left="-420" w:leftChars="-200" w:right="-420" w:rightChars="-200" w:firstLine="480" w:firstLineChars="200"/>
        <w:rPr>
          <w:rFonts w:ascii="仿宋" w:hAnsi="仿宋" w:eastAsia="仿宋" w:cs="仿宋"/>
          <w:sz w:val="24"/>
        </w:rPr>
      </w:pPr>
    </w:p>
    <w:p>
      <w:pPr>
        <w:spacing w:line="380" w:lineRule="exact"/>
        <w:ind w:firstLine="480" w:firstLineChars="200"/>
        <w:jc w:val="left"/>
        <w:rPr>
          <w:rFonts w:ascii="仿宋" w:hAnsi="仿宋" w:eastAsia="仿宋" w:cs="仿宋"/>
          <w:b/>
          <w:sz w:val="36"/>
          <w:szCs w:val="36"/>
        </w:rPr>
      </w:pPr>
      <w:r>
        <w:rPr>
          <w:rFonts w:hint="eastAsia" w:ascii="仿宋" w:hAnsi="仿宋" w:eastAsia="仿宋" w:cs="仿宋"/>
          <w:sz w:val="24"/>
        </w:rPr>
        <w:t>（注：在正式签约时，根据上述精神应拟就更为详尽的合同书）</w:t>
      </w:r>
    </w:p>
    <w:p>
      <w:pPr>
        <w:snapToGrid w:val="0"/>
        <w:spacing w:line="440" w:lineRule="exact"/>
        <w:jc w:val="center"/>
        <w:rPr>
          <w:rFonts w:ascii="仿宋" w:hAnsi="仿宋" w:eastAsia="仿宋" w:cs="仿宋"/>
          <w:b/>
          <w:sz w:val="36"/>
          <w:szCs w:val="36"/>
        </w:rPr>
      </w:pPr>
    </w:p>
    <w:p>
      <w:pPr>
        <w:pStyle w:val="25"/>
        <w:pageBreakBefore/>
        <w:spacing w:line="800" w:lineRule="exact"/>
        <w:ind w:firstLine="726"/>
        <w:jc w:val="center"/>
        <w:rPr>
          <w:rFonts w:ascii="仿宋" w:hAnsi="仿宋" w:eastAsia="仿宋" w:cs="仿宋"/>
          <w:b/>
          <w:sz w:val="36"/>
          <w:szCs w:val="36"/>
        </w:rPr>
      </w:pPr>
      <w:r>
        <w:rPr>
          <w:rFonts w:hint="eastAsia" w:ascii="仿宋" w:hAnsi="仿宋" w:eastAsia="仿宋" w:cs="仿宋"/>
          <w:b/>
          <w:sz w:val="36"/>
          <w:szCs w:val="36"/>
        </w:rPr>
        <w:t>第五部分  评标方法及标准</w:t>
      </w:r>
    </w:p>
    <w:p>
      <w:pPr>
        <w:spacing w:line="440" w:lineRule="exact"/>
        <w:jc w:val="left"/>
        <w:rPr>
          <w:rFonts w:ascii="仿宋" w:hAnsi="仿宋" w:eastAsia="仿宋" w:cs="仿宋"/>
          <w:b/>
          <w:sz w:val="24"/>
        </w:rPr>
      </w:pPr>
      <w:r>
        <w:rPr>
          <w:rFonts w:hint="eastAsia" w:ascii="仿宋" w:hAnsi="仿宋" w:eastAsia="仿宋" w:cs="仿宋"/>
          <w:b/>
          <w:sz w:val="24"/>
        </w:rPr>
        <w:t>1、评标方法：</w:t>
      </w:r>
    </w:p>
    <w:p>
      <w:pPr>
        <w:spacing w:line="440" w:lineRule="exact"/>
        <w:ind w:firstLine="480" w:firstLineChars="200"/>
        <w:jc w:val="left"/>
        <w:rPr>
          <w:rFonts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pPr>
        <w:spacing w:line="440" w:lineRule="exact"/>
        <w:ind w:firstLine="472" w:firstLineChars="196"/>
        <w:jc w:val="left"/>
        <w:rPr>
          <w:rFonts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40" w:lineRule="exact"/>
        <w:ind w:firstLine="482" w:firstLineChars="200"/>
        <w:jc w:val="left"/>
        <w:rPr>
          <w:rFonts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pPr>
        <w:spacing w:line="440" w:lineRule="exact"/>
        <w:jc w:val="left"/>
        <w:rPr>
          <w:rFonts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共100分，其中商务技术分90分，价格分10分。评分依下述所列为评标打分依据，分值如下（计算分值时，按其算术平均值保留小数2位）。</w:t>
      </w:r>
    </w:p>
    <w:p>
      <w:pPr>
        <w:spacing w:line="440" w:lineRule="exact"/>
        <w:rPr>
          <w:rFonts w:ascii="仿宋" w:hAnsi="仿宋" w:eastAsia="仿宋" w:cs="仿宋"/>
          <w:b/>
          <w:bCs/>
          <w:iCs/>
          <w:sz w:val="24"/>
        </w:rPr>
      </w:pPr>
      <w:r>
        <w:rPr>
          <w:rFonts w:hint="eastAsia" w:ascii="仿宋" w:hAnsi="仿宋" w:eastAsia="仿宋" w:cs="仿宋"/>
          <w:b/>
          <w:bCs/>
          <w:iCs/>
          <w:sz w:val="24"/>
        </w:rPr>
        <w:t>2.1商务技术分（90分）</w:t>
      </w:r>
    </w:p>
    <w:tbl>
      <w:tblPr>
        <w:tblStyle w:val="43"/>
        <w:tblpPr w:leftFromText="180" w:rightFromText="180" w:vertAnchor="text" w:horzAnchor="margin" w:tblpY="24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90"/>
        <w:gridCol w:w="1666"/>
        <w:gridCol w:w="439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仿宋"/>
                <w:b/>
                <w:szCs w:val="21"/>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b/>
                <w:szCs w:val="21"/>
              </w:rPr>
            </w:pPr>
            <w:r>
              <w:rPr>
                <w:rFonts w:hint="eastAsia" w:ascii="仿宋" w:hAnsi="仿宋" w:eastAsia="仿宋" w:cs="仿宋"/>
                <w:b/>
                <w:szCs w:val="21"/>
              </w:rPr>
              <w:t>评分项目</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22" w:firstLineChars="200"/>
              <w:rPr>
                <w:rFonts w:ascii="仿宋" w:hAnsi="仿宋" w:eastAsia="仿宋" w:cs="仿宋"/>
                <w:b/>
                <w:szCs w:val="21"/>
              </w:rPr>
            </w:pPr>
            <w:r>
              <w:rPr>
                <w:rFonts w:hint="eastAsia" w:ascii="仿宋" w:hAnsi="仿宋" w:eastAsia="仿宋" w:cs="仿宋"/>
                <w:b/>
                <w:szCs w:val="21"/>
              </w:rPr>
              <w:t xml:space="preserve">            评标标准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仿宋" w:hAnsi="仿宋" w:eastAsia="仿宋" w:cs="仿宋"/>
                <w:b/>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旅行社品质（2分）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被省级及以上旅游局认定为五星级旅行社的得2分，否则不得分。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综合实力（8分）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1、管理体系认证（3分）：投标人具有有效的质量体系认证、环境管理体系认证、职业健康安全管理体系认证各得1分（投标文件中需提供有效期范围内的认证体系证书复印件或扫描件加盖单位公章，否则不得分）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为本标段投入的导游人数（5分）：投标人为本标段投入导游3人得3分，每增加1人加1分，最多加2分，本小项最多得5分（投标文件中需提供导游资格证书证明材料复印件或扫描件并加盖公章及近期缴纳社保证明材料复印件并加盖单位公章，否则不得分）。</w:t>
            </w:r>
          </w:p>
        </w:tc>
        <w:tc>
          <w:tcPr>
            <w:tcW w:w="8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项目业绩（1分）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业绩证明材料（需提供合同及发票复印件），要求</w:t>
            </w:r>
            <w:r>
              <w:rPr>
                <w:rFonts w:hint="eastAsia" w:ascii="仿宋" w:hAnsi="仿宋" w:eastAsia="仿宋" w:cs="仿宋"/>
                <w:kern w:val="0"/>
                <w:szCs w:val="21"/>
              </w:rPr>
              <w:t>近五年</w:t>
            </w:r>
            <w:r>
              <w:rPr>
                <w:rFonts w:hint="eastAsia" w:ascii="仿宋" w:hAnsi="仿宋" w:eastAsia="仿宋" w:cs="仿宋"/>
                <w:szCs w:val="21"/>
              </w:rPr>
              <w:t>为</w:t>
            </w:r>
            <w:r>
              <w:rPr>
                <w:rFonts w:hint="eastAsia" w:ascii="仿宋" w:hAnsi="仿宋" w:eastAsia="仿宋" w:cs="仿宋"/>
                <w:kern w:val="0"/>
                <w:szCs w:val="21"/>
              </w:rPr>
              <w:t>三级医院及其他行政事业单位、中大型国企服务案例（相同单位不重复加分），每个案例0.5分，最高不超过1分</w:t>
            </w:r>
            <w:r>
              <w:rPr>
                <w:rFonts w:hint="eastAsia" w:ascii="仿宋" w:hAnsi="仿宋" w:eastAsia="仿宋" w:cs="仿宋"/>
                <w:szCs w:val="21"/>
              </w:rPr>
              <w:t>。</w:t>
            </w:r>
          </w:p>
        </w:tc>
        <w:tc>
          <w:tcPr>
            <w:tcW w:w="882" w:type="dxa"/>
            <w:tcBorders>
              <w:top w:val="single" w:color="auto" w:sz="4" w:space="0"/>
              <w:left w:val="single" w:color="auto" w:sz="4" w:space="0"/>
              <w:right w:val="single" w:color="auto" w:sz="4" w:space="0"/>
            </w:tcBorders>
            <w:shd w:val="clear" w:color="auto" w:fill="auto"/>
            <w:vAlign w:val="center"/>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kern w:val="0"/>
                <w:szCs w:val="21"/>
              </w:rPr>
            </w:pPr>
            <w:r>
              <w:rPr>
                <w:rFonts w:hint="eastAsia" w:ascii="仿宋" w:hAnsi="仿宋" w:eastAsia="仿宋" w:cs="仿宋"/>
                <w:kern w:val="0"/>
                <w:szCs w:val="21"/>
              </w:rPr>
              <w:t>近5年获奖情况</w:t>
            </w:r>
            <w:r>
              <w:rPr>
                <w:rFonts w:hint="eastAsia" w:ascii="仿宋" w:hAnsi="仿宋" w:eastAsia="仿宋" w:cs="仿宋"/>
                <w:szCs w:val="21"/>
              </w:rPr>
              <w:t>（6分）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单位或投入本标段的导游人员获得政府或旅游行政主管部门颁发的国家级奖项(每项3分)、省级奖项(每项2分)、市级奖项(每项1分)。最高不超过6分，同一人不重复计分，按最高奖项得分。提供获奖证书或文件复印件加盖公章，否则不得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5</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行程方案（50分）。</w:t>
            </w:r>
          </w:p>
          <w:p>
            <w:pPr>
              <w:adjustRightInd w:val="0"/>
              <w:snapToGrid w:val="0"/>
              <w:spacing w:line="300" w:lineRule="exact"/>
              <w:rPr>
                <w:rFonts w:ascii="仿宋" w:hAnsi="仿宋" w:eastAsia="仿宋" w:cs="仿宋"/>
                <w:szCs w:val="21"/>
              </w:rPr>
            </w:pPr>
            <w:r>
              <w:rPr>
                <w:rFonts w:hint="eastAsia" w:ascii="仿宋" w:hAnsi="仿宋" w:eastAsia="仿宋" w:cs="仿宋"/>
                <w:b/>
                <w:szCs w:val="21"/>
              </w:rPr>
              <w:t>出行</w:t>
            </w:r>
            <w:r>
              <w:rPr>
                <w:rFonts w:ascii="仿宋" w:hAnsi="仿宋" w:eastAsia="仿宋" w:cs="仿宋"/>
                <w:b/>
                <w:szCs w:val="21"/>
              </w:rPr>
              <w:t>时间</w:t>
            </w:r>
            <w:r>
              <w:rPr>
                <w:rFonts w:hint="eastAsia" w:ascii="仿宋" w:hAnsi="仿宋" w:eastAsia="仿宋" w:cs="仿宋"/>
                <w:b/>
                <w:szCs w:val="21"/>
              </w:rPr>
              <w:t>必须包含周末双休</w:t>
            </w:r>
            <w:r>
              <w:rPr>
                <w:rFonts w:hint="eastAsia" w:ascii="仿宋" w:hAnsi="仿宋" w:eastAsia="仿宋" w:cs="仿宋"/>
                <w:szCs w:val="21"/>
              </w:rPr>
              <w:t>。</w:t>
            </w: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1行程安排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（15分）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提供个性化服务方案：方案应针对该条线路具体编制，需列出每天具体详实的行程安排，包括每个参观景点及计划参观时间等，0-15分。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6</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2餐饮安排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（10分）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1、用餐地点、就餐环境和饮品、菜品（附菜品图片，如无不得分）搭配合理性，0-4分；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2、用餐标准：根据在招标文件服务要求的基准上提供更高的餐饮标准（需提供菜品、饮品价格），0-6分，低于或等于基准要求的不得分。</w:t>
            </w:r>
          </w:p>
        </w:tc>
        <w:tc>
          <w:tcPr>
            <w:tcW w:w="882" w:type="dxa"/>
            <w:tcBorders>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7</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3住宿安排</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（15分）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在招标文件服务要求的基准上提供更优的住宿（需提供酒店名称、地址和星级证明资料）。</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1、酒店星级安排（8分）：全程五星得8分，每少一晚减1分，全程四星得4分，低于四星的不得分。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2、酒店位置（5分）：评审专家根据安排酒店的位置与行程安排的贴合度高低综合评分，0-5分。需提供景点与酒店距离和往返所需时间，否则不得分。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3、备选酒店（</w:t>
            </w:r>
            <w:r>
              <w:rPr>
                <w:rFonts w:ascii="仿宋" w:hAnsi="仿宋" w:eastAsia="仿宋" w:cs="仿宋"/>
                <w:szCs w:val="21"/>
              </w:rPr>
              <w:t>2分）：备选酒店</w:t>
            </w:r>
            <w:r>
              <w:rPr>
                <w:rFonts w:hint="eastAsia" w:ascii="仿宋" w:hAnsi="仿宋" w:eastAsia="仿宋" w:cs="仿宋"/>
                <w:szCs w:val="21"/>
              </w:rPr>
              <w:t>级别高于</w:t>
            </w:r>
            <w:r>
              <w:rPr>
                <w:rFonts w:ascii="仿宋" w:hAnsi="仿宋" w:eastAsia="仿宋" w:cs="仿宋"/>
                <w:szCs w:val="21"/>
              </w:rPr>
              <w:t>首选酒店</w:t>
            </w:r>
            <w:r>
              <w:rPr>
                <w:rFonts w:hint="eastAsia" w:ascii="仿宋" w:hAnsi="仿宋" w:eastAsia="仿宋" w:cs="仿宋"/>
                <w:szCs w:val="21"/>
              </w:rPr>
              <w:t>得2分</w:t>
            </w:r>
            <w:r>
              <w:rPr>
                <w:rFonts w:ascii="仿宋" w:hAnsi="仿宋" w:eastAsia="仿宋" w:cs="仿宋"/>
                <w:szCs w:val="21"/>
              </w:rPr>
              <w:t>，否则不</w:t>
            </w:r>
            <w:r>
              <w:rPr>
                <w:rFonts w:hint="eastAsia" w:ascii="仿宋" w:hAnsi="仿宋" w:eastAsia="仿宋" w:cs="仿宋"/>
                <w:szCs w:val="21"/>
              </w:rPr>
              <w:t>得分。</w:t>
            </w:r>
          </w:p>
        </w:tc>
        <w:tc>
          <w:tcPr>
            <w:tcW w:w="882" w:type="dxa"/>
            <w:tcBorders>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650" w:type="dxa"/>
            <w:tcBorders>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8</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4车辆、服务承诺（10分）</w:t>
            </w:r>
          </w:p>
        </w:tc>
        <w:tc>
          <w:tcPr>
            <w:tcW w:w="43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1、投标人针对项目投入车辆配置及驾驶员情况（4分）：需提供有效的车辆购买合同或租赁协议、行驶证及其他相关证明材料的复印件或扫描件，0-4分。</w:t>
            </w:r>
          </w:p>
          <w:p>
            <w:pPr>
              <w:adjustRightInd w:val="0"/>
              <w:snapToGrid w:val="0"/>
              <w:spacing w:line="300" w:lineRule="exact"/>
              <w:rPr>
                <w:rFonts w:ascii="仿宋" w:hAnsi="仿宋" w:eastAsia="仿宋" w:cs="仿宋"/>
                <w:sz w:val="24"/>
              </w:rPr>
            </w:pPr>
            <w:r>
              <w:rPr>
                <w:rFonts w:hint="eastAsia" w:ascii="仿宋" w:hAnsi="仿宋" w:eastAsia="仿宋" w:cs="仿宋"/>
                <w:szCs w:val="21"/>
              </w:rPr>
              <w:t>2、投标人为本标段设立团队人员（3分）：包含项目负责人、工作人员（提供相关人员劳动合同及近期社保缴纳证明材料复印件并加盖单位公章），评委根据团队成员的资质、经验及综合能力打分，0-3分。</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3、服务承诺（3分）：投标人承诺20人成团、一车一团一导游、行程结束后接受满意度调查得3分，否则不得分。</w:t>
            </w:r>
          </w:p>
        </w:tc>
        <w:tc>
          <w:tcPr>
            <w:tcW w:w="882" w:type="dxa"/>
            <w:tcBorders>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9</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保险（6分）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投标人在投标截止日前有购买旅行社责任险（需提供合同或保单复印件并加盖公章，否则不得分），责任险限额600万以下的得1分，责任险限额600-1000万的得2分，责任险限额1000万以上的得3分。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10</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投标人在投标截止日前有购买旅行社责任险（需提供合同或保单复印件并加盖公章，否则不得分），每人责任险额度50万的得1分，每人责任险额度100万的得2分，每人责任险额度150万的得3分。</w:t>
            </w:r>
          </w:p>
        </w:tc>
        <w:tc>
          <w:tcPr>
            <w:tcW w:w="882" w:type="dxa"/>
            <w:tcBorders>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应急预案（5分）</w:t>
            </w: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投标人对可能出现的突发事件或者旅游安全事故的预防与应急处置措施，主要针对疫情、疾病、自然灾害、交通意外等突发情况,0-5分。</w:t>
            </w:r>
          </w:p>
        </w:tc>
        <w:tc>
          <w:tcPr>
            <w:tcW w:w="882"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szCs w:val="21"/>
              </w:rPr>
            </w:pPr>
            <w:r>
              <w:rPr>
                <w:rFonts w:hint="eastAsia" w:ascii="仿宋" w:hAnsi="仿宋" w:eastAsia="仿宋" w:cs="仿宋"/>
                <w:szCs w:val="21"/>
              </w:rPr>
              <w:t>12</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其他服务（12分）</w:t>
            </w:r>
          </w:p>
        </w:tc>
        <w:tc>
          <w:tcPr>
            <w:tcW w:w="6061"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额外优惠措施方案及增值服务承诺（如生日派对、团建活动等），由评标委员会认定，每满足一项得2分，最高得6分；承诺书格式自拟，无承诺不得分。</w:t>
            </w:r>
          </w:p>
        </w:tc>
        <w:tc>
          <w:tcPr>
            <w:tcW w:w="882" w:type="dxa"/>
            <w:tcBorders>
              <w:top w:val="single" w:color="auto" w:sz="4" w:space="0"/>
              <w:left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ascii="仿宋" w:hAnsi="仿宋" w:eastAsia="仿宋" w:cs="仿宋"/>
              </w:rPr>
            </w:pPr>
            <w:r>
              <w:rPr>
                <w:rFonts w:hint="eastAsia" w:ascii="仿宋" w:hAnsi="仿宋" w:eastAsia="仿宋" w:cs="仿宋"/>
              </w:rPr>
              <w:t>13</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ascii="仿宋" w:hAnsi="仿宋" w:eastAsia="仿宋" w:cs="仿宋"/>
                <w:szCs w:val="21"/>
              </w:rPr>
            </w:pPr>
          </w:p>
        </w:tc>
        <w:tc>
          <w:tcPr>
            <w:tcW w:w="6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 w:hAnsi="仿宋" w:eastAsia="仿宋" w:cs="仿宋"/>
                <w:color w:val="FF0000"/>
                <w:szCs w:val="21"/>
              </w:rPr>
            </w:pPr>
            <w:r>
              <w:rPr>
                <w:rFonts w:hint="eastAsia" w:ascii="仿宋" w:hAnsi="仿宋" w:eastAsia="仿宋" w:cs="仿宋"/>
                <w:szCs w:val="21"/>
              </w:rPr>
              <w:t>投标人对招标人职工一同参加疗休养的家属的收费标准（6分）。收费标准应根据年龄、身高以及出行线路等实际情况分别作出详细说明。收费标准高于职工额定标准、无收费标准或者只针对成人的不得分，有标准但不具体详实的得3分，标准全面且详实的得6分。</w:t>
            </w:r>
          </w:p>
        </w:tc>
        <w:tc>
          <w:tcPr>
            <w:tcW w:w="882" w:type="dxa"/>
            <w:tcBorders>
              <w:top w:val="single" w:color="auto" w:sz="4" w:space="0"/>
              <w:left w:val="single" w:color="auto" w:sz="4" w:space="0"/>
              <w:bottom w:val="single" w:color="auto" w:sz="4" w:space="0"/>
              <w:right w:val="single" w:color="auto" w:sz="4" w:space="0"/>
            </w:tcBorders>
          </w:tcPr>
          <w:p>
            <w:pPr>
              <w:adjustRightInd w:val="0"/>
              <w:snapToGrid w:val="0"/>
              <w:spacing w:line="500" w:lineRule="exact"/>
              <w:ind w:firstLine="420" w:firstLineChars="200"/>
              <w:rPr>
                <w:rFonts w:ascii="仿宋" w:hAnsi="仿宋" w:eastAsia="仿宋" w:cs="仿宋"/>
                <w:szCs w:val="21"/>
              </w:rPr>
            </w:pPr>
            <w:r>
              <w:rPr>
                <w:rFonts w:hint="eastAsia" w:ascii="仿宋" w:hAnsi="仿宋" w:eastAsia="仿宋" w:cs="仿宋"/>
                <w:szCs w:val="21"/>
              </w:rPr>
              <w:t>6</w:t>
            </w:r>
          </w:p>
        </w:tc>
      </w:tr>
    </w:tbl>
    <w:p>
      <w:pPr>
        <w:spacing w:line="440" w:lineRule="exact"/>
        <w:rPr>
          <w:rFonts w:ascii="仿宋" w:hAnsi="仿宋" w:eastAsia="仿宋" w:cs="仿宋"/>
          <w:b/>
          <w:bCs/>
          <w:iCs/>
          <w:sz w:val="24"/>
        </w:rPr>
      </w:pPr>
      <w:r>
        <w:rPr>
          <w:rFonts w:hint="eastAsia" w:ascii="仿宋" w:hAnsi="仿宋" w:eastAsia="仿宋" w:cs="仿宋"/>
          <w:b/>
          <w:bCs/>
          <w:iCs/>
          <w:sz w:val="24"/>
        </w:rPr>
        <w:t>2.1.1对省级以上主管部门认定的首台套产品，自纳入《省推广应用指导目录》起三年内参加政府采购活动，视同已具备相应销售业绩，业绩分为满分。</w:t>
      </w:r>
    </w:p>
    <w:p>
      <w:pPr>
        <w:spacing w:line="440" w:lineRule="exact"/>
        <w:rPr>
          <w:rFonts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color w:val="000000" w:themeColor="text1"/>
          <w:sz w:val="24"/>
        </w:rPr>
        <w:t>（10分）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省外路线每人额定消费为3000元，省内路线每人额定消费为2000元。</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投标人响应以上采购文件报价要求的，商务报价得10分；投标人未响应以上采购文件报价要求的，商务报价得0分。</w:t>
      </w:r>
    </w:p>
    <w:p>
      <w:pPr>
        <w:snapToGrid w:val="0"/>
        <w:spacing w:line="360" w:lineRule="auto"/>
        <w:ind w:firstLine="482" w:firstLineChars="200"/>
        <w:rPr>
          <w:rFonts w:ascii="仿宋" w:hAnsi="仿宋" w:eastAsia="仿宋" w:cs="仿宋"/>
          <w:b/>
          <w:sz w:val="24"/>
        </w:rPr>
      </w:pPr>
    </w:p>
    <w:bookmarkEnd w:id="8"/>
    <w:bookmarkEnd w:id="9"/>
    <w:bookmarkEnd w:id="10"/>
    <w:bookmarkEnd w:id="11"/>
    <w:p>
      <w:pPr>
        <w:pageBreakBefore/>
        <w:snapToGrid w:val="0"/>
        <w:spacing w:line="360" w:lineRule="auto"/>
        <w:jc w:val="center"/>
        <w:rPr>
          <w:rFonts w:ascii="仿宋" w:hAnsi="仿宋" w:eastAsia="仿宋" w:cs="仿宋"/>
          <w:b/>
          <w:sz w:val="36"/>
          <w:szCs w:val="20"/>
        </w:rPr>
      </w:pPr>
      <w:r>
        <w:rPr>
          <w:rFonts w:hint="eastAsia" w:ascii="仿宋" w:hAnsi="仿宋" w:eastAsia="仿宋" w:cs="仿宋"/>
          <w:b/>
          <w:sz w:val="36"/>
          <w:szCs w:val="20"/>
        </w:rPr>
        <w:t>第六部分</w:t>
      </w:r>
      <w:r>
        <w:rPr>
          <w:rFonts w:hint="eastAsia" w:ascii="仿宋" w:hAnsi="仿宋" w:eastAsia="仿宋" w:cs="仿宋"/>
          <w:b/>
          <w:sz w:val="36"/>
          <w:szCs w:val="36"/>
        </w:rPr>
        <w:t>投标文件</w:t>
      </w:r>
      <w:r>
        <w:rPr>
          <w:rFonts w:hint="eastAsia" w:ascii="仿宋" w:hAnsi="仿宋" w:eastAsia="仿宋" w:cs="仿宋"/>
          <w:b/>
          <w:sz w:val="36"/>
          <w:szCs w:val="20"/>
        </w:rPr>
        <w:t>应提交的有关格式范例</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投标人按照以下格式编制投标文件，并将商务技术（资信）文件、报价文件分别编制成册。</w:t>
      </w: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p>
    <w:p>
      <w:pPr>
        <w:snapToGrid w:val="0"/>
        <w:spacing w:line="360" w:lineRule="auto"/>
        <w:jc w:val="center"/>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24"/>
        </w:rPr>
      </w:pPr>
    </w:p>
    <w:p>
      <w:pPr>
        <w:spacing w:line="360" w:lineRule="auto"/>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outlineLvl w:val="0"/>
        <w:rPr>
          <w:rFonts w:ascii="仿宋" w:hAnsi="仿宋" w:eastAsia="仿宋" w:cs="仿宋"/>
          <w:kern w:val="0"/>
          <w:sz w:val="24"/>
        </w:rPr>
      </w:pPr>
      <w:r>
        <w:rPr>
          <w:rFonts w:hint="eastAsia" w:ascii="仿宋" w:hAnsi="仿宋" w:eastAsia="仿宋" w:cs="仿宋"/>
          <w:kern w:val="0"/>
          <w:sz w:val="24"/>
        </w:rPr>
        <w:t>（1）投标响应函……………………………………………………（页码）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（2）开标一览表……………………………………………………（页码）</w:t>
      </w:r>
    </w:p>
    <w:p>
      <w:pPr>
        <w:spacing w:line="360" w:lineRule="auto"/>
        <w:outlineLvl w:val="0"/>
        <w:rPr>
          <w:rFonts w:ascii="仿宋" w:hAnsi="仿宋" w:eastAsia="仿宋" w:cs="仿宋"/>
          <w:kern w:val="0"/>
          <w:sz w:val="24"/>
        </w:rPr>
      </w:pPr>
      <w:r>
        <w:rPr>
          <w:rFonts w:hint="eastAsia" w:ascii="仿宋" w:hAnsi="仿宋" w:eastAsia="仿宋" w:cs="仿宋"/>
          <w:kern w:val="0"/>
          <w:sz w:val="24"/>
        </w:rPr>
        <w:t>（3）中小企业声明函（如有）……………………………………（页码）</w:t>
      </w:r>
    </w:p>
    <w:p>
      <w:pPr>
        <w:spacing w:line="360" w:lineRule="auto"/>
        <w:outlineLvl w:val="0"/>
        <w:rPr>
          <w:rFonts w:ascii="仿宋" w:hAnsi="仿宋" w:eastAsia="仿宋" w:cs="仿宋"/>
          <w:b/>
          <w:sz w:val="36"/>
          <w:szCs w:val="36"/>
        </w:rPr>
      </w:pPr>
      <w:r>
        <w:rPr>
          <w:rFonts w:hint="eastAsia" w:ascii="仿宋" w:hAnsi="仿宋" w:eastAsia="仿宋" w:cs="仿宋"/>
          <w:sz w:val="24"/>
        </w:rPr>
        <w:t>（4）残疾人福利性单位声明函</w:t>
      </w:r>
      <w:r>
        <w:rPr>
          <w:rFonts w:hint="eastAsia" w:ascii="仿宋" w:hAnsi="仿宋" w:eastAsia="仿宋" w:cs="仿宋"/>
          <w:kern w:val="0"/>
          <w:sz w:val="24"/>
        </w:rPr>
        <w:t>（如有）…………………………（页码）</w:t>
      </w:r>
    </w:p>
    <w:p>
      <w:pPr>
        <w:pStyle w:val="3"/>
        <w:spacing w:line="800" w:lineRule="atLeast"/>
        <w:ind w:left="0" w:leftChars="0"/>
        <w:rPr>
          <w:rFonts w:ascii="仿宋" w:hAnsi="仿宋" w:eastAsia="仿宋" w:cs="仿宋"/>
          <w:b/>
          <w:sz w:val="36"/>
          <w:szCs w:val="36"/>
        </w:rPr>
      </w:pPr>
    </w:p>
    <w:p>
      <w:pPr>
        <w:pStyle w:val="3"/>
        <w:spacing w:line="800" w:lineRule="atLeast"/>
        <w:ind w:left="0" w:leftChars="0"/>
        <w:rPr>
          <w:rFonts w:ascii="仿宋" w:hAnsi="仿宋" w:eastAsia="仿宋" w:cs="仿宋"/>
          <w:b/>
          <w:sz w:val="36"/>
          <w:szCs w:val="36"/>
        </w:rPr>
      </w:pPr>
    </w:p>
    <w:p>
      <w:pPr>
        <w:pStyle w:val="3"/>
        <w:spacing w:line="800" w:lineRule="atLeast"/>
        <w:ind w:left="0" w:leftChars="0"/>
        <w:rPr>
          <w:rFonts w:ascii="仿宋" w:hAnsi="仿宋" w:eastAsia="仿宋" w:cs="仿宋"/>
          <w:b/>
          <w:sz w:val="36"/>
          <w:szCs w:val="36"/>
        </w:rPr>
      </w:pPr>
    </w:p>
    <w:p>
      <w:pPr>
        <w:rPr>
          <w:rFonts w:ascii="仿宋" w:hAnsi="仿宋" w:eastAsia="仿宋" w:cs="仿宋"/>
          <w:b/>
          <w:sz w:val="30"/>
          <w:szCs w:val="30"/>
        </w:rPr>
      </w:pPr>
    </w:p>
    <w:p>
      <w:pPr>
        <w:rPr>
          <w:rFonts w:ascii="仿宋" w:hAnsi="仿宋" w:eastAsia="仿宋" w:cs="仿宋"/>
          <w:b/>
          <w:sz w:val="30"/>
          <w:szCs w:val="30"/>
        </w:rPr>
      </w:pPr>
    </w:p>
    <w:p>
      <w:pPr>
        <w:pageBreakBefore/>
        <w:rPr>
          <w:rFonts w:ascii="仿宋" w:hAnsi="仿宋" w:eastAsia="仿宋" w:cs="仿宋"/>
          <w:b/>
          <w:sz w:val="30"/>
          <w:szCs w:val="30"/>
        </w:rPr>
      </w:pPr>
      <w:r>
        <w:rPr>
          <w:rFonts w:hint="eastAsia" w:ascii="仿宋" w:hAnsi="仿宋" w:eastAsia="仿宋" w:cs="仿宋"/>
          <w:b/>
          <w:sz w:val="30"/>
          <w:szCs w:val="30"/>
        </w:rPr>
        <w:t>1、投标响应函（格式）</w:t>
      </w:r>
    </w:p>
    <w:p>
      <w:pPr>
        <w:pStyle w:val="82"/>
        <w:spacing w:afterLines="0" w:line="440" w:lineRule="exact"/>
        <w:ind w:firstLine="0" w:firstLineChars="0"/>
        <w:rPr>
          <w:rFonts w:ascii="仿宋" w:hAnsi="仿宋" w:eastAsia="仿宋" w:cs="仿宋"/>
          <w:szCs w:val="24"/>
        </w:rPr>
      </w:pPr>
    </w:p>
    <w:p>
      <w:pPr>
        <w:pStyle w:val="82"/>
        <w:spacing w:afterLines="0" w:line="440" w:lineRule="exact"/>
        <w:ind w:firstLine="0" w:firstLineChars="0"/>
        <w:rPr>
          <w:rFonts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绍兴市人民医院、华诚工程咨询集团有限公司</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根据贵方招标文件（</w:t>
      </w:r>
      <w:r>
        <w:rPr>
          <w:rFonts w:hint="eastAsia" w:ascii="仿宋" w:hAnsi="仿宋" w:eastAsia="仿宋" w:cs="仿宋"/>
          <w:b/>
          <w:szCs w:val="24"/>
          <w:u w:val="single"/>
        </w:rPr>
        <w:t>填写招标编号：</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代表投标人</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提交投标文件。</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我方已完全明白招标文件的所有条款要求，兹声明同意如下：</w:t>
      </w:r>
    </w:p>
    <w:p>
      <w:pPr>
        <w:pStyle w:val="14"/>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szCs w:val="24"/>
        </w:rPr>
        <w:t>1.</w:t>
      </w:r>
      <w:r>
        <w:rPr>
          <w:rFonts w:hint="eastAsia" w:ascii="仿宋" w:hAnsi="仿宋" w:eastAsia="仿宋" w:cs="仿宋"/>
        </w:rPr>
        <w:t>我方同意在投标人</w:t>
      </w:r>
      <w:r>
        <w:rPr>
          <w:rFonts w:hint="eastAsia" w:ascii="仿宋" w:hAnsi="仿宋" w:eastAsia="仿宋" w:cs="仿宋"/>
          <w:kern w:val="44"/>
        </w:rPr>
        <w:t>须知</w:t>
      </w:r>
      <w:r>
        <w:rPr>
          <w:rFonts w:hint="eastAsia" w:ascii="仿宋" w:hAnsi="仿宋" w:eastAsia="仿宋" w:cs="仿宋"/>
        </w:rPr>
        <w:t>规定的开标日期起遵守本投标文件中的承诺且在投标有效期满之前均具有约束力</w:t>
      </w:r>
      <w:r>
        <w:rPr>
          <w:rFonts w:hint="eastAsia" w:ascii="仿宋" w:hAnsi="仿宋" w:eastAsia="仿宋" w:cs="仿宋"/>
          <w:szCs w:val="24"/>
        </w:rPr>
        <w:t>。</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pPr>
        <w:pStyle w:val="82"/>
        <w:spacing w:afterLines="0" w:line="440" w:lineRule="exact"/>
        <w:ind w:firstLine="480"/>
        <w:rPr>
          <w:rFonts w:ascii="仿宋" w:hAnsi="仿宋" w:eastAsia="仿宋" w:cs="仿宋"/>
        </w:rPr>
      </w:pPr>
      <w:r>
        <w:rPr>
          <w:rFonts w:hint="eastAsia" w:ascii="仿宋" w:hAnsi="仿宋" w:eastAsia="仿宋" w:cs="仿宋"/>
          <w:szCs w:val="24"/>
        </w:rPr>
        <w:t>3.</w:t>
      </w:r>
      <w:r>
        <w:rPr>
          <w:rFonts w:hint="eastAsia" w:ascii="仿宋" w:hAnsi="仿宋" w:eastAsia="仿宋" w:cs="仿宋"/>
        </w:rPr>
        <w:t>本公司投标文件中填列的技术参数、配置、服务、数量等相关内容都是真实、准确的。保证在本次项目中所提供的资料全部真实和合法。同意向华诚工程咨询集团有限公司提供可能另外要求的与投标有关的任何数据或资料。</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4.我方理解贵方将不受你们所收到的最低报价的约束。</w:t>
      </w:r>
    </w:p>
    <w:p>
      <w:pPr>
        <w:pStyle w:val="14"/>
        <w:tabs>
          <w:tab w:val="clear" w:pos="1697"/>
        </w:tabs>
        <w:spacing w:afterLines="0" w:line="440" w:lineRule="exact"/>
        <w:ind w:left="0" w:firstLine="480" w:firstLineChars="200"/>
        <w:rPr>
          <w:rFonts w:ascii="仿宋" w:hAnsi="仿宋" w:eastAsia="仿宋" w:cs="仿宋"/>
          <w:szCs w:val="24"/>
        </w:rPr>
      </w:pPr>
      <w:r>
        <w:rPr>
          <w:rFonts w:hint="eastAsia" w:ascii="仿宋" w:hAnsi="仿宋" w:eastAsia="仿宋" w:cs="仿宋"/>
        </w:rPr>
        <w:t>5.</w:t>
      </w:r>
      <w:r>
        <w:rPr>
          <w:rFonts w:hint="eastAsia" w:ascii="仿宋" w:hAnsi="仿宋" w:eastAsia="仿宋" w:cs="仿宋"/>
          <w:szCs w:val="24"/>
        </w:rPr>
        <w:t>本投标自开标之日（投标截止之日）起90天内有效。</w:t>
      </w:r>
    </w:p>
    <w:p>
      <w:pPr>
        <w:pStyle w:val="82"/>
        <w:spacing w:afterLines="0" w:line="440" w:lineRule="exact"/>
        <w:ind w:firstLine="480"/>
        <w:rPr>
          <w:rFonts w:ascii="仿宋" w:hAnsi="仿宋" w:eastAsia="仿宋" w:cs="仿宋"/>
        </w:rPr>
      </w:pPr>
      <w:r>
        <w:rPr>
          <w:rFonts w:hint="eastAsia" w:ascii="仿宋" w:hAnsi="仿宋" w:eastAsia="仿宋" w:cs="仿宋"/>
          <w:szCs w:val="24"/>
        </w:rPr>
        <w:t>6</w:t>
      </w:r>
      <w:r>
        <w:rPr>
          <w:rFonts w:hint="eastAsia" w:ascii="仿宋" w:hAnsi="仿宋" w:eastAsia="仿宋" w:cs="仿宋"/>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a)提供虚假材料谋取中标、成交的；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b)采取不正当手段诋毁、排挤其他供应商的；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c)与采购人、其它供应商或者采购代理机构恶意串通的；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d)向采购人、采购代理机构行贿或者提供其他不正当利益的；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e)在招标采购过程中与采购人进行协商谈判的；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f)拒绝有关部门监督检查或提供虚假情况的。</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供应商有前款第a)至e)项情形之一的，中标、成交无效。</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地址：　　　　　　　　　　　　　　　邮政编码：</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电话：                              传真：</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开户银行：                          账号：</w:t>
      </w:r>
    </w:p>
    <w:p>
      <w:pPr>
        <w:pStyle w:val="82"/>
        <w:spacing w:afterLines="0" w:line="440" w:lineRule="exact"/>
        <w:ind w:firstLine="480"/>
        <w:rPr>
          <w:rFonts w:ascii="仿宋" w:hAnsi="仿宋" w:eastAsia="仿宋" w:cs="仿宋"/>
          <w:szCs w:val="24"/>
        </w:rPr>
      </w:pPr>
      <w:r>
        <w:rPr>
          <w:rFonts w:hint="eastAsia" w:ascii="仿宋" w:hAnsi="仿宋" w:eastAsia="仿宋" w:cs="仿宋"/>
          <w:szCs w:val="24"/>
        </w:rPr>
        <w:t>法定代表人或其授权代表(签字或盖章)：</w:t>
      </w:r>
    </w:p>
    <w:p>
      <w:pPr>
        <w:pStyle w:val="82"/>
        <w:spacing w:afterLines="0" w:line="440" w:lineRule="exact"/>
        <w:ind w:firstLine="480"/>
        <w:rPr>
          <w:rFonts w:ascii="仿宋" w:hAnsi="仿宋" w:eastAsia="仿宋" w:cs="仿宋"/>
          <w:b/>
          <w:sz w:val="30"/>
          <w:szCs w:val="30"/>
        </w:rPr>
      </w:pPr>
      <w:r>
        <w:rPr>
          <w:rFonts w:hint="eastAsia" w:ascii="仿宋" w:hAnsi="仿宋" w:eastAsia="仿宋" w:cs="仿宋"/>
          <w:szCs w:val="24"/>
        </w:rPr>
        <w:t xml:space="preserve">投标人(公章)：　　　　　　　　　日期：   </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（标段一、标段二、标段三、标段四、标段五、标段六）</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p>
    <w:p>
      <w:pPr>
        <w:snapToGrid w:val="0"/>
        <w:spacing w:line="400" w:lineRule="exact"/>
        <w:rPr>
          <w:rFonts w:ascii="仿宋" w:hAnsi="仿宋" w:eastAsia="仿宋" w:cs="仿宋"/>
          <w:sz w:val="24"/>
        </w:rPr>
      </w:pPr>
      <w:r>
        <w:rPr>
          <w:rFonts w:hint="eastAsia" w:ascii="仿宋" w:hAnsi="仿宋" w:eastAsia="仿宋" w:cs="仿宋"/>
          <w:sz w:val="24"/>
        </w:rPr>
        <w:t xml:space="preserve">                                                            单位：元</w:t>
      </w:r>
    </w:p>
    <w:tbl>
      <w:tblPr>
        <w:tblStyle w:val="43"/>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23"/>
        <w:gridCol w:w="1865"/>
        <w:gridCol w:w="22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126" w:type="dxa"/>
            <w:tcBorders>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标段</w:t>
            </w: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额定消费金额（元/人）</w:t>
            </w:r>
          </w:p>
        </w:tc>
        <w:tc>
          <w:tcPr>
            <w:tcW w:w="186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是否响应报价要求</w:t>
            </w:r>
          </w:p>
        </w:tc>
        <w:tc>
          <w:tcPr>
            <w:tcW w:w="228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126" w:type="dxa"/>
            <w:tcBorders>
              <w:right w:val="single" w:color="auto" w:sz="4" w:space="0"/>
            </w:tcBorders>
            <w:vAlign w:val="center"/>
          </w:tcPr>
          <w:p>
            <w:pPr>
              <w:snapToGrid w:val="0"/>
              <w:spacing w:line="400" w:lineRule="exact"/>
              <w:rPr>
                <w:rFonts w:ascii="仿宋" w:hAnsi="仿宋" w:eastAsia="仿宋" w:cs="仿宋"/>
                <w:sz w:val="24"/>
              </w:rPr>
            </w:pP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3000</w:t>
            </w:r>
          </w:p>
        </w:tc>
        <w:tc>
          <w:tcPr>
            <w:tcW w:w="1865" w:type="dxa"/>
            <w:vAlign w:val="center"/>
          </w:tcPr>
          <w:p>
            <w:pPr>
              <w:snapToGrid w:val="0"/>
              <w:spacing w:line="400" w:lineRule="exact"/>
              <w:rPr>
                <w:rFonts w:ascii="仿宋" w:hAnsi="仿宋" w:eastAsia="仿宋" w:cs="仿宋"/>
                <w:sz w:val="24"/>
              </w:rPr>
            </w:pPr>
          </w:p>
        </w:tc>
        <w:tc>
          <w:tcPr>
            <w:tcW w:w="2289" w:type="dxa"/>
          </w:tcPr>
          <w:p>
            <w:pPr>
              <w:snapToGrid w:val="0"/>
              <w:spacing w:line="400" w:lineRule="exact"/>
              <w:rPr>
                <w:rFonts w:ascii="仿宋" w:hAnsi="仿宋" w:eastAsia="仿宋" w:cs="仿宋"/>
                <w:sz w:val="24"/>
              </w:rPr>
            </w:pPr>
          </w:p>
        </w:tc>
      </w:tr>
    </w:tbl>
    <w:p>
      <w:pPr>
        <w:snapToGrid w:val="0"/>
        <w:jc w:val="left"/>
        <w:rPr>
          <w:rFonts w:ascii="仿宋" w:hAnsi="仿宋" w:eastAsia="仿宋" w:cs="仿宋"/>
          <w:b/>
          <w:bCs/>
          <w:sz w:val="24"/>
        </w:rPr>
      </w:pPr>
      <w:r>
        <w:rPr>
          <w:rFonts w:hint="eastAsia" w:ascii="仿宋" w:hAnsi="仿宋" w:eastAsia="仿宋" w:cs="仿宋"/>
          <w:b/>
          <w:bCs/>
          <w:sz w:val="24"/>
        </w:rPr>
        <w:t>注：投标人对所投标段进行分别报价并分装，不可多个标段报价合装。</w:t>
      </w:r>
    </w:p>
    <w:p>
      <w:pPr>
        <w:snapToGrid w:val="0"/>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rPr>
          <w:rFonts w:ascii="仿宋" w:hAnsi="仿宋" w:eastAsia="仿宋" w:cs="仿宋"/>
          <w:sz w:val="24"/>
        </w:rPr>
      </w:pPr>
      <w:r>
        <w:rPr>
          <w:rFonts w:hint="eastAsia" w:ascii="仿宋" w:hAnsi="仿宋" w:eastAsia="仿宋" w:cs="仿宋"/>
          <w:sz w:val="24"/>
        </w:rPr>
        <w:t>投标人（公章）：</w:t>
      </w:r>
    </w:p>
    <w:p>
      <w:pPr>
        <w:spacing w:line="360" w:lineRule="auto"/>
        <w:outlineLvl w:val="0"/>
        <w:rPr>
          <w:rFonts w:ascii="仿宋" w:hAnsi="仿宋" w:eastAsia="仿宋" w:cs="仿宋"/>
          <w:sz w:val="24"/>
        </w:rPr>
      </w:pPr>
      <w:r>
        <w:rPr>
          <w:rFonts w:hint="eastAsia" w:ascii="仿宋" w:hAnsi="仿宋" w:eastAsia="仿宋" w:cs="仿宋"/>
          <w:sz w:val="24"/>
        </w:rPr>
        <w:t>法定代表人或其授权代表（签字或盖章）：            日期：    年   月   日</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开标一览表（格式）</w:t>
      </w:r>
    </w:p>
    <w:p>
      <w:pPr>
        <w:spacing w:line="400" w:lineRule="exact"/>
        <w:rPr>
          <w:rFonts w:ascii="仿宋" w:hAnsi="仿宋" w:eastAsia="仿宋" w:cs="仿宋"/>
          <w:sz w:val="24"/>
        </w:rPr>
      </w:pPr>
      <w:r>
        <w:rPr>
          <w:rFonts w:hint="eastAsia" w:ascii="仿宋" w:hAnsi="仿宋" w:eastAsia="仿宋" w:cs="仿宋"/>
          <w:sz w:val="24"/>
        </w:rPr>
        <w:t>（标段七、标段八、标段九、标段十）</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u w:val="single"/>
        </w:rPr>
      </w:pPr>
      <w:r>
        <w:rPr>
          <w:rFonts w:hint="eastAsia" w:ascii="仿宋" w:hAnsi="仿宋" w:eastAsia="仿宋" w:cs="仿宋"/>
          <w:sz w:val="24"/>
        </w:rPr>
        <w:t>招标编号：</w:t>
      </w:r>
    </w:p>
    <w:p>
      <w:pPr>
        <w:snapToGrid w:val="0"/>
        <w:spacing w:line="400" w:lineRule="exact"/>
        <w:rPr>
          <w:rFonts w:ascii="仿宋" w:hAnsi="仿宋" w:eastAsia="仿宋" w:cs="仿宋"/>
          <w:sz w:val="24"/>
        </w:rPr>
      </w:pPr>
      <w:r>
        <w:rPr>
          <w:rFonts w:hint="eastAsia" w:ascii="仿宋" w:hAnsi="仿宋" w:eastAsia="仿宋" w:cs="仿宋"/>
          <w:sz w:val="24"/>
        </w:rPr>
        <w:t xml:space="preserve">                                                            单位：元</w:t>
      </w:r>
    </w:p>
    <w:tbl>
      <w:tblPr>
        <w:tblStyle w:val="43"/>
        <w:tblW w:w="8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2223"/>
        <w:gridCol w:w="1865"/>
        <w:gridCol w:w="228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2126" w:type="dxa"/>
            <w:tcBorders>
              <w:righ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标段</w:t>
            </w: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额定消费金额（元/人）</w:t>
            </w:r>
          </w:p>
        </w:tc>
        <w:tc>
          <w:tcPr>
            <w:tcW w:w="1865"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是否响应报价要求</w:t>
            </w:r>
          </w:p>
        </w:tc>
        <w:tc>
          <w:tcPr>
            <w:tcW w:w="2289"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2126" w:type="dxa"/>
            <w:tcBorders>
              <w:right w:val="single" w:color="auto" w:sz="4" w:space="0"/>
            </w:tcBorders>
            <w:vAlign w:val="center"/>
          </w:tcPr>
          <w:p>
            <w:pPr>
              <w:snapToGrid w:val="0"/>
              <w:spacing w:line="400" w:lineRule="exact"/>
              <w:rPr>
                <w:rFonts w:ascii="仿宋" w:hAnsi="仿宋" w:eastAsia="仿宋" w:cs="仿宋"/>
                <w:sz w:val="24"/>
              </w:rPr>
            </w:pPr>
          </w:p>
        </w:tc>
        <w:tc>
          <w:tcPr>
            <w:tcW w:w="2223" w:type="dxa"/>
            <w:tcBorders>
              <w:left w:val="single" w:color="auto" w:sz="4" w:space="0"/>
            </w:tcBorders>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2000</w:t>
            </w:r>
          </w:p>
        </w:tc>
        <w:tc>
          <w:tcPr>
            <w:tcW w:w="1865" w:type="dxa"/>
            <w:vAlign w:val="center"/>
          </w:tcPr>
          <w:p>
            <w:pPr>
              <w:snapToGrid w:val="0"/>
              <w:spacing w:line="400" w:lineRule="exact"/>
              <w:rPr>
                <w:rFonts w:ascii="仿宋" w:hAnsi="仿宋" w:eastAsia="仿宋" w:cs="仿宋"/>
                <w:sz w:val="24"/>
              </w:rPr>
            </w:pPr>
          </w:p>
        </w:tc>
        <w:tc>
          <w:tcPr>
            <w:tcW w:w="2289" w:type="dxa"/>
          </w:tcPr>
          <w:p>
            <w:pPr>
              <w:snapToGrid w:val="0"/>
              <w:spacing w:line="400" w:lineRule="exact"/>
              <w:rPr>
                <w:rFonts w:ascii="仿宋" w:hAnsi="仿宋" w:eastAsia="仿宋" w:cs="仿宋"/>
                <w:sz w:val="24"/>
              </w:rPr>
            </w:pPr>
          </w:p>
        </w:tc>
      </w:tr>
    </w:tbl>
    <w:p>
      <w:pPr>
        <w:snapToGrid w:val="0"/>
        <w:jc w:val="left"/>
        <w:rPr>
          <w:rFonts w:ascii="仿宋" w:hAnsi="仿宋" w:eastAsia="仿宋" w:cs="仿宋"/>
          <w:b/>
          <w:bCs/>
          <w:sz w:val="24"/>
        </w:rPr>
      </w:pPr>
      <w:r>
        <w:rPr>
          <w:rFonts w:hint="eastAsia" w:ascii="仿宋" w:hAnsi="仿宋" w:eastAsia="仿宋" w:cs="仿宋"/>
          <w:b/>
          <w:bCs/>
          <w:sz w:val="24"/>
        </w:rPr>
        <w:t>注：投标人对所投标段进行分别报价并分装，不可多个标段报价合装。</w:t>
      </w:r>
    </w:p>
    <w:p>
      <w:pPr>
        <w:snapToGrid w:val="0"/>
        <w:ind w:firstLine="480" w:firstLineChars="200"/>
        <w:jc w:val="left"/>
        <w:rPr>
          <w:rFonts w:ascii="仿宋" w:hAnsi="仿宋" w:eastAsia="仿宋" w:cs="仿宋"/>
          <w:sz w:val="24"/>
        </w:rPr>
      </w:pPr>
      <w:r>
        <w:rPr>
          <w:rFonts w:hint="eastAsia" w:ascii="仿宋" w:hAnsi="仿宋" w:eastAsia="仿宋" w:cs="仿宋"/>
          <w:sz w:val="24"/>
        </w:rPr>
        <w:t>1.报价一经涂改，应在涂改处加盖单位公章或者由法定代表人或其授权代表签字或盖章，否则其投标作无效投标处理。</w:t>
      </w:r>
    </w:p>
    <w:p>
      <w:pPr>
        <w:snapToGrid w:val="0"/>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2.招标人不接受某一标项中有2个(含)以上的报价或方案，若投标人在此表中有2个（含）以上的报价或方案，其投标作无效投标处理。</w:t>
      </w:r>
    </w:p>
    <w:p>
      <w:pPr>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3.投标人需按本表格式填写，如无对应内容，则填写：“无或/”。</w:t>
      </w:r>
    </w:p>
    <w:p>
      <w:pPr>
        <w:snapToGrid w:val="0"/>
        <w:ind w:left="480"/>
        <w:rPr>
          <w:rFonts w:ascii="仿宋" w:hAnsi="仿宋" w:eastAsia="仿宋" w:cs="仿宋"/>
          <w:kern w:val="0"/>
          <w:sz w:val="24"/>
          <w:lang w:val="zh-CN"/>
        </w:rPr>
      </w:pPr>
      <w:r>
        <w:rPr>
          <w:rFonts w:hint="eastAsia" w:ascii="仿宋" w:hAnsi="仿宋" w:eastAsia="仿宋" w:cs="仿宋"/>
          <w:kern w:val="0"/>
          <w:sz w:val="24"/>
          <w:lang w:val="zh-CN"/>
        </w:rPr>
        <w:t>4.有关本项目实施所涉及的一切费用均计入报价。</w:t>
      </w:r>
    </w:p>
    <w:p>
      <w:pPr>
        <w:spacing w:line="360" w:lineRule="auto"/>
        <w:ind w:left="-3" w:leftChars="-72" w:right="-817" w:rightChars="-389" w:hanging="148" w:hangingChars="62"/>
        <w:rPr>
          <w:rFonts w:ascii="仿宋" w:hAnsi="仿宋" w:eastAsia="仿宋" w:cs="仿宋"/>
          <w:sz w:val="24"/>
        </w:rPr>
      </w:pPr>
    </w:p>
    <w:p>
      <w:pPr>
        <w:spacing w:line="360" w:lineRule="auto"/>
        <w:ind w:left="-4" w:leftChars="-2" w:right="-817" w:rightChars="-389" w:firstLine="2"/>
        <w:rPr>
          <w:rFonts w:ascii="仿宋" w:hAnsi="仿宋" w:eastAsia="仿宋" w:cs="仿宋"/>
          <w:sz w:val="24"/>
        </w:rPr>
      </w:pPr>
      <w:r>
        <w:rPr>
          <w:rFonts w:hint="eastAsia" w:ascii="仿宋" w:hAnsi="仿宋" w:eastAsia="仿宋" w:cs="仿宋"/>
          <w:sz w:val="24"/>
        </w:rPr>
        <w:t>投标人（公章）：</w:t>
      </w:r>
    </w:p>
    <w:p>
      <w:pPr>
        <w:spacing w:line="360" w:lineRule="auto"/>
        <w:outlineLvl w:val="0"/>
        <w:rPr>
          <w:rFonts w:ascii="仿宋" w:hAnsi="仿宋" w:eastAsia="仿宋" w:cs="仿宋"/>
          <w:sz w:val="24"/>
        </w:rPr>
      </w:pPr>
      <w:r>
        <w:rPr>
          <w:rFonts w:hint="eastAsia" w:ascii="仿宋" w:hAnsi="仿宋" w:eastAsia="仿宋" w:cs="仿宋"/>
          <w:sz w:val="24"/>
        </w:rPr>
        <w:t>法定代表人或其授权代表（签字或盖章）：            日期：    年   月   日</w:t>
      </w:r>
    </w:p>
    <w:p>
      <w:pPr>
        <w:pageBreakBefore/>
        <w:rPr>
          <w:rFonts w:ascii="仿宋" w:hAnsi="仿宋" w:eastAsia="仿宋" w:cs="仿宋"/>
          <w:b/>
          <w:sz w:val="32"/>
          <w:szCs w:val="32"/>
        </w:rPr>
        <w:sectPr>
          <w:footerReference r:id="rId11" w:type="default"/>
          <w:pgSz w:w="11905" w:h="16838"/>
          <w:pgMar w:top="1417" w:right="1417" w:bottom="1417" w:left="1417" w:header="850" w:footer="850" w:gutter="0"/>
          <w:cols w:space="0" w:num="1"/>
          <w:titlePg/>
          <w:docGrid w:linePitch="312" w:charSpace="0"/>
        </w:sectPr>
      </w:pPr>
    </w:p>
    <w:p>
      <w:pPr>
        <w:pageBreakBefore/>
        <w:rPr>
          <w:rFonts w:ascii="仿宋" w:hAnsi="仿宋" w:eastAsia="仿宋" w:cs="仿宋"/>
          <w:b/>
          <w:sz w:val="32"/>
          <w:szCs w:val="32"/>
        </w:rPr>
      </w:pPr>
      <w:r>
        <w:rPr>
          <w:rFonts w:hint="eastAsia" w:ascii="仿宋" w:hAnsi="仿宋" w:eastAsia="仿宋" w:cs="仿宋"/>
          <w:b/>
          <w:sz w:val="32"/>
          <w:szCs w:val="32"/>
        </w:rPr>
        <w:t>3、中小企业声明函</w:t>
      </w:r>
    </w:p>
    <w:p>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rPr>
          <w:rFonts w:ascii="仿宋" w:hAnsi="仿宋" w:eastAsia="仿宋" w:cs="仿宋"/>
          <w:b/>
          <w:spacing w:val="6"/>
          <w:sz w:val="32"/>
          <w:szCs w:val="32"/>
        </w:rPr>
      </w:pPr>
      <w:r>
        <w:rPr>
          <w:rFonts w:hint="eastAsia" w:ascii="仿宋" w:hAnsi="仿宋" w:eastAsia="仿宋" w:cs="仿宋"/>
          <w:b/>
          <w:spacing w:val="6"/>
          <w:sz w:val="32"/>
          <w:szCs w:val="32"/>
        </w:rPr>
        <w:t>4、残疾人福利性单位声明函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v:imagedata r:id="rId21" o:title=""/>
            <o:lock v:ext="edit" aspectratio="t"/>
            <w10:wrap type="none"/>
            <w10:anchorlock/>
          </v:shape>
          <o:OLEObject Type="Embed" ProgID="Package" ShapeID="_x0000_i1025" DrawAspect="Content" ObjectID="_1468075725" r:id="rId2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jc w:val="center"/>
        <w:rPr>
          <w:rFonts w:ascii="仿宋" w:hAnsi="仿宋" w:eastAsia="仿宋" w:cs="仿宋"/>
          <w:b/>
          <w:bCs/>
          <w:sz w:val="44"/>
          <w:szCs w:val="44"/>
        </w:rPr>
      </w:pPr>
    </w:p>
    <w:p>
      <w:pPr>
        <w:spacing w:line="360" w:lineRule="auto"/>
        <w:ind w:firstLine="480" w:firstLineChars="200"/>
        <w:outlineLvl w:val="0"/>
        <w:rPr>
          <w:rFonts w:ascii="仿宋" w:hAnsi="仿宋" w:eastAsia="仿宋" w:cs="仿宋"/>
          <w:sz w:val="24"/>
        </w:rPr>
      </w:pPr>
    </w:p>
    <w:p>
      <w:pPr>
        <w:pageBreakBefore/>
        <w:spacing w:line="800" w:lineRule="exact"/>
        <w:jc w:val="center"/>
        <w:rPr>
          <w:rFonts w:ascii="仿宋" w:hAnsi="仿宋" w:eastAsia="仿宋" w:cs="仿宋"/>
          <w:b/>
          <w:sz w:val="30"/>
          <w:szCs w:val="30"/>
        </w:rPr>
      </w:pPr>
      <w:r>
        <w:rPr>
          <w:rFonts w:hint="eastAsia" w:ascii="仿宋" w:hAnsi="仿宋" w:eastAsia="仿宋" w:cs="仿宋"/>
          <w:b/>
          <w:sz w:val="30"/>
          <w:szCs w:val="30"/>
        </w:rPr>
        <w:t>商务技术（资信）文件部分</w:t>
      </w:r>
    </w:p>
    <w:p>
      <w:pPr>
        <w:snapToGrid w:val="0"/>
        <w:spacing w:beforeLines="50" w:after="50"/>
        <w:rPr>
          <w:rFonts w:ascii="仿宋" w:hAnsi="仿宋" w:eastAsia="仿宋" w:cs="仿宋"/>
          <w:sz w:val="30"/>
          <w:szCs w:val="30"/>
        </w:rPr>
      </w:pPr>
    </w:p>
    <w:p>
      <w:pPr>
        <w:snapToGrid w:val="0"/>
        <w:spacing w:beforeLines="50" w:after="50"/>
        <w:jc w:val="center"/>
        <w:rPr>
          <w:rFonts w:ascii="仿宋" w:hAnsi="仿宋" w:eastAsia="仿宋" w:cs="仿宋"/>
        </w:rPr>
      </w:pPr>
      <w:r>
        <w:rPr>
          <w:rFonts w:hint="eastAsia" w:ascii="仿宋" w:hAnsi="仿宋" w:eastAsia="仿宋" w:cs="仿宋"/>
          <w:sz w:val="30"/>
          <w:szCs w:val="30"/>
        </w:rPr>
        <w:t>目 录</w:t>
      </w:r>
    </w:p>
    <w:p>
      <w:pPr>
        <w:pStyle w:val="200"/>
        <w:spacing w:line="360" w:lineRule="auto"/>
        <w:ind w:left="0" w:firstLine="0" w:firstLineChars="0"/>
        <w:rPr>
          <w:rFonts w:ascii="仿宋" w:eastAsia="仿宋" w:cs="仿宋"/>
        </w:rPr>
      </w:pPr>
      <w:r>
        <w:rPr>
          <w:rFonts w:hint="eastAsia" w:ascii="仿宋" w:eastAsia="仿宋" w:cs="仿宋"/>
        </w:rPr>
        <w:t>（1）法定代表人授权书 …………………………………………………………（页码）</w:t>
      </w:r>
    </w:p>
    <w:p>
      <w:pPr>
        <w:pStyle w:val="200"/>
        <w:spacing w:line="360" w:lineRule="auto"/>
        <w:ind w:left="0" w:firstLine="0" w:firstLineChars="0"/>
        <w:rPr>
          <w:rFonts w:ascii="仿宋" w:eastAsia="仿宋" w:cs="仿宋"/>
        </w:rPr>
      </w:pPr>
      <w:r>
        <w:rPr>
          <w:rFonts w:hint="eastAsia" w:ascii="仿宋" w:eastAsia="仿宋" w:cs="仿宋"/>
        </w:rPr>
        <w:t>（2）授权代表社保证明（复印件）………………………………………………（页码）</w:t>
      </w:r>
    </w:p>
    <w:p>
      <w:pPr>
        <w:pStyle w:val="200"/>
        <w:spacing w:line="360" w:lineRule="auto"/>
        <w:ind w:left="0" w:firstLine="0" w:firstLineChars="0"/>
        <w:rPr>
          <w:rFonts w:ascii="仿宋" w:eastAsia="仿宋" w:cs="仿宋"/>
        </w:rPr>
      </w:pPr>
      <w:r>
        <w:rPr>
          <w:rFonts w:hint="eastAsia" w:ascii="仿宋" w:eastAsia="仿宋" w:cs="仿宋"/>
        </w:rPr>
        <w:t>（3）法定代表人及其授权代表的身份证（复印件）……………………………（页码）</w:t>
      </w:r>
    </w:p>
    <w:p>
      <w:pPr>
        <w:pStyle w:val="200"/>
        <w:spacing w:line="360" w:lineRule="auto"/>
        <w:ind w:left="0" w:firstLine="0" w:firstLineChars="0"/>
        <w:rPr>
          <w:rFonts w:ascii="仿宋" w:eastAsia="仿宋" w:cs="仿宋"/>
        </w:rPr>
      </w:pPr>
      <w:r>
        <w:rPr>
          <w:rFonts w:hint="eastAsia" w:ascii="仿宋" w:eastAsia="仿宋" w:cs="仿宋"/>
        </w:rPr>
        <w:t>（4）法定代表人身份证明书………………………………………………………（页码）</w:t>
      </w:r>
    </w:p>
    <w:p>
      <w:pPr>
        <w:pStyle w:val="200"/>
        <w:spacing w:line="360" w:lineRule="auto"/>
        <w:ind w:left="0" w:firstLine="0" w:firstLineChars="0"/>
        <w:rPr>
          <w:rFonts w:ascii="仿宋" w:eastAsia="仿宋" w:cs="仿宋"/>
        </w:rPr>
      </w:pPr>
      <w:r>
        <w:rPr>
          <w:rFonts w:hint="eastAsia" w:ascii="仿宋" w:eastAsia="仿宋" w:cs="仿宋"/>
        </w:rPr>
        <w:t>（5）资格审查有关的书面承诺函</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rPr>
      </w:pPr>
      <w:r>
        <w:rPr>
          <w:rFonts w:hint="eastAsia" w:ascii="仿宋" w:eastAsia="仿宋" w:cs="仿宋"/>
        </w:rPr>
        <w:t>（6）</w:t>
      </w:r>
      <w:r>
        <w:rPr>
          <w:rFonts w:hint="eastAsia" w:ascii="仿宋" w:hAnsi="仿宋" w:eastAsia="仿宋" w:cs="仿宋"/>
          <w:sz w:val="24"/>
        </w:rPr>
        <w:t>购买不低于100万/人 人身意外险承诺</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7</w:t>
      </w:r>
      <w:r>
        <w:rPr>
          <w:rFonts w:hint="eastAsia" w:ascii="仿宋" w:hAnsi="仿宋" w:eastAsia="仿宋" w:cs="仿宋"/>
          <w:sz w:val="24"/>
          <w:highlight w:val="none"/>
          <w:lang w:eastAsia="zh-CN"/>
        </w:rPr>
        <w:t>）</w:t>
      </w:r>
      <w:r>
        <w:rPr>
          <w:rFonts w:hint="eastAsia" w:ascii="仿宋" w:hAnsi="仿宋" w:eastAsia="仿宋" w:cs="仿宋"/>
          <w:b/>
          <w:sz w:val="24"/>
          <w:highlight w:val="none"/>
        </w:rPr>
        <w:t>组团20人（含）以上保证正常</w:t>
      </w:r>
      <w:r>
        <w:rPr>
          <w:rFonts w:hint="eastAsia" w:ascii="仿宋" w:hAnsi="仿宋" w:eastAsia="仿宋" w:cs="仿宋"/>
          <w:sz w:val="24"/>
          <w:highlight w:val="none"/>
        </w:rPr>
        <w:t>出行承诺函</w:t>
      </w:r>
      <w:r>
        <w:rPr>
          <w:rFonts w:hint="eastAsia" w:ascii="仿宋" w:eastAsia="仿宋" w:cs="仿宋"/>
          <w:highlight w:val="none"/>
          <w:lang w:val="zh-CN"/>
        </w:rPr>
        <w:t>……………</w:t>
      </w:r>
      <w:r>
        <w:rPr>
          <w:rFonts w:hint="eastAsia" w:ascii="仿宋" w:eastAsia="仿宋" w:cs="仿宋"/>
          <w:lang w:val="zh-CN"/>
        </w:rPr>
        <w:t>………………</w:t>
      </w:r>
      <w:r>
        <w:rPr>
          <w:rFonts w:hint="eastAsia" w:ascii="仿宋" w:eastAsia="仿宋" w:cs="仿宋"/>
        </w:rPr>
        <w:t>…（页码）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lang w:eastAsia="zh-CN"/>
        </w:rPr>
        <w:t>（</w:t>
      </w:r>
      <w:r>
        <w:rPr>
          <w:rFonts w:hint="eastAsia" w:ascii="仿宋" w:eastAsia="仿宋" w:cs="仿宋"/>
          <w:highlight w:val="none"/>
          <w:lang w:val="en-US" w:eastAsia="zh-CN"/>
        </w:rPr>
        <w:t>8</w:t>
      </w:r>
      <w:r>
        <w:rPr>
          <w:rFonts w:hint="eastAsia" w:ascii="仿宋" w:eastAsia="仿宋" w:cs="仿宋"/>
          <w:highlight w:val="none"/>
          <w:lang w:eastAsia="zh-CN"/>
        </w:rPr>
        <w:t>）</w:t>
      </w:r>
      <w:r>
        <w:rPr>
          <w:rFonts w:hint="eastAsia" w:ascii="仿宋" w:eastAsia="仿宋" w:cs="仿宋"/>
          <w:highlight w:val="none"/>
        </w:rPr>
        <w:t>符合特定资格条件（如果项目要求）的有关证明材料（复印件）………（页码）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w:t>
      </w:r>
      <w:r>
        <w:rPr>
          <w:rFonts w:hint="eastAsia" w:ascii="仿宋" w:eastAsia="仿宋" w:cs="仿宋"/>
          <w:highlight w:val="none"/>
          <w:lang w:val="en-US" w:eastAsia="zh-CN"/>
        </w:rPr>
        <w:t>9</w:t>
      </w:r>
      <w:r>
        <w:rPr>
          <w:rFonts w:hint="eastAsia" w:ascii="仿宋" w:eastAsia="仿宋" w:cs="仿宋"/>
          <w:highlight w:val="none"/>
        </w:rPr>
        <w:t>）</w:t>
      </w:r>
      <w:r>
        <w:rPr>
          <w:rFonts w:hint="eastAsia" w:ascii="仿宋" w:eastAsia="仿宋" w:cs="仿宋"/>
          <w:highlight w:val="none"/>
          <w:lang w:val="zh-CN"/>
        </w:rPr>
        <w:t>主要业绩证明…………………………………………………</w:t>
      </w:r>
      <w:r>
        <w:rPr>
          <w:rFonts w:hint="eastAsia" w:ascii="仿宋" w:eastAsia="仿宋" w:cs="仿宋"/>
          <w:highlight w:val="none"/>
        </w:rPr>
        <w:t>…………</w:t>
      </w:r>
      <w:r>
        <w:rPr>
          <w:rFonts w:hint="eastAsia" w:ascii="仿宋" w:eastAsia="仿宋" w:cs="仿宋"/>
          <w:highlight w:val="none"/>
          <w:lang w:val="zh-CN"/>
        </w:rPr>
        <w:t>…</w:t>
      </w:r>
      <w:r>
        <w:rPr>
          <w:rFonts w:hint="eastAsia" w:ascii="仿宋" w:eastAsia="仿宋" w:cs="仿宋"/>
          <w:highlight w:val="none"/>
        </w:rPr>
        <w:t>（页码）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w:t>
      </w:r>
      <w:r>
        <w:rPr>
          <w:rFonts w:hint="eastAsia" w:ascii="仿宋" w:eastAsia="仿宋" w:cs="仿宋"/>
          <w:highlight w:val="none"/>
          <w:lang w:val="en-US" w:eastAsia="zh-CN"/>
        </w:rPr>
        <w:t>10</w:t>
      </w:r>
      <w:r>
        <w:rPr>
          <w:rFonts w:hint="eastAsia" w:ascii="仿宋" w:eastAsia="仿宋" w:cs="仿宋"/>
          <w:highlight w:val="none"/>
        </w:rPr>
        <w:t>）廉政承诺书 …………………………………………………………………（页码）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（11）技术偏离说明表……………………………………………………………（页码）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（12）组织实施方案………………………………………………………………（页码）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（1</w:t>
      </w:r>
      <w:r>
        <w:rPr>
          <w:rFonts w:hint="eastAsia" w:ascii="仿宋" w:eastAsia="仿宋" w:cs="仿宋"/>
          <w:highlight w:val="none"/>
          <w:lang w:val="en-US" w:eastAsia="zh-CN"/>
        </w:rPr>
        <w:t>3</w:t>
      </w:r>
      <w:r>
        <w:rPr>
          <w:rFonts w:hint="eastAsia" w:ascii="仿宋" w:eastAsia="仿宋" w:cs="仿宋"/>
          <w:highlight w:val="none"/>
        </w:rPr>
        <w:t>）项目小组人员名单…………………………………………………………（页码）</w:t>
      </w:r>
    </w:p>
    <w:p>
      <w:pPr>
        <w:pStyle w:val="200"/>
        <w:spacing w:line="360" w:lineRule="auto"/>
        <w:ind w:left="0" w:firstLine="0" w:firstLineChars="0"/>
        <w:rPr>
          <w:rFonts w:ascii="仿宋" w:eastAsia="仿宋" w:cs="仿宋"/>
          <w:color w:val="auto"/>
          <w:highlight w:val="none"/>
        </w:rPr>
      </w:pPr>
      <w:r>
        <w:rPr>
          <w:rFonts w:hint="eastAsia" w:ascii="仿宋" w:eastAsia="仿宋" w:cs="仿宋"/>
          <w:color w:val="auto"/>
          <w:highlight w:val="none"/>
        </w:rPr>
        <w:t>（1</w:t>
      </w:r>
      <w:r>
        <w:rPr>
          <w:rFonts w:hint="eastAsia" w:ascii="仿宋" w:eastAsia="仿宋" w:cs="仿宋"/>
          <w:color w:val="auto"/>
          <w:highlight w:val="none"/>
          <w:lang w:val="en-US" w:eastAsia="zh-CN"/>
        </w:rPr>
        <w:t>4</w:t>
      </w:r>
      <w:r>
        <w:rPr>
          <w:rFonts w:hint="eastAsia" w:ascii="仿宋" w:eastAsia="仿宋" w:cs="仿宋"/>
          <w:color w:val="auto"/>
          <w:highlight w:val="none"/>
        </w:rPr>
        <w:t>）</w:t>
      </w:r>
      <w:r>
        <w:rPr>
          <w:rFonts w:hint="eastAsia" w:ascii="仿宋" w:eastAsia="仿宋" w:cs="仿宋"/>
          <w:color w:val="auto"/>
          <w:highlight w:val="none"/>
          <w:lang w:val="zh-CN"/>
        </w:rPr>
        <w:t>优惠条件及特殊承诺……………………………………</w:t>
      </w:r>
      <w:r>
        <w:rPr>
          <w:rFonts w:hint="eastAsia" w:ascii="仿宋" w:eastAsia="仿宋" w:cs="仿宋"/>
          <w:color w:val="auto"/>
          <w:highlight w:val="none"/>
        </w:rPr>
        <w:t>…………</w:t>
      </w:r>
      <w:r>
        <w:rPr>
          <w:rFonts w:hint="eastAsia" w:ascii="仿宋" w:eastAsia="仿宋" w:cs="仿宋"/>
          <w:color w:val="auto"/>
          <w:highlight w:val="none"/>
          <w:lang w:val="zh-CN"/>
        </w:rPr>
        <w:t>………</w:t>
      </w:r>
      <w:r>
        <w:rPr>
          <w:rFonts w:hint="eastAsia" w:ascii="仿宋" w:eastAsia="仿宋" w:cs="仿宋"/>
          <w:color w:val="auto"/>
          <w:highlight w:val="none"/>
        </w:rPr>
        <w:t>（页码）</w:t>
      </w:r>
    </w:p>
    <w:p>
      <w:pPr>
        <w:pStyle w:val="200"/>
        <w:spacing w:line="360" w:lineRule="auto"/>
        <w:ind w:left="0" w:firstLine="0" w:firstLineChars="0"/>
        <w:rPr>
          <w:rFonts w:ascii="仿宋" w:eastAsia="仿宋" w:cs="仿宋"/>
          <w:highlight w:val="none"/>
        </w:rPr>
      </w:pPr>
      <w:r>
        <w:rPr>
          <w:rFonts w:hint="eastAsia" w:ascii="仿宋" w:eastAsia="仿宋" w:cs="仿宋"/>
          <w:color w:val="auto"/>
          <w:highlight w:val="none"/>
        </w:rPr>
        <w:t>（1</w:t>
      </w:r>
      <w:r>
        <w:rPr>
          <w:rFonts w:hint="eastAsia" w:ascii="仿宋" w:eastAsia="仿宋" w:cs="仿宋"/>
          <w:color w:val="auto"/>
          <w:highlight w:val="none"/>
          <w:lang w:val="en-US" w:eastAsia="zh-CN"/>
        </w:rPr>
        <w:t>5</w:t>
      </w:r>
      <w:r>
        <w:rPr>
          <w:rFonts w:hint="eastAsia" w:ascii="仿宋" w:eastAsia="仿宋" w:cs="仿宋"/>
          <w:color w:val="auto"/>
          <w:highlight w:val="none"/>
        </w:rPr>
        <w:t>）</w:t>
      </w:r>
      <w:r>
        <w:rPr>
          <w:rFonts w:hint="eastAsia" w:ascii="仿宋" w:eastAsia="仿宋" w:cs="仿宋"/>
          <w:color w:val="auto"/>
          <w:highlight w:val="none"/>
          <w:lang w:val="zh-CN"/>
        </w:rPr>
        <w:t>评标标准相应的商务技术资料…</w:t>
      </w:r>
      <w:r>
        <w:rPr>
          <w:rFonts w:hint="eastAsia" w:ascii="仿宋" w:eastAsia="仿宋" w:cs="仿宋"/>
          <w:highlight w:val="none"/>
          <w:lang w:val="zh-CN"/>
        </w:rPr>
        <w:t>……………………………</w:t>
      </w:r>
      <w:r>
        <w:rPr>
          <w:rFonts w:hint="eastAsia" w:ascii="仿宋" w:eastAsia="仿宋" w:cs="仿宋"/>
          <w:highlight w:val="none"/>
        </w:rPr>
        <w:t>…………</w:t>
      </w:r>
      <w:r>
        <w:rPr>
          <w:rFonts w:hint="eastAsia" w:ascii="仿宋" w:eastAsia="仿宋" w:cs="仿宋"/>
          <w:highlight w:val="none"/>
          <w:lang w:val="zh-CN"/>
        </w:rPr>
        <w:t>…</w:t>
      </w:r>
      <w:r>
        <w:rPr>
          <w:rFonts w:hint="eastAsia" w:ascii="仿宋" w:eastAsia="仿宋" w:cs="仿宋"/>
          <w:highlight w:val="none"/>
        </w:rPr>
        <w:t>（页码）</w:t>
      </w:r>
    </w:p>
    <w:p>
      <w:pPr>
        <w:pStyle w:val="200"/>
        <w:spacing w:line="360" w:lineRule="auto"/>
        <w:ind w:left="0" w:firstLine="0" w:firstLineChars="0"/>
        <w:rPr>
          <w:rFonts w:ascii="仿宋" w:eastAsia="仿宋" w:cs="仿宋"/>
          <w:highlight w:val="none"/>
        </w:rPr>
      </w:pPr>
      <w:r>
        <w:rPr>
          <w:rFonts w:hint="eastAsia" w:ascii="仿宋" w:eastAsia="仿宋" w:cs="仿宋"/>
          <w:highlight w:val="none"/>
        </w:rPr>
        <w:t>（1</w:t>
      </w:r>
      <w:r>
        <w:rPr>
          <w:rFonts w:hint="eastAsia" w:ascii="仿宋" w:eastAsia="仿宋" w:cs="仿宋"/>
          <w:highlight w:val="none"/>
          <w:lang w:val="en-US" w:eastAsia="zh-CN"/>
        </w:rPr>
        <w:t>6</w:t>
      </w:r>
      <w:r>
        <w:rPr>
          <w:rFonts w:hint="eastAsia" w:ascii="仿宋" w:eastAsia="仿宋" w:cs="仿宋"/>
          <w:highlight w:val="none"/>
        </w:rPr>
        <w:t>）</w:t>
      </w:r>
      <w:r>
        <w:rPr>
          <w:rFonts w:hint="eastAsia" w:ascii="仿宋" w:eastAsia="仿宋" w:cs="仿宋"/>
          <w:highlight w:val="none"/>
          <w:lang w:val="zh-CN"/>
        </w:rPr>
        <w:t>认为需要的其他商务技术（资信）文件或说明…………</w:t>
      </w:r>
      <w:r>
        <w:rPr>
          <w:rFonts w:hint="eastAsia" w:ascii="仿宋" w:eastAsia="仿宋" w:cs="仿宋"/>
          <w:highlight w:val="none"/>
        </w:rPr>
        <w:t>………………（页码）</w:t>
      </w:r>
    </w:p>
    <w:p>
      <w:pPr>
        <w:pStyle w:val="200"/>
        <w:spacing w:line="360" w:lineRule="auto"/>
        <w:ind w:left="0" w:firstLine="0" w:firstLineChars="0"/>
        <w:rPr>
          <w:rFonts w:ascii="仿宋" w:eastAsia="仿宋" w:cs="仿宋"/>
          <w:b/>
          <w:bCs/>
          <w:highlight w:val="none"/>
        </w:rPr>
      </w:pPr>
      <w:r>
        <w:rPr>
          <w:rFonts w:hint="eastAsia" w:ascii="仿宋" w:eastAsia="仿宋" w:cs="仿宋"/>
          <w:highlight w:val="none"/>
        </w:rPr>
        <w:t>（</w:t>
      </w:r>
      <w:r>
        <w:rPr>
          <w:rFonts w:hint="eastAsia" w:ascii="仿宋" w:eastAsia="仿宋" w:cs="仿宋"/>
          <w:highlight w:val="none"/>
          <w:lang w:val="en-US" w:eastAsia="zh-CN"/>
        </w:rPr>
        <w:t>17</w:t>
      </w:r>
      <w:r>
        <w:rPr>
          <w:rFonts w:hint="eastAsia" w:ascii="仿宋" w:eastAsia="仿宋" w:cs="仿宋"/>
          <w:highlight w:val="none"/>
        </w:rPr>
        <w:t>）中小企业声明函</w:t>
      </w:r>
      <w:r>
        <w:rPr>
          <w:rFonts w:hint="eastAsia" w:ascii="仿宋" w:eastAsia="仿宋" w:cs="仿宋"/>
          <w:highlight w:val="none"/>
          <w:lang w:val="zh-CN"/>
        </w:rPr>
        <w:t>（如有）</w:t>
      </w:r>
      <w:r>
        <w:rPr>
          <w:rFonts w:hint="eastAsia" w:ascii="仿宋" w:eastAsia="仿宋" w:cs="仿宋"/>
          <w:highlight w:val="none"/>
        </w:rPr>
        <w:t>……………………………………………………（页码）</w:t>
      </w:r>
    </w:p>
    <w:p>
      <w:pPr>
        <w:pStyle w:val="200"/>
        <w:spacing w:line="360" w:lineRule="auto"/>
        <w:ind w:left="0" w:firstLine="0" w:firstLineChars="0"/>
        <w:rPr>
          <w:rFonts w:ascii="仿宋" w:eastAsia="仿宋" w:cs="仿宋"/>
          <w:b/>
          <w:bCs/>
        </w:rPr>
      </w:pPr>
      <w:r>
        <w:rPr>
          <w:rFonts w:hint="eastAsia" w:ascii="仿宋" w:eastAsia="仿宋" w:cs="仿宋"/>
          <w:highlight w:val="none"/>
        </w:rPr>
        <w:t>（</w:t>
      </w:r>
      <w:r>
        <w:rPr>
          <w:rFonts w:hint="eastAsia" w:ascii="仿宋" w:eastAsia="仿宋" w:cs="仿宋"/>
          <w:highlight w:val="none"/>
          <w:lang w:val="en-US" w:eastAsia="zh-CN"/>
        </w:rPr>
        <w:t>18</w:t>
      </w:r>
      <w:r>
        <w:rPr>
          <w:rFonts w:hint="eastAsia" w:ascii="仿宋" w:eastAsia="仿宋" w:cs="仿宋"/>
          <w:highlight w:val="none"/>
        </w:rPr>
        <w:t>）代理服务费支付承诺书………</w:t>
      </w:r>
      <w:r>
        <w:rPr>
          <w:rFonts w:hint="eastAsia" w:ascii="仿宋" w:eastAsia="仿宋" w:cs="仿宋"/>
        </w:rPr>
        <w:t>………………………………………………（页码）</w:t>
      </w:r>
    </w:p>
    <w:p>
      <w:pPr>
        <w:spacing w:line="360" w:lineRule="auto"/>
        <w:jc w:val="left"/>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 xml:space="preserve">1、法定代表人授权委托书（格式） </w:t>
      </w:r>
      <w:r>
        <w:rPr>
          <w:rFonts w:hint="eastAsia" w:ascii="仿宋" w:hAnsi="仿宋" w:eastAsia="仿宋" w:cs="仿宋"/>
          <w:b/>
          <w:kern w:val="0"/>
          <w:sz w:val="32"/>
          <w:szCs w:val="32"/>
          <w:lang w:val="zh-CN"/>
        </w:rPr>
        <w:t>（适用于非联合体投标）</w:t>
      </w:r>
    </w:p>
    <w:p>
      <w:pPr>
        <w:jc w:val="center"/>
        <w:rPr>
          <w:rFonts w:ascii="仿宋" w:hAnsi="仿宋" w:eastAsia="仿宋" w:cs="仿宋"/>
          <w:b/>
          <w:sz w:val="24"/>
        </w:rPr>
      </w:pPr>
    </w:p>
    <w:p>
      <w:pPr>
        <w:snapToGrid w:val="0"/>
        <w:spacing w:line="560" w:lineRule="exact"/>
        <w:ind w:firstLine="480" w:firstLineChars="200"/>
        <w:rPr>
          <w:rFonts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（填写投标人单位全称）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绍兴市人民医院、华诚工程咨询集团有限公司</w:t>
      </w:r>
      <w:r>
        <w:rPr>
          <w:rFonts w:hint="eastAsia" w:ascii="仿宋" w:hAnsi="仿宋" w:eastAsia="仿宋" w:cs="仿宋"/>
          <w:sz w:val="24"/>
        </w:rPr>
        <w:t>组织的</w:t>
      </w:r>
      <w:r>
        <w:rPr>
          <w:rFonts w:hint="eastAsia" w:ascii="仿宋" w:hAnsi="仿宋" w:eastAsia="仿宋" w:cs="仿宋"/>
          <w:sz w:val="24"/>
          <w:u w:val="single"/>
        </w:rPr>
        <w:t xml:space="preserve">          项目   </w:t>
      </w:r>
      <w:r>
        <w:rPr>
          <w:rFonts w:hint="eastAsia" w:ascii="仿宋" w:hAnsi="仿宋" w:eastAsia="仿宋" w:cs="仿宋"/>
          <w:sz w:val="24"/>
        </w:rPr>
        <w:t>投标活动。授权代表在开标、评标、合同谈判过程中所签署的一切文件和处理与之有关的一切事务，我均予以承认。</w:t>
      </w:r>
    </w:p>
    <w:p>
      <w:pPr>
        <w:snapToGrid w:val="0"/>
        <w:spacing w:line="560" w:lineRule="exact"/>
        <w:ind w:firstLine="480" w:firstLineChars="200"/>
        <w:jc w:val="left"/>
        <w:rPr>
          <w:rFonts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pPr>
        <w:spacing w:line="560" w:lineRule="exact"/>
        <w:ind w:firstLine="480" w:firstLineChars="200"/>
        <w:rPr>
          <w:rFonts w:ascii="仿宋" w:hAnsi="仿宋" w:eastAsia="仿宋" w:cs="仿宋"/>
          <w:sz w:val="24"/>
        </w:rPr>
      </w:pPr>
      <w:r>
        <w:rPr>
          <w:rFonts w:hint="eastAsia" w:ascii="仿宋" w:hAnsi="仿宋" w:eastAsia="仿宋" w:cs="仿宋"/>
          <w:sz w:val="24"/>
        </w:rPr>
        <w:t>授权代表无转委托权。特此委托。</w:t>
      </w:r>
    </w:p>
    <w:p>
      <w:pPr>
        <w:snapToGrid w:val="0"/>
        <w:spacing w:line="600" w:lineRule="exact"/>
        <w:jc w:val="lef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授权代表姓名：              性别：               年龄：</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单位：                      部门：               职务：</w:t>
      </w:r>
    </w:p>
    <w:p>
      <w:pPr>
        <w:spacing w:line="360" w:lineRule="exact"/>
        <w:rPr>
          <w:rFonts w:ascii="仿宋" w:hAnsi="仿宋" w:eastAsia="仿宋" w:cs="仿宋"/>
          <w:sz w:val="24"/>
        </w:rPr>
      </w:pPr>
    </w:p>
    <w:p>
      <w:pPr>
        <w:widowControl/>
        <w:snapToGrid w:val="0"/>
        <w:spacing w:line="440" w:lineRule="exact"/>
        <w:rPr>
          <w:rFonts w:ascii="仿宋" w:hAnsi="仿宋" w:eastAsia="仿宋" w:cs="仿宋"/>
          <w:sz w:val="24"/>
        </w:rPr>
      </w:pPr>
      <w:r>
        <w:rPr>
          <w:rFonts w:hint="eastAsia" w:ascii="仿宋" w:hAnsi="仿宋" w:eastAsia="仿宋" w:cs="仿宋"/>
          <w:kern w:val="0"/>
          <w:sz w:val="24"/>
        </w:rPr>
        <w:t>办公地址：                  联系电话：           传真：</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投标人（公章）：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p>
    <w:p>
      <w:pPr>
        <w:ind w:firstLine="5280" w:firstLineChars="2200"/>
        <w:jc w:val="left"/>
        <w:rPr>
          <w:rFonts w:ascii="仿宋" w:hAnsi="仿宋" w:eastAsia="仿宋" w:cs="仿宋"/>
          <w:sz w:val="24"/>
        </w:rPr>
      </w:pPr>
      <w:r>
        <w:rPr>
          <w:rFonts w:hint="eastAsia" w:ascii="仿宋" w:hAnsi="仿宋" w:eastAsia="仿宋" w:cs="仿宋"/>
          <w:sz w:val="24"/>
        </w:rPr>
        <w:t>日期：    年   月   日</w:t>
      </w:r>
    </w:p>
    <w:p>
      <w:pPr>
        <w:ind w:firstLine="4920" w:firstLineChars="2050"/>
        <w:jc w:val="left"/>
        <w:rPr>
          <w:rFonts w:ascii="仿宋" w:hAnsi="仿宋" w:eastAsia="仿宋" w:cs="仿宋"/>
          <w:sz w:val="24"/>
        </w:rPr>
      </w:pP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pageBreakBefore/>
        <w:spacing w:line="800" w:lineRule="exact"/>
        <w:rPr>
          <w:rFonts w:ascii="仿宋" w:hAnsi="仿宋" w:eastAsia="仿宋" w:cs="仿宋"/>
          <w:b/>
          <w:sz w:val="30"/>
          <w:szCs w:val="30"/>
        </w:rPr>
      </w:pPr>
      <w:r>
        <w:rPr>
          <w:rFonts w:hint="eastAsia" w:ascii="仿宋" w:hAnsi="仿宋" w:eastAsia="仿宋" w:cs="仿宋"/>
          <w:b/>
          <w:sz w:val="30"/>
          <w:szCs w:val="30"/>
        </w:rPr>
        <w:t>2、授权代表社保证明（复印件）</w:t>
      </w:r>
    </w:p>
    <w:p>
      <w:pPr>
        <w:spacing w:line="800" w:lineRule="exact"/>
        <w:ind w:firstLine="480" w:firstLineChars="200"/>
        <w:rPr>
          <w:rFonts w:ascii="仿宋" w:hAnsi="仿宋" w:eastAsia="仿宋" w:cs="仿宋"/>
          <w:sz w:val="24"/>
          <w:u w:val="wave"/>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spacing w:line="800" w:lineRule="exact"/>
        <w:ind w:firstLine="4320" w:firstLineChars="1800"/>
        <w:rPr>
          <w:rFonts w:ascii="仿宋" w:hAnsi="仿宋" w:eastAsia="仿宋" w:cs="仿宋"/>
          <w:sz w:val="24"/>
        </w:rPr>
      </w:pPr>
    </w:p>
    <w:p>
      <w:pPr>
        <w:spacing w:line="800" w:lineRule="exact"/>
        <w:ind w:firstLine="4337" w:firstLineChars="1800"/>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3、法定代表人及其授权代表身份证复印件（正反面）</w:t>
      </w:r>
    </w:p>
    <w:p>
      <w:pPr>
        <w:spacing w:line="800" w:lineRule="exact"/>
        <w:rPr>
          <w:rFonts w:ascii="仿宋" w:hAnsi="仿宋" w:eastAsia="仿宋" w:cs="仿宋"/>
          <w:b/>
          <w:sz w:val="24"/>
        </w:rPr>
      </w:pPr>
    </w:p>
    <w:p>
      <w:pPr>
        <w:spacing w:line="800" w:lineRule="exact"/>
        <w:rPr>
          <w:rFonts w:ascii="仿宋" w:hAnsi="仿宋" w:eastAsia="仿宋" w:cs="仿宋"/>
          <w:b/>
          <w:sz w:val="24"/>
        </w:rPr>
      </w:pPr>
    </w:p>
    <w:p>
      <w:pPr>
        <w:spacing w:line="800" w:lineRule="exact"/>
        <w:rPr>
          <w:rFonts w:ascii="仿宋" w:hAnsi="仿宋" w:eastAsia="仿宋" w:cs="仿宋"/>
          <w:b/>
          <w:sz w:val="30"/>
          <w:szCs w:val="30"/>
        </w:rPr>
      </w:pPr>
      <w:r>
        <w:rPr>
          <w:rFonts w:hint="eastAsia" w:ascii="仿宋" w:hAnsi="仿宋" w:eastAsia="仿宋" w:cs="仿宋"/>
          <w:b/>
          <w:sz w:val="30"/>
          <w:szCs w:val="30"/>
        </w:rPr>
        <w:t>4、法定代表人身份证明书(格式)</w:t>
      </w:r>
    </w:p>
    <w:p>
      <w:pPr>
        <w:spacing w:line="440" w:lineRule="exact"/>
        <w:rPr>
          <w:rFonts w:ascii="仿宋" w:hAnsi="仿宋" w:eastAsia="仿宋" w:cs="仿宋"/>
          <w:sz w:val="24"/>
        </w:rPr>
      </w:pPr>
      <w:r>
        <w:rPr>
          <w:rFonts w:hint="eastAsia" w:ascii="仿宋" w:hAnsi="仿宋" w:eastAsia="仿宋" w:cs="仿宋"/>
          <w:sz w:val="24"/>
        </w:rPr>
        <w:t>投 标 人：</w:t>
      </w:r>
    </w:p>
    <w:p>
      <w:pPr>
        <w:spacing w:line="440" w:lineRule="exact"/>
        <w:rPr>
          <w:rFonts w:ascii="仿宋" w:hAnsi="仿宋" w:eastAsia="仿宋" w:cs="仿宋"/>
          <w:sz w:val="24"/>
        </w:rPr>
      </w:pPr>
      <w:r>
        <w:rPr>
          <w:rFonts w:hint="eastAsia" w:ascii="仿宋" w:hAnsi="仿宋" w:eastAsia="仿宋" w:cs="仿宋"/>
          <w:sz w:val="24"/>
        </w:rPr>
        <w:t>地    址：</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姓    名：</w:t>
      </w:r>
    </w:p>
    <w:p>
      <w:pPr>
        <w:spacing w:line="440" w:lineRule="exact"/>
        <w:ind w:right="281" w:rightChars="134"/>
        <w:rPr>
          <w:rFonts w:ascii="仿宋" w:hAnsi="仿宋" w:eastAsia="仿宋" w:cs="仿宋"/>
          <w:sz w:val="24"/>
          <w:u w:val="single"/>
        </w:rPr>
      </w:pPr>
      <w:r>
        <w:rPr>
          <w:rFonts w:hint="eastAsia" w:ascii="仿宋" w:hAnsi="仿宋" w:eastAsia="仿宋" w:cs="仿宋"/>
          <w:sz w:val="24"/>
        </w:rPr>
        <w:t>身份证号码：</w:t>
      </w:r>
    </w:p>
    <w:p>
      <w:pPr>
        <w:spacing w:line="440" w:lineRule="exact"/>
        <w:ind w:right="281" w:rightChars="134"/>
        <w:rPr>
          <w:rFonts w:ascii="仿宋" w:hAnsi="仿宋" w:eastAsia="仿宋" w:cs="仿宋"/>
          <w:sz w:val="24"/>
        </w:rPr>
      </w:pPr>
      <w:r>
        <w:rPr>
          <w:rFonts w:hint="eastAsia" w:ascii="仿宋" w:hAnsi="仿宋" w:eastAsia="仿宋" w:cs="仿宋"/>
          <w:sz w:val="24"/>
        </w:rPr>
        <w:t>职   务：</w:t>
      </w:r>
    </w:p>
    <w:p>
      <w:pPr>
        <w:spacing w:line="440" w:lineRule="exact"/>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（填写投标人名称）</w:t>
      </w:r>
      <w:r>
        <w:rPr>
          <w:rFonts w:hint="eastAsia" w:ascii="仿宋" w:hAnsi="仿宋" w:eastAsia="仿宋" w:cs="仿宋"/>
          <w:sz w:val="24"/>
        </w:rPr>
        <w:t>的法定代表人。</w:t>
      </w:r>
    </w:p>
    <w:p>
      <w:pPr>
        <w:spacing w:line="440" w:lineRule="exact"/>
        <w:rPr>
          <w:rFonts w:ascii="仿宋" w:hAnsi="仿宋" w:eastAsia="仿宋" w:cs="仿宋"/>
          <w:sz w:val="24"/>
        </w:rPr>
      </w:pPr>
      <w:r>
        <w:rPr>
          <w:rFonts w:hint="eastAsia" w:ascii="仿宋" w:hAnsi="仿宋" w:eastAsia="仿宋" w:cs="仿宋"/>
          <w:sz w:val="24"/>
        </w:rPr>
        <w:t>特此证明。</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投标人：                             （公章）</w:t>
      </w:r>
    </w:p>
    <w:p>
      <w:pPr>
        <w:spacing w:line="440" w:lineRule="exact"/>
        <w:ind w:right="480"/>
        <w:rPr>
          <w:rFonts w:ascii="仿宋" w:hAnsi="仿宋" w:eastAsia="仿宋" w:cs="仿宋"/>
          <w:sz w:val="24"/>
        </w:rPr>
      </w:pPr>
    </w:p>
    <w:p>
      <w:pPr>
        <w:spacing w:line="440" w:lineRule="exact"/>
        <w:ind w:right="720"/>
        <w:jc w:val="right"/>
        <w:rPr>
          <w:rFonts w:ascii="仿宋" w:hAnsi="仿宋" w:eastAsia="仿宋" w:cs="仿宋"/>
          <w:sz w:val="24"/>
        </w:rPr>
      </w:pPr>
      <w:r>
        <w:rPr>
          <w:rFonts w:hint="eastAsia" w:ascii="仿宋" w:hAnsi="仿宋" w:eastAsia="仿宋" w:cs="仿宋"/>
          <w:sz w:val="24"/>
        </w:rPr>
        <w:t>年   月   日</w:t>
      </w:r>
    </w:p>
    <w:p>
      <w:pPr>
        <w:pageBreakBefore/>
        <w:spacing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440" w:lineRule="exact"/>
        <w:rPr>
          <w:rFonts w:ascii="仿宋" w:hAnsi="仿宋" w:eastAsia="仿宋" w:cs="仿宋"/>
          <w:sz w:val="24"/>
        </w:rPr>
      </w:pPr>
      <w:r>
        <w:rPr>
          <w:rFonts w:hint="eastAsia" w:ascii="仿宋" w:hAnsi="仿宋" w:eastAsia="仿宋" w:cs="仿宋"/>
          <w:sz w:val="24"/>
        </w:rPr>
        <w:t>绍兴市人民医院、采购代理机构</w:t>
      </w:r>
      <w:r>
        <w:rPr>
          <w:rFonts w:hint="eastAsia" w:ascii="仿宋" w:hAnsi="仿宋" w:eastAsia="仿宋" w:cs="仿宋"/>
          <w:kern w:val="0"/>
          <w:sz w:val="24"/>
          <w:lang w:val="zh-CN"/>
        </w:rPr>
        <w:t>：</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我方郑重承诺，已具有 </w:t>
      </w:r>
      <w:r>
        <w:rPr>
          <w:rFonts w:hint="eastAsia" w:ascii="仿宋" w:hAnsi="仿宋" w:eastAsia="仿宋" w:cs="仿宋"/>
          <w:sz w:val="24"/>
          <w:u w:val="single"/>
        </w:rPr>
        <w:t xml:space="preserve">                （项目名称） </w:t>
      </w:r>
      <w:r>
        <w:rPr>
          <w:rFonts w:hint="eastAsia" w:ascii="仿宋" w:hAnsi="仿宋" w:eastAsia="仿宋" w:cs="仿宋"/>
          <w:sz w:val="24"/>
        </w:rPr>
        <w:t>（招标编号:）招标文件中关于申请人资格要求的下列条件：</w:t>
      </w:r>
    </w:p>
    <w:p>
      <w:pPr>
        <w:pStyle w:val="82"/>
        <w:widowControl w:val="0"/>
        <w:spacing w:afterLines="0"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pStyle w:val="25"/>
        <w:spacing w:line="440" w:lineRule="exact"/>
        <w:ind w:firstLine="480" w:firstLineChars="200"/>
        <w:rPr>
          <w:rFonts w:ascii="仿宋" w:hAnsi="仿宋" w:eastAsia="仿宋" w:cs="仿宋"/>
          <w:sz w:val="24"/>
        </w:rPr>
      </w:pPr>
      <w:r>
        <w:rPr>
          <w:rFonts w:hint="eastAsia" w:ascii="仿宋" w:hAnsi="仿宋" w:eastAsia="仿宋" w:cs="仿宋"/>
          <w:sz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440" w:lineRule="exact"/>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440" w:lineRule="exact"/>
        <w:ind w:firstLine="480" w:firstLineChars="200"/>
        <w:rPr>
          <w:rFonts w:ascii="仿宋" w:hAnsi="仿宋" w:eastAsia="仿宋" w:cs="仿宋"/>
          <w:sz w:val="24"/>
          <w:szCs w:val="20"/>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w:t>
      </w:r>
      <w:r>
        <w:rPr>
          <w:rFonts w:hint="eastAsia" w:ascii="仿宋" w:hAnsi="仿宋" w:eastAsia="仿宋" w:cs="仿宋"/>
          <w:sz w:val="24"/>
          <w:szCs w:val="20"/>
        </w:rPr>
        <w:t>被列入“黑名单”</w:t>
      </w:r>
      <w:r>
        <w:rPr>
          <w:rFonts w:hint="eastAsia" w:ascii="仿宋" w:hAnsi="仿宋" w:eastAsia="仿宋" w:cs="仿宋"/>
          <w:sz w:val="24"/>
        </w:rPr>
        <w:t>，</w:t>
      </w:r>
      <w:r>
        <w:rPr>
          <w:rFonts w:hint="eastAsia" w:ascii="仿宋" w:hAnsi="仿宋" w:eastAsia="仿宋" w:cs="仿宋"/>
          <w:sz w:val="24"/>
          <w:szCs w:val="20"/>
        </w:rPr>
        <w:t>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snapToGrid w:val="0"/>
        <w:spacing w:line="360" w:lineRule="auto"/>
        <w:rPr>
          <w:rFonts w:ascii="仿宋" w:hAnsi="仿宋" w:eastAsia="仿宋" w:cs="仿宋"/>
          <w:b/>
          <w:sz w:val="30"/>
          <w:szCs w:val="30"/>
        </w:rPr>
      </w:pPr>
    </w:p>
    <w:p>
      <w:pPr>
        <w:pageBreakBefore/>
        <w:numPr>
          <w:ilvl w:val="0"/>
          <w:numId w:val="0"/>
        </w:numPr>
        <w:spacing w:line="360" w:lineRule="auto"/>
        <w:rPr>
          <w:rFonts w:hint="eastAsia" w:ascii="仿宋" w:hAnsi="仿宋" w:eastAsia="仿宋" w:cs="仿宋"/>
          <w:b/>
          <w:sz w:val="32"/>
          <w:szCs w:val="32"/>
          <w:lang w:eastAsia="zh-CN"/>
        </w:rPr>
      </w:pPr>
      <w:r>
        <w:rPr>
          <w:rFonts w:hint="eastAsia" w:ascii="仿宋" w:hAnsi="仿宋" w:eastAsia="仿宋" w:cs="仿宋"/>
          <w:b/>
          <w:kern w:val="2"/>
          <w:sz w:val="32"/>
          <w:szCs w:val="32"/>
          <w:lang w:val="en-US" w:eastAsia="zh-CN" w:bidi="ar-SA"/>
        </w:rPr>
        <w:t>6、</w:t>
      </w:r>
      <w:r>
        <w:rPr>
          <w:rFonts w:hint="eastAsia" w:ascii="仿宋" w:hAnsi="仿宋" w:eastAsia="仿宋" w:cs="仿宋"/>
          <w:b/>
          <w:sz w:val="32"/>
          <w:szCs w:val="32"/>
        </w:rPr>
        <w:t>购买不低于100万/人 人身意外险承诺</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格式自拟</w:t>
      </w:r>
      <w:r>
        <w:rPr>
          <w:rFonts w:hint="eastAsia" w:ascii="仿宋" w:hAnsi="仿宋" w:eastAsia="仿宋" w:cs="仿宋"/>
          <w:b/>
          <w:sz w:val="32"/>
          <w:szCs w:val="32"/>
          <w:lang w:eastAsia="zh-CN"/>
        </w:rPr>
        <w:t>）</w:t>
      </w:r>
    </w:p>
    <w:p>
      <w:pPr>
        <w:pStyle w:val="2"/>
        <w:widowControl w:val="0"/>
        <w:numPr>
          <w:ilvl w:val="0"/>
          <w:numId w:val="0"/>
        </w:numPr>
        <w:spacing w:after="120"/>
        <w:jc w:val="both"/>
        <w:rPr>
          <w:rFonts w:hint="eastAsia"/>
          <w:lang w:eastAsia="zh-CN"/>
        </w:rPr>
      </w:pP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（由投标人根据</w:t>
      </w:r>
      <w:r>
        <w:rPr>
          <w:rFonts w:hint="eastAsia" w:ascii="仿宋" w:hAnsi="仿宋" w:eastAsia="仿宋" w:cs="仿宋"/>
          <w:sz w:val="24"/>
          <w:lang w:val="en-US" w:eastAsia="zh-CN"/>
        </w:rPr>
        <w:t>招标文件要求提供相应的承诺，格式自拟</w:t>
      </w:r>
      <w:r>
        <w:rPr>
          <w:rFonts w:hint="eastAsia" w:ascii="仿宋" w:hAnsi="仿宋" w:eastAsia="仿宋" w:cs="仿宋"/>
          <w:sz w:val="24"/>
        </w:rPr>
        <w:t>）</w:t>
      </w:r>
    </w:p>
    <w:p>
      <w:pPr>
        <w:pStyle w:val="2"/>
        <w:rPr>
          <w:rFonts w:hint="eastAsia" w:ascii="仿宋" w:hAnsi="仿宋" w:eastAsia="仿宋" w:cs="仿宋"/>
          <w:sz w:val="24"/>
        </w:rPr>
      </w:pPr>
    </w:p>
    <w:p>
      <w:pPr>
        <w:pageBreakBefore/>
        <w:numPr>
          <w:ilvl w:val="0"/>
          <w:numId w:val="0"/>
        </w:numPr>
        <w:spacing w:line="360" w:lineRule="auto"/>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7.</w:t>
      </w:r>
      <w:r>
        <w:rPr>
          <w:rFonts w:hint="eastAsia" w:ascii="仿宋" w:hAnsi="仿宋" w:eastAsia="仿宋" w:cs="仿宋"/>
          <w:b/>
          <w:sz w:val="32"/>
          <w:szCs w:val="32"/>
        </w:rPr>
        <w:t>组团20人（含）以上保证正常出行承诺函；</w:t>
      </w:r>
    </w:p>
    <w:p>
      <w:pPr>
        <w:pStyle w:val="2"/>
        <w:widowControl w:val="0"/>
        <w:numPr>
          <w:ilvl w:val="0"/>
          <w:numId w:val="0"/>
        </w:numPr>
        <w:spacing w:after="120"/>
        <w:jc w:val="both"/>
        <w:rPr>
          <w:rFonts w:hint="eastAsia"/>
          <w:lang w:eastAsia="zh-CN"/>
        </w:rPr>
      </w:pPr>
    </w:p>
    <w:p>
      <w:pPr>
        <w:widowControl/>
        <w:spacing w:line="360" w:lineRule="auto"/>
        <w:ind w:firstLine="480" w:firstLineChars="200"/>
        <w:jc w:val="left"/>
        <w:rPr>
          <w:rFonts w:hint="eastAsia" w:ascii="仿宋" w:hAnsi="仿宋" w:eastAsia="仿宋" w:cs="仿宋"/>
          <w:b/>
          <w:sz w:val="32"/>
          <w:szCs w:val="32"/>
        </w:rPr>
      </w:pPr>
      <w:r>
        <w:rPr>
          <w:rFonts w:hint="eastAsia" w:ascii="仿宋" w:hAnsi="仿宋" w:eastAsia="仿宋" w:cs="仿宋"/>
          <w:sz w:val="24"/>
        </w:rPr>
        <w:t>（由投标人根据</w:t>
      </w:r>
      <w:r>
        <w:rPr>
          <w:rFonts w:hint="eastAsia" w:ascii="仿宋" w:hAnsi="仿宋" w:eastAsia="仿宋" w:cs="仿宋"/>
          <w:sz w:val="24"/>
          <w:lang w:val="en-US" w:eastAsia="zh-CN"/>
        </w:rPr>
        <w:t>招标文件要求提供相应的承诺函，格式自拟</w:t>
      </w:r>
      <w:r>
        <w:rPr>
          <w:rFonts w:hint="eastAsia" w:ascii="仿宋" w:hAnsi="仿宋" w:eastAsia="仿宋" w:cs="仿宋"/>
          <w:sz w:val="24"/>
        </w:rPr>
        <w:t>）</w:t>
      </w:r>
    </w:p>
    <w:p>
      <w:pPr>
        <w:pageBreakBefore/>
        <w:spacing w:line="360" w:lineRule="auto"/>
        <w:rPr>
          <w:rFonts w:ascii="仿宋" w:hAnsi="仿宋" w:eastAsia="仿宋" w:cs="仿宋"/>
          <w:b/>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特定资格条件要求的资质文件（复印件）</w:t>
      </w:r>
    </w:p>
    <w:p>
      <w:pPr>
        <w:widowControl/>
        <w:spacing w:line="360" w:lineRule="auto"/>
        <w:ind w:firstLine="480" w:firstLineChars="200"/>
        <w:jc w:val="left"/>
        <w:rPr>
          <w:rFonts w:ascii="仿宋" w:hAnsi="仿宋" w:eastAsia="仿宋" w:cs="仿宋"/>
          <w:b/>
          <w:bCs/>
          <w:sz w:val="32"/>
          <w:szCs w:val="32"/>
        </w:rPr>
      </w:pPr>
      <w:r>
        <w:rPr>
          <w:rFonts w:hint="eastAsia" w:ascii="仿宋" w:hAnsi="仿宋" w:eastAsia="仿宋" w:cs="仿宋"/>
          <w:sz w:val="24"/>
        </w:rPr>
        <w:t>（由投标人根据招标公告合格的投标人应具备的特定资格条件要求编制）</w:t>
      </w: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rPr>
          <w:rFonts w:ascii="仿宋" w:hAnsi="仿宋" w:eastAsia="仿宋" w:cs="仿宋"/>
          <w:b/>
          <w:sz w:val="30"/>
          <w:szCs w:val="30"/>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rPr>
          <w:rFonts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w:t>
      </w:r>
      <w:r>
        <w:rPr>
          <w:rFonts w:hint="eastAsia" w:ascii="仿宋" w:hAnsi="仿宋" w:eastAsia="仿宋" w:cs="仿宋"/>
          <w:b/>
          <w:kern w:val="0"/>
          <w:sz w:val="32"/>
          <w:szCs w:val="32"/>
          <w:lang w:val="zh-CN"/>
        </w:rPr>
        <w:t>主要业绩证明</w:t>
      </w:r>
    </w:p>
    <w:p>
      <w:pPr>
        <w:autoSpaceDE w:val="0"/>
        <w:autoSpaceDN w:val="0"/>
        <w:spacing w:line="360" w:lineRule="auto"/>
        <w:ind w:firstLine="120"/>
        <w:rPr>
          <w:rFonts w:ascii="仿宋" w:hAnsi="仿宋" w:eastAsia="仿宋" w:cs="仿宋"/>
          <w:b/>
          <w:sz w:val="24"/>
        </w:rPr>
      </w:pPr>
      <w:r>
        <w:rPr>
          <w:rFonts w:hint="eastAsia" w:ascii="仿宋" w:hAnsi="仿宋" w:eastAsia="仿宋" w:cs="仿宋"/>
          <w:b/>
          <w:sz w:val="24"/>
        </w:rPr>
        <w:t>附表 :相关项目建设业绩一览表</w:t>
      </w:r>
    </w:p>
    <w:tbl>
      <w:tblPr>
        <w:tblStyle w:val="43"/>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金额</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所在页码</w:t>
            </w:r>
          </w:p>
        </w:tc>
      </w:tr>
      <w:tr>
        <w:trPr>
          <w:trHeight w:val="659"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35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15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5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sz w:val="24"/>
        </w:rPr>
      </w:pPr>
      <w:r>
        <w:rPr>
          <w:rFonts w:hint="eastAsia" w:ascii="仿宋" w:hAnsi="仿宋" w:eastAsia="仿宋" w:cs="仿宋"/>
          <w:b/>
          <w:sz w:val="24"/>
        </w:rPr>
        <w:t>注：投标人可按上述的格式自行编制，须随表提交相应的合同复印件和用户单位验收证明并注明页码。</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Style w:val="202"/>
        <w:pageBreakBefore/>
        <w:ind w:firstLine="0"/>
        <w:jc w:val="both"/>
        <w:rPr>
          <w:rFonts w:ascii="仿宋" w:eastAsia="仿宋" w:cs="仿宋"/>
        </w:rPr>
      </w:pPr>
      <w:r>
        <w:rPr>
          <w:rFonts w:hint="eastAsia" w:ascii="仿宋" w:eastAsia="仿宋" w:cs="仿宋"/>
          <w:lang w:val="en-US" w:eastAsia="zh-CN"/>
        </w:rPr>
        <w:t>10</w:t>
      </w:r>
      <w:r>
        <w:rPr>
          <w:rFonts w:hint="eastAsia" w:ascii="仿宋" w:eastAsia="仿宋" w:cs="仿宋"/>
        </w:rPr>
        <w:t>、廉政承诺书</w:t>
      </w:r>
    </w:p>
    <w:p>
      <w:pPr>
        <w:autoSpaceDE w:val="0"/>
        <w:autoSpaceDN w:val="0"/>
        <w:spacing w:line="360" w:lineRule="auto"/>
        <w:ind w:left="2"/>
        <w:jc w:val="left"/>
        <w:rPr>
          <w:rFonts w:ascii="仿宋" w:hAnsi="仿宋" w:eastAsia="仿宋" w:cs="仿宋"/>
          <w:kern w:val="0"/>
          <w:sz w:val="24"/>
          <w:lang w:val="zh-CN"/>
        </w:rPr>
      </w:pPr>
      <w:r>
        <w:rPr>
          <w:rFonts w:hint="eastAsia" w:ascii="仿宋" w:hAnsi="仿宋" w:eastAsia="仿宋" w:cs="仿宋"/>
          <w:sz w:val="24"/>
        </w:rPr>
        <w:t>绍兴市人民医院</w:t>
      </w:r>
      <w:r>
        <w:rPr>
          <w:rFonts w:hint="eastAsia" w:ascii="仿宋" w:hAnsi="仿宋" w:eastAsia="仿宋" w:cs="仿宋"/>
          <w:kern w:val="0"/>
          <w:sz w:val="24"/>
          <w:lang w:val="zh-CN"/>
        </w:rPr>
        <w:t xml:space="preserve">：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 xml:space="preserve">项目招标要求参加投标。在这次投标过程中和中标后，我们将严格遵守国家法律法规要求，并郑重承诺：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四、不为项目有关人员及部门出国（境）、旅游等提供方便；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五、不为项目有关人员个人装修住房、婚丧嫁娶、配偶子女工作安排等提供好处；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六、严格遵守政府采购法等法律法规，诚实守信，合法经营，坚决抵制各种违法违纪行为。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11、技术偏离说明表</w:t>
      </w:r>
    </w:p>
    <w:p>
      <w:pPr>
        <w:spacing w:line="360" w:lineRule="auto"/>
        <w:rPr>
          <w:rFonts w:ascii="仿宋" w:hAnsi="仿宋" w:eastAsia="仿宋" w:cs="仿宋"/>
          <w:b/>
          <w:bCs/>
          <w:sz w:val="32"/>
          <w:szCs w:val="32"/>
        </w:rPr>
      </w:pPr>
      <w:r>
        <w:rPr>
          <w:rFonts w:hint="eastAsia" w:ascii="仿宋" w:hAnsi="仿宋" w:eastAsia="仿宋" w:cs="仿宋"/>
          <w:sz w:val="24"/>
        </w:rPr>
        <w:t>（由投标人根据采购需求及招标文件要求编制）</w:t>
      </w:r>
    </w:p>
    <w:tbl>
      <w:tblPr>
        <w:tblStyle w:val="4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序号</w:t>
            </w:r>
          </w:p>
        </w:tc>
        <w:tc>
          <w:tcPr>
            <w:tcW w:w="3087"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招标文件要求</w:t>
            </w:r>
          </w:p>
        </w:tc>
        <w:tc>
          <w:tcPr>
            <w:tcW w:w="3818"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投标响应</w:t>
            </w:r>
          </w:p>
        </w:tc>
        <w:tc>
          <w:tcPr>
            <w:tcW w:w="1201" w:type="dxa"/>
            <w:tcBorders>
              <w:top w:val="single" w:color="auto" w:sz="4" w:space="0"/>
              <w:left w:val="single" w:color="auto" w:sz="4" w:space="0"/>
              <w:bottom w:val="single" w:color="auto" w:sz="4" w:space="0"/>
              <w:right w:val="single" w:color="auto" w:sz="4" w:space="0"/>
            </w:tcBorders>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1</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招标文件技术要求</w:t>
            </w:r>
          </w:p>
          <w:p>
            <w:pPr>
              <w:tabs>
                <w:tab w:val="left" w:pos="4905"/>
              </w:tabs>
              <w:spacing w:line="400" w:lineRule="exact"/>
              <w:rPr>
                <w:rFonts w:ascii="仿宋" w:hAnsi="仿宋" w:eastAsia="仿宋" w:cs="仿宋"/>
                <w:sz w:val="24"/>
              </w:rPr>
            </w:pPr>
            <w:r>
              <w:rPr>
                <w:rFonts w:hint="eastAsia" w:ascii="仿宋" w:hAnsi="仿宋" w:eastAsia="仿宋" w:cs="仿宋"/>
                <w:sz w:val="24"/>
              </w:rPr>
              <w:t>(根据标内要求复制)</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请填写投标产品技术指标对应详细描述</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可自行添加行</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详细参数可自行加行</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2</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请填写售后服务要求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3</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请填写保修期要求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4</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请填写安装要求(如有)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5</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请填写验收方式要求(如有)</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6</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请填写付款方式要求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7</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请填写到货期要求</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8</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r>
              <w:rPr>
                <w:rFonts w:hint="eastAsia" w:ascii="仿宋" w:hAnsi="仿宋" w:eastAsia="仿宋" w:cs="仿宋"/>
                <w:sz w:val="24"/>
              </w:rPr>
              <w:t>9</w:t>
            </w:r>
          </w:p>
        </w:tc>
        <w:tc>
          <w:tcPr>
            <w:tcW w:w="3087"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r>
              <w:rPr>
                <w:rFonts w:hint="eastAsia" w:ascii="仿宋" w:hAnsi="仿宋" w:eastAsia="仿宋" w:cs="仿宋"/>
                <w:sz w:val="24"/>
              </w:rPr>
              <w:t>…</w:t>
            </w:r>
          </w:p>
        </w:tc>
        <w:tc>
          <w:tcPr>
            <w:tcW w:w="3818"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rPr>
                <w:rFonts w:ascii="仿宋" w:hAnsi="仿宋" w:eastAsia="仿宋" w:cs="仿宋"/>
                <w:sz w:val="24"/>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4905"/>
              </w:tabs>
              <w:spacing w:line="400" w:lineRule="exact"/>
              <w:jc w:val="center"/>
              <w:rPr>
                <w:rFonts w:ascii="仿宋" w:hAnsi="仿宋" w:eastAsia="仿宋" w:cs="仿宋"/>
                <w:sz w:val="24"/>
              </w:rPr>
            </w:pPr>
          </w:p>
        </w:tc>
      </w:tr>
    </w:tbl>
    <w:p>
      <w:pPr>
        <w:tabs>
          <w:tab w:val="left" w:pos="570"/>
        </w:tabs>
        <w:spacing w:line="440" w:lineRule="exact"/>
        <w:ind w:firstLine="120" w:firstLineChars="50"/>
        <w:jc w:val="left"/>
        <w:rPr>
          <w:rFonts w:ascii="仿宋" w:hAnsi="仿宋" w:eastAsia="仿宋" w:cs="仿宋"/>
          <w:sz w:val="24"/>
        </w:rPr>
      </w:pPr>
      <w:r>
        <w:rPr>
          <w:rFonts w:hint="eastAsia" w:ascii="仿宋" w:hAnsi="仿宋" w:eastAsia="仿宋" w:cs="仿宋"/>
          <w:sz w:val="24"/>
        </w:rPr>
        <w:t>注：1.此表须与</w:t>
      </w:r>
      <w:r>
        <w:rPr>
          <w:rFonts w:hint="eastAsia" w:ascii="仿宋" w:hAnsi="仿宋" w:eastAsia="仿宋" w:cs="仿宋"/>
          <w:kern w:val="0"/>
          <w:sz w:val="24"/>
        </w:rPr>
        <w:t>招标文件“</w:t>
      </w:r>
      <w:r>
        <w:rPr>
          <w:rFonts w:hint="eastAsia" w:ascii="仿宋" w:hAnsi="仿宋" w:eastAsia="仿宋" w:cs="仿宋"/>
          <w:sz w:val="24"/>
        </w:rPr>
        <w:t>招标项目说明及要求</w:t>
      </w:r>
      <w:r>
        <w:rPr>
          <w:rFonts w:hint="eastAsia" w:ascii="仿宋" w:hAnsi="仿宋" w:eastAsia="仿宋" w:cs="仿宋"/>
          <w:kern w:val="0"/>
          <w:sz w:val="24"/>
        </w:rPr>
        <w:t>”</w:t>
      </w:r>
      <w:r>
        <w:rPr>
          <w:rFonts w:hint="eastAsia" w:ascii="仿宋" w:hAnsi="仿宋" w:eastAsia="仿宋" w:cs="仿宋"/>
          <w:sz w:val="24"/>
        </w:rPr>
        <w:t>相应标项内的所有技术规格相比较且一一对应真实逐条填列。</w:t>
      </w:r>
    </w:p>
    <w:p>
      <w:pPr>
        <w:tabs>
          <w:tab w:val="left" w:pos="570"/>
        </w:tabs>
        <w:spacing w:line="440" w:lineRule="exact"/>
        <w:jc w:val="left"/>
        <w:rPr>
          <w:rFonts w:ascii="仿宋" w:hAnsi="仿宋" w:eastAsia="仿宋" w:cs="仿宋"/>
          <w:sz w:val="24"/>
        </w:rPr>
      </w:pPr>
      <w:r>
        <w:rPr>
          <w:rFonts w:hint="eastAsia" w:ascii="仿宋" w:hAnsi="仿宋" w:eastAsia="仿宋" w:cs="仿宋"/>
          <w:sz w:val="24"/>
        </w:rPr>
        <w:t>2、投标人递交的技术规格书中必须真实逐条列明，否则由投标人自行承担相关风险。</w:t>
      </w:r>
    </w:p>
    <w:p>
      <w:pPr>
        <w:autoSpaceDE w:val="0"/>
        <w:autoSpaceDN w:val="0"/>
        <w:spacing w:line="360" w:lineRule="auto"/>
        <w:ind w:firstLine="5040" w:firstLineChars="2100"/>
        <w:rPr>
          <w:rFonts w:ascii="仿宋" w:hAnsi="仿宋" w:eastAsia="仿宋" w:cs="仿宋"/>
          <w:kern w:val="0"/>
          <w:sz w:val="24"/>
          <w:lang w:val="zh-CN"/>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tabs>
          <w:tab w:val="left" w:pos="2790"/>
          <w:tab w:val="left" w:pos="4230"/>
        </w:tabs>
        <w:autoSpaceDE w:val="0"/>
        <w:autoSpaceDN w:val="0"/>
        <w:spacing w:line="360" w:lineRule="auto"/>
        <w:ind w:right="1400"/>
        <w:jc w:val="center"/>
        <w:outlineLvl w:val="1"/>
        <w:rPr>
          <w:rFonts w:ascii="仿宋" w:hAnsi="仿宋" w:eastAsia="仿宋" w:cs="仿宋"/>
          <w:b/>
          <w:bCs/>
          <w:kern w:val="0"/>
          <w:sz w:val="36"/>
          <w:szCs w:val="36"/>
          <w:lang w:val="zh-CN"/>
        </w:rPr>
      </w:pPr>
    </w:p>
    <w:p>
      <w:pPr>
        <w:pageBreakBefore/>
        <w:tabs>
          <w:tab w:val="left" w:pos="2790"/>
          <w:tab w:val="left" w:pos="4230"/>
        </w:tabs>
        <w:autoSpaceDE w:val="0"/>
        <w:autoSpaceDN w:val="0"/>
        <w:spacing w:line="360" w:lineRule="auto"/>
        <w:ind w:right="1400"/>
        <w:outlineLvl w:val="1"/>
        <w:rPr>
          <w:rFonts w:ascii="仿宋" w:hAnsi="仿宋" w:eastAsia="仿宋" w:cs="仿宋"/>
          <w:b/>
          <w:bCs/>
          <w:kern w:val="0"/>
          <w:sz w:val="32"/>
          <w:szCs w:val="32"/>
          <w:lang w:val="zh-CN"/>
        </w:rPr>
      </w:pPr>
      <w:r>
        <w:rPr>
          <w:rFonts w:hint="eastAsia" w:ascii="仿宋" w:hAnsi="仿宋" w:eastAsia="仿宋" w:cs="仿宋"/>
          <w:b/>
          <w:bCs/>
          <w:kern w:val="0"/>
          <w:sz w:val="32"/>
          <w:szCs w:val="32"/>
          <w:lang w:val="zh-CN"/>
        </w:rPr>
        <w:t>12、组织实施方案</w:t>
      </w:r>
    </w:p>
    <w:p>
      <w:pPr>
        <w:autoSpaceDE w:val="0"/>
        <w:autoSpaceDN w:val="0"/>
        <w:spacing w:line="360" w:lineRule="auto"/>
        <w:rPr>
          <w:rFonts w:ascii="仿宋" w:hAnsi="仿宋" w:eastAsia="仿宋" w:cs="仿宋"/>
          <w:sz w:val="24"/>
        </w:rPr>
      </w:pPr>
      <w:r>
        <w:rPr>
          <w:rFonts w:hint="eastAsia" w:ascii="仿宋" w:hAnsi="仿宋" w:eastAsia="仿宋" w:cs="仿宋"/>
          <w:sz w:val="24"/>
        </w:rPr>
        <w:t>（由投标人根据采购需求及招标文件要求编制）</w:t>
      </w:r>
    </w:p>
    <w:p>
      <w:pPr>
        <w:tabs>
          <w:tab w:val="left" w:pos="2790"/>
          <w:tab w:val="left" w:pos="4230"/>
        </w:tabs>
        <w:autoSpaceDE w:val="0"/>
        <w:autoSpaceDN w:val="0"/>
        <w:spacing w:line="360" w:lineRule="auto"/>
        <w:ind w:right="1400"/>
        <w:outlineLvl w:val="1"/>
        <w:rPr>
          <w:rFonts w:ascii="仿宋" w:hAnsi="仿宋" w:eastAsia="仿宋" w:cs="仿宋"/>
          <w:b/>
          <w:bCs/>
          <w:kern w:val="0"/>
          <w:sz w:val="24"/>
          <w:lang w:val="zh-CN"/>
        </w:rPr>
      </w:pPr>
      <w:r>
        <w:rPr>
          <w:rFonts w:hint="eastAsia" w:ascii="仿宋" w:hAnsi="仿宋" w:eastAsia="仿宋" w:cs="仿宋"/>
          <w:b/>
          <w:bCs/>
          <w:kern w:val="0"/>
          <w:sz w:val="24"/>
          <w:lang w:val="zh-CN"/>
        </w:rPr>
        <w:t>附表:项目实施进度计划表</w:t>
      </w:r>
      <w:r>
        <w:rPr>
          <w:rFonts w:hint="eastAsia" w:ascii="仿宋" w:hAnsi="仿宋" w:eastAsia="仿宋" w:cs="仿宋"/>
          <w:b/>
          <w:sz w:val="24"/>
        </w:rPr>
        <w:t xml:space="preserve">(以生效日算起) </w:t>
      </w:r>
    </w:p>
    <w:tbl>
      <w:tblPr>
        <w:tblStyle w:val="43"/>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88" w:type="dxa"/>
            <w:tcBorders>
              <w:tl2br w:val="single" w:color="auto" w:sz="4" w:space="0"/>
            </w:tcBorders>
            <w:vAlign w:val="center"/>
          </w:tcPr>
          <w:p>
            <w:pPr>
              <w:rPr>
                <w:rFonts w:ascii="仿宋" w:hAnsi="仿宋" w:eastAsia="仿宋" w:cs="仿宋"/>
                <w:sz w:val="24"/>
              </w:rPr>
            </w:pPr>
            <w:r>
              <w:rPr>
                <w:rFonts w:hint="eastAsia" w:ascii="仿宋" w:hAnsi="仿宋" w:eastAsia="仿宋" w:cs="仿宋"/>
                <w:sz w:val="24"/>
              </w:rPr>
              <w:t xml:space="preserve">  工作日</w:t>
            </w:r>
          </w:p>
          <w:p>
            <w:pPr>
              <w:rPr>
                <w:rFonts w:ascii="仿宋" w:hAnsi="仿宋" w:eastAsia="仿宋" w:cs="仿宋"/>
                <w:sz w:val="24"/>
              </w:rPr>
            </w:pPr>
            <w:r>
              <w:rPr>
                <w:rFonts w:hint="eastAsia" w:ascii="仿宋" w:hAnsi="仿宋" w:eastAsia="仿宋" w:cs="仿宋"/>
                <w:sz w:val="24"/>
              </w:rPr>
              <w:t>内容</w:t>
            </w:r>
          </w:p>
        </w:tc>
        <w:tc>
          <w:tcPr>
            <w:tcW w:w="552" w:type="dxa"/>
            <w:vAlign w:val="center"/>
          </w:tcPr>
          <w:p>
            <w:pPr>
              <w:rPr>
                <w:rFonts w:ascii="仿宋" w:hAnsi="仿宋" w:eastAsia="仿宋" w:cs="仿宋"/>
                <w:sz w:val="24"/>
              </w:rPr>
            </w:pPr>
            <w:r>
              <w:rPr>
                <w:rFonts w:hint="eastAsia" w:ascii="仿宋" w:hAnsi="仿宋" w:eastAsia="仿宋" w:cs="仿宋"/>
                <w:sz w:val="24"/>
              </w:rPr>
              <w:t>1</w:t>
            </w:r>
          </w:p>
        </w:tc>
        <w:tc>
          <w:tcPr>
            <w:tcW w:w="552" w:type="dxa"/>
            <w:vAlign w:val="center"/>
          </w:tcPr>
          <w:p>
            <w:pPr>
              <w:rPr>
                <w:rFonts w:ascii="仿宋" w:hAnsi="仿宋" w:eastAsia="仿宋" w:cs="仿宋"/>
                <w:sz w:val="24"/>
              </w:rPr>
            </w:pPr>
            <w:r>
              <w:rPr>
                <w:rFonts w:hint="eastAsia" w:ascii="仿宋" w:hAnsi="仿宋" w:eastAsia="仿宋" w:cs="仿宋"/>
                <w:sz w:val="24"/>
              </w:rPr>
              <w:t>2</w:t>
            </w:r>
          </w:p>
        </w:tc>
        <w:tc>
          <w:tcPr>
            <w:tcW w:w="552" w:type="dxa"/>
            <w:vAlign w:val="center"/>
          </w:tcPr>
          <w:p>
            <w:pPr>
              <w:rPr>
                <w:rFonts w:ascii="仿宋" w:hAnsi="仿宋" w:eastAsia="仿宋" w:cs="仿宋"/>
                <w:sz w:val="24"/>
              </w:rPr>
            </w:pPr>
            <w:r>
              <w:rPr>
                <w:rFonts w:hint="eastAsia" w:ascii="仿宋" w:hAnsi="仿宋" w:eastAsia="仿宋" w:cs="仿宋"/>
                <w:sz w:val="24"/>
              </w:rPr>
              <w:t>3</w:t>
            </w:r>
          </w:p>
        </w:tc>
        <w:tc>
          <w:tcPr>
            <w:tcW w:w="552" w:type="dxa"/>
            <w:vAlign w:val="center"/>
          </w:tcPr>
          <w:p>
            <w:pPr>
              <w:rPr>
                <w:rFonts w:ascii="仿宋" w:hAnsi="仿宋" w:eastAsia="仿宋" w:cs="仿宋"/>
                <w:sz w:val="24"/>
              </w:rPr>
            </w:pPr>
            <w:r>
              <w:rPr>
                <w:rFonts w:hint="eastAsia" w:ascii="仿宋" w:hAnsi="仿宋" w:eastAsia="仿宋" w:cs="仿宋"/>
                <w:sz w:val="24"/>
              </w:rPr>
              <w:t>4</w:t>
            </w:r>
          </w:p>
        </w:tc>
        <w:tc>
          <w:tcPr>
            <w:tcW w:w="552" w:type="dxa"/>
            <w:vAlign w:val="center"/>
          </w:tcPr>
          <w:p>
            <w:pPr>
              <w:rPr>
                <w:rFonts w:ascii="仿宋" w:hAnsi="仿宋" w:eastAsia="仿宋" w:cs="仿宋"/>
                <w:sz w:val="24"/>
              </w:rPr>
            </w:pPr>
            <w:r>
              <w:rPr>
                <w:rFonts w:hint="eastAsia" w:ascii="仿宋" w:hAnsi="仿宋" w:eastAsia="仿宋" w:cs="仿宋"/>
                <w:sz w:val="24"/>
              </w:rPr>
              <w:t>5</w:t>
            </w:r>
          </w:p>
        </w:tc>
        <w:tc>
          <w:tcPr>
            <w:tcW w:w="552" w:type="dxa"/>
            <w:vAlign w:val="center"/>
          </w:tcPr>
          <w:p>
            <w:pPr>
              <w:rPr>
                <w:rFonts w:ascii="仿宋" w:hAnsi="仿宋" w:eastAsia="仿宋" w:cs="仿宋"/>
                <w:sz w:val="24"/>
              </w:rPr>
            </w:pPr>
            <w:r>
              <w:rPr>
                <w:rFonts w:hint="eastAsia" w:ascii="仿宋" w:hAnsi="仿宋" w:eastAsia="仿宋" w:cs="仿宋"/>
                <w:sz w:val="24"/>
              </w:rPr>
              <w:t>6</w:t>
            </w:r>
          </w:p>
        </w:tc>
        <w:tc>
          <w:tcPr>
            <w:tcW w:w="553" w:type="dxa"/>
            <w:vAlign w:val="center"/>
          </w:tcPr>
          <w:p>
            <w:pPr>
              <w:rPr>
                <w:rFonts w:ascii="仿宋" w:hAnsi="仿宋" w:eastAsia="仿宋" w:cs="仿宋"/>
                <w:sz w:val="24"/>
              </w:rPr>
            </w:pPr>
            <w:r>
              <w:rPr>
                <w:rFonts w:hint="eastAsia" w:ascii="仿宋" w:hAnsi="仿宋" w:eastAsia="仿宋" w:cs="仿宋"/>
                <w:sz w:val="24"/>
              </w:rPr>
              <w:t>7</w:t>
            </w:r>
          </w:p>
        </w:tc>
        <w:tc>
          <w:tcPr>
            <w:tcW w:w="553" w:type="dxa"/>
            <w:vAlign w:val="center"/>
          </w:tcPr>
          <w:p>
            <w:pPr>
              <w:rPr>
                <w:rFonts w:ascii="仿宋" w:hAnsi="仿宋" w:eastAsia="仿宋" w:cs="仿宋"/>
                <w:sz w:val="24"/>
              </w:rPr>
            </w:pPr>
            <w:r>
              <w:rPr>
                <w:rFonts w:hint="eastAsia" w:ascii="仿宋" w:hAnsi="仿宋" w:eastAsia="仿宋" w:cs="仿宋"/>
                <w:sz w:val="24"/>
              </w:rPr>
              <w:t>8</w:t>
            </w:r>
          </w:p>
        </w:tc>
        <w:tc>
          <w:tcPr>
            <w:tcW w:w="553" w:type="dxa"/>
            <w:vAlign w:val="center"/>
          </w:tcPr>
          <w:p>
            <w:pPr>
              <w:rPr>
                <w:rFonts w:ascii="仿宋" w:hAnsi="仿宋" w:eastAsia="仿宋" w:cs="仿宋"/>
                <w:sz w:val="24"/>
              </w:rPr>
            </w:pPr>
            <w:r>
              <w:rPr>
                <w:rFonts w:hint="eastAsia" w:ascii="仿宋" w:hAnsi="仿宋" w:eastAsia="仿宋" w:cs="仿宋"/>
                <w:sz w:val="24"/>
              </w:rPr>
              <w:t>9</w:t>
            </w:r>
          </w:p>
        </w:tc>
        <w:tc>
          <w:tcPr>
            <w:tcW w:w="553" w:type="dxa"/>
            <w:vAlign w:val="center"/>
          </w:tcPr>
          <w:p>
            <w:pPr>
              <w:rPr>
                <w:rFonts w:ascii="仿宋" w:hAnsi="仿宋" w:eastAsia="仿宋" w:cs="仿宋"/>
                <w:sz w:val="24"/>
              </w:rPr>
            </w:pPr>
            <w:r>
              <w:rPr>
                <w:rFonts w:hint="eastAsia" w:ascii="仿宋" w:hAnsi="仿宋" w:eastAsia="仿宋" w:cs="仿宋"/>
                <w:sz w:val="24"/>
              </w:rPr>
              <w:t>10</w:t>
            </w:r>
          </w:p>
        </w:tc>
        <w:tc>
          <w:tcPr>
            <w:tcW w:w="553" w:type="dxa"/>
            <w:vAlign w:val="center"/>
          </w:tcPr>
          <w:p>
            <w:pPr>
              <w:rPr>
                <w:rFonts w:ascii="仿宋" w:hAnsi="仿宋" w:eastAsia="仿宋" w:cs="仿宋"/>
                <w:sz w:val="24"/>
              </w:rPr>
            </w:pPr>
            <w:r>
              <w:rPr>
                <w:rFonts w:hint="eastAsia" w:ascii="仿宋" w:hAnsi="仿宋" w:eastAsia="仿宋" w:cs="仿宋"/>
                <w:sz w:val="24"/>
              </w:rPr>
              <w:t>11</w:t>
            </w:r>
          </w:p>
        </w:tc>
        <w:tc>
          <w:tcPr>
            <w:tcW w:w="553" w:type="dxa"/>
            <w:vAlign w:val="center"/>
          </w:tcPr>
          <w:p>
            <w:pPr>
              <w:rPr>
                <w:rFonts w:ascii="仿宋" w:hAnsi="仿宋" w:eastAsia="仿宋" w:cs="仿宋"/>
                <w:sz w:val="24"/>
              </w:rPr>
            </w:pPr>
            <w:r>
              <w:rPr>
                <w:rFonts w:hint="eastAsia" w:ascii="仿宋" w:hAnsi="仿宋" w:eastAsia="仿宋" w:cs="仿宋"/>
                <w:sz w:val="24"/>
              </w:rPr>
              <w:t>12</w:t>
            </w:r>
          </w:p>
        </w:tc>
        <w:tc>
          <w:tcPr>
            <w:tcW w:w="553" w:type="dxa"/>
            <w:vAlign w:val="center"/>
          </w:tcPr>
          <w:p>
            <w:pPr>
              <w:rPr>
                <w:rFonts w:ascii="仿宋" w:hAnsi="仿宋" w:eastAsia="仿宋" w:cs="仿宋"/>
                <w:sz w:val="24"/>
              </w:rPr>
            </w:pPr>
            <w:r>
              <w:rPr>
                <w:rFonts w:hint="eastAsia" w:ascii="仿宋" w:hAnsi="仿宋" w:eastAsia="仿宋" w:cs="仿宋"/>
                <w:sz w:val="24"/>
              </w:rPr>
              <w:t>13</w:t>
            </w:r>
          </w:p>
        </w:tc>
        <w:tc>
          <w:tcPr>
            <w:tcW w:w="553" w:type="dxa"/>
            <w:vAlign w:val="center"/>
          </w:tcPr>
          <w:p>
            <w:pPr>
              <w:rPr>
                <w:rFonts w:ascii="仿宋" w:hAnsi="仿宋" w:eastAsia="仿宋" w:cs="仿宋"/>
                <w:sz w:val="24"/>
              </w:rPr>
            </w:pPr>
            <w:r>
              <w:rPr>
                <w:rFonts w:hint="eastAsia" w:ascii="仿宋" w:hAnsi="仿宋" w:eastAsia="仿宋" w:cs="仿宋"/>
                <w:sz w:val="24"/>
              </w:rPr>
              <w:t>14</w:t>
            </w:r>
          </w:p>
        </w:tc>
        <w:tc>
          <w:tcPr>
            <w:tcW w:w="553" w:type="dxa"/>
            <w:vAlign w:val="center"/>
          </w:tcPr>
          <w:p>
            <w:pPr>
              <w:rPr>
                <w:rFonts w:ascii="仿宋" w:hAnsi="仿宋" w:eastAsia="仿宋" w:cs="仿宋"/>
                <w:sz w:val="24"/>
              </w:rPr>
            </w:pPr>
            <w:r>
              <w:rPr>
                <w:rFonts w:hint="eastAsia" w:ascii="仿宋" w:hAnsi="仿宋" w:eastAsia="仿宋" w:cs="仿宋"/>
                <w:sz w:val="24"/>
              </w:rPr>
              <w:t>15</w:t>
            </w:r>
          </w:p>
        </w:tc>
        <w:tc>
          <w:tcPr>
            <w:tcW w:w="553"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2"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c>
          <w:tcPr>
            <w:tcW w:w="553" w:type="dxa"/>
          </w:tcPr>
          <w:p>
            <w:pPr>
              <w:spacing w:line="360" w:lineRule="auto"/>
              <w:rPr>
                <w:rFonts w:ascii="仿宋" w:hAnsi="仿宋" w:eastAsia="仿宋" w:cs="仿宋"/>
                <w:sz w:val="24"/>
              </w:rPr>
            </w:pPr>
          </w:p>
        </w:tc>
      </w:tr>
    </w:tbl>
    <w:p>
      <w:pPr>
        <w:autoSpaceDE w:val="0"/>
        <w:autoSpaceDN w:val="0"/>
        <w:spacing w:line="360" w:lineRule="auto"/>
        <w:rPr>
          <w:rFonts w:ascii="仿宋" w:hAnsi="仿宋" w:eastAsia="仿宋" w:cs="仿宋"/>
          <w:kern w:val="0"/>
          <w:sz w:val="24"/>
        </w:rPr>
      </w:pPr>
      <w:r>
        <w:rPr>
          <w:rFonts w:hint="eastAsia" w:ascii="仿宋" w:hAnsi="仿宋" w:eastAsia="仿宋" w:cs="仿宋"/>
          <w:b/>
          <w:sz w:val="24"/>
        </w:rPr>
        <w:t>注：投标人可按上述时间表的格式自行编制切合实际的具体时间表。</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pageBreakBefore/>
        <w:spacing w:line="360" w:lineRule="auto"/>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、项目小组人员名单</w:t>
      </w:r>
    </w:p>
    <w:p>
      <w:pPr>
        <w:spacing w:line="360" w:lineRule="auto"/>
        <w:rPr>
          <w:rFonts w:ascii="仿宋" w:hAnsi="仿宋" w:eastAsia="仿宋" w:cs="仿宋"/>
          <w:b/>
          <w:bCs/>
          <w:sz w:val="24"/>
        </w:rPr>
      </w:pPr>
      <w:r>
        <w:rPr>
          <w:rFonts w:hint="eastAsia" w:ascii="仿宋" w:hAnsi="仿宋" w:eastAsia="仿宋" w:cs="仿宋"/>
          <w:sz w:val="24"/>
        </w:rPr>
        <w:t>（由投标人根据采购需求及招标文件要求编制）</w:t>
      </w: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附表A:本项目的项目经理情况表</w:t>
      </w:r>
    </w:p>
    <w:tbl>
      <w:tblPr>
        <w:tblStyle w:val="43"/>
        <w:tblW w:w="8755" w:type="dxa"/>
        <w:tblInd w:w="0"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截止投标时间近3年业绩及承担的主要工作情况，曾担任项目经理的项目应列明细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仿宋" w:hAnsi="仿宋" w:eastAsia="仿宋" w:cs="仿宋"/>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注：须随表提交相应的证书复印件并注明所在投标技术文件页码。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附表B:本项目的项目小组人员情况表</w:t>
      </w:r>
      <w:r>
        <w:rPr>
          <w:rFonts w:hint="eastAsia" w:ascii="仿宋" w:hAnsi="仿宋" w:eastAsia="仿宋" w:cs="仿宋"/>
          <w:sz w:val="24"/>
        </w:rPr>
        <w:t>（按此格式自制）</w:t>
      </w:r>
    </w:p>
    <w:tbl>
      <w:tblPr>
        <w:tblStyle w:val="4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bCs/>
          <w:sz w:val="24"/>
        </w:rPr>
      </w:pPr>
      <w:r>
        <w:rPr>
          <w:rFonts w:hint="eastAsia" w:ascii="仿宋" w:hAnsi="仿宋" w:eastAsia="仿宋" w:cs="仿宋"/>
          <w:b/>
          <w:sz w:val="24"/>
        </w:rPr>
        <w:t>注：投标人可按上述的格式自行编制，须随表提交相应的证书复印件并注明所在投标技术文件页码。</w:t>
      </w:r>
    </w:p>
    <w:p>
      <w:pPr>
        <w:spacing w:line="360" w:lineRule="auto"/>
        <w:rPr>
          <w:rFonts w:ascii="仿宋" w:hAnsi="仿宋" w:eastAsia="仿宋" w:cs="仿宋"/>
          <w:b/>
          <w:bCs/>
          <w:sz w:val="24"/>
        </w:rPr>
      </w:pPr>
      <w:r>
        <w:rPr>
          <w:rFonts w:hint="eastAsia" w:ascii="仿宋" w:hAnsi="仿宋" w:eastAsia="仿宋" w:cs="仿宋"/>
          <w:b/>
          <w:sz w:val="24"/>
        </w:rPr>
        <w:t>附表C:本项目的项目负责人和小组人员社会保障资金记录情况表</w:t>
      </w:r>
      <w:r>
        <w:rPr>
          <w:rFonts w:hint="eastAsia" w:ascii="仿宋" w:hAnsi="仿宋" w:eastAsia="仿宋" w:cs="仿宋"/>
          <w:sz w:val="24"/>
        </w:rPr>
        <w:t>（以社保部门出具缴纳凭证作附件）</w:t>
      </w: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b/>
          <w:bCs/>
          <w:sz w:val="32"/>
          <w:szCs w:val="32"/>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pageBreakBefore/>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w:t>
      </w:r>
      <w:r>
        <w:rPr>
          <w:rFonts w:hint="eastAsia" w:ascii="仿宋" w:hAnsi="仿宋" w:eastAsia="仿宋" w:cs="仿宋"/>
          <w:b/>
          <w:kern w:val="0"/>
          <w:sz w:val="32"/>
          <w:szCs w:val="32"/>
          <w:lang w:val="zh-CN"/>
        </w:rPr>
        <w:t>优惠条件及特殊承诺</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18"/>
          <w:szCs w:val="18"/>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b/>
          <w:bCs/>
          <w:sz w:val="18"/>
          <w:szCs w:val="18"/>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pacing w:line="360" w:lineRule="auto"/>
        <w:rPr>
          <w:rFonts w:ascii="仿宋" w:hAnsi="仿宋" w:eastAsia="仿宋" w:cs="仿宋"/>
          <w:b/>
          <w:bCs/>
          <w:sz w:val="32"/>
          <w:szCs w:val="32"/>
        </w:rPr>
      </w:pPr>
    </w:p>
    <w:p>
      <w:pPr>
        <w:snapToGrid w:val="0"/>
        <w:spacing w:line="440" w:lineRule="exact"/>
        <w:jc w:val="left"/>
        <w:rPr>
          <w:rFonts w:ascii="仿宋" w:hAnsi="仿宋" w:eastAsia="仿宋" w:cs="仿宋"/>
          <w:sz w:val="24"/>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kern w:val="0"/>
          <w:sz w:val="32"/>
          <w:szCs w:val="32"/>
          <w:lang w:val="zh-CN"/>
        </w:rPr>
        <w:t>评标标准相应的商务技术资料，对应第五章评标办法及标准的商务技术分评分细则，包括但不限于以下内容</w:t>
      </w:r>
    </w:p>
    <w:tbl>
      <w:tblPr>
        <w:tblStyle w:val="43"/>
        <w:tblpPr w:leftFromText="180" w:rightFromText="180" w:vertAnchor="text" w:horzAnchor="margin" w:tblpY="249"/>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90"/>
        <w:gridCol w:w="1666"/>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b/>
                <w:sz w:val="24"/>
                <w:szCs w:val="24"/>
              </w:rPr>
            </w:pPr>
            <w:r>
              <w:rPr>
                <w:rFonts w:hint="eastAsia" w:ascii="仿宋" w:hAnsi="仿宋" w:eastAsia="仿宋" w:cs="仿宋"/>
                <w:b/>
                <w:sz w:val="24"/>
                <w:szCs w:val="24"/>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b/>
                <w:sz w:val="24"/>
                <w:szCs w:val="24"/>
              </w:rPr>
            </w:pPr>
            <w:r>
              <w:rPr>
                <w:rFonts w:hint="eastAsia" w:ascii="仿宋" w:hAnsi="仿宋" w:eastAsia="仿宋" w:cs="仿宋"/>
                <w:b/>
                <w:bCs/>
                <w:color w:val="000000"/>
                <w:sz w:val="24"/>
                <w:szCs w:val="24"/>
              </w:rPr>
              <w:t>材料名称</w:t>
            </w: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482" w:firstLineChars="200"/>
              <w:rPr>
                <w:rFonts w:hint="eastAsia" w:ascii="仿宋" w:hAnsi="仿宋" w:eastAsia="仿宋" w:cs="仿宋"/>
                <w:b/>
                <w:sz w:val="24"/>
                <w:szCs w:val="24"/>
              </w:rPr>
            </w:pPr>
            <w:r>
              <w:rPr>
                <w:rFonts w:hint="eastAsia" w:ascii="仿宋" w:hAnsi="仿宋" w:eastAsia="仿宋" w:cs="仿宋"/>
                <w:b/>
                <w:bCs/>
                <w:color w:val="00000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0" w:type="dxa"/>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旅行社品质</w:t>
            </w: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提供被省级及以上旅游局认定为五星级旅行社的相关证明材料。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2</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综合实力</w:t>
            </w: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1、提供有效期范围内的认证体系证书复印件或扫描件加盖单位公章。</w:t>
            </w:r>
          </w:p>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2、提供导游资格证书证明材料复印件或扫描件并加盖公章及近期缴纳社保证明材料复印件并加盖公章。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3</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项目业绩</w:t>
            </w:r>
          </w:p>
        </w:tc>
        <w:tc>
          <w:tcPr>
            <w:tcW w:w="7080"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提供业绩证明材料（需提供合同及发票复印件），要求</w:t>
            </w:r>
            <w:r>
              <w:rPr>
                <w:rFonts w:hint="eastAsia" w:ascii="仿宋" w:hAnsi="仿宋" w:eastAsia="仿宋" w:cs="仿宋"/>
                <w:kern w:val="0"/>
                <w:sz w:val="24"/>
                <w:szCs w:val="24"/>
              </w:rPr>
              <w:t>近五年</w:t>
            </w:r>
            <w:r>
              <w:rPr>
                <w:rFonts w:hint="eastAsia" w:ascii="仿宋" w:hAnsi="仿宋" w:eastAsia="仿宋" w:cs="仿宋"/>
                <w:sz w:val="24"/>
                <w:szCs w:val="24"/>
              </w:rPr>
              <w:t>为</w:t>
            </w:r>
            <w:r>
              <w:rPr>
                <w:rFonts w:hint="eastAsia" w:ascii="仿宋" w:hAnsi="仿宋" w:eastAsia="仿宋" w:cs="仿宋"/>
                <w:kern w:val="0"/>
                <w:sz w:val="24"/>
                <w:szCs w:val="24"/>
              </w:rPr>
              <w:t>三级医院及其他行政事业单位、中大型国企服务案例</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4</w:t>
            </w:r>
          </w:p>
        </w:tc>
        <w:tc>
          <w:tcPr>
            <w:tcW w:w="1390" w:type="dxa"/>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近5年获奖情况</w:t>
            </w:r>
          </w:p>
        </w:tc>
        <w:tc>
          <w:tcPr>
            <w:tcW w:w="7080"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提供投标人单位或投入本标段的导游人员获得政府或旅游行政主管部门颁发的国家级奖项、省级奖项、市级奖项的获奖证书或文件复印件加盖公章。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5</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行程方案</w:t>
            </w:r>
          </w:p>
          <w:p>
            <w:pPr>
              <w:adjustRightInd w:val="0"/>
              <w:snapToGrid w:val="0"/>
              <w:spacing w:line="300" w:lineRule="exact"/>
              <w:rPr>
                <w:rFonts w:hint="eastAsia" w:ascii="仿宋" w:hAnsi="仿宋" w:eastAsia="仿宋" w:cs="仿宋"/>
                <w:sz w:val="24"/>
                <w:szCs w:val="24"/>
              </w:rPr>
            </w:pPr>
            <w:r>
              <w:rPr>
                <w:rFonts w:hint="eastAsia" w:ascii="仿宋" w:hAnsi="仿宋" w:eastAsia="仿宋" w:cs="仿宋"/>
                <w:b/>
                <w:sz w:val="24"/>
                <w:szCs w:val="24"/>
              </w:rPr>
              <w:t>出行时间必须包含周末双休</w:t>
            </w:r>
            <w:r>
              <w:rPr>
                <w:rFonts w:hint="eastAsia" w:ascii="仿宋" w:hAnsi="仿宋" w:eastAsia="仿宋" w:cs="仿宋"/>
                <w:sz w:val="24"/>
                <w:szCs w:val="24"/>
              </w:rPr>
              <w:t>。</w:t>
            </w: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1行程安排</w:t>
            </w:r>
          </w:p>
          <w:p>
            <w:pPr>
              <w:adjustRightInd w:val="0"/>
              <w:snapToGrid w:val="0"/>
              <w:spacing w:line="300" w:lineRule="exact"/>
              <w:rPr>
                <w:rFonts w:hint="eastAsia" w:ascii="仿宋" w:hAnsi="仿宋" w:eastAsia="仿宋" w:cs="仿宋"/>
                <w:sz w:val="24"/>
                <w:szCs w:val="24"/>
              </w:rPr>
            </w:pPr>
          </w:p>
        </w:tc>
        <w:tc>
          <w:tcPr>
            <w:tcW w:w="54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按评分细则和相对应标项相关要求制作，格式自拟。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6</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2餐饮安排</w:t>
            </w:r>
          </w:p>
          <w:p>
            <w:pPr>
              <w:adjustRightInd w:val="0"/>
              <w:snapToGrid w:val="0"/>
              <w:spacing w:line="300" w:lineRule="exact"/>
              <w:rPr>
                <w:rFonts w:hint="eastAsia" w:ascii="仿宋" w:hAnsi="仿宋" w:eastAsia="仿宋" w:cs="仿宋"/>
                <w:sz w:val="24"/>
                <w:szCs w:val="24"/>
              </w:rPr>
            </w:pPr>
          </w:p>
        </w:tc>
        <w:tc>
          <w:tcPr>
            <w:tcW w:w="54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color w:val="000000"/>
                <w:sz w:val="24"/>
                <w:szCs w:val="24"/>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7</w:t>
            </w:r>
          </w:p>
        </w:tc>
        <w:tc>
          <w:tcPr>
            <w:tcW w:w="1390" w:type="dxa"/>
            <w:vMerge w:val="continue"/>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3住宿安排</w:t>
            </w:r>
          </w:p>
          <w:p>
            <w:pPr>
              <w:adjustRightInd w:val="0"/>
              <w:snapToGrid w:val="0"/>
              <w:spacing w:line="300" w:lineRule="exact"/>
              <w:rPr>
                <w:rFonts w:hint="eastAsia" w:ascii="仿宋" w:hAnsi="仿宋" w:eastAsia="仿宋" w:cs="仿宋"/>
                <w:sz w:val="24"/>
                <w:szCs w:val="24"/>
              </w:rPr>
            </w:pPr>
          </w:p>
        </w:tc>
        <w:tc>
          <w:tcPr>
            <w:tcW w:w="54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color w:val="000000"/>
                <w:sz w:val="24"/>
                <w:szCs w:val="24"/>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650" w:type="dxa"/>
            <w:tcBorders>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8</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p>
        </w:tc>
        <w:tc>
          <w:tcPr>
            <w:tcW w:w="16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4车辆、服务承诺（10分）</w:t>
            </w:r>
          </w:p>
        </w:tc>
        <w:tc>
          <w:tcPr>
            <w:tcW w:w="54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1、提供有效的车辆购买合同或租赁协议、行驶证及其他相关证明材料的复印件或扫描件。</w:t>
            </w:r>
          </w:p>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2、提供相关人员劳动合同及近期社保缴纳证明材料复印件并加盖单位公章。</w:t>
            </w:r>
          </w:p>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3、提供承诺函承诺20人成团、一车一团一导游、行程结束后接受满意度调查。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9</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保险（6分）</w:t>
            </w: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提供旅行社责任险合同或保单复印件并加盖公章。责任险限额600万以下的保单，责任险限额600-1000万的保单，责任险限额1000万以上的保单。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10</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仿宋" w:hAnsi="仿宋" w:eastAsia="仿宋" w:cs="仿宋"/>
                <w:sz w:val="24"/>
                <w:szCs w:val="24"/>
              </w:rPr>
            </w:pP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提供合同或保单复印件并加盖公章。，每人责任险额度50万的保单，每人责任险额度100万的保单，每人责任险额度150万的保单。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11</w:t>
            </w:r>
          </w:p>
        </w:tc>
        <w:tc>
          <w:tcPr>
            <w:tcW w:w="13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应急预案（5分）</w:t>
            </w: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color w:val="000000"/>
                <w:sz w:val="24"/>
                <w:szCs w:val="24"/>
              </w:rPr>
              <w:t>按评分细则相关要求制作，格式自拟。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12</w:t>
            </w:r>
          </w:p>
        </w:tc>
        <w:tc>
          <w:tcPr>
            <w:tcW w:w="1390"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其他服务（12分）</w:t>
            </w:r>
          </w:p>
        </w:tc>
        <w:tc>
          <w:tcPr>
            <w:tcW w:w="7080" w:type="dxa"/>
            <w:gridSpan w:val="2"/>
            <w:tcBorders>
              <w:top w:val="single" w:color="auto" w:sz="4" w:space="0"/>
              <w:left w:val="single" w:color="auto" w:sz="4" w:space="0"/>
              <w:right w:val="single" w:color="auto" w:sz="4" w:space="0"/>
            </w:tcBorders>
            <w:vAlign w:val="center"/>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提供额外优惠措施方案及增值服务承诺（如生日派对、团建活动等），承诺书格式自拟。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50" w:type="dxa"/>
            <w:tcBorders>
              <w:left w:val="single" w:color="auto" w:sz="4" w:space="0"/>
              <w:right w:val="single" w:color="auto" w:sz="4" w:space="0"/>
            </w:tcBorders>
            <w:shd w:val="clear" w:color="auto" w:fill="auto"/>
          </w:tcPr>
          <w:p>
            <w:pPr>
              <w:adjustRightInd w:val="0"/>
              <w:snapToGrid w:val="0"/>
              <w:spacing w:line="300" w:lineRule="exact"/>
              <w:rPr>
                <w:rFonts w:hint="eastAsia" w:ascii="仿宋" w:hAnsi="仿宋" w:eastAsia="仿宋" w:cs="仿宋"/>
                <w:sz w:val="24"/>
                <w:szCs w:val="24"/>
              </w:rPr>
            </w:pPr>
            <w:r>
              <w:rPr>
                <w:rFonts w:hint="eastAsia" w:ascii="仿宋" w:hAnsi="仿宋" w:eastAsia="仿宋" w:cs="仿宋"/>
                <w:sz w:val="24"/>
                <w:szCs w:val="24"/>
              </w:rPr>
              <w:t>13</w:t>
            </w:r>
          </w:p>
        </w:tc>
        <w:tc>
          <w:tcPr>
            <w:tcW w:w="1390" w:type="dxa"/>
            <w:vMerge w:val="continue"/>
            <w:tcBorders>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ascii="仿宋" w:hAnsi="仿宋" w:eastAsia="仿宋" w:cs="仿宋"/>
                <w:sz w:val="24"/>
                <w:szCs w:val="24"/>
              </w:rPr>
            </w:pPr>
          </w:p>
        </w:tc>
        <w:tc>
          <w:tcPr>
            <w:tcW w:w="7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 w:hAnsi="仿宋" w:eastAsia="仿宋" w:cs="仿宋"/>
                <w:color w:val="FF0000"/>
                <w:sz w:val="24"/>
                <w:szCs w:val="24"/>
              </w:rPr>
            </w:pPr>
            <w:r>
              <w:rPr>
                <w:rFonts w:hint="eastAsia" w:ascii="仿宋" w:hAnsi="仿宋" w:eastAsia="仿宋" w:cs="仿宋"/>
                <w:sz w:val="24"/>
                <w:szCs w:val="24"/>
              </w:rPr>
              <w:t>提供针对一同参加疗休养的家属的收费标准。收费标准应根据年龄、身高以及出行线路等实际情况分别作出详细说明。</w:t>
            </w:r>
          </w:p>
        </w:tc>
      </w:tr>
    </w:tbl>
    <w:p>
      <w:pPr>
        <w:spacing w:line="360" w:lineRule="auto"/>
        <w:rPr>
          <w:rFonts w:ascii="仿宋" w:hAnsi="仿宋" w:eastAsia="仿宋" w:cs="仿宋"/>
          <w:b/>
          <w:bCs/>
          <w:sz w:val="32"/>
          <w:szCs w:val="32"/>
        </w:rPr>
      </w:pPr>
    </w:p>
    <w:p>
      <w:pPr>
        <w:snapToGrid w:val="0"/>
        <w:spacing w:line="360" w:lineRule="auto"/>
        <w:ind w:right="1440"/>
        <w:jc w:val="right"/>
        <w:rPr>
          <w:rFonts w:ascii="仿宋" w:hAnsi="仿宋" w:eastAsia="仿宋" w:cs="仿宋"/>
          <w:kern w:val="0"/>
          <w:sz w:val="24"/>
          <w:lang w:val="zh-CN"/>
        </w:rPr>
      </w:pPr>
      <w:r>
        <w:rPr>
          <w:rFonts w:hint="eastAsia" w:ascii="仿宋" w:hAnsi="仿宋" w:eastAsia="仿宋" w:cs="仿宋"/>
          <w:kern w:val="0"/>
          <w:sz w:val="24"/>
          <w:lang w:val="zh-CN"/>
        </w:rPr>
        <w:t>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b/>
          <w:bCs/>
          <w:sz w:val="32"/>
          <w:szCs w:val="32"/>
        </w:rPr>
      </w:pPr>
    </w:p>
    <w:p>
      <w:pPr>
        <w:spacing w:line="360" w:lineRule="auto"/>
        <w:rPr>
          <w:rFonts w:ascii="仿宋" w:hAnsi="仿宋" w:eastAsia="仿宋" w:cs="仿宋"/>
          <w:b/>
          <w:kern w:val="0"/>
          <w:sz w:val="32"/>
          <w:szCs w:val="32"/>
          <w:lang w:val="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、认为需要的</w:t>
      </w:r>
      <w:r>
        <w:rPr>
          <w:rFonts w:hint="eastAsia" w:ascii="仿宋" w:hAnsi="仿宋" w:eastAsia="仿宋" w:cs="仿宋"/>
          <w:b/>
          <w:kern w:val="0"/>
          <w:sz w:val="32"/>
          <w:szCs w:val="32"/>
          <w:lang w:val="zh-CN"/>
        </w:rPr>
        <w:t>其他商务技术（资信）文件或说明</w:t>
      </w:r>
    </w:p>
    <w:p>
      <w:pPr>
        <w:spacing w:line="360" w:lineRule="auto"/>
        <w:rPr>
          <w:rFonts w:ascii="仿宋" w:hAnsi="仿宋" w:eastAsia="仿宋" w:cs="仿宋"/>
          <w:sz w:val="24"/>
        </w:rPr>
      </w:pPr>
      <w:r>
        <w:rPr>
          <w:rFonts w:hint="eastAsia" w:ascii="仿宋" w:hAnsi="仿宋" w:eastAsia="仿宋" w:cs="仿宋"/>
          <w:sz w:val="24"/>
        </w:rPr>
        <w:t>（由投标人根据采购需求自行编制）</w:t>
      </w:r>
    </w:p>
    <w:p>
      <w:pPr>
        <w:spacing w:line="360" w:lineRule="auto"/>
        <w:rPr>
          <w:rFonts w:ascii="仿宋" w:hAnsi="仿宋" w:eastAsia="仿宋" w:cs="仿宋"/>
          <w:sz w:val="24"/>
        </w:rPr>
      </w:pPr>
    </w:p>
    <w:p>
      <w:pPr>
        <w:spacing w:line="360" w:lineRule="auto"/>
        <w:ind w:firstLine="480" w:firstLineChars="200"/>
        <w:rPr>
          <w:rFonts w:ascii="仿宋" w:hAnsi="仿宋" w:eastAsia="仿宋" w:cs="仿宋"/>
          <w:sz w:val="24"/>
          <w:szCs w:val="20"/>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投标人 (公章)：</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pageBreakBefore/>
        <w:spacing w:line="360" w:lineRule="auto"/>
        <w:rPr>
          <w:rFonts w:ascii="仿宋" w:hAnsi="仿宋" w:eastAsia="仿宋" w:cs="仿宋"/>
          <w:b/>
          <w:kern w:val="0"/>
          <w:sz w:val="32"/>
          <w:szCs w:val="32"/>
          <w:lang w:val="zh-CN"/>
        </w:rPr>
      </w:pPr>
      <w:r>
        <w:rPr>
          <w:rFonts w:hint="eastAsia" w:ascii="仿宋" w:hAnsi="仿宋" w:eastAsia="仿宋" w:cs="仿宋"/>
          <w:b/>
          <w:kern w:val="0"/>
          <w:sz w:val="32"/>
          <w:szCs w:val="32"/>
          <w:lang w:val="en-US" w:eastAsia="zh-CN"/>
        </w:rPr>
        <w:t>17</w:t>
      </w:r>
      <w:r>
        <w:rPr>
          <w:rFonts w:hint="eastAsia" w:ascii="仿宋" w:hAnsi="仿宋" w:eastAsia="仿宋" w:cs="仿宋"/>
          <w:b/>
          <w:kern w:val="0"/>
          <w:sz w:val="32"/>
          <w:szCs w:val="32"/>
          <w:lang w:val="zh-CN"/>
        </w:rPr>
        <w:t>、落实政府采购政策需满足的资格要求</w:t>
      </w:r>
    </w:p>
    <w:p>
      <w:pPr>
        <w:spacing w:line="440" w:lineRule="exact"/>
        <w:rPr>
          <w:rFonts w:ascii="仿宋" w:hAnsi="仿宋" w:eastAsia="仿宋" w:cs="仿宋"/>
          <w:b/>
          <w:sz w:val="24"/>
        </w:rPr>
      </w:pPr>
      <w:r>
        <w:rPr>
          <w:rFonts w:hint="eastAsia" w:ascii="仿宋" w:hAnsi="仿宋" w:eastAsia="仿宋" w:cs="仿宋"/>
          <w:b/>
          <w:sz w:val="24"/>
        </w:rPr>
        <w:t>（根据招标公告落实政府采购政策需满足的资格要求选择提供相应的材料；未要求的，无需提供）</w:t>
      </w:r>
    </w:p>
    <w:p>
      <w:pPr>
        <w:snapToGrid w:val="0"/>
        <w:spacing w:line="440" w:lineRule="exact"/>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.专门面向中小企业，货物全部由符合政策要求的中小企业（或小微企业）制造或者服务全部由符合政策要求的中小企业（或小微企业）承接的，提供相应的</w:t>
      </w:r>
      <w:r>
        <w:rPr>
          <w:rFonts w:hint="eastAsia" w:ascii="仿宋" w:hAnsi="仿宋" w:eastAsia="仿宋" w:cs="仿宋"/>
          <w:b/>
          <w:sz w:val="24"/>
        </w:rPr>
        <w:t>中小企业声明函</w:t>
      </w:r>
      <w:r>
        <w:rPr>
          <w:rFonts w:hint="eastAsia" w:ascii="仿宋" w:hAnsi="仿宋" w:eastAsia="仿宋" w:cs="仿宋"/>
          <w:sz w:val="24"/>
        </w:rPr>
        <w:t>（附件）。</w:t>
      </w:r>
    </w:p>
    <w:p>
      <w:pPr>
        <w:widowControl/>
        <w:spacing w:line="440" w:lineRule="exact"/>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w:t>
      </w:r>
      <w:r>
        <w:rPr>
          <w:rFonts w:hint="eastAsia" w:ascii="仿宋" w:hAnsi="仿宋" w:eastAsia="仿宋" w:cs="仿宋"/>
          <w:b/>
          <w:sz w:val="24"/>
        </w:rPr>
        <w:t>中小企业声明函</w:t>
      </w:r>
      <w:r>
        <w:rPr>
          <w:rFonts w:hint="eastAsia" w:ascii="仿宋" w:hAnsi="仿宋" w:eastAsia="仿宋" w:cs="仿宋"/>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 w:hAnsi="仿宋" w:eastAsia="仿宋" w:cs="仿宋"/>
          <w:b/>
          <w:kern w:val="0"/>
          <w:sz w:val="32"/>
          <w:szCs w:val="32"/>
          <w:lang w:val="zh-CN"/>
        </w:rPr>
      </w:pPr>
    </w:p>
    <w:p>
      <w:pPr>
        <w:adjustRightInd w:val="0"/>
        <w:snapToGrid w:val="0"/>
        <w:spacing w:before="50" w:after="50"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投标。</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联合体成员名称(公章)：</w:t>
      </w:r>
    </w:p>
    <w:p>
      <w:pPr>
        <w:snapToGrid w:val="0"/>
        <w:spacing w:line="360" w:lineRule="auto"/>
        <w:ind w:firstLine="5760" w:firstLineChars="2400"/>
        <w:jc w:val="center"/>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spacing w:line="360" w:lineRule="auto"/>
        <w:ind w:firstLine="482" w:firstLineChars="200"/>
        <w:rPr>
          <w:rFonts w:ascii="仿宋" w:hAnsi="仿宋" w:eastAsia="仿宋" w:cs="仿宋"/>
          <w:b/>
          <w:sz w:val="24"/>
        </w:rPr>
      </w:pPr>
    </w:p>
    <w:p>
      <w:pPr>
        <w:pageBreakBefore/>
        <w:spacing w:line="360" w:lineRule="auto"/>
        <w:rPr>
          <w:rFonts w:ascii="仿宋" w:hAnsi="仿宋" w:eastAsia="仿宋" w:cs="仿宋"/>
          <w:b/>
          <w:kern w:val="0"/>
          <w:sz w:val="32"/>
          <w:szCs w:val="32"/>
        </w:rPr>
      </w:pPr>
      <w:r>
        <w:rPr>
          <w:rFonts w:hint="eastAsia" w:ascii="仿宋" w:hAnsi="仿宋" w:eastAsia="仿宋" w:cs="仿宋"/>
          <w:b/>
          <w:sz w:val="24"/>
        </w:rPr>
        <w:t>C、</w:t>
      </w:r>
      <w:r>
        <w:rPr>
          <w:rFonts w:hint="eastAsia" w:ascii="仿宋" w:hAnsi="仿宋" w:eastAsia="仿宋" w:cs="仿宋"/>
          <w:sz w:val="24"/>
        </w:rPr>
        <w:t>要求合同分包的，提供分包意向协议和</w:t>
      </w:r>
      <w:r>
        <w:rPr>
          <w:rFonts w:hint="eastAsia" w:ascii="仿宋" w:hAnsi="仿宋" w:eastAsia="仿宋" w:cs="仿宋"/>
          <w:b/>
          <w:sz w:val="24"/>
        </w:rPr>
        <w:t>中小企业声明函（附件）</w:t>
      </w:r>
      <w:r>
        <w:rPr>
          <w:rFonts w:hint="eastAsia" w:ascii="仿宋" w:hAnsi="仿宋" w:eastAsia="仿宋" w:cs="仿宋"/>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w:t>
      </w:r>
      <w:r>
        <w:rPr>
          <w:rFonts w:hint="eastAsia" w:ascii="仿宋" w:hAnsi="仿宋" w:eastAsia="仿宋" w:cs="仿宋"/>
          <w:kern w:val="0"/>
          <w:sz w:val="24"/>
          <w:lang w:val="zh-CN"/>
        </w:rPr>
        <w:t>应商名称），具备承担XX工作内容相应资质条件且不得再次分包；</w:t>
      </w:r>
    </w:p>
    <w:p>
      <w:pPr>
        <w:snapToGrid w:val="0"/>
        <w:spacing w:line="360" w:lineRule="auto"/>
        <w:ind w:firstLine="964" w:firstLineChars="400"/>
        <w:jc w:val="left"/>
        <w:rPr>
          <w:rFonts w:ascii="仿宋" w:hAnsi="仿宋" w:eastAsia="仿宋" w:cs="仿宋"/>
          <w:b/>
          <w:kern w:val="0"/>
          <w:sz w:val="24"/>
          <w:lang w:val="zh-CN"/>
        </w:rPr>
      </w:pP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五、违约责任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七、其他</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sz w:val="24"/>
        </w:rPr>
        <w:t>中小企业合同金额达到%，小微企业合同金额达到%</w:t>
      </w:r>
      <w:r>
        <w:rPr>
          <w:rFonts w:hint="eastAsia" w:ascii="仿宋" w:hAnsi="仿宋" w:eastAsia="仿宋" w:cs="仿宋"/>
          <w:kern w:val="0"/>
          <w:sz w:val="24"/>
          <w:lang w:val="zh-CN"/>
        </w:rPr>
        <w:t xml:space="preserve">  。                                         投标人名称(公章)：</w:t>
      </w:r>
    </w:p>
    <w:p>
      <w:pPr>
        <w:snapToGrid w:val="0"/>
        <w:spacing w:line="360" w:lineRule="auto"/>
        <w:ind w:firstLine="5880" w:firstLineChars="24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6000" w:firstLineChars="25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ageBreakBefore/>
        <w:jc w:val="center"/>
        <w:rPr>
          <w:rFonts w:ascii="仿宋" w:hAnsi="仿宋" w:eastAsia="仿宋" w:cs="仿宋"/>
          <w:b/>
          <w:bCs/>
          <w:sz w:val="44"/>
          <w:szCs w:val="44"/>
        </w:rPr>
      </w:pPr>
      <w:r>
        <w:rPr>
          <w:rFonts w:hint="eastAsia" w:ascii="仿宋" w:hAnsi="仿宋" w:eastAsia="仿宋" w:cs="仿宋"/>
          <w:b/>
          <w:bCs/>
          <w:sz w:val="44"/>
          <w:szCs w:val="44"/>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w:pict>
          <v:rect id="矩形 3" o:spid="_x0000_s1029"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">
            <v:path/>
            <v:fill focussize="0,0"/>
            <v:stroke miterlimit="2"/>
            <v:imagedata o:title=""/>
            <o:lock v:ext="edit"/>
          </v:rect>
        </w:pict>
      </w:r>
      <w:r>
        <w:rPr>
          <w:rFonts w:ascii="仿宋" w:hAnsi="仿宋" w:eastAsia="仿宋" w:cs="仿宋"/>
          <w:b/>
          <w:bCs/>
          <w:sz w:val="24"/>
        </w:rPr>
        <w:pict>
          <v:rect id="_x0000_s1030" o:spid="_x0000_s1030"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">
            <v:path/>
            <v:fill focussize="0,0"/>
            <v:stroke miterlimit="2"/>
            <v:imagedata o:title=""/>
            <o:lock v:ext="edit"/>
          </v:rect>
        </w:pict>
      </w:r>
      <w:r>
        <w:rPr>
          <w:rFonts w:hint="eastAsia" w:ascii="仿宋" w:hAnsi="仿宋" w:eastAsia="仿宋" w:cs="仿宋"/>
          <w:sz w:val="24"/>
        </w:rPr>
        <w:t>投标单位法定名称章（印模）投标单位“XX专用章”（印模）</w:t>
      </w: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pageBreakBefore/>
        <w:rPr>
          <w:rFonts w:ascii="仿宋" w:hAnsi="仿宋" w:eastAsia="仿宋" w:cs="仿宋"/>
          <w:b/>
          <w:sz w:val="32"/>
          <w:szCs w:val="32"/>
        </w:rPr>
      </w:pPr>
      <w:r>
        <w:rPr>
          <w:rFonts w:hint="eastAsia" w:ascii="仿宋" w:hAnsi="仿宋" w:eastAsia="仿宋" w:cs="仿宋"/>
          <w:b/>
          <w:sz w:val="32"/>
          <w:szCs w:val="32"/>
        </w:rPr>
        <w:t>中小企业声明函</w:t>
      </w:r>
    </w:p>
    <w:p>
      <w:pPr>
        <w:rPr>
          <w:rFonts w:ascii="仿宋" w:hAnsi="仿宋" w:eastAsia="仿宋" w:cs="仿宋"/>
          <w:b/>
          <w:sz w:val="32"/>
          <w:szCs w:val="32"/>
        </w:rPr>
      </w:pPr>
      <w:r>
        <w:rPr>
          <w:rFonts w:hint="eastAsia" w:ascii="仿宋" w:hAnsi="仿宋" w:eastAsia="仿宋" w:cs="仿宋"/>
          <w:b/>
          <w:sz w:val="24"/>
        </w:rPr>
        <w:t xml:space="preserve"> [为落实政府采购政策，符合《政府采购促进中小企业发展管理办法》和《浙江省财政厅关于进一步发挥政府采购政策功能全力推动经济稳进提质的通知》规定的中小微企业拟享受扶持政策的，需提供中小企业声明函。]</w:t>
      </w:r>
    </w:p>
    <w:p>
      <w:pPr>
        <w:pageBreakBefore/>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6" o:spt="75" type="#_x0000_t75" style="height:42pt;width:390pt;" o:ole="t" filled="f" o:preferrelative="t" stroked="f" coordsize="21600,21600">
            <v:path/>
            <v:fill on="f" focussize="0,0"/>
            <v:stroke on="f"/>
            <v:imagedata r:id="rId21" o:title=""/>
            <o:lock v:ext="edit" aspectratio="t"/>
            <w10:wrap type="none"/>
            <w10:anchorlock/>
          </v:shape>
          <o:OLEObject Type="Embed" ProgID="Package" ShapeID="_x0000_i1026" DrawAspect="Content" ObjectID="_1468075726" r:id="rId22">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pacing w:line="360" w:lineRule="auto"/>
        <w:jc w:val="center"/>
        <w:outlineLvl w:val="0"/>
        <w:rPr>
          <w:rFonts w:ascii="仿宋" w:hAnsi="仿宋" w:eastAsia="仿宋" w:cs="仿宋"/>
          <w:b/>
          <w:kern w:val="0"/>
          <w:sz w:val="36"/>
          <w:szCs w:val="36"/>
        </w:rPr>
        <w:sectPr>
          <w:headerReference r:id="rId12" w:type="first"/>
          <w:footerReference r:id="rId14" w:type="first"/>
          <w:footerReference r:id="rId13" w:type="default"/>
          <w:pgSz w:w="11905" w:h="16838"/>
          <w:pgMar w:top="1417" w:right="1417" w:bottom="1417" w:left="1417" w:header="850" w:footer="850" w:gutter="0"/>
          <w:cols w:space="0" w:num="1"/>
          <w:titlePg/>
          <w:docGrid w:linePitch="312" w:charSpace="0"/>
        </w:sectPr>
      </w:pPr>
    </w:p>
    <w:p>
      <w:pPr>
        <w:pageBreakBefore/>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仿宋" w:hAnsi="仿宋" w:eastAsia="仿宋" w:cs="仿宋"/>
          <w:bCs/>
          <w:sz w:val="32"/>
          <w:szCs w:val="32"/>
        </w:rPr>
      </w:pPr>
      <w:r>
        <w:rPr>
          <w:rFonts w:hint="eastAsia" w:ascii="仿宋" w:hAnsi="仿宋" w:eastAsia="仿宋"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 w:hAnsi="仿宋" w:eastAsia="仿宋" w:cs="仿宋"/>
          <w:sz w:val="30"/>
          <w:szCs w:val="30"/>
        </w:rPr>
      </w:pPr>
      <w:r>
        <w:rPr>
          <w:rFonts w:hint="eastAsia" w:ascii="仿宋" w:hAnsi="仿宋" w:eastAsia="仿宋" w:cs="仿宋"/>
          <w:sz w:val="30"/>
          <w:szCs w:val="30"/>
        </w:rPr>
        <w:t xml:space="preserve">签字(签章)：                   公章：                      </w:t>
      </w:r>
    </w:p>
    <w:p>
      <w:pPr>
        <w:rPr>
          <w:rFonts w:ascii="仿宋" w:hAnsi="仿宋" w:eastAsia="仿宋" w:cs="仿宋"/>
          <w:sz w:val="30"/>
          <w:szCs w:val="30"/>
        </w:rPr>
      </w:pPr>
      <w:r>
        <w:rPr>
          <w:rFonts w:hint="eastAsia" w:ascii="仿宋" w:hAnsi="仿宋" w:eastAsia="仿宋" w:cs="仿宋"/>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jc w:val="center"/>
        <w:rPr>
          <w:rFonts w:ascii="仿宋" w:hAnsi="仿宋" w:eastAsia="仿宋" w:cs="仿宋"/>
          <w:b/>
          <w:bCs/>
          <w:sz w:val="32"/>
          <w:szCs w:val="32"/>
        </w:rPr>
      </w:pPr>
    </w:p>
    <w:p>
      <w:pPr>
        <w:rPr>
          <w:rFonts w:ascii="仿宋" w:hAnsi="仿宋" w:eastAsia="仿宋" w:cs="仿宋"/>
          <w:b/>
          <w:sz w:val="32"/>
          <w:szCs w:val="32"/>
        </w:rPr>
      </w:pPr>
      <w:r>
        <w:rPr>
          <w:rFonts w:hint="eastAsia" w:ascii="仿宋" w:hAnsi="仿宋" w:eastAsia="仿宋" w:cs="仿宋"/>
          <w:b/>
          <w:sz w:val="32"/>
          <w:szCs w:val="32"/>
        </w:rPr>
        <w:t>质疑函制作说明：</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1.供应商提出质疑时，应提交质疑函和必要的证明材料。</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2.质疑供应商若委托代理人进行质疑的，质疑函应按要求列明“授权代表”的有关内容，并在附件中提交由质疑</w:t>
      </w:r>
      <w:r>
        <w:rPr>
          <w:rFonts w:hint="eastAsia" w:ascii="仿宋" w:hAnsi="仿宋" w:eastAsia="仿宋" w:cs="仿宋"/>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3.质疑供应商若对项目的某一分包进行质疑，质疑函中应列明具体分包号。</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4.质疑函的质疑事项应具体、明确，并有必要的事实依据和法律依据。</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5.质疑函的质疑请求应与质疑事项相关。</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6.质疑供应商为自然人的，质疑函应由本人签字；质疑供应商为法人或者其他组织的，质疑函应由法定代表人、主要负责人，或者其授权代表签字或者盖章，并加盖公章。</w:t>
      </w:r>
    </w:p>
    <w:p>
      <w:pPr>
        <w:pageBreakBefore/>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国家统计局关于印发《统计上</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大中小微型企业划分办法（2017）》的通知</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pPr>
        <w:widowControl/>
        <w:shd w:val="clear" w:color="auto" w:fill="FFFFFF"/>
        <w:spacing w:before="150" w:line="420" w:lineRule="atLeast"/>
        <w:ind w:firstLine="420" w:firstLineChars="200"/>
        <w:jc w:val="left"/>
        <w:textAlignment w:val="baseline"/>
        <w:rPr>
          <w:rFonts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jc w:val="left"/>
        <w:rPr>
          <w:rFonts w:ascii="仿宋" w:hAnsi="仿宋" w:eastAsia="仿宋" w:cs="仿宋"/>
          <w:kern w:val="0"/>
          <w:szCs w:val="21"/>
        </w:rPr>
      </w:pPr>
      <w:r>
        <w:rPr>
          <w:rFonts w:hint="eastAsia" w:ascii="仿宋" w:hAnsi="仿宋" w:eastAsia="仿宋" w:cs="仿宋"/>
          <w:kern w:val="0"/>
          <w:szCs w:val="21"/>
        </w:rPr>
        <w:t>附件：《统计上大中小微型企业划分办法（2017）》修订说明</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国家统计局  </w:t>
      </w:r>
    </w:p>
    <w:p>
      <w:pPr>
        <w:widowControl/>
        <w:shd w:val="clear" w:color="auto" w:fill="FFFFFF"/>
        <w:spacing w:before="150" w:line="420" w:lineRule="atLeast"/>
        <w:ind w:right="825"/>
        <w:jc w:val="right"/>
        <w:textAlignment w:val="baseline"/>
        <w:rPr>
          <w:rFonts w:ascii="仿宋" w:hAnsi="仿宋" w:eastAsia="仿宋" w:cs="仿宋"/>
          <w:kern w:val="0"/>
          <w:szCs w:val="21"/>
        </w:rPr>
      </w:pPr>
      <w:r>
        <w:rPr>
          <w:rFonts w:hint="eastAsia" w:ascii="仿宋" w:hAnsi="仿宋" w:eastAsia="仿宋" w:cs="仿宋"/>
          <w:kern w:val="0"/>
          <w:szCs w:val="21"/>
        </w:rPr>
        <w:t>2017年12月28日</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附表：统计上大中小微型企业划分标准</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43"/>
        <w:tblW w:w="9743"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微型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工业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300≤Y＜6000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Z≥80000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Z＜300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5≤X＜20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X＜5</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Y≥40000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10≤X＜50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100≤Y＜500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200≤Y＜3000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Y≥30000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100≤Y＜2000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X≥2000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100≤X＜2000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Y≥200000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Z＜2000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300≤X＜1000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500≤Y＜1000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Y＜500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Merge w:val="continue"/>
            <w:vAlign w:val="center"/>
          </w:tcPr>
          <w:p>
            <w:pPr>
              <w:widowControl/>
              <w:jc w:val="left"/>
              <w:rPr>
                <w:rFonts w:ascii="仿宋" w:hAnsi="仿宋" w:eastAsia="仿宋" w:cs="仿宋"/>
                <w:kern w:val="0"/>
                <w:sz w:val="24"/>
              </w:rPr>
            </w:pP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万元</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Z≥120000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100≤Z＜8000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Z＜100</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0" w:type="dxa"/>
            <w:bottom w:w="0" w:type="dxa"/>
            <w:right w:w="0" w:type="dxa"/>
          </w:tblCellMar>
        </w:tblPrEx>
        <w:trPr>
          <w:jc w:val="center"/>
        </w:trPr>
        <w:tc>
          <w:tcPr>
            <w:tcW w:w="1457"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人</w:t>
            </w:r>
          </w:p>
        </w:tc>
        <w:tc>
          <w:tcPr>
            <w:tcW w:w="123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X≥300</w:t>
            </w:r>
          </w:p>
        </w:tc>
        <w:tc>
          <w:tcPr>
            <w:tcW w:w="189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100≤X＜300</w:t>
            </w:r>
          </w:p>
        </w:tc>
        <w:tc>
          <w:tcPr>
            <w:tcW w:w="1730"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10≤X＜100</w:t>
            </w:r>
          </w:p>
        </w:tc>
        <w:tc>
          <w:tcPr>
            <w:tcW w:w="1203"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X＜10</w:t>
            </w:r>
          </w:p>
        </w:tc>
      </w:tr>
    </w:tbl>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说明： 　　</w:t>
      </w:r>
      <w:r>
        <w:rPr>
          <w:rFonts w:hint="eastAsia" w:ascii="仿宋" w:hAnsi="仿宋" w:eastAsia="仿宋" w:cs="仿宋"/>
          <w:kern w:val="0"/>
          <w:szCs w:val="21"/>
        </w:rPr>
        <w:br w:type="textWrapping"/>
      </w:r>
      <w:r>
        <w:rPr>
          <w:rFonts w:hint="eastAsia" w:ascii="仿宋" w:hAnsi="仿宋" w:eastAsia="仿宋" w:cs="仿宋"/>
          <w:kern w:val="0"/>
          <w:szCs w:val="21"/>
        </w:rPr>
        <w:t>    1.大型、中型和小型企业须同时满足所列指标的下限，否则下划一档；微型企业只须满足所列指标中的一项即可。 　　</w:t>
      </w:r>
      <w:r>
        <w:rPr>
          <w:rFonts w:hint="eastAsia" w:ascii="仿宋" w:hAnsi="仿宋" w:eastAsia="仿宋" w:cs="仿宋"/>
          <w:kern w:val="0"/>
          <w:szCs w:val="21"/>
        </w:rPr>
        <w:br w:type="textWrapping"/>
      </w: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r>
        <w:rPr>
          <w:rFonts w:hint="eastAsia" w:ascii="仿宋" w:hAnsi="仿宋" w:eastAsia="仿宋" w:cs="仿宋"/>
          <w:kern w:val="0"/>
          <w:szCs w:val="21"/>
        </w:rPr>
        <w:br w:type="textWrapping"/>
      </w:r>
      <w:r>
        <w:rPr>
          <w:rFonts w:hint="eastAsia" w:ascii="仿宋" w:hAnsi="仿宋" w:eastAsia="仿宋" w:cs="仿宋"/>
          <w:kern w:val="0"/>
          <w:szCs w:val="21"/>
        </w:rPr>
        <w:t>    3.企业划分指标以现行统计制度为准。</w:t>
      </w:r>
      <w:r>
        <w:rPr>
          <w:rFonts w:hint="eastAsia" w:ascii="仿宋" w:hAnsi="仿宋" w:eastAsia="仿宋" w:cs="仿宋"/>
          <w:kern w:val="0"/>
          <w:szCs w:val="21"/>
        </w:rPr>
        <w:br w:type="textWrapping"/>
      </w:r>
      <w:r>
        <w:rPr>
          <w:rFonts w:hint="eastAsia" w:ascii="仿宋" w:hAnsi="仿宋" w:eastAsia="仿宋" w:cs="仿宋"/>
          <w:kern w:val="0"/>
          <w:szCs w:val="21"/>
        </w:rPr>
        <w:t>    （1）从业人员，是指期末从业人员数，没有期末从业人员数的，采用全年平均人员数代替。</w:t>
      </w:r>
      <w:r>
        <w:rPr>
          <w:rFonts w:hint="eastAsia" w:ascii="仿宋" w:hAnsi="仿宋" w:eastAsia="仿宋" w:cs="仿宋"/>
          <w:kern w:val="0"/>
          <w:szCs w:val="21"/>
        </w:rPr>
        <w:br w:type="textWrapping"/>
      </w: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仿宋" w:hAnsi="仿宋" w:eastAsia="仿宋" w:cs="仿宋"/>
          <w:kern w:val="0"/>
          <w:szCs w:val="21"/>
        </w:rPr>
        <w:br w:type="textWrapping"/>
      </w:r>
      <w:r>
        <w:rPr>
          <w:rFonts w:hint="eastAsia" w:ascii="仿宋" w:hAnsi="仿宋" w:eastAsia="仿宋" w:cs="仿宋"/>
          <w:kern w:val="0"/>
          <w:szCs w:val="21"/>
        </w:rPr>
        <w:t>    （3）资产总额，采用资产总计代替。</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一、修订背景</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before="150" w:line="540" w:lineRule="atLeast"/>
        <w:jc w:val="left"/>
        <w:textAlignment w:val="baseline"/>
        <w:rPr>
          <w:rFonts w:ascii="仿宋" w:hAnsi="仿宋" w:eastAsia="仿宋" w:cs="仿宋"/>
          <w:b/>
          <w:bCs/>
          <w:kern w:val="0"/>
          <w:sz w:val="27"/>
          <w:szCs w:val="27"/>
        </w:rPr>
      </w:pPr>
      <w:r>
        <w:rPr>
          <w:rFonts w:hint="eastAsia" w:ascii="仿宋" w:hAnsi="仿宋" w:eastAsia="仿宋" w:cs="仿宋"/>
          <w:b/>
          <w:bCs/>
          <w:kern w:val="0"/>
          <w:sz w:val="27"/>
          <w:szCs w:val="27"/>
        </w:rPr>
        <w:t>二、修订主要内容</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pPr>
        <w:widowControl/>
        <w:jc w:val="left"/>
        <w:rPr>
          <w:rFonts w:ascii="仿宋" w:hAnsi="仿宋" w:eastAsia="仿宋" w:cs="仿宋"/>
          <w:kern w:val="0"/>
          <w:sz w:val="24"/>
        </w:rPr>
      </w:pPr>
      <w:r>
        <w:rPr>
          <w:rFonts w:hint="eastAsia" w:ascii="仿宋" w:hAnsi="仿宋" w:eastAsia="仿宋" w:cs="仿宋"/>
          <w:kern w:val="0"/>
          <w:sz w:val="18"/>
          <w:szCs w:val="18"/>
        </w:rPr>
        <w:br w:type="textWrapping"/>
      </w:r>
      <w:r>
        <w:rPr>
          <w:rFonts w:hint="eastAsia" w:ascii="仿宋" w:hAnsi="仿宋" w:eastAsia="仿宋" w:cs="仿宋"/>
          <w:kern w:val="0"/>
          <w:sz w:val="18"/>
          <w:szCs w:val="18"/>
        </w:rPr>
        <w:br w:type="textWrapping"/>
      </w:r>
    </w:p>
    <w:p>
      <w:pPr>
        <w:widowControl/>
        <w:shd w:val="clear" w:color="auto" w:fill="FFFFFF"/>
        <w:spacing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中国证券监督管理委员会中国保险监督管理委员会</w:t>
      </w:r>
      <w:r>
        <w:rPr>
          <w:rFonts w:hint="eastAsia" w:ascii="仿宋" w:hAnsi="仿宋" w:eastAsia="仿宋" w:cs="仿宋"/>
          <w:b/>
          <w:bCs/>
          <w:kern w:val="0"/>
          <w:sz w:val="36"/>
          <w:szCs w:val="36"/>
        </w:rPr>
        <w:br w:type="textWrapping"/>
      </w:r>
      <w:r>
        <w:rPr>
          <w:rFonts w:hint="eastAsia" w:ascii="仿宋" w:hAnsi="仿宋" w:eastAsia="仿宋" w:cs="仿宋"/>
          <w:b/>
          <w:bCs/>
          <w:kern w:val="0"/>
          <w:sz w:val="36"/>
          <w:szCs w:val="36"/>
        </w:rPr>
        <w:t>国家统计局关于印发《金融业企业划型标准规定》的通知</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r>
        <w:rPr>
          <w:rFonts w:hint="eastAsia" w:ascii="仿宋" w:hAnsi="仿宋" w:eastAsia="仿宋" w:cs="仿宋"/>
          <w:kern w:val="0"/>
          <w:szCs w:val="21"/>
        </w:rPr>
        <w:br w:type="textWrapping"/>
      </w: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附件：金融业企业划型标准规定</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pPr>
        <w:widowControl/>
        <w:shd w:val="clear" w:color="auto" w:fill="FFFFFF"/>
        <w:spacing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    一、 根据《中华人民共和国中小企业促进法》、《国务院关于进一步促进中小企业发展的若干意见》（国发〔2009〕36号）和《国务院办公厅关于金融支持小微企业发展的实施意见》（国办发〔2013〕87号），制定本规定。</w:t>
      </w:r>
      <w:r>
        <w:rPr>
          <w:rFonts w:hint="eastAsia" w:ascii="仿宋" w:hAnsi="仿宋" w:eastAsia="仿宋" w:cs="仿宋"/>
          <w:kern w:val="0"/>
          <w:szCs w:val="21"/>
        </w:rPr>
        <w:br w:type="textWrapping"/>
      </w:r>
      <w:r>
        <w:rPr>
          <w:rFonts w:hint="eastAsia" w:ascii="仿宋" w:hAnsi="仿宋" w:eastAsia="仿宋" w:cs="仿宋"/>
          <w:kern w:val="0"/>
          <w:szCs w:val="21"/>
        </w:rPr>
        <w:t>    二、 适用范围。本规定适用于从事《国民经济行业分类》(GB/T4754-2011)中J门类（金融业）活动的企业。</w:t>
      </w:r>
      <w:r>
        <w:rPr>
          <w:rFonts w:hint="eastAsia" w:ascii="仿宋" w:hAnsi="仿宋" w:eastAsia="仿宋" w:cs="仿宋"/>
          <w:kern w:val="0"/>
          <w:szCs w:val="21"/>
        </w:rPr>
        <w:br w:type="textWrapping"/>
      </w:r>
      <w:r>
        <w:rPr>
          <w:rFonts w:hint="eastAsia" w:ascii="仿宋" w:hAnsi="仿宋" w:eastAsia="仿宋" w:cs="仿宋"/>
          <w:kern w:val="0"/>
          <w:szCs w:val="21"/>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r>
        <w:rPr>
          <w:rFonts w:hint="eastAsia" w:ascii="仿宋" w:hAnsi="仿宋" w:eastAsia="仿宋" w:cs="仿宋"/>
          <w:kern w:val="0"/>
          <w:szCs w:val="21"/>
        </w:rPr>
        <w:br w:type="textWrapping"/>
      </w: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r>
        <w:rPr>
          <w:rFonts w:hint="eastAsia" w:ascii="仿宋" w:hAnsi="仿宋" w:eastAsia="仿宋" w:cs="仿宋"/>
          <w:kern w:val="0"/>
          <w:szCs w:val="21"/>
        </w:rPr>
        <w:br w:type="textWrapping"/>
      </w:r>
      <w:r>
        <w:rPr>
          <w:rFonts w:hint="eastAsia" w:ascii="仿宋" w:hAnsi="仿宋" w:eastAsia="仿宋" w:cs="仿宋"/>
          <w:kern w:val="0"/>
          <w:szCs w:val="21"/>
        </w:rPr>
        <w:t>    五、指标标准值。依据指标标准值，将各类金融业企业划分为大、中、小、微四个规模类型，中型企业标准上限及以上的为大型企业。</w:t>
      </w:r>
      <w:r>
        <w:rPr>
          <w:rFonts w:hint="eastAsia" w:ascii="仿宋" w:hAnsi="仿宋" w:eastAsia="仿宋" w:cs="仿宋"/>
          <w:kern w:val="0"/>
          <w:szCs w:val="21"/>
        </w:rPr>
        <w:br w:type="textWrapping"/>
      </w: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r>
        <w:rPr>
          <w:rFonts w:hint="eastAsia" w:ascii="仿宋" w:hAnsi="仿宋" w:eastAsia="仿宋" w:cs="仿宋"/>
          <w:kern w:val="0"/>
          <w:szCs w:val="21"/>
        </w:rPr>
        <w:br w:type="textWrapping"/>
      </w: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r>
        <w:rPr>
          <w:rFonts w:hint="eastAsia" w:ascii="仿宋" w:hAnsi="仿宋" w:eastAsia="仿宋" w:cs="仿宋"/>
          <w:kern w:val="0"/>
          <w:szCs w:val="21"/>
        </w:rPr>
        <w:br w:type="textWrapping"/>
      </w:r>
      <w:r>
        <w:rPr>
          <w:rFonts w:hint="eastAsia" w:ascii="仿宋" w:hAnsi="仿宋" w:eastAsia="仿宋" w:cs="仿宋"/>
          <w:kern w:val="0"/>
          <w:szCs w:val="21"/>
        </w:rPr>
        <w:t>    七、 标准值的评估和调整。金融业企业划型标准工作组毎五年对划型标准值受经济发展与通货膨胀等因素的响程度进行评估和调整。</w:t>
      </w:r>
      <w:r>
        <w:rPr>
          <w:rFonts w:hint="eastAsia" w:ascii="仿宋" w:hAnsi="仿宋" w:eastAsia="仿宋" w:cs="仿宋"/>
          <w:kern w:val="0"/>
          <w:szCs w:val="21"/>
        </w:rPr>
        <w:br w:type="textWrapping"/>
      </w:r>
      <w:r>
        <w:rPr>
          <w:rFonts w:hint="eastAsia" w:ascii="仿宋" w:hAnsi="仿宋" w:eastAsia="仿宋" w:cs="仿宋"/>
          <w:kern w:val="0"/>
          <w:szCs w:val="21"/>
        </w:rPr>
        <w:t>    八、 本规定的中型金融业企业标准上限即为大型金融业企业下限。国务院有关部门据此进行相关数据的统计分析，不得制定与本规定不一致的金融业企业划型标准。</w:t>
      </w:r>
      <w:r>
        <w:rPr>
          <w:rFonts w:hint="eastAsia" w:ascii="仿宋" w:hAnsi="仿宋" w:eastAsia="仿宋" w:cs="仿宋"/>
          <w:kern w:val="0"/>
          <w:szCs w:val="21"/>
        </w:rPr>
        <w:br w:type="textWrapping"/>
      </w:r>
      <w:r>
        <w:rPr>
          <w:rFonts w:hint="eastAsia" w:ascii="仿宋" w:hAnsi="仿宋" w:eastAsia="仿宋" w:cs="仿宋"/>
          <w:kern w:val="0"/>
          <w:szCs w:val="21"/>
        </w:rPr>
        <w:t>    九、 融资担保公司参照本规定中“除贷款公司、小额贷款公司、典当行以外的其他金融机构”标准划型。</w:t>
      </w:r>
      <w:r>
        <w:rPr>
          <w:rFonts w:hint="eastAsia" w:ascii="仿宋" w:hAnsi="仿宋" w:eastAsia="仿宋" w:cs="仿宋"/>
          <w:kern w:val="0"/>
          <w:szCs w:val="21"/>
        </w:rPr>
        <w:br w:type="textWrapping"/>
      </w:r>
      <w:r>
        <w:rPr>
          <w:rFonts w:hint="eastAsia" w:ascii="仿宋" w:hAnsi="仿宋" w:eastAsia="仿宋" w:cs="仿宋"/>
          <w:kern w:val="0"/>
          <w:szCs w:val="21"/>
        </w:rPr>
        <w:t>    十、本规定由人民银行会同银监会，证监会、保监会和统计局负责解释。</w:t>
      </w:r>
      <w:r>
        <w:rPr>
          <w:rFonts w:hint="eastAsia" w:ascii="仿宋" w:hAnsi="仿宋" w:eastAsia="仿宋" w:cs="仿宋"/>
          <w:kern w:val="0"/>
          <w:szCs w:val="21"/>
        </w:rPr>
        <w:br w:type="textWrapping"/>
      </w:r>
      <w:r>
        <w:rPr>
          <w:rFonts w:hint="eastAsia" w:ascii="仿宋" w:hAnsi="仿宋" w:eastAsia="仿宋" w:cs="仿宋"/>
          <w:kern w:val="0"/>
          <w:szCs w:val="21"/>
        </w:rPr>
        <w:t>    十一、本规定自发布之日起实施。</w:t>
      </w:r>
    </w:p>
    <w:p>
      <w:pPr>
        <w:widowControl/>
        <w:shd w:val="clear" w:color="auto" w:fill="FFFFFF"/>
        <w:spacing w:before="150" w:line="420" w:lineRule="atLeast"/>
        <w:jc w:val="left"/>
        <w:textAlignment w:val="baseline"/>
        <w:rPr>
          <w:rFonts w:ascii="仿宋" w:hAnsi="仿宋" w:eastAsia="仿宋" w:cs="仿宋"/>
          <w:kern w:val="0"/>
          <w:szCs w:val="21"/>
        </w:rPr>
      </w:pPr>
      <w:r>
        <w:rPr>
          <w:rFonts w:hint="eastAsia" w:ascii="仿宋" w:hAnsi="仿宋" w:eastAsia="仿宋" w:cs="仿宋"/>
          <w:kern w:val="0"/>
          <w:szCs w:val="21"/>
        </w:rPr>
        <w:t>附：金融业企业划型标准</w:t>
      </w:r>
    </w:p>
    <w:p>
      <w:pPr>
        <w:widowControl/>
        <w:shd w:val="clear" w:color="auto" w:fill="FFFFFF"/>
        <w:spacing w:before="150" w:line="600" w:lineRule="atLeast"/>
        <w:jc w:val="center"/>
        <w:textAlignment w:val="baseline"/>
        <w:rPr>
          <w:rFonts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43"/>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735"/>
        <w:gridCol w:w="1025"/>
        <w:gridCol w:w="2836"/>
        <w:gridCol w:w="606"/>
        <w:gridCol w:w="3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pPr>
              <w:widowControl/>
              <w:jc w:val="center"/>
              <w:rPr>
                <w:rFonts w:ascii="仿宋" w:hAnsi="仿宋" w:eastAsia="仿宋" w:cs="仿宋"/>
                <w:b/>
                <w:bCs/>
                <w:kern w:val="0"/>
                <w:szCs w:val="21"/>
              </w:rPr>
            </w:pPr>
            <w:r>
              <w:rPr>
                <w:rFonts w:hint="eastAsia" w:ascii="仿宋" w:hAnsi="仿宋" w:eastAsia="仿宋" w:cs="仿宋"/>
                <w:b/>
                <w:bCs/>
                <w:kern w:val="0"/>
                <w:szCs w:val="21"/>
              </w:rPr>
              <w:t>资产总额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10亿元（含）至100亿元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10亿元以下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1760" w:type="dxa"/>
            <w:gridSpan w:val="2"/>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400亿元（含）至1000亿元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20亿元（含）至400亿元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5000亿元（含）至40000亿元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50亿元（含）至5000亿元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pPr>
              <w:widowControl/>
              <w:jc w:val="left"/>
              <w:rPr>
                <w:rFonts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中型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200亿元（含）至1000亿元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小型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50亿元（含）至200亿元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jc w:val="center"/>
        </w:trPr>
        <w:tc>
          <w:tcPr>
            <w:tcW w:w="735" w:type="dxa"/>
            <w:vMerge w:val="continue"/>
            <w:vAlign w:val="center"/>
          </w:tcPr>
          <w:p>
            <w:pPr>
              <w:widowControl/>
              <w:jc w:val="left"/>
              <w:rPr>
                <w:rFonts w:ascii="仿宋" w:hAnsi="仿宋" w:eastAsia="仿宋" w:cs="仿宋"/>
                <w:kern w:val="0"/>
                <w:sz w:val="24"/>
              </w:rPr>
            </w:pPr>
          </w:p>
        </w:tc>
        <w:tc>
          <w:tcPr>
            <w:tcW w:w="1025" w:type="dxa"/>
            <w:vMerge w:val="continue"/>
            <w:vAlign w:val="center"/>
          </w:tcPr>
          <w:p>
            <w:pPr>
              <w:widowControl/>
              <w:jc w:val="left"/>
              <w:rPr>
                <w:rFonts w:ascii="仿宋" w:hAnsi="仿宋" w:eastAsia="仿宋" w:cs="仿宋"/>
                <w:kern w:val="0"/>
                <w:sz w:val="24"/>
              </w:rPr>
            </w:pPr>
          </w:p>
        </w:tc>
        <w:tc>
          <w:tcPr>
            <w:tcW w:w="2836" w:type="dxa"/>
            <w:vMerge w:val="continue"/>
            <w:vAlign w:val="center"/>
          </w:tcPr>
          <w:p>
            <w:pPr>
              <w:widowControl/>
              <w:jc w:val="left"/>
              <w:rPr>
                <w:rFonts w:ascii="仿宋" w:hAnsi="仿宋" w:eastAsia="仿宋" w:cs="仿宋"/>
                <w:kern w:val="0"/>
                <w:sz w:val="24"/>
              </w:rPr>
            </w:pPr>
          </w:p>
        </w:tc>
        <w:tc>
          <w:tcPr>
            <w:tcW w:w="60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微型</w:t>
            </w:r>
          </w:p>
        </w:tc>
        <w:tc>
          <w:tcPr>
            <w:tcW w:w="3326"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50亿元以下</w:t>
            </w:r>
          </w:p>
        </w:tc>
      </w:tr>
    </w:tbl>
    <w:p>
      <w:pPr>
        <w:pageBreakBefore/>
        <w:spacing w:line="800" w:lineRule="exact"/>
        <w:rPr>
          <w:rFonts w:ascii="仿宋" w:hAnsi="仿宋" w:eastAsia="仿宋" w:cs="仿宋"/>
          <w:b/>
          <w:sz w:val="30"/>
          <w:szCs w:val="30"/>
        </w:rPr>
      </w:pPr>
      <w:r>
        <w:rPr>
          <w:rFonts w:hint="eastAsia" w:ascii="仿宋" w:hAnsi="仿宋" w:eastAsia="仿宋" w:cs="仿宋"/>
          <w:b/>
          <w:sz w:val="30"/>
          <w:szCs w:val="30"/>
          <w:lang w:val="en-US" w:eastAsia="zh-CN"/>
        </w:rPr>
        <w:t>18、</w:t>
      </w:r>
      <w:r>
        <w:rPr>
          <w:rFonts w:hint="eastAsia" w:ascii="仿宋" w:hAnsi="仿宋" w:eastAsia="仿宋" w:cs="仿宋"/>
          <w:b/>
          <w:sz w:val="30"/>
          <w:szCs w:val="30"/>
        </w:rPr>
        <w:t>代理服务费支付承诺书</w:t>
      </w:r>
    </w:p>
    <w:p>
      <w:pPr>
        <w:jc w:val="center"/>
        <w:rPr>
          <w:rFonts w:ascii="仿宋" w:hAnsi="仿宋" w:eastAsia="仿宋" w:cs="仿宋"/>
          <w:b/>
          <w:bCs/>
          <w:sz w:val="30"/>
          <w:szCs w:val="30"/>
        </w:rPr>
      </w:pPr>
    </w:p>
    <w:p>
      <w:pPr>
        <w:jc w:val="center"/>
        <w:rPr>
          <w:rFonts w:ascii="仿宋" w:hAnsi="仿宋" w:eastAsia="仿宋" w:cs="仿宋"/>
          <w:szCs w:val="21"/>
        </w:rPr>
      </w:pPr>
      <w:r>
        <w:rPr>
          <w:rFonts w:hint="eastAsia" w:ascii="仿宋" w:hAnsi="仿宋" w:eastAsia="仿宋" w:cs="仿宋"/>
          <w:b/>
          <w:bCs/>
          <w:sz w:val="30"/>
          <w:szCs w:val="30"/>
        </w:rPr>
        <w:t>代理服务费支付承诺书</w:t>
      </w:r>
    </w:p>
    <w:p>
      <w:pPr>
        <w:snapToGrid w:val="0"/>
        <w:spacing w:before="50" w:after="50" w:line="360" w:lineRule="auto"/>
        <w:rPr>
          <w:rFonts w:ascii="仿宋" w:hAnsi="仿宋" w:eastAsia="仿宋" w:cs="仿宋"/>
          <w:spacing w:val="20"/>
          <w:sz w:val="24"/>
          <w:u w:val="single"/>
        </w:rPr>
      </w:pPr>
    </w:p>
    <w:p>
      <w:pPr>
        <w:spacing w:before="50" w:after="50" w:line="360" w:lineRule="auto"/>
        <w:contextualSpacing/>
        <w:rPr>
          <w:rFonts w:ascii="仿宋" w:hAnsi="仿宋" w:eastAsia="仿宋" w:cs="仿宋"/>
          <w:spacing w:val="20"/>
          <w:sz w:val="24"/>
        </w:rPr>
      </w:pPr>
      <w:r>
        <w:rPr>
          <w:rFonts w:hint="eastAsia" w:ascii="仿宋" w:hAnsi="仿宋" w:eastAsia="仿宋" w:cs="仿宋"/>
          <w:spacing w:val="20"/>
          <w:sz w:val="24"/>
        </w:rPr>
        <w:t xml:space="preserve">致： </w:t>
      </w:r>
    </w:p>
    <w:p>
      <w:pPr>
        <w:spacing w:before="50" w:after="50" w:line="360" w:lineRule="auto"/>
        <w:ind w:firstLine="630"/>
        <w:contextualSpacing/>
        <w:rPr>
          <w:rFonts w:ascii="仿宋" w:hAnsi="仿宋" w:eastAsia="仿宋" w:cs="仿宋"/>
          <w:spacing w:val="20"/>
          <w:sz w:val="24"/>
        </w:rPr>
      </w:pPr>
      <w:r>
        <w:rPr>
          <w:rFonts w:hint="eastAsia" w:ascii="仿宋" w:hAnsi="仿宋" w:eastAsia="仿宋" w:cs="仿宋"/>
          <w:spacing w:val="20"/>
          <w:sz w:val="24"/>
        </w:rPr>
        <w:t>我公司已认真阅读了招标文件（项目编号：          ）并在此承诺：</w:t>
      </w:r>
    </w:p>
    <w:p>
      <w:pPr>
        <w:spacing w:before="50" w:after="50" w:line="360" w:lineRule="auto"/>
        <w:ind w:firstLine="630"/>
        <w:contextualSpacing/>
        <w:rPr>
          <w:rFonts w:ascii="仿宋" w:hAnsi="仿宋" w:eastAsia="仿宋" w:cs="仿宋"/>
          <w:sz w:val="24"/>
        </w:rPr>
      </w:pPr>
      <w:r>
        <w:rPr>
          <w:rFonts w:hint="eastAsia" w:ascii="仿宋" w:hAnsi="仿宋" w:eastAsia="仿宋" w:cs="仿宋"/>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before="50" w:after="50" w:line="360" w:lineRule="auto"/>
        <w:ind w:firstLine="630"/>
        <w:rPr>
          <w:rFonts w:ascii="仿宋" w:hAnsi="仿宋" w:eastAsia="仿宋" w:cs="仿宋"/>
          <w:sz w:val="24"/>
        </w:rPr>
      </w:pPr>
    </w:p>
    <w:p>
      <w:pPr>
        <w:snapToGrid w:val="0"/>
        <w:spacing w:line="360" w:lineRule="auto"/>
        <w:rPr>
          <w:rFonts w:ascii="仿宋" w:hAnsi="仿宋" w:eastAsia="仿宋" w:cs="仿宋"/>
          <w:sz w:val="24"/>
          <w:szCs w:val="20"/>
        </w:rPr>
      </w:pPr>
      <w:r>
        <w:rPr>
          <w:rFonts w:hint="eastAsia" w:ascii="仿宋" w:hAnsi="仿宋" w:eastAsia="仿宋" w:cs="仿宋"/>
          <w:sz w:val="24"/>
        </w:rPr>
        <w:t>承诺方（投标人）法定名称：__________</w:t>
      </w:r>
      <w:r>
        <w:rPr>
          <w:rFonts w:hint="eastAsia" w:ascii="仿宋" w:hAnsi="仿宋" w:eastAsia="仿宋" w:cs="仿宋"/>
          <w:sz w:val="24"/>
          <w:u w:val="single"/>
        </w:rPr>
        <w:t>（盖章）</w:t>
      </w:r>
      <w:r>
        <w:rPr>
          <w:rFonts w:hint="eastAsia" w:ascii="仿宋" w:hAnsi="仿宋" w:eastAsia="仿宋" w:cs="仿宋"/>
          <w:sz w:val="24"/>
        </w:rPr>
        <w:t>_________</w:t>
      </w:r>
    </w:p>
    <w:p>
      <w:pPr>
        <w:snapToGrid w:val="0"/>
        <w:spacing w:line="360" w:lineRule="auto"/>
        <w:rPr>
          <w:rFonts w:ascii="仿宋" w:hAnsi="仿宋" w:eastAsia="仿宋" w:cs="仿宋"/>
          <w:sz w:val="24"/>
        </w:rPr>
      </w:pPr>
      <w:r>
        <w:rPr>
          <w:rFonts w:hint="eastAsia" w:ascii="仿宋" w:hAnsi="仿宋" w:eastAsia="仿宋" w:cs="仿宋"/>
          <w:sz w:val="24"/>
        </w:rPr>
        <w:t xml:space="preserve">承诺方（投标人）法定地址：___________________ </w:t>
      </w:r>
    </w:p>
    <w:p>
      <w:pPr>
        <w:snapToGrid w:val="0"/>
        <w:spacing w:before="50" w:after="50" w:line="360" w:lineRule="auto"/>
        <w:rPr>
          <w:rFonts w:ascii="仿宋" w:hAnsi="仿宋" w:eastAsia="仿宋" w:cs="仿宋"/>
          <w:sz w:val="24"/>
          <w:u w:val="single"/>
        </w:rPr>
      </w:pPr>
      <w:r>
        <w:rPr>
          <w:rFonts w:hint="eastAsia" w:ascii="仿宋" w:hAnsi="仿宋" w:eastAsia="仿宋" w:cs="仿宋"/>
          <w:sz w:val="24"/>
        </w:rPr>
        <w:t>联系电话：    联系传真：</w:t>
      </w:r>
    </w:p>
    <w:p>
      <w:pPr>
        <w:snapToGrid w:val="0"/>
        <w:spacing w:before="50" w:after="50" w:line="360" w:lineRule="auto"/>
        <w:rPr>
          <w:rFonts w:ascii="仿宋" w:hAnsi="仿宋" w:eastAsia="仿宋" w:cs="仿宋"/>
          <w:sz w:val="24"/>
        </w:rPr>
      </w:pPr>
      <w:r>
        <w:rPr>
          <w:rFonts w:hint="eastAsia" w:ascii="仿宋" w:hAnsi="仿宋" w:eastAsia="仿宋" w:cs="仿宋"/>
          <w:sz w:val="24"/>
        </w:rPr>
        <w:t>承诺日期：_____年___月___日</w:t>
      </w:r>
    </w:p>
    <w:p>
      <w:pPr>
        <w:rPr>
          <w:rFonts w:ascii="仿宋" w:hAnsi="仿宋" w:eastAsia="仿宋" w:cs="仿宋"/>
          <w:sz w:val="24"/>
        </w:rPr>
      </w:pPr>
    </w:p>
    <w:p/>
    <w:p/>
    <w:sectPr>
      <w:headerReference r:id="rId16" w:type="first"/>
      <w:footerReference r:id="rId18" w:type="first"/>
      <w:headerReference r:id="rId15" w:type="default"/>
      <w:footerReference r:id="rId17" w:type="default"/>
      <w:pgSz w:w="11905" w:h="16838"/>
      <w:pgMar w:top="1417" w:right="1417" w:bottom="1417" w:left="1417" w:header="850" w:footer="85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0" o:spid="_x0000_s2050" o:spt="202" type="#_x0000_t202" style="position:absolute;left:0pt;margin-top:0pt;height:10.35pt;width:9.05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51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5" o:spid="_x0000_s2056"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14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6" o:spid="_x0000_s2055"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34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仿宋_GB2312" w:eastAsia="仿宋_GB2312"/>
      </w:rPr>
    </w:pPr>
    <w:r>
      <w:pict>
        <v:shape id="文本框 7" o:spid="_x0000_s2054" o:spt="202" type="#_x0000_t202" style="position:absolute;left:0pt;margin-top:0pt;height:10.35pt;width:9.05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36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文本框 10" o:spid="_x0000_s2060"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83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pict>
        <v:shape id="_x0000_s2059" o:spid="_x0000_s2059" o:spt="202" type="#_x0000_t202" style="position:absolute;left:0pt;margin-top:0pt;height:10.35pt;width:9.05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84</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12" o:spid="_x0000_s2049" o:spt="202" type="#_x0000_t202" style="position:absolute;left:0pt;margin-top:0pt;height:10.35pt;width:9.0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">
          <v:path arrowok="t"/>
          <v:fill on="f" focussize="0,0"/>
          <v:stroke on="f" weight="0.5pt" joinstyle="miter"/>
          <v:imagedata o:title=""/>
          <o:lock v:ext="edit"/>
          <v:textbox inset="0mm,0mm,0mm,0mm" style="mso-fit-shape-to-text:t;">
            <w:txbxContent>
              <w:p>
                <w:pPr>
                  <w:pStyle w:val="29"/>
                </w:pPr>
                <w:r>
                  <w:fldChar w:fldCharType="begin"/>
                </w:r>
                <w:r>
                  <w:instrText xml:space="preserve"> PAGE  \* MERGEFORMAT </w:instrText>
                </w:r>
                <w:r>
                  <w:fldChar w:fldCharType="separate"/>
                </w:r>
                <w:r>
                  <w:t>83</w:t>
                </w:r>
                <w:r>
                  <w:fldChar w:fldCharType="end"/>
                </w:r>
              </w:p>
            </w:txbxContent>
          </v:textbox>
        </v:shape>
      </w:pic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tabs>
        <w:tab w:val="left" w:pos="5573"/>
        <w:tab w:val="clear" w:pos="4153"/>
      </w:tabs>
      <w:jc w:val="both"/>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ind w:left="105" w:firstLine="4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6"/>
      <w:lvlText w:val="%1."/>
      <w:lvlJc w:val="left"/>
      <w:pPr>
        <w:tabs>
          <w:tab w:val="left" w:pos="1200"/>
        </w:tabs>
        <w:ind w:left="1200" w:leftChars="400" w:hanging="360" w:hangingChars="200"/>
      </w:pPr>
    </w:lvl>
  </w:abstractNum>
  <w:abstractNum w:abstractNumId="1">
    <w:nsid w:val="FFFFFF88"/>
    <w:multiLevelType w:val="singleLevel"/>
    <w:tmpl w:val="FFFFFF88"/>
    <w:lvl w:ilvl="0" w:tentative="0">
      <w:start w:val="1"/>
      <w:numFmt w:val="decimal"/>
      <w:pStyle w:val="5"/>
      <w:lvlText w:val="%1."/>
      <w:lvlJc w:val="left"/>
      <w:pPr>
        <w:tabs>
          <w:tab w:val="left" w:pos="360"/>
        </w:tabs>
        <w:ind w:left="360" w:hanging="360" w:hangingChars="200"/>
      </w:pPr>
    </w:lvl>
  </w:abstractNum>
  <w:abstractNum w:abstractNumId="2">
    <w:nsid w:val="55A64084"/>
    <w:multiLevelType w:val="singleLevel"/>
    <w:tmpl w:val="55A64084"/>
    <w:lvl w:ilvl="0" w:tentative="0">
      <w:start w:val="1"/>
      <w:numFmt w:val="chineseCounting"/>
      <w:suff w:val="space"/>
      <w:lvlText w:val="第%1部分"/>
      <w:lvlJc w:val="left"/>
      <w:rPr>
        <w:rFonts w:hint="eastAsia"/>
      </w:rPr>
    </w:lvl>
  </w:abstractNum>
  <w:abstractNum w:abstractNumId="3">
    <w:nsid w:val="5CB017FC"/>
    <w:multiLevelType w:val="multilevel"/>
    <w:tmpl w:val="5CB017FC"/>
    <w:lvl w:ilvl="0" w:tentative="0">
      <w:start w:val="1"/>
      <w:numFmt w:val="decimal"/>
      <w:pStyle w:val="4"/>
      <w:suff w:val="space"/>
      <w:lvlText w:val="第 %1 章"/>
      <w:lvlJc w:val="left"/>
      <w:pPr>
        <w:ind w:left="425" w:hanging="425"/>
      </w:pPr>
      <w:rPr>
        <w:rFonts w:hint="eastAsia"/>
      </w:rPr>
    </w:lvl>
    <w:lvl w:ilvl="1" w:tentative="0">
      <w:start w:val="1"/>
      <w:numFmt w:val="decimal"/>
      <w:lvlText w:val="%1.%2 "/>
      <w:lvlJc w:val="left"/>
      <w:pPr>
        <w:tabs>
          <w:tab w:val="left" w:pos="1145"/>
        </w:tabs>
        <w:ind w:left="992" w:hanging="567"/>
      </w:pPr>
      <w:rPr>
        <w:rFonts w:hint="eastAsia"/>
      </w:rPr>
    </w:lvl>
    <w:lvl w:ilvl="2" w:tentative="0">
      <w:start w:val="1"/>
      <w:numFmt w:val="decimal"/>
      <w:lvlText w:val="〔%3〕、"/>
      <w:lvlJc w:val="left"/>
      <w:pPr>
        <w:tabs>
          <w:tab w:val="left" w:pos="2651"/>
        </w:tabs>
        <w:ind w:left="1418" w:hanging="567"/>
      </w:pPr>
      <w:rPr>
        <w:rFonts w:hint="eastAsia"/>
      </w:rPr>
    </w:lvl>
    <w:lvl w:ilvl="3" w:tentative="0">
      <w:start w:val="1"/>
      <w:numFmt w:val="none"/>
      <w:pStyle w:val="8"/>
      <w:lvlText w:val=""/>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D883EFB"/>
    <w:multiLevelType w:val="multilevel"/>
    <w:tmpl w:val="5D883EFB"/>
    <w:lvl w:ilvl="0" w:tentative="0">
      <w:start w:val="1"/>
      <w:numFmt w:val="decimal"/>
      <w:lvlText w:val="%1."/>
      <w:legacy w:legacy="1" w:legacySpace="0" w:legacyIndent="425"/>
      <w:lvlJc w:val="left"/>
      <w:pPr>
        <w:ind w:left="425" w:hanging="425"/>
      </w:pPr>
    </w:lvl>
    <w:lvl w:ilvl="1" w:tentative="0">
      <w:start w:val="1"/>
      <w:numFmt w:val="decimal"/>
      <w:pStyle w:val="20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6A383B68"/>
    <w:multiLevelType w:val="singleLevel"/>
    <w:tmpl w:val="6A383B68"/>
    <w:lvl w:ilvl="0" w:tentative="0">
      <w:start w:val="1"/>
      <w:numFmt w:val="upperLetter"/>
      <w:pStyle w:val="9"/>
      <w:lvlText w:val="%1、"/>
      <w:lvlJc w:val="left"/>
      <w:pPr>
        <w:tabs>
          <w:tab w:val="left" w:pos="405"/>
        </w:tabs>
        <w:ind w:left="405" w:hanging="405"/>
      </w:pPr>
    </w:lvl>
  </w:abstractNum>
  <w:abstractNum w:abstractNumId="6">
    <w:nsid w:val="72696FE3"/>
    <w:multiLevelType w:val="multilevel"/>
    <w:tmpl w:val="72696FE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4ZmY1MjRkOGQ4YThhNDg4MTRjODMyNGQyMTExYTQifQ=="/>
  </w:docVars>
  <w:rsids>
    <w:rsidRoot w:val="007013DF"/>
    <w:rsid w:val="00097221"/>
    <w:rsid w:val="000A1309"/>
    <w:rsid w:val="000A1EF0"/>
    <w:rsid w:val="000D630D"/>
    <w:rsid w:val="001719BA"/>
    <w:rsid w:val="001C219A"/>
    <w:rsid w:val="001E3EC1"/>
    <w:rsid w:val="00225D2F"/>
    <w:rsid w:val="00263A48"/>
    <w:rsid w:val="00284399"/>
    <w:rsid w:val="00367C97"/>
    <w:rsid w:val="0038067E"/>
    <w:rsid w:val="003D6CDA"/>
    <w:rsid w:val="0040117E"/>
    <w:rsid w:val="00415BBC"/>
    <w:rsid w:val="00423E79"/>
    <w:rsid w:val="004439C3"/>
    <w:rsid w:val="004666C5"/>
    <w:rsid w:val="004767EB"/>
    <w:rsid w:val="004A47D2"/>
    <w:rsid w:val="004A5111"/>
    <w:rsid w:val="004B2A6A"/>
    <w:rsid w:val="004F1FF6"/>
    <w:rsid w:val="00523F2D"/>
    <w:rsid w:val="005407EF"/>
    <w:rsid w:val="00646FAD"/>
    <w:rsid w:val="00656ED0"/>
    <w:rsid w:val="00660CB6"/>
    <w:rsid w:val="006C7117"/>
    <w:rsid w:val="007013DF"/>
    <w:rsid w:val="00794939"/>
    <w:rsid w:val="007B295A"/>
    <w:rsid w:val="007E46EF"/>
    <w:rsid w:val="00821848"/>
    <w:rsid w:val="00836351"/>
    <w:rsid w:val="008501EA"/>
    <w:rsid w:val="008733EF"/>
    <w:rsid w:val="008F5BB9"/>
    <w:rsid w:val="009126D1"/>
    <w:rsid w:val="009342EA"/>
    <w:rsid w:val="00976D65"/>
    <w:rsid w:val="009B0E21"/>
    <w:rsid w:val="009E5207"/>
    <w:rsid w:val="00A60912"/>
    <w:rsid w:val="00AE0201"/>
    <w:rsid w:val="00B42B93"/>
    <w:rsid w:val="00B7094F"/>
    <w:rsid w:val="00B90151"/>
    <w:rsid w:val="00B9035D"/>
    <w:rsid w:val="00BB1F40"/>
    <w:rsid w:val="00BF05B2"/>
    <w:rsid w:val="00CF4655"/>
    <w:rsid w:val="00D15972"/>
    <w:rsid w:val="00D81733"/>
    <w:rsid w:val="00DA47DE"/>
    <w:rsid w:val="00E12314"/>
    <w:rsid w:val="00E62717"/>
    <w:rsid w:val="00FB1DC6"/>
    <w:rsid w:val="00FE6481"/>
    <w:rsid w:val="00FF14C0"/>
    <w:rsid w:val="110F4F33"/>
    <w:rsid w:val="1C2D7127"/>
    <w:rsid w:val="22A77FFD"/>
    <w:rsid w:val="2B222D61"/>
    <w:rsid w:val="2D3A6347"/>
    <w:rsid w:val="31736168"/>
    <w:rsid w:val="31C330A1"/>
    <w:rsid w:val="32CE5272"/>
    <w:rsid w:val="335D3A51"/>
    <w:rsid w:val="40774DD8"/>
    <w:rsid w:val="43943D8B"/>
    <w:rsid w:val="439556C2"/>
    <w:rsid w:val="490045D6"/>
    <w:rsid w:val="56D946F8"/>
    <w:rsid w:val="5BAF4E87"/>
    <w:rsid w:val="5C9558CE"/>
    <w:rsid w:val="60D85EE9"/>
    <w:rsid w:val="626230D2"/>
    <w:rsid w:val="656C5B97"/>
    <w:rsid w:val="68572FBF"/>
    <w:rsid w:val="7D125E2C"/>
    <w:rsid w:val="7EEB4F05"/>
    <w:rsid w:val="7FC173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iPriority="0" w:semiHidden="0" w:name="toc 3"/>
    <w:lsdException w:qFormat="1" w:unhideWhenUsed="0" w:uiPriority="0" w:name="toc 4"/>
    <w:lsdException w:uiPriority="39" w:name="toc 5"/>
    <w:lsdException w:qFormat="1" w:unhideWhenUsed="0" w:uiPriority="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2"/>
    <w:qFormat/>
    <w:uiPriority w:val="0"/>
    <w:pPr>
      <w:keepNext/>
      <w:keepLines/>
      <w:numPr>
        <w:ilvl w:val="0"/>
        <w:numId w:val="1"/>
      </w:numPr>
      <w:spacing w:before="340" w:after="330" w:line="578" w:lineRule="auto"/>
      <w:outlineLvl w:val="0"/>
    </w:pPr>
    <w:rPr>
      <w:rFonts w:eastAsia="仿宋_GB2312"/>
      <w:b/>
      <w:kern w:val="44"/>
      <w:sz w:val="44"/>
      <w:szCs w:val="20"/>
    </w:rPr>
  </w:style>
  <w:style w:type="paragraph" w:styleId="5">
    <w:name w:val="heading 2"/>
    <w:basedOn w:val="1"/>
    <w:next w:val="1"/>
    <w:link w:val="53"/>
    <w:qFormat/>
    <w:uiPriority w:val="0"/>
    <w:pPr>
      <w:keepNext/>
      <w:keepLines/>
      <w:numPr>
        <w:ilvl w:val="0"/>
        <w:numId w:val="2"/>
      </w:numPr>
      <w:tabs>
        <w:tab w:val="left" w:pos="1145"/>
        <w:tab w:val="clear" w:pos="360"/>
      </w:tabs>
      <w:spacing w:before="260" w:after="260" w:line="416" w:lineRule="auto"/>
      <w:ind w:left="992" w:hanging="567" w:firstLineChars="0"/>
      <w:outlineLvl w:val="1"/>
    </w:pPr>
    <w:rPr>
      <w:rFonts w:ascii="Arial" w:hAnsi="Arial" w:eastAsia="黑体"/>
      <w:b/>
      <w:sz w:val="32"/>
      <w:szCs w:val="20"/>
    </w:rPr>
  </w:style>
  <w:style w:type="paragraph" w:styleId="6">
    <w:name w:val="heading 3"/>
    <w:basedOn w:val="1"/>
    <w:next w:val="7"/>
    <w:link w:val="54"/>
    <w:qFormat/>
    <w:uiPriority w:val="0"/>
    <w:pPr>
      <w:keepNext/>
      <w:keepLines/>
      <w:numPr>
        <w:ilvl w:val="0"/>
        <w:numId w:val="3"/>
      </w:numPr>
      <w:tabs>
        <w:tab w:val="left" w:pos="2651"/>
        <w:tab w:val="clear" w:pos="1200"/>
      </w:tabs>
      <w:spacing w:before="260" w:after="260" w:line="416" w:lineRule="auto"/>
      <w:ind w:left="1418" w:leftChars="0" w:hanging="567" w:firstLineChars="0"/>
      <w:outlineLvl w:val="2"/>
    </w:pPr>
    <w:rPr>
      <w:rFonts w:eastAsia="仿宋_GB2312"/>
      <w:b/>
      <w:sz w:val="32"/>
      <w:szCs w:val="20"/>
    </w:rPr>
  </w:style>
  <w:style w:type="paragraph" w:styleId="8">
    <w:name w:val="heading 4"/>
    <w:basedOn w:val="1"/>
    <w:next w:val="7"/>
    <w:link w:val="55"/>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9">
    <w:name w:val="heading 5"/>
    <w:basedOn w:val="1"/>
    <w:next w:val="7"/>
    <w:link w:val="56"/>
    <w:qFormat/>
    <w:uiPriority w:val="0"/>
    <w:pPr>
      <w:keepNext/>
      <w:widowControl/>
      <w:numPr>
        <w:ilvl w:val="0"/>
        <w:numId w:val="4"/>
      </w:numPr>
      <w:jc w:val="left"/>
      <w:outlineLvl w:val="4"/>
    </w:pPr>
    <w:rPr>
      <w:kern w:val="0"/>
      <w:sz w:val="24"/>
      <w:szCs w:val="20"/>
    </w:rPr>
  </w:style>
  <w:style w:type="paragraph" w:styleId="10">
    <w:name w:val="heading 6"/>
    <w:basedOn w:val="1"/>
    <w:next w:val="1"/>
    <w:link w:val="57"/>
    <w:qFormat/>
    <w:uiPriority w:val="0"/>
    <w:pPr>
      <w:widowControl/>
      <w:spacing w:before="60" w:after="60" w:line="440" w:lineRule="atLeast"/>
      <w:textAlignment w:val="baseline"/>
      <w:outlineLvl w:val="5"/>
    </w:pPr>
    <w:rPr>
      <w:rFonts w:ascii="宋体" w:hAnsi="Arial"/>
      <w:kern w:val="0"/>
      <w:sz w:val="24"/>
      <w:szCs w:val="20"/>
    </w:rPr>
  </w:style>
  <w:style w:type="paragraph" w:styleId="11">
    <w:name w:val="heading 7"/>
    <w:basedOn w:val="1"/>
    <w:next w:val="1"/>
    <w:link w:val="58"/>
    <w:qFormat/>
    <w:uiPriority w:val="0"/>
    <w:pPr>
      <w:keepNext/>
      <w:keepLines/>
      <w:adjustRightInd w:val="0"/>
      <w:spacing w:before="240" w:after="64" w:line="320" w:lineRule="atLeast"/>
      <w:textAlignment w:val="baseline"/>
      <w:outlineLvl w:val="6"/>
    </w:pPr>
    <w:rPr>
      <w:rFonts w:ascii="宋体" w:hAnsi="Arial"/>
      <w:b/>
      <w:kern w:val="0"/>
      <w:sz w:val="24"/>
      <w:szCs w:val="20"/>
    </w:rPr>
  </w:style>
  <w:style w:type="paragraph" w:styleId="12">
    <w:name w:val="heading 8"/>
    <w:basedOn w:val="1"/>
    <w:next w:val="1"/>
    <w:link w:val="59"/>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0"/>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78"/>
    <w:qFormat/>
    <w:uiPriority w:val="0"/>
    <w:pPr>
      <w:ind w:firstLine="420" w:firstLineChars="200"/>
    </w:pPr>
  </w:style>
  <w:style w:type="paragraph" w:styleId="3">
    <w:name w:val="Body Text Indent"/>
    <w:basedOn w:val="1"/>
    <w:link w:val="65"/>
    <w:qFormat/>
    <w:uiPriority w:val="0"/>
    <w:pPr>
      <w:spacing w:after="120"/>
      <w:ind w:left="420" w:leftChars="200"/>
    </w:pPr>
  </w:style>
  <w:style w:type="paragraph" w:styleId="7">
    <w:name w:val="Normal Indent"/>
    <w:basedOn w:val="1"/>
    <w:next w:val="1"/>
    <w:link w:val="79"/>
    <w:qFormat/>
    <w:uiPriority w:val="0"/>
    <w:pPr>
      <w:ind w:firstLine="420" w:firstLineChars="200"/>
    </w:pPr>
  </w:style>
  <w:style w:type="paragraph" w:styleId="14">
    <w:name w:val="List Number 2"/>
    <w:basedOn w:val="1"/>
    <w:qFormat/>
    <w:uiPriority w:val="0"/>
    <w:pPr>
      <w:widowControl/>
      <w:tabs>
        <w:tab w:val="left" w:pos="1697"/>
      </w:tabs>
      <w:spacing w:afterLines="50"/>
      <w:ind w:left="1697" w:hanging="420"/>
      <w:jc w:val="left"/>
    </w:pPr>
    <w:rPr>
      <w:kern w:val="0"/>
      <w:sz w:val="24"/>
      <w:szCs w:val="20"/>
    </w:rPr>
  </w:style>
  <w:style w:type="paragraph" w:styleId="15">
    <w:name w:val="List Number"/>
    <w:basedOn w:val="1"/>
    <w:qFormat/>
    <w:uiPriority w:val="0"/>
    <w:pPr>
      <w:widowControl/>
      <w:tabs>
        <w:tab w:val="left" w:pos="454"/>
      </w:tabs>
      <w:spacing w:afterLines="50"/>
      <w:ind w:left="454" w:hanging="284"/>
      <w:jc w:val="left"/>
    </w:pPr>
    <w:rPr>
      <w:kern w:val="0"/>
      <w:sz w:val="24"/>
      <w:szCs w:val="20"/>
    </w:rPr>
  </w:style>
  <w:style w:type="paragraph" w:styleId="16">
    <w:name w:val="caption"/>
    <w:basedOn w:val="1"/>
    <w:next w:val="1"/>
    <w:link w:val="282"/>
    <w:qFormat/>
    <w:uiPriority w:val="0"/>
    <w:pPr>
      <w:spacing w:line="360" w:lineRule="auto"/>
      <w:jc w:val="center"/>
    </w:pPr>
    <w:rPr>
      <w:rFonts w:ascii="Calibri" w:hAnsi="Calibri"/>
      <w:sz w:val="20"/>
      <w:szCs w:val="20"/>
    </w:rPr>
  </w:style>
  <w:style w:type="paragraph" w:styleId="17">
    <w:name w:val="Document Map"/>
    <w:basedOn w:val="1"/>
    <w:link w:val="61"/>
    <w:semiHidden/>
    <w:qFormat/>
    <w:uiPriority w:val="0"/>
    <w:pPr>
      <w:shd w:val="clear" w:color="auto" w:fill="000080"/>
    </w:pPr>
  </w:style>
  <w:style w:type="paragraph" w:styleId="18">
    <w:name w:val="annotation text"/>
    <w:basedOn w:val="1"/>
    <w:link w:val="62"/>
    <w:qFormat/>
    <w:uiPriority w:val="0"/>
    <w:pPr>
      <w:jc w:val="left"/>
    </w:pPr>
  </w:style>
  <w:style w:type="paragraph" w:styleId="19">
    <w:name w:val="Body Text"/>
    <w:basedOn w:val="1"/>
    <w:next w:val="20"/>
    <w:link w:val="63"/>
    <w:qFormat/>
    <w:uiPriority w:val="0"/>
    <w:pPr>
      <w:spacing w:line="360" w:lineRule="auto"/>
    </w:pPr>
    <w:rPr>
      <w:rFonts w:eastAsia="仿宋_GB2312"/>
      <w:sz w:val="28"/>
    </w:rPr>
  </w:style>
  <w:style w:type="paragraph" w:styleId="20">
    <w:name w:val="Body Text First Indent"/>
    <w:basedOn w:val="19"/>
    <w:next w:val="21"/>
    <w:link w:val="64"/>
    <w:qFormat/>
    <w:uiPriority w:val="0"/>
    <w:pPr>
      <w:spacing w:after="120" w:line="240" w:lineRule="auto"/>
      <w:ind w:firstLine="420" w:firstLineChars="100"/>
    </w:pPr>
    <w:rPr>
      <w:rFonts w:eastAsia="宋体"/>
      <w:sz w:val="21"/>
    </w:rPr>
  </w:style>
  <w:style w:type="paragraph" w:styleId="21">
    <w:name w:val="toc 6"/>
    <w:basedOn w:val="1"/>
    <w:next w:val="1"/>
    <w:semiHidden/>
    <w:qFormat/>
    <w:uiPriority w:val="0"/>
    <w:pPr>
      <w:ind w:left="2100" w:leftChars="1000"/>
    </w:pPr>
  </w:style>
  <w:style w:type="paragraph" w:styleId="22">
    <w:name w:val="List Number 3"/>
    <w:basedOn w:val="1"/>
    <w:qFormat/>
    <w:uiPriority w:val="0"/>
    <w:pPr>
      <w:widowControl/>
      <w:tabs>
        <w:tab w:val="left" w:pos="482"/>
      </w:tabs>
      <w:spacing w:afterLines="50"/>
      <w:ind w:left="482" w:hanging="340"/>
      <w:jc w:val="left"/>
    </w:pPr>
    <w:rPr>
      <w:kern w:val="0"/>
      <w:sz w:val="24"/>
      <w:szCs w:val="20"/>
    </w:rPr>
  </w:style>
  <w:style w:type="paragraph" w:styleId="23">
    <w:name w:val="Block Text"/>
    <w:basedOn w:val="1"/>
    <w:qFormat/>
    <w:uiPriority w:val="0"/>
    <w:pPr>
      <w:spacing w:before="120" w:line="360" w:lineRule="auto"/>
      <w:ind w:left="824" w:right="202"/>
    </w:pPr>
    <w:rPr>
      <w:rFonts w:ascii="宋体" w:hAnsi="宋体"/>
      <w:sz w:val="24"/>
      <w:szCs w:val="21"/>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next w:val="1"/>
    <w:link w:val="66"/>
    <w:qFormat/>
    <w:uiPriority w:val="0"/>
    <w:rPr>
      <w:rFonts w:ascii="宋体" w:hAnsi="Courier New"/>
      <w:szCs w:val="20"/>
    </w:rPr>
  </w:style>
  <w:style w:type="paragraph" w:styleId="26">
    <w:name w:val="Date"/>
    <w:basedOn w:val="1"/>
    <w:next w:val="1"/>
    <w:link w:val="67"/>
    <w:qFormat/>
    <w:uiPriority w:val="0"/>
    <w:rPr>
      <w:rFonts w:ascii="楷体_GB2312" w:eastAsia="楷体_GB2312"/>
      <w:b/>
      <w:sz w:val="28"/>
      <w:szCs w:val="20"/>
    </w:rPr>
  </w:style>
  <w:style w:type="paragraph" w:styleId="27">
    <w:name w:val="Body Text Indent 2"/>
    <w:basedOn w:val="1"/>
    <w:link w:val="68"/>
    <w:qFormat/>
    <w:uiPriority w:val="0"/>
    <w:pPr>
      <w:spacing w:after="120" w:line="480" w:lineRule="auto"/>
      <w:ind w:left="420" w:leftChars="200"/>
    </w:pPr>
  </w:style>
  <w:style w:type="paragraph" w:styleId="28">
    <w:name w:val="Balloon Text"/>
    <w:basedOn w:val="1"/>
    <w:link w:val="69"/>
    <w:semiHidden/>
    <w:qFormat/>
    <w:uiPriority w:val="0"/>
    <w:rPr>
      <w:sz w:val="18"/>
      <w:szCs w:val="18"/>
    </w:rPr>
  </w:style>
  <w:style w:type="paragraph" w:styleId="29">
    <w:name w:val="footer"/>
    <w:basedOn w:val="1"/>
    <w:link w:val="70"/>
    <w:qFormat/>
    <w:uiPriority w:val="99"/>
    <w:pPr>
      <w:tabs>
        <w:tab w:val="center" w:pos="4153"/>
        <w:tab w:val="right" w:pos="8306"/>
      </w:tabs>
      <w:snapToGrid w:val="0"/>
      <w:jc w:val="left"/>
    </w:pPr>
    <w:rPr>
      <w:sz w:val="18"/>
      <w:szCs w:val="18"/>
    </w:rPr>
  </w:style>
  <w:style w:type="paragraph" w:styleId="30">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style>
  <w:style w:type="paragraph" w:styleId="32">
    <w:name w:val="toc 4"/>
    <w:basedOn w:val="1"/>
    <w:next w:val="1"/>
    <w:semiHidden/>
    <w:qFormat/>
    <w:uiPriority w:val="0"/>
    <w:pPr>
      <w:tabs>
        <w:tab w:val="right" w:leader="dot" w:pos="8314"/>
      </w:tabs>
      <w:ind w:firstLine="588" w:firstLineChars="245"/>
    </w:pPr>
  </w:style>
  <w:style w:type="paragraph" w:styleId="33">
    <w:name w:val="footnote text"/>
    <w:basedOn w:val="1"/>
    <w:link w:val="72"/>
    <w:qFormat/>
    <w:uiPriority w:val="0"/>
    <w:pPr>
      <w:snapToGrid w:val="0"/>
      <w:jc w:val="left"/>
    </w:pPr>
    <w:rPr>
      <w:sz w:val="18"/>
    </w:rPr>
  </w:style>
  <w:style w:type="paragraph" w:styleId="34">
    <w:name w:val="Body Text Indent 3"/>
    <w:basedOn w:val="1"/>
    <w:link w:val="73"/>
    <w:qFormat/>
    <w:uiPriority w:val="0"/>
    <w:pPr>
      <w:spacing w:after="120"/>
      <w:ind w:left="420" w:leftChars="200"/>
    </w:pPr>
    <w:rPr>
      <w:sz w:val="16"/>
      <w:szCs w:val="16"/>
    </w:rPr>
  </w:style>
  <w:style w:type="paragraph" w:styleId="35">
    <w:name w:val="toc 2"/>
    <w:basedOn w:val="1"/>
    <w:next w:val="1"/>
    <w:semiHidden/>
    <w:qFormat/>
    <w:uiPriority w:val="0"/>
    <w:pPr>
      <w:ind w:left="420" w:leftChars="200"/>
    </w:pPr>
  </w:style>
  <w:style w:type="paragraph" w:styleId="36">
    <w:name w:val="Body Text 2"/>
    <w:basedOn w:val="1"/>
    <w:link w:val="74"/>
    <w:qFormat/>
    <w:uiPriority w:val="0"/>
    <w:pPr>
      <w:widowControl/>
      <w:spacing w:afterLines="50" w:line="216" w:lineRule="auto"/>
      <w:jc w:val="center"/>
    </w:pPr>
    <w:rPr>
      <w:rFonts w:ascii="隶书" w:eastAsia="隶书"/>
      <w:bCs/>
      <w:kern w:val="0"/>
      <w:sz w:val="72"/>
      <w:szCs w:val="84"/>
    </w:rPr>
  </w:style>
  <w:style w:type="paragraph" w:styleId="37">
    <w:name w:val="List Continue 2"/>
    <w:basedOn w:val="1"/>
    <w:qFormat/>
    <w:uiPriority w:val="0"/>
    <w:pPr>
      <w:spacing w:after="120"/>
      <w:ind w:left="840" w:leftChars="400"/>
    </w:pPr>
  </w:style>
  <w:style w:type="paragraph" w:styleId="38">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40">
    <w:name w:val="index 1"/>
    <w:basedOn w:val="1"/>
    <w:next w:val="1"/>
    <w:semiHidden/>
    <w:qFormat/>
    <w:uiPriority w:val="0"/>
    <w:pPr>
      <w:spacing w:line="320" w:lineRule="exact"/>
    </w:pPr>
    <w:rPr>
      <w:b/>
      <w:snapToGrid w:val="0"/>
      <w:color w:val="FF6600"/>
      <w:kern w:val="0"/>
      <w:sz w:val="18"/>
      <w:szCs w:val="21"/>
    </w:rPr>
  </w:style>
  <w:style w:type="paragraph" w:styleId="41">
    <w:name w:val="Title"/>
    <w:basedOn w:val="1"/>
    <w:next w:val="1"/>
    <w:link w:val="76"/>
    <w:qFormat/>
    <w:uiPriority w:val="0"/>
    <w:pPr>
      <w:adjustRightInd w:val="0"/>
      <w:spacing w:before="240" w:after="60"/>
      <w:jc w:val="center"/>
      <w:outlineLvl w:val="0"/>
    </w:pPr>
    <w:rPr>
      <w:rFonts w:ascii="Calibri Light" w:hAnsi="Calibri Light"/>
      <w:b/>
      <w:bCs/>
      <w:sz w:val="32"/>
      <w:szCs w:val="32"/>
    </w:rPr>
  </w:style>
  <w:style w:type="paragraph" w:styleId="42">
    <w:name w:val="annotation subject"/>
    <w:basedOn w:val="18"/>
    <w:next w:val="18"/>
    <w:link w:val="77"/>
    <w:semiHidden/>
    <w:qFormat/>
    <w:uiPriority w:val="0"/>
    <w:pPr>
      <w:widowControl/>
      <w:spacing w:afterLines="50"/>
    </w:pPr>
    <w:rPr>
      <w:b/>
      <w:bCs/>
      <w:kern w:val="0"/>
      <w:sz w:val="24"/>
      <w:szCs w:val="20"/>
    </w:rPr>
  </w:style>
  <w:style w:type="table" w:styleId="44">
    <w:name w:val="Table Grid"/>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0"/>
    <w:rPr>
      <w:sz w:val="21"/>
      <w:szCs w:val="21"/>
    </w:rPr>
  </w:style>
  <w:style w:type="character" w:customStyle="1" w:styleId="52">
    <w:name w:val="标题 1 Char"/>
    <w:basedOn w:val="45"/>
    <w:link w:val="4"/>
    <w:qFormat/>
    <w:uiPriority w:val="0"/>
    <w:rPr>
      <w:rFonts w:ascii="Times New Roman" w:hAnsi="Times New Roman" w:eastAsia="仿宋_GB2312" w:cs="Times New Roman"/>
      <w:b/>
      <w:kern w:val="44"/>
      <w:sz w:val="44"/>
      <w:szCs w:val="20"/>
    </w:rPr>
  </w:style>
  <w:style w:type="character" w:customStyle="1" w:styleId="53">
    <w:name w:val="标题 2 Char"/>
    <w:basedOn w:val="45"/>
    <w:link w:val="5"/>
    <w:qFormat/>
    <w:uiPriority w:val="0"/>
    <w:rPr>
      <w:rFonts w:ascii="Arial" w:hAnsi="Arial" w:eastAsia="黑体" w:cs="Times New Roman"/>
      <w:b/>
      <w:sz w:val="32"/>
      <w:szCs w:val="20"/>
    </w:rPr>
  </w:style>
  <w:style w:type="character" w:customStyle="1" w:styleId="54">
    <w:name w:val="标题 3 Char"/>
    <w:basedOn w:val="45"/>
    <w:link w:val="6"/>
    <w:qFormat/>
    <w:uiPriority w:val="0"/>
    <w:rPr>
      <w:rFonts w:ascii="Times New Roman" w:hAnsi="Times New Roman" w:eastAsia="仿宋_GB2312" w:cs="Times New Roman"/>
      <w:b/>
      <w:sz w:val="32"/>
      <w:szCs w:val="20"/>
    </w:rPr>
  </w:style>
  <w:style w:type="character" w:customStyle="1" w:styleId="55">
    <w:name w:val="标题 4 Char1"/>
    <w:basedOn w:val="45"/>
    <w:link w:val="8"/>
    <w:qFormat/>
    <w:uiPriority w:val="0"/>
    <w:rPr>
      <w:rFonts w:ascii="Arial" w:hAnsi="Arial" w:eastAsia="黑体" w:cs="Times New Roman"/>
      <w:b/>
      <w:sz w:val="28"/>
      <w:szCs w:val="20"/>
    </w:rPr>
  </w:style>
  <w:style w:type="character" w:customStyle="1" w:styleId="56">
    <w:name w:val="标题 5 Char1"/>
    <w:basedOn w:val="45"/>
    <w:link w:val="9"/>
    <w:qFormat/>
    <w:uiPriority w:val="0"/>
    <w:rPr>
      <w:rFonts w:ascii="Times New Roman" w:hAnsi="Times New Roman" w:eastAsia="宋体" w:cs="Times New Roman"/>
      <w:kern w:val="0"/>
      <w:sz w:val="24"/>
      <w:szCs w:val="20"/>
    </w:rPr>
  </w:style>
  <w:style w:type="character" w:customStyle="1" w:styleId="57">
    <w:name w:val="标题 6 Char1"/>
    <w:basedOn w:val="45"/>
    <w:link w:val="10"/>
    <w:qFormat/>
    <w:uiPriority w:val="0"/>
    <w:rPr>
      <w:rFonts w:ascii="宋体" w:hAnsi="Arial" w:eastAsia="宋体" w:cs="Times New Roman"/>
      <w:kern w:val="0"/>
      <w:sz w:val="24"/>
      <w:szCs w:val="20"/>
    </w:rPr>
  </w:style>
  <w:style w:type="character" w:customStyle="1" w:styleId="58">
    <w:name w:val="标题 7 Char1"/>
    <w:basedOn w:val="45"/>
    <w:link w:val="11"/>
    <w:qFormat/>
    <w:uiPriority w:val="0"/>
    <w:rPr>
      <w:rFonts w:ascii="宋体" w:hAnsi="Arial" w:eastAsia="宋体" w:cs="Times New Roman"/>
      <w:b/>
      <w:kern w:val="0"/>
      <w:sz w:val="24"/>
      <w:szCs w:val="20"/>
    </w:rPr>
  </w:style>
  <w:style w:type="character" w:customStyle="1" w:styleId="59">
    <w:name w:val="标题 8 Char1"/>
    <w:basedOn w:val="45"/>
    <w:link w:val="12"/>
    <w:qFormat/>
    <w:uiPriority w:val="0"/>
    <w:rPr>
      <w:rFonts w:ascii="Arial" w:hAnsi="Arial" w:eastAsia="黑体" w:cs="Times New Roman"/>
      <w:kern w:val="0"/>
      <w:sz w:val="24"/>
      <w:szCs w:val="20"/>
    </w:rPr>
  </w:style>
  <w:style w:type="character" w:customStyle="1" w:styleId="60">
    <w:name w:val="标题 9 Char1"/>
    <w:basedOn w:val="45"/>
    <w:link w:val="13"/>
    <w:qFormat/>
    <w:uiPriority w:val="0"/>
    <w:rPr>
      <w:rFonts w:ascii="Arial" w:hAnsi="Arial" w:eastAsia="黑体" w:cs="Times New Roman"/>
      <w:kern w:val="0"/>
      <w:sz w:val="24"/>
      <w:szCs w:val="20"/>
    </w:rPr>
  </w:style>
  <w:style w:type="character" w:customStyle="1" w:styleId="61">
    <w:name w:val="文档结构图 Char"/>
    <w:basedOn w:val="45"/>
    <w:link w:val="17"/>
    <w:semiHidden/>
    <w:qFormat/>
    <w:uiPriority w:val="0"/>
    <w:rPr>
      <w:rFonts w:ascii="Times New Roman" w:hAnsi="Times New Roman" w:eastAsia="宋体" w:cs="Times New Roman"/>
      <w:szCs w:val="24"/>
      <w:shd w:val="clear" w:color="auto" w:fill="000080"/>
    </w:rPr>
  </w:style>
  <w:style w:type="character" w:customStyle="1" w:styleId="62">
    <w:name w:val="批注文字 Char1"/>
    <w:basedOn w:val="45"/>
    <w:link w:val="18"/>
    <w:qFormat/>
    <w:uiPriority w:val="0"/>
    <w:rPr>
      <w:rFonts w:ascii="Times New Roman" w:hAnsi="Times New Roman" w:eastAsia="宋体" w:cs="Times New Roman"/>
      <w:szCs w:val="24"/>
    </w:rPr>
  </w:style>
  <w:style w:type="character" w:customStyle="1" w:styleId="63">
    <w:name w:val="正文文本 Char1"/>
    <w:basedOn w:val="45"/>
    <w:link w:val="19"/>
    <w:qFormat/>
    <w:uiPriority w:val="0"/>
    <w:rPr>
      <w:rFonts w:ascii="Times New Roman" w:hAnsi="Times New Roman" w:eastAsia="仿宋_GB2312" w:cs="Times New Roman"/>
      <w:sz w:val="28"/>
      <w:szCs w:val="24"/>
    </w:rPr>
  </w:style>
  <w:style w:type="character" w:customStyle="1" w:styleId="64">
    <w:name w:val="正文首行缩进 Char"/>
    <w:basedOn w:val="63"/>
    <w:link w:val="20"/>
    <w:qFormat/>
    <w:uiPriority w:val="0"/>
    <w:rPr>
      <w:rFonts w:ascii="Times New Roman" w:hAnsi="Times New Roman" w:eastAsia="宋体" w:cs="Times New Roman"/>
      <w:sz w:val="28"/>
      <w:szCs w:val="24"/>
    </w:rPr>
  </w:style>
  <w:style w:type="character" w:customStyle="1" w:styleId="65">
    <w:name w:val="正文文本缩进 Char"/>
    <w:basedOn w:val="45"/>
    <w:link w:val="3"/>
    <w:qFormat/>
    <w:uiPriority w:val="0"/>
    <w:rPr>
      <w:rFonts w:ascii="Times New Roman" w:hAnsi="Times New Roman" w:eastAsia="宋体" w:cs="Times New Roman"/>
      <w:szCs w:val="24"/>
    </w:rPr>
  </w:style>
  <w:style w:type="character" w:customStyle="1" w:styleId="66">
    <w:name w:val="纯文本 Char"/>
    <w:basedOn w:val="45"/>
    <w:link w:val="25"/>
    <w:qFormat/>
    <w:uiPriority w:val="0"/>
    <w:rPr>
      <w:rFonts w:ascii="宋体" w:hAnsi="Courier New" w:eastAsia="宋体" w:cs="Times New Roman"/>
      <w:szCs w:val="20"/>
    </w:rPr>
  </w:style>
  <w:style w:type="character" w:customStyle="1" w:styleId="67">
    <w:name w:val="日期 Char2"/>
    <w:basedOn w:val="45"/>
    <w:link w:val="26"/>
    <w:qFormat/>
    <w:uiPriority w:val="0"/>
    <w:rPr>
      <w:rFonts w:ascii="楷体_GB2312" w:hAnsi="Times New Roman" w:eastAsia="楷体_GB2312" w:cs="Times New Roman"/>
      <w:b/>
      <w:sz w:val="28"/>
      <w:szCs w:val="20"/>
    </w:rPr>
  </w:style>
  <w:style w:type="character" w:customStyle="1" w:styleId="68">
    <w:name w:val="正文文本缩进 2 Char1"/>
    <w:basedOn w:val="45"/>
    <w:link w:val="27"/>
    <w:qFormat/>
    <w:uiPriority w:val="0"/>
    <w:rPr>
      <w:rFonts w:ascii="Times New Roman" w:hAnsi="Times New Roman" w:eastAsia="宋体" w:cs="Times New Roman"/>
      <w:szCs w:val="24"/>
    </w:rPr>
  </w:style>
  <w:style w:type="character" w:customStyle="1" w:styleId="69">
    <w:name w:val="批注框文本 Char"/>
    <w:basedOn w:val="45"/>
    <w:link w:val="28"/>
    <w:semiHidden/>
    <w:qFormat/>
    <w:uiPriority w:val="0"/>
    <w:rPr>
      <w:rFonts w:ascii="Times New Roman" w:hAnsi="Times New Roman" w:eastAsia="宋体" w:cs="Times New Roman"/>
      <w:sz w:val="18"/>
      <w:szCs w:val="18"/>
    </w:rPr>
  </w:style>
  <w:style w:type="character" w:customStyle="1" w:styleId="70">
    <w:name w:val="页脚 Char"/>
    <w:basedOn w:val="45"/>
    <w:link w:val="29"/>
    <w:qFormat/>
    <w:uiPriority w:val="99"/>
    <w:rPr>
      <w:rFonts w:ascii="Times New Roman" w:hAnsi="Times New Roman" w:eastAsia="宋体" w:cs="Times New Roman"/>
      <w:sz w:val="18"/>
      <w:szCs w:val="18"/>
    </w:rPr>
  </w:style>
  <w:style w:type="character" w:customStyle="1" w:styleId="71">
    <w:name w:val="页眉 Char1"/>
    <w:basedOn w:val="45"/>
    <w:link w:val="30"/>
    <w:qFormat/>
    <w:uiPriority w:val="99"/>
    <w:rPr>
      <w:rFonts w:ascii="Times New Roman" w:hAnsi="Times New Roman" w:eastAsia="宋体" w:cs="Times New Roman"/>
      <w:sz w:val="18"/>
      <w:szCs w:val="18"/>
    </w:rPr>
  </w:style>
  <w:style w:type="character" w:customStyle="1" w:styleId="72">
    <w:name w:val="脚注文本 Char"/>
    <w:basedOn w:val="45"/>
    <w:link w:val="33"/>
    <w:qFormat/>
    <w:uiPriority w:val="0"/>
    <w:rPr>
      <w:rFonts w:ascii="Times New Roman" w:hAnsi="Times New Roman" w:eastAsia="宋体" w:cs="Times New Roman"/>
      <w:sz w:val="18"/>
      <w:szCs w:val="24"/>
    </w:rPr>
  </w:style>
  <w:style w:type="character" w:customStyle="1" w:styleId="73">
    <w:name w:val="正文文本缩进 3 Char"/>
    <w:basedOn w:val="45"/>
    <w:link w:val="34"/>
    <w:qFormat/>
    <w:uiPriority w:val="0"/>
    <w:rPr>
      <w:rFonts w:ascii="Times New Roman" w:hAnsi="Times New Roman" w:eastAsia="宋体" w:cs="Times New Roman"/>
      <w:sz w:val="16"/>
      <w:szCs w:val="16"/>
    </w:rPr>
  </w:style>
  <w:style w:type="character" w:customStyle="1" w:styleId="74">
    <w:name w:val="正文文本 2 Char1"/>
    <w:basedOn w:val="45"/>
    <w:link w:val="36"/>
    <w:qFormat/>
    <w:uiPriority w:val="0"/>
    <w:rPr>
      <w:rFonts w:ascii="隶书" w:hAnsi="Times New Roman" w:eastAsia="隶书" w:cs="Times New Roman"/>
      <w:bCs/>
      <w:kern w:val="0"/>
      <w:sz w:val="72"/>
      <w:szCs w:val="84"/>
    </w:rPr>
  </w:style>
  <w:style w:type="character" w:customStyle="1" w:styleId="75">
    <w:name w:val="HTML 预设格式 Char"/>
    <w:basedOn w:val="45"/>
    <w:link w:val="38"/>
    <w:qFormat/>
    <w:uiPriority w:val="0"/>
    <w:rPr>
      <w:rFonts w:ascii="黑体" w:hAnsi="Courier New" w:eastAsia="黑体" w:cs="Courier New"/>
      <w:kern w:val="0"/>
      <w:sz w:val="20"/>
      <w:szCs w:val="20"/>
    </w:rPr>
  </w:style>
  <w:style w:type="character" w:customStyle="1" w:styleId="76">
    <w:name w:val="标题 Char"/>
    <w:basedOn w:val="45"/>
    <w:link w:val="41"/>
    <w:qFormat/>
    <w:uiPriority w:val="0"/>
    <w:rPr>
      <w:rFonts w:ascii="Calibri Light" w:hAnsi="Calibri Light" w:eastAsia="宋体" w:cs="Times New Roman"/>
      <w:b/>
      <w:bCs/>
      <w:sz w:val="32"/>
      <w:szCs w:val="32"/>
    </w:rPr>
  </w:style>
  <w:style w:type="character" w:customStyle="1" w:styleId="77">
    <w:name w:val="批注主题 Char"/>
    <w:basedOn w:val="62"/>
    <w:link w:val="42"/>
    <w:semiHidden/>
    <w:qFormat/>
    <w:uiPriority w:val="0"/>
    <w:rPr>
      <w:rFonts w:ascii="Times New Roman" w:hAnsi="Times New Roman" w:eastAsia="宋体" w:cs="Times New Roman"/>
      <w:b/>
      <w:bCs/>
      <w:kern w:val="0"/>
      <w:sz w:val="24"/>
      <w:szCs w:val="20"/>
    </w:rPr>
  </w:style>
  <w:style w:type="character" w:customStyle="1" w:styleId="78">
    <w:name w:val="正文首行缩进 2 Char"/>
    <w:basedOn w:val="65"/>
    <w:link w:val="2"/>
    <w:qFormat/>
    <w:uiPriority w:val="0"/>
    <w:rPr>
      <w:rFonts w:ascii="Times New Roman" w:hAnsi="Times New Roman" w:eastAsia="宋体" w:cs="Times New Roman"/>
      <w:szCs w:val="24"/>
    </w:rPr>
  </w:style>
  <w:style w:type="character" w:customStyle="1" w:styleId="79">
    <w:name w:val="正文缩进 Char"/>
    <w:link w:val="7"/>
    <w:qFormat/>
    <w:uiPriority w:val="0"/>
    <w:rPr>
      <w:rFonts w:ascii="Times New Roman" w:hAnsi="Times New Roman" w:eastAsia="宋体" w:cs="Times New Roman"/>
      <w:szCs w:val="24"/>
    </w:rPr>
  </w:style>
  <w:style w:type="paragraph" w:customStyle="1" w:styleId="80">
    <w:name w:val="_Style 15"/>
    <w:basedOn w:val="1"/>
    <w:qFormat/>
    <w:uiPriority w:val="0"/>
    <w:rPr>
      <w:rFonts w:ascii="Tahoma" w:hAnsi="Tahoma"/>
      <w:sz w:val="24"/>
      <w:szCs w:val="20"/>
    </w:rPr>
  </w:style>
  <w:style w:type="paragraph" w:customStyle="1" w:styleId="81">
    <w:name w:val="表正文"/>
    <w:basedOn w:val="1"/>
    <w:next w:val="25"/>
    <w:qFormat/>
    <w:uiPriority w:val="0"/>
    <w:rPr>
      <w:rFonts w:ascii="宋体" w:hAnsi="Courier New"/>
      <w:szCs w:val="20"/>
    </w:rPr>
  </w:style>
  <w:style w:type="paragraph" w:customStyle="1" w:styleId="82">
    <w:name w:val="正文段"/>
    <w:basedOn w:val="1"/>
    <w:link w:val="83"/>
    <w:qFormat/>
    <w:uiPriority w:val="0"/>
    <w:pPr>
      <w:widowControl/>
      <w:snapToGrid w:val="0"/>
      <w:spacing w:afterLines="50"/>
      <w:ind w:firstLine="200" w:firstLineChars="200"/>
    </w:pPr>
    <w:rPr>
      <w:kern w:val="0"/>
      <w:sz w:val="24"/>
      <w:szCs w:val="20"/>
    </w:rPr>
  </w:style>
  <w:style w:type="character" w:customStyle="1" w:styleId="83">
    <w:name w:val="正文段 Char"/>
    <w:link w:val="82"/>
    <w:qFormat/>
    <w:uiPriority w:val="0"/>
    <w:rPr>
      <w:rFonts w:ascii="Times New Roman" w:hAnsi="Times New Roman" w:eastAsia="宋体" w:cs="Times New Roman"/>
      <w:kern w:val="0"/>
      <w:sz w:val="24"/>
      <w:szCs w:val="20"/>
    </w:rPr>
  </w:style>
  <w:style w:type="paragraph" w:customStyle="1" w:styleId="84">
    <w:name w:val="Char"/>
    <w:basedOn w:val="1"/>
    <w:qFormat/>
    <w:uiPriority w:val="0"/>
    <w:rPr>
      <w:rFonts w:ascii="仿宋_GB2312" w:eastAsia="仿宋_GB2312"/>
      <w:b/>
      <w:sz w:val="32"/>
      <w:szCs w:val="32"/>
    </w:rPr>
  </w:style>
  <w:style w:type="paragraph" w:customStyle="1" w:styleId="85">
    <w:name w:val="Table Text"/>
    <w:link w:val="86"/>
    <w:qFormat/>
    <w:uiPriority w:val="0"/>
    <w:pPr>
      <w:snapToGrid w:val="0"/>
      <w:spacing w:before="80" w:after="80"/>
    </w:pPr>
    <w:rPr>
      <w:rFonts w:ascii="Arial" w:hAnsi="Arial" w:eastAsia="宋体" w:cs="Times New Roman"/>
      <w:sz w:val="18"/>
      <w:lang w:val="en-US" w:eastAsia="zh-CN" w:bidi="ar-SA"/>
    </w:rPr>
  </w:style>
  <w:style w:type="character" w:customStyle="1" w:styleId="86">
    <w:name w:val="Table Text Char1"/>
    <w:link w:val="85"/>
    <w:qFormat/>
    <w:uiPriority w:val="0"/>
    <w:rPr>
      <w:rFonts w:ascii="Arial" w:hAnsi="Arial" w:eastAsia="宋体" w:cs="Times New Roman"/>
      <w:kern w:val="0"/>
      <w:sz w:val="18"/>
      <w:szCs w:val="20"/>
    </w:rPr>
  </w:style>
  <w:style w:type="character" w:customStyle="1" w:styleId="87">
    <w:name w:val="正文（缩进2汉字） Char"/>
    <w:link w:val="88"/>
    <w:qFormat/>
    <w:uiPriority w:val="0"/>
    <w:rPr>
      <w:rFonts w:ascii="宋体"/>
    </w:rPr>
  </w:style>
  <w:style w:type="paragraph" w:customStyle="1" w:styleId="88">
    <w:name w:val="正文（缩进2汉字）"/>
    <w:basedOn w:val="1"/>
    <w:link w:val="87"/>
    <w:qFormat/>
    <w:uiPriority w:val="0"/>
    <w:pPr>
      <w:tabs>
        <w:tab w:val="left" w:pos="525"/>
      </w:tabs>
      <w:spacing w:before="100" w:beforeAutospacing="1" w:after="100" w:afterAutospacing="1"/>
      <w:ind w:left="120" w:leftChars="50" w:firstLine="494" w:firstLineChars="206"/>
    </w:pPr>
    <w:rPr>
      <w:rFonts w:ascii="宋体" w:hAnsiTheme="minorHAnsi" w:eastAsiaTheme="minorEastAsia" w:cstheme="minorBidi"/>
      <w:szCs w:val="22"/>
    </w:rPr>
  </w:style>
  <w:style w:type="paragraph" w:customStyle="1" w:styleId="89">
    <w:name w:val="Char111"/>
    <w:basedOn w:val="1"/>
    <w:qFormat/>
    <w:uiPriority w:val="0"/>
    <w:pPr>
      <w:tabs>
        <w:tab w:val="left" w:pos="432"/>
      </w:tabs>
      <w:spacing w:beforeLines="50" w:afterLines="50"/>
      <w:ind w:left="432" w:hanging="432"/>
      <w:jc w:val="center"/>
    </w:pPr>
    <w:rPr>
      <w:sz w:val="24"/>
    </w:rPr>
  </w:style>
  <w:style w:type="paragraph" w:customStyle="1" w:styleId="90">
    <w:name w:val="模板普通正文"/>
    <w:basedOn w:val="3"/>
    <w:qFormat/>
    <w:uiPriority w:val="0"/>
    <w:pPr>
      <w:spacing w:beforeLines="50" w:after="10" w:line="360" w:lineRule="auto"/>
      <w:ind w:left="0" w:leftChars="0" w:firstLine="175" w:firstLineChars="175"/>
      <w:jc w:val="left"/>
    </w:pPr>
    <w:rPr>
      <w:sz w:val="24"/>
    </w:rPr>
  </w:style>
  <w:style w:type="paragraph" w:customStyle="1" w:styleId="91">
    <w:name w:val="缺省文本"/>
    <w:basedOn w:val="1"/>
    <w:qFormat/>
    <w:uiPriority w:val="0"/>
    <w:pPr>
      <w:autoSpaceDE w:val="0"/>
      <w:autoSpaceDN w:val="0"/>
      <w:adjustRightInd w:val="0"/>
      <w:jc w:val="left"/>
    </w:pPr>
    <w:rPr>
      <w:kern w:val="0"/>
      <w:sz w:val="24"/>
    </w:rPr>
  </w:style>
  <w:style w:type="paragraph" w:customStyle="1" w:styleId="92">
    <w:name w:val="WW-正文文字缩进 2"/>
    <w:basedOn w:val="1"/>
    <w:qFormat/>
    <w:uiPriority w:val="0"/>
    <w:pPr>
      <w:suppressAutoHyphens/>
      <w:ind w:firstLine="420"/>
    </w:pPr>
    <w:rPr>
      <w:kern w:val="1"/>
      <w:szCs w:val="20"/>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项目排列"/>
    <w:basedOn w:val="1"/>
    <w:link w:val="95"/>
    <w:qFormat/>
    <w:uiPriority w:val="0"/>
    <w:pPr>
      <w:tabs>
        <w:tab w:val="left" w:pos="900"/>
      </w:tabs>
      <w:spacing w:beforeLines="50" w:afterLines="50" w:line="300" w:lineRule="auto"/>
      <w:ind w:left="900" w:hanging="420"/>
    </w:pPr>
    <w:rPr>
      <w:sz w:val="24"/>
    </w:rPr>
  </w:style>
  <w:style w:type="character" w:customStyle="1" w:styleId="95">
    <w:name w:val="项目排列 Char"/>
    <w:link w:val="94"/>
    <w:qFormat/>
    <w:uiPriority w:val="0"/>
    <w:rPr>
      <w:rFonts w:ascii="Times New Roman" w:hAnsi="Times New Roman" w:eastAsia="宋体" w:cs="Times New Roman"/>
      <w:sz w:val="24"/>
      <w:szCs w:val="24"/>
    </w:rPr>
  </w:style>
  <w:style w:type="character" w:customStyle="1" w:styleId="96">
    <w:name w:val="style21"/>
    <w:qFormat/>
    <w:uiPriority w:val="0"/>
    <w:rPr>
      <w:sz w:val="15"/>
      <w:szCs w:val="15"/>
    </w:rPr>
  </w:style>
  <w:style w:type="paragraph" w:customStyle="1" w:styleId="97">
    <w:name w:val="blue"/>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styleId="98">
    <w:name w:val="List Paragraph"/>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99">
    <w:name w:val="Char1"/>
    <w:basedOn w:val="1"/>
    <w:qFormat/>
    <w:uiPriority w:val="0"/>
    <w:rPr>
      <w:szCs w:val="20"/>
    </w:rPr>
  </w:style>
  <w:style w:type="paragraph" w:customStyle="1" w:styleId="100">
    <w:name w:val="列出段落1"/>
    <w:basedOn w:val="1"/>
    <w:qFormat/>
    <w:uiPriority w:val="0"/>
    <w:pPr>
      <w:ind w:firstLine="420" w:firstLineChars="200"/>
    </w:pPr>
    <w:rPr>
      <w:rFonts w:ascii="Calibri" w:hAnsi="Calibri"/>
      <w:szCs w:val="22"/>
    </w:rPr>
  </w:style>
  <w:style w:type="paragraph" w:customStyle="1" w:styleId="101">
    <w:name w:val="默认段落字体 Para Char Char Char Char"/>
    <w:basedOn w:val="1"/>
    <w:qFormat/>
    <w:uiPriority w:val="0"/>
  </w:style>
  <w:style w:type="paragraph" w:customStyle="1" w:styleId="102">
    <w:name w:val="Char Char Char1 Char Char Char1 Char Char Char Char"/>
    <w:basedOn w:val="1"/>
    <w:qFormat/>
    <w:uiPriority w:val="0"/>
  </w:style>
  <w:style w:type="character" w:customStyle="1" w:styleId="103">
    <w:name w:val="font1"/>
    <w:qFormat/>
    <w:uiPriority w:val="0"/>
    <w:rPr>
      <w:color w:val="999999"/>
      <w:sz w:val="18"/>
      <w:szCs w:val="18"/>
      <w:u w:val="none"/>
    </w:rPr>
  </w:style>
  <w:style w:type="paragraph" w:customStyle="1" w:styleId="10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Char Char Char Char Char Char Char Char Char Char"/>
    <w:basedOn w:val="1"/>
    <w:qFormat/>
    <w:uiPriority w:val="0"/>
    <w:rPr>
      <w:rFonts w:ascii="Tahoma" w:hAnsi="Tahoma"/>
      <w:sz w:val="24"/>
      <w:szCs w:val="20"/>
    </w:rPr>
  </w:style>
  <w:style w:type="character" w:customStyle="1" w:styleId="106">
    <w:name w:val="apple-style-span"/>
    <w:basedOn w:val="45"/>
    <w:qFormat/>
    <w:uiPriority w:val="0"/>
  </w:style>
  <w:style w:type="paragraph" w:customStyle="1" w:styleId="107">
    <w:name w:val="正文无缩进"/>
    <w:basedOn w:val="1"/>
    <w:link w:val="108"/>
    <w:qFormat/>
    <w:uiPriority w:val="0"/>
    <w:pPr>
      <w:spacing w:line="360" w:lineRule="auto"/>
    </w:pPr>
    <w:rPr>
      <w:rFonts w:ascii="宋体"/>
      <w:color w:val="000000"/>
      <w:sz w:val="24"/>
    </w:rPr>
  </w:style>
  <w:style w:type="character" w:customStyle="1" w:styleId="108">
    <w:name w:val="正文无缩进 Char"/>
    <w:link w:val="107"/>
    <w:qFormat/>
    <w:uiPriority w:val="0"/>
    <w:rPr>
      <w:rFonts w:ascii="宋体" w:hAnsi="Times New Roman" w:eastAsia="宋体" w:cs="Times New Roman"/>
      <w:color w:val="000000"/>
      <w:sz w:val="24"/>
      <w:szCs w:val="24"/>
    </w:rPr>
  </w:style>
  <w:style w:type="paragraph" w:customStyle="1" w:styleId="109">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110">
    <w:name w:val="ca-3"/>
    <w:basedOn w:val="45"/>
    <w:qFormat/>
    <w:uiPriority w:val="0"/>
  </w:style>
  <w:style w:type="paragraph" w:customStyle="1" w:styleId="111">
    <w:name w:val="Char Char1 Char Char Char Char1 Char Char Char"/>
    <w:basedOn w:val="1"/>
    <w:qFormat/>
    <w:uiPriority w:val="0"/>
    <w:pPr>
      <w:adjustRightInd w:val="0"/>
      <w:spacing w:line="360" w:lineRule="atLeast"/>
    </w:pPr>
    <w:rPr>
      <w:rFonts w:ascii="Tahoma" w:hAnsi="Tahoma"/>
      <w:sz w:val="24"/>
      <w:szCs w:val="20"/>
    </w:rPr>
  </w:style>
  <w:style w:type="character" w:customStyle="1" w:styleId="112">
    <w:name w:val="表格 Char Char"/>
    <w:link w:val="113"/>
    <w:qFormat/>
    <w:locked/>
    <w:uiPriority w:val="0"/>
    <w:rPr>
      <w:rFonts w:ascii="宋体" w:hAnsi="宋体" w:eastAsia="宋体"/>
    </w:rPr>
  </w:style>
  <w:style w:type="paragraph" w:customStyle="1" w:styleId="113">
    <w:name w:val="表格"/>
    <w:basedOn w:val="1"/>
    <w:link w:val="112"/>
    <w:qFormat/>
    <w:uiPriority w:val="0"/>
    <w:pPr>
      <w:snapToGrid w:val="0"/>
      <w:ind w:firstLine="42" w:firstLineChars="21"/>
    </w:pPr>
    <w:rPr>
      <w:rFonts w:ascii="宋体" w:hAnsi="宋体" w:cstheme="minorBidi"/>
      <w:szCs w:val="22"/>
    </w:rPr>
  </w:style>
  <w:style w:type="paragraph" w:customStyle="1" w:styleId="114">
    <w:name w:val="xl32"/>
    <w:basedOn w:val="1"/>
    <w:qFormat/>
    <w:uiPriority w:val="0"/>
    <w:pPr>
      <w:widowControl/>
      <w:pBdr>
        <w:left w:val="single" w:color="auto" w:sz="4" w:space="0"/>
        <w:right w:val="single" w:color="auto" w:sz="4" w:space="0"/>
      </w:pBdr>
      <w:spacing w:before="100" w:beforeAutospacing="1" w:after="100" w:afterAutospacing="1"/>
    </w:pPr>
    <w:rPr>
      <w:kern w:val="0"/>
      <w:szCs w:val="21"/>
    </w:rPr>
  </w:style>
  <w:style w:type="paragraph" w:customStyle="1" w:styleId="115">
    <w:name w:val="Char Char1 Char Char Char Char Char Char"/>
    <w:basedOn w:val="1"/>
    <w:qFormat/>
    <w:uiPriority w:val="0"/>
    <w:pPr>
      <w:widowControl/>
      <w:spacing w:after="160" w:line="240" w:lineRule="exact"/>
      <w:jc w:val="left"/>
    </w:pPr>
  </w:style>
  <w:style w:type="character" w:customStyle="1" w:styleId="116">
    <w:name w:val="Char Char"/>
    <w:qFormat/>
    <w:uiPriority w:val="0"/>
    <w:rPr>
      <w:rFonts w:hint="eastAsia" w:ascii="宋体" w:hAnsi="Courier New" w:eastAsia="宋体"/>
      <w:kern w:val="2"/>
      <w:sz w:val="21"/>
      <w:lang w:val="en-US" w:eastAsia="zh-CN" w:bidi="ar-SA"/>
    </w:rPr>
  </w:style>
  <w:style w:type="character" w:customStyle="1" w:styleId="117">
    <w:name w:val="style51"/>
    <w:qFormat/>
    <w:uiPriority w:val="0"/>
    <w:rPr>
      <w:sz w:val="21"/>
      <w:szCs w:val="21"/>
    </w:rPr>
  </w:style>
  <w:style w:type="paragraph" w:customStyle="1" w:styleId="118">
    <w:name w:val="标书_正文"/>
    <w:basedOn w:val="1"/>
    <w:qFormat/>
    <w:uiPriority w:val="0"/>
    <w:pPr>
      <w:adjustRightInd w:val="0"/>
      <w:snapToGrid w:val="0"/>
      <w:spacing w:line="400" w:lineRule="exact"/>
      <w:ind w:firstLine="560" w:firstLineChars="200"/>
    </w:pPr>
    <w:rPr>
      <w:rFonts w:ascii="仿宋_GB2312" w:eastAsia="仿宋_GB2312" w:cs="宋体"/>
      <w:bCs/>
      <w:color w:val="000000"/>
      <w:kern w:val="0"/>
      <w:sz w:val="28"/>
      <w:szCs w:val="28"/>
    </w:rPr>
  </w:style>
  <w:style w:type="paragraph" w:customStyle="1" w:styleId="119">
    <w:name w:val="标准文本"/>
    <w:basedOn w:val="1"/>
    <w:link w:val="120"/>
    <w:qFormat/>
    <w:uiPriority w:val="0"/>
    <w:pPr>
      <w:spacing w:line="360" w:lineRule="auto"/>
      <w:ind w:firstLine="480" w:firstLineChars="200"/>
    </w:pPr>
    <w:rPr>
      <w:rFonts w:cs="宋体"/>
      <w:sz w:val="24"/>
      <w:szCs w:val="20"/>
    </w:rPr>
  </w:style>
  <w:style w:type="character" w:customStyle="1" w:styleId="120">
    <w:name w:val="标准文本 Char"/>
    <w:link w:val="119"/>
    <w:qFormat/>
    <w:uiPriority w:val="0"/>
    <w:rPr>
      <w:rFonts w:ascii="Times New Roman" w:hAnsi="Times New Roman" w:eastAsia="宋体" w:cs="宋体"/>
      <w:sz w:val="24"/>
      <w:szCs w:val="20"/>
    </w:rPr>
  </w:style>
  <w:style w:type="paragraph" w:customStyle="1" w:styleId="1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自定义正文"/>
    <w:basedOn w:val="1"/>
    <w:link w:val="123"/>
    <w:qFormat/>
    <w:uiPriority w:val="0"/>
    <w:pPr>
      <w:spacing w:line="480" w:lineRule="exact"/>
      <w:ind w:firstLine="200" w:firstLineChars="200"/>
      <w:jc w:val="left"/>
    </w:pPr>
    <w:rPr>
      <w:rFonts w:ascii="仿宋_GB2312" w:eastAsia="仿宋_GB2312"/>
      <w:sz w:val="28"/>
    </w:rPr>
  </w:style>
  <w:style w:type="character" w:customStyle="1" w:styleId="123">
    <w:name w:val="自定义正文 Char"/>
    <w:link w:val="122"/>
    <w:qFormat/>
    <w:uiPriority w:val="0"/>
    <w:rPr>
      <w:rFonts w:ascii="仿宋_GB2312" w:hAnsi="Times New Roman" w:eastAsia="仿宋_GB2312" w:cs="Times New Roman"/>
      <w:sz w:val="28"/>
      <w:szCs w:val="24"/>
    </w:rPr>
  </w:style>
  <w:style w:type="paragraph" w:customStyle="1" w:styleId="124">
    <w:name w:val="样式 小四 行距: 1.5 倍行距 首行缩进:  2 字符"/>
    <w:basedOn w:val="1"/>
    <w:qFormat/>
    <w:uiPriority w:val="0"/>
    <w:pPr>
      <w:spacing w:line="360" w:lineRule="auto"/>
      <w:ind w:firstLine="480" w:firstLineChars="200"/>
    </w:pPr>
    <w:rPr>
      <w:rFonts w:cs="宋体"/>
      <w:sz w:val="24"/>
      <w:szCs w:val="20"/>
    </w:rPr>
  </w:style>
  <w:style w:type="paragraph" w:customStyle="1" w:styleId="125">
    <w:name w:val="自定义表格文字"/>
    <w:basedOn w:val="1"/>
    <w:qFormat/>
    <w:uiPriority w:val="0"/>
    <w:pPr>
      <w:spacing w:before="60" w:after="60" w:line="320" w:lineRule="exact"/>
      <w:jc w:val="left"/>
    </w:pPr>
    <w:rPr>
      <w:rFonts w:ascii="宋体" w:eastAsia="楷体_GB2312"/>
    </w:rPr>
  </w:style>
  <w:style w:type="paragraph" w:customStyle="1" w:styleId="12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7">
    <w:name w:val="Char Char Char1 Char1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28">
    <w:name w:val="Char Char12"/>
    <w:qFormat/>
    <w:uiPriority w:val="0"/>
    <w:rPr>
      <w:rFonts w:ascii="宋体" w:hAnsi="Courier New" w:eastAsia="宋体"/>
      <w:kern w:val="2"/>
      <w:sz w:val="21"/>
      <w:lang w:val="en-US" w:eastAsia="zh-CN" w:bidi="ar-SA"/>
    </w:rPr>
  </w:style>
  <w:style w:type="character" w:customStyle="1" w:styleId="129">
    <w:name w:val="H4 Char"/>
    <w:qFormat/>
    <w:uiPriority w:val="0"/>
    <w:rPr>
      <w:rFonts w:ascii="宋体" w:hAnsi="宋体" w:eastAsia="黑体"/>
      <w:b/>
      <w:bCs/>
      <w:color w:val="000000"/>
      <w:spacing w:val="-4"/>
      <w:kern w:val="2"/>
      <w:sz w:val="24"/>
      <w:szCs w:val="30"/>
      <w:lang w:val="en-US" w:eastAsia="zh-CN" w:bidi="ar-SA"/>
    </w:rPr>
  </w:style>
  <w:style w:type="character" w:customStyle="1" w:styleId="130">
    <w:name w:val="H5 Char"/>
    <w:qFormat/>
    <w:uiPriority w:val="0"/>
    <w:rPr>
      <w:rFonts w:ascii="Arial" w:hAnsi="Arial" w:eastAsia="宋体"/>
      <w:sz w:val="24"/>
      <w:lang w:val="en-US" w:eastAsia="zh-CN" w:bidi="ar-SA"/>
    </w:rPr>
  </w:style>
  <w:style w:type="character" w:customStyle="1" w:styleId="131">
    <w:name w:val="Char Char8"/>
    <w:qFormat/>
    <w:uiPriority w:val="0"/>
    <w:rPr>
      <w:rFonts w:ascii="宋体" w:eastAsia="宋体"/>
      <w:kern w:val="2"/>
      <w:sz w:val="28"/>
      <w:lang w:val="en-US" w:eastAsia="zh-CN" w:bidi="ar-SA"/>
    </w:rPr>
  </w:style>
  <w:style w:type="character" w:customStyle="1" w:styleId="132">
    <w:name w:val="Char Char7"/>
    <w:qFormat/>
    <w:uiPriority w:val="0"/>
    <w:rPr>
      <w:rFonts w:eastAsia="仿宋_GB2312"/>
      <w:kern w:val="2"/>
      <w:sz w:val="24"/>
      <w:szCs w:val="24"/>
      <w:lang w:val="en-US" w:eastAsia="zh-CN" w:bidi="ar-SA"/>
    </w:rPr>
  </w:style>
  <w:style w:type="paragraph" w:customStyle="1" w:styleId="133">
    <w:name w:val="表内文字"/>
    <w:basedOn w:val="1"/>
    <w:qFormat/>
    <w:uiPriority w:val="0"/>
    <w:pPr>
      <w:jc w:val="center"/>
    </w:pPr>
    <w:rPr>
      <w:color w:val="FF0000"/>
      <w:kern w:val="0"/>
      <w:sz w:val="24"/>
    </w:rPr>
  </w:style>
  <w:style w:type="character" w:customStyle="1" w:styleId="134">
    <w:name w:val="Char Char3"/>
    <w:qFormat/>
    <w:uiPriority w:val="0"/>
    <w:rPr>
      <w:rFonts w:eastAsia="仿宋_GB2312"/>
      <w:kern w:val="2"/>
      <w:sz w:val="28"/>
      <w:szCs w:val="24"/>
      <w:lang w:val="en-US" w:eastAsia="zh-CN" w:bidi="ar-SA"/>
    </w:rPr>
  </w:style>
  <w:style w:type="paragraph" w:customStyle="1" w:styleId="135">
    <w:name w:val="xl25"/>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36">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37">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8">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9">
    <w:name w:val="项目1"/>
    <w:basedOn w:val="1"/>
    <w:qFormat/>
    <w:uiPriority w:val="0"/>
    <w:pPr>
      <w:tabs>
        <w:tab w:val="left" w:pos="840"/>
      </w:tabs>
      <w:spacing w:after="60"/>
      <w:ind w:left="840" w:hanging="420"/>
    </w:pPr>
    <w:rPr>
      <w:rFonts w:ascii="宋体"/>
      <w:spacing w:val="4"/>
      <w:szCs w:val="20"/>
    </w:rPr>
  </w:style>
  <w:style w:type="paragraph" w:customStyle="1" w:styleId="140">
    <w:name w:val="编10号"/>
    <w:basedOn w:val="1"/>
    <w:qFormat/>
    <w:uiPriority w:val="0"/>
    <w:pPr>
      <w:tabs>
        <w:tab w:val="left" w:pos="1620"/>
      </w:tabs>
      <w:ind w:left="1620" w:hanging="360"/>
    </w:pPr>
  </w:style>
  <w:style w:type="paragraph" w:customStyle="1" w:styleId="141">
    <w:name w:val="段"/>
    <w:basedOn w:val="1"/>
    <w:qFormat/>
    <w:uiPriority w:val="0"/>
    <w:pPr>
      <w:ind w:firstLine="425"/>
    </w:pPr>
    <w:rPr>
      <w:rFonts w:ascii="宋体"/>
      <w:szCs w:val="20"/>
    </w:rPr>
  </w:style>
  <w:style w:type="paragraph" w:customStyle="1" w:styleId="142">
    <w:name w:val="Char Char Char Char"/>
    <w:basedOn w:val="1"/>
    <w:qFormat/>
    <w:uiPriority w:val="0"/>
    <w:pPr>
      <w:widowControl/>
      <w:spacing w:after="160" w:line="240" w:lineRule="exact"/>
      <w:jc w:val="left"/>
    </w:pPr>
    <w:rPr>
      <w:kern w:val="0"/>
      <w:sz w:val="24"/>
    </w:rPr>
  </w:style>
  <w:style w:type="paragraph" w:customStyle="1" w:styleId="143">
    <w:name w:val="Char Char1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44">
    <w:name w:val="bulletintext1"/>
    <w:qFormat/>
    <w:uiPriority w:val="0"/>
    <w:rPr>
      <w:rFonts w:hint="eastAsia" w:ascii="宋体" w:hAnsi="宋体" w:eastAsia="宋体"/>
      <w:sz w:val="18"/>
      <w:szCs w:val="18"/>
    </w:rPr>
  </w:style>
  <w:style w:type="paragraph" w:customStyle="1" w:styleId="145">
    <w:name w:val="Char1 Char Char Char Char Char Char"/>
    <w:basedOn w:val="1"/>
    <w:qFormat/>
    <w:uiPriority w:val="0"/>
    <w:rPr>
      <w:rFonts w:ascii="Tahoma" w:hAnsi="Tahoma"/>
      <w:sz w:val="24"/>
      <w:szCs w:val="20"/>
    </w:rPr>
  </w:style>
  <w:style w:type="paragraph" w:customStyle="1" w:styleId="146">
    <w:name w:val="Char Char2 Char Char Char Char"/>
    <w:basedOn w:val="17"/>
    <w:qFormat/>
    <w:uiPriority w:val="0"/>
    <w:rPr>
      <w:rFonts w:ascii="Tahoma" w:hAnsi="Tahoma"/>
      <w:sz w:val="24"/>
    </w:rPr>
  </w:style>
  <w:style w:type="paragraph" w:customStyle="1" w:styleId="147">
    <w:name w:val="Char Char Char"/>
    <w:basedOn w:val="17"/>
    <w:qFormat/>
    <w:uiPriority w:val="0"/>
    <w:rPr>
      <w:rFonts w:ascii="Tahoma" w:hAnsi="Tahoma"/>
      <w:sz w:val="24"/>
    </w:rPr>
  </w:style>
  <w:style w:type="paragraph" w:customStyle="1" w:styleId="148">
    <w:name w:val="正文缩进 New"/>
    <w:basedOn w:val="1"/>
    <w:qFormat/>
    <w:uiPriority w:val="0"/>
    <w:pPr>
      <w:ind w:firstLine="420" w:firstLineChars="200"/>
    </w:pPr>
    <w:rPr>
      <w:szCs w:val="20"/>
    </w:rPr>
  </w:style>
  <w:style w:type="paragraph" w:customStyle="1" w:styleId="149">
    <w:name w:val="正文 New New New New New New New New New New New New New New New New New New New New New New New New New"/>
    <w:qFormat/>
    <w:uiPriority w:val="0"/>
    <w:pPr>
      <w:widowControl w:val="0"/>
      <w:spacing w:line="440" w:lineRule="exact"/>
      <w:jc w:val="both"/>
    </w:pPr>
    <w:rPr>
      <w:rFonts w:ascii="Times New Roman" w:hAnsi="Times New Roman" w:eastAsia="宋体" w:cs="Times New Roman"/>
      <w:kern w:val="2"/>
      <w:sz w:val="28"/>
      <w:szCs w:val="24"/>
      <w:lang w:val="en-US" w:eastAsia="zh-CN" w:bidi="ar-SA"/>
    </w:rPr>
  </w:style>
  <w:style w:type="character" w:customStyle="1" w:styleId="150">
    <w:name w:val="tpc_content1"/>
    <w:qFormat/>
    <w:uiPriority w:val="0"/>
    <w:rPr>
      <w:sz w:val="20"/>
      <w:szCs w:val="20"/>
    </w:rPr>
  </w:style>
  <w:style w:type="character" w:customStyle="1" w:styleId="151">
    <w:name w:val="Char Char11"/>
    <w:qFormat/>
    <w:uiPriority w:val="0"/>
    <w:rPr>
      <w:b/>
      <w:kern w:val="44"/>
      <w:sz w:val="44"/>
    </w:rPr>
  </w:style>
  <w:style w:type="character" w:customStyle="1" w:styleId="152">
    <w:name w:val="Char Char10"/>
    <w:qFormat/>
    <w:uiPriority w:val="0"/>
    <w:rPr>
      <w:b/>
      <w:kern w:val="2"/>
      <w:sz w:val="28"/>
      <w:szCs w:val="28"/>
    </w:rPr>
  </w:style>
  <w:style w:type="character" w:customStyle="1" w:styleId="153">
    <w:name w:val="Char Char9"/>
    <w:qFormat/>
    <w:uiPriority w:val="0"/>
    <w:rPr>
      <w:b/>
      <w:kern w:val="2"/>
      <w:sz w:val="24"/>
      <w:szCs w:val="24"/>
    </w:rPr>
  </w:style>
  <w:style w:type="paragraph" w:customStyle="1" w:styleId="154">
    <w:name w:val="Char Char Char 字元 字元"/>
    <w:basedOn w:val="1"/>
    <w:qFormat/>
    <w:uiPriority w:val="0"/>
    <w:pPr>
      <w:spacing w:line="360" w:lineRule="auto"/>
      <w:ind w:firstLine="200" w:firstLineChars="200"/>
    </w:pPr>
    <w:rPr>
      <w:szCs w:val="20"/>
    </w:rPr>
  </w:style>
  <w:style w:type="paragraph" w:customStyle="1" w:styleId="155">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7">
    <w:name w:val="style11"/>
    <w:qFormat/>
    <w:uiPriority w:val="0"/>
    <w:rPr>
      <w:b/>
      <w:bCs/>
      <w:color w:val="FF0000"/>
    </w:rPr>
  </w:style>
  <w:style w:type="character" w:customStyle="1" w:styleId="158">
    <w:name w:val="info"/>
    <w:basedOn w:val="45"/>
    <w:qFormat/>
    <w:uiPriority w:val="0"/>
  </w:style>
  <w:style w:type="paragraph" w:customStyle="1" w:styleId="159">
    <w:name w:val="样式 正文缩进 + 首行缩进:  2 字符"/>
    <w:basedOn w:val="7"/>
    <w:link w:val="160"/>
    <w:qFormat/>
    <w:uiPriority w:val="0"/>
    <w:pPr>
      <w:spacing w:line="360" w:lineRule="auto"/>
      <w:ind w:firstLine="480"/>
    </w:pPr>
    <w:rPr>
      <w:rFonts w:ascii="宋体" w:hAnsi="宋体"/>
      <w:color w:val="000000"/>
      <w:kern w:val="0"/>
      <w:sz w:val="24"/>
      <w:szCs w:val="20"/>
    </w:rPr>
  </w:style>
  <w:style w:type="character" w:customStyle="1" w:styleId="160">
    <w:name w:val="样式 正文缩进 + 首行缩进:  2 字符 Char"/>
    <w:link w:val="159"/>
    <w:qFormat/>
    <w:locked/>
    <w:uiPriority w:val="0"/>
    <w:rPr>
      <w:rFonts w:ascii="宋体" w:hAnsi="宋体" w:eastAsia="宋体" w:cs="Times New Roman"/>
      <w:color w:val="000000"/>
      <w:kern w:val="0"/>
      <w:sz w:val="24"/>
      <w:szCs w:val="20"/>
    </w:rPr>
  </w:style>
  <w:style w:type="paragraph" w:customStyle="1" w:styleId="161">
    <w:name w:val="正文2"/>
    <w:basedOn w:val="1"/>
    <w:link w:val="162"/>
    <w:qFormat/>
    <w:uiPriority w:val="0"/>
    <w:pPr>
      <w:spacing w:before="156" w:line="360" w:lineRule="auto"/>
      <w:ind w:firstLine="510" w:firstLineChars="200"/>
    </w:pPr>
    <w:rPr>
      <w:sz w:val="24"/>
      <w:szCs w:val="20"/>
    </w:rPr>
  </w:style>
  <w:style w:type="character" w:customStyle="1" w:styleId="162">
    <w:name w:val="正文2 Char"/>
    <w:link w:val="161"/>
    <w:qFormat/>
    <w:uiPriority w:val="0"/>
    <w:rPr>
      <w:rFonts w:ascii="Times New Roman" w:hAnsi="Times New Roman" w:eastAsia="宋体" w:cs="Times New Roman"/>
      <w:sz w:val="24"/>
      <w:szCs w:val="20"/>
    </w:rPr>
  </w:style>
  <w:style w:type="paragraph" w:customStyle="1" w:styleId="163">
    <w:name w:val="p0"/>
    <w:basedOn w:val="1"/>
    <w:qFormat/>
    <w:uiPriority w:val="0"/>
    <w:pPr>
      <w:widowControl/>
    </w:pPr>
    <w:rPr>
      <w:kern w:val="0"/>
      <w:szCs w:val="21"/>
    </w:rPr>
  </w:style>
  <w:style w:type="character" w:customStyle="1" w:styleId="164">
    <w:name w:val="param-name"/>
    <w:basedOn w:val="45"/>
    <w:qFormat/>
    <w:uiPriority w:val="0"/>
  </w:style>
  <w:style w:type="character" w:customStyle="1" w:styleId="165">
    <w:name w:val="日期 Char"/>
    <w:qFormat/>
    <w:uiPriority w:val="0"/>
    <w:rPr>
      <w:rFonts w:ascii="楷体_GB2312" w:eastAsia="楷体_GB2312"/>
      <w:b/>
      <w:kern w:val="2"/>
      <w:sz w:val="28"/>
      <w:lang w:val="en-US" w:eastAsia="zh-CN" w:bidi="ar-SA"/>
    </w:rPr>
  </w:style>
  <w:style w:type="character" w:customStyle="1" w:styleId="166">
    <w:name w:val="标题 4 Char"/>
    <w:qFormat/>
    <w:uiPriority w:val="0"/>
    <w:rPr>
      <w:rFonts w:ascii="Arial" w:hAnsi="Arial" w:eastAsia="黑体"/>
      <w:b/>
      <w:kern w:val="2"/>
      <w:sz w:val="28"/>
      <w:lang w:val="en-US" w:eastAsia="zh-CN" w:bidi="ar-SA"/>
    </w:rPr>
  </w:style>
  <w:style w:type="character" w:customStyle="1" w:styleId="167">
    <w:name w:val="标题 6 Char"/>
    <w:qFormat/>
    <w:uiPriority w:val="0"/>
    <w:rPr>
      <w:rFonts w:ascii="宋体" w:hAnsi="Arial" w:eastAsia="宋体"/>
      <w:sz w:val="24"/>
      <w:lang w:val="en-US" w:eastAsia="zh-CN" w:bidi="ar-SA"/>
    </w:rPr>
  </w:style>
  <w:style w:type="character" w:customStyle="1" w:styleId="168">
    <w:name w:val="标题 8 Char"/>
    <w:qFormat/>
    <w:uiPriority w:val="0"/>
    <w:rPr>
      <w:rFonts w:ascii="Arial" w:hAnsi="Arial" w:eastAsia="黑体"/>
      <w:sz w:val="24"/>
      <w:lang w:val="en-US" w:eastAsia="zh-CN" w:bidi="ar-SA"/>
    </w:rPr>
  </w:style>
  <w:style w:type="character" w:customStyle="1" w:styleId="169">
    <w:name w:val="标题 9 Char"/>
    <w:qFormat/>
    <w:uiPriority w:val="0"/>
    <w:rPr>
      <w:rFonts w:ascii="Arial" w:hAnsi="Arial" w:eastAsia="黑体"/>
      <w:sz w:val="24"/>
      <w:lang w:val="en-US" w:eastAsia="zh-CN" w:bidi="ar-SA"/>
    </w:rPr>
  </w:style>
  <w:style w:type="character" w:customStyle="1" w:styleId="170">
    <w:name w:val="标题 5 Char"/>
    <w:qFormat/>
    <w:uiPriority w:val="0"/>
    <w:rPr>
      <w:rFonts w:eastAsia="宋体"/>
      <w:sz w:val="24"/>
      <w:lang w:val="en-US" w:eastAsia="zh-CN" w:bidi="ar-SA"/>
    </w:rPr>
  </w:style>
  <w:style w:type="character" w:customStyle="1" w:styleId="171">
    <w:name w:val="正文文本 Char"/>
    <w:qFormat/>
    <w:locked/>
    <w:uiPriority w:val="0"/>
    <w:rPr>
      <w:rFonts w:eastAsia="仿宋_GB2312"/>
      <w:kern w:val="2"/>
      <w:sz w:val="28"/>
      <w:szCs w:val="24"/>
      <w:lang w:val="en-US" w:eastAsia="zh-CN" w:bidi="ar-SA"/>
    </w:rPr>
  </w:style>
  <w:style w:type="character" w:customStyle="1" w:styleId="172">
    <w:name w:val="正文文本缩进 2 Char"/>
    <w:qFormat/>
    <w:locked/>
    <w:uiPriority w:val="0"/>
    <w:rPr>
      <w:rFonts w:eastAsia="宋体"/>
      <w:kern w:val="2"/>
      <w:sz w:val="21"/>
      <w:szCs w:val="24"/>
      <w:lang w:val="en-US" w:eastAsia="zh-CN" w:bidi="ar-SA"/>
    </w:rPr>
  </w:style>
  <w:style w:type="character" w:customStyle="1" w:styleId="173">
    <w:name w:val="正文文本 2 Char"/>
    <w:qFormat/>
    <w:uiPriority w:val="0"/>
    <w:rPr>
      <w:rFonts w:ascii="隶书" w:eastAsia="隶书"/>
      <w:bCs/>
      <w:sz w:val="72"/>
      <w:szCs w:val="84"/>
      <w:lang w:val="en-US" w:eastAsia="zh-CN" w:bidi="ar-SA"/>
    </w:rPr>
  </w:style>
  <w:style w:type="character" w:customStyle="1" w:styleId="174">
    <w:name w:val="标题 7 Char"/>
    <w:qFormat/>
    <w:uiPriority w:val="0"/>
    <w:rPr>
      <w:rFonts w:ascii="宋体" w:hAnsi="Arial" w:eastAsia="宋体"/>
      <w:b/>
      <w:sz w:val="24"/>
      <w:lang w:val="en-US" w:eastAsia="zh-CN" w:bidi="ar-SA"/>
    </w:rPr>
  </w:style>
  <w:style w:type="character" w:customStyle="1" w:styleId="175">
    <w:name w:val="页眉 Char"/>
    <w:qFormat/>
    <w:uiPriority w:val="99"/>
    <w:rPr>
      <w:rFonts w:eastAsia="宋体"/>
      <w:kern w:val="2"/>
      <w:sz w:val="18"/>
      <w:szCs w:val="18"/>
      <w:lang w:val="en-US" w:eastAsia="zh-CN" w:bidi="ar-SA"/>
    </w:rPr>
  </w:style>
  <w:style w:type="character" w:customStyle="1" w:styleId="176">
    <w:name w:val="批注文字 Char"/>
    <w:qFormat/>
    <w:uiPriority w:val="99"/>
    <w:rPr>
      <w:rFonts w:eastAsia="宋体"/>
      <w:kern w:val="2"/>
      <w:sz w:val="21"/>
      <w:szCs w:val="24"/>
      <w:lang w:val="en-US" w:eastAsia="zh-CN" w:bidi="ar-SA"/>
    </w:rPr>
  </w:style>
  <w:style w:type="character" w:customStyle="1" w:styleId="177">
    <w:name w:val="汇视源正文 Char"/>
    <w:link w:val="178"/>
    <w:qFormat/>
    <w:uiPriority w:val="0"/>
    <w:rPr>
      <w:rFonts w:cs="宋体"/>
      <w:sz w:val="24"/>
    </w:rPr>
  </w:style>
  <w:style w:type="paragraph" w:customStyle="1" w:styleId="178">
    <w:name w:val="汇视源正文"/>
    <w:link w:val="177"/>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179">
    <w:name w:val="样式 列表编号 + 段后: 0.5 行"/>
    <w:basedOn w:val="15"/>
    <w:qFormat/>
    <w:uiPriority w:val="0"/>
    <w:pPr>
      <w:tabs>
        <w:tab w:val="left" w:pos="840"/>
      </w:tabs>
      <w:spacing w:afterLines="0"/>
      <w:ind w:left="425" w:hanging="425"/>
    </w:pPr>
    <w:rPr>
      <w:rFonts w:cs="宋体"/>
    </w:rPr>
  </w:style>
  <w:style w:type="paragraph" w:customStyle="1" w:styleId="180">
    <w:name w:val="正文缩近"/>
    <w:basedOn w:val="1"/>
    <w:qFormat/>
    <w:uiPriority w:val="0"/>
    <w:pPr>
      <w:adjustRightInd w:val="0"/>
      <w:snapToGrid w:val="0"/>
      <w:spacing w:line="540" w:lineRule="atLeast"/>
      <w:ind w:firstLine="608"/>
      <w:textAlignment w:val="baseline"/>
    </w:pPr>
    <w:rPr>
      <w:rFonts w:ascii="仿宋_GB2312" w:eastAsia="仿宋_GB2312" w:cs="宋体"/>
      <w:kern w:val="0"/>
      <w:sz w:val="30"/>
      <w:szCs w:val="20"/>
    </w:rPr>
  </w:style>
  <w:style w:type="paragraph" w:customStyle="1" w:styleId="181">
    <w:name w:val="TOC 标题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character" w:customStyle="1" w:styleId="182">
    <w:name w:val="Date Char"/>
    <w:qFormat/>
    <w:locked/>
    <w:uiPriority w:val="0"/>
    <w:rPr>
      <w:rFonts w:ascii="宋体"/>
      <w:sz w:val="21"/>
      <w:lang w:val="zh-CN"/>
    </w:rPr>
  </w:style>
  <w:style w:type="character" w:customStyle="1" w:styleId="183">
    <w:name w:val="Normal Indent Char"/>
    <w:qFormat/>
    <w:locked/>
    <w:uiPriority w:val="0"/>
    <w:rPr>
      <w:rFonts w:ascii="宋体" w:eastAsia="宋体"/>
      <w:snapToGrid w:val="0"/>
      <w:color w:val="000000"/>
      <w:kern w:val="28"/>
      <w:sz w:val="28"/>
    </w:rPr>
  </w:style>
  <w:style w:type="character" w:customStyle="1" w:styleId="184">
    <w:name w:val="Plain Text Char"/>
    <w:qFormat/>
    <w:locked/>
    <w:uiPriority w:val="0"/>
    <w:rPr>
      <w:rFonts w:ascii="宋体" w:hAnsi="Courier New" w:eastAsia="宋体"/>
      <w:snapToGrid w:val="0"/>
      <w:sz w:val="21"/>
    </w:rPr>
  </w:style>
  <w:style w:type="character" w:customStyle="1" w:styleId="185">
    <w:name w:val="日期 Char1"/>
    <w:qFormat/>
    <w:uiPriority w:val="0"/>
    <w:rPr>
      <w:rFonts w:ascii="Times New Roman" w:hAnsi="Times New Roman" w:eastAsia="宋体" w:cs="Times New Roman"/>
      <w:sz w:val="24"/>
      <w:szCs w:val="24"/>
    </w:rPr>
  </w:style>
  <w:style w:type="character" w:customStyle="1" w:styleId="186">
    <w:name w:val="纯文本 Char1"/>
    <w:link w:val="187"/>
    <w:qFormat/>
    <w:uiPriority w:val="0"/>
    <w:rPr>
      <w:rFonts w:ascii="宋体" w:hAnsi="Courier New" w:eastAsia="宋体" w:cs="Courier New"/>
      <w:szCs w:val="21"/>
    </w:rPr>
  </w:style>
  <w:style w:type="paragraph" w:customStyle="1" w:styleId="187">
    <w:name w:val="纯文本1"/>
    <w:basedOn w:val="1"/>
    <w:link w:val="186"/>
    <w:qFormat/>
    <w:uiPriority w:val="0"/>
    <w:rPr>
      <w:rFonts w:ascii="宋体" w:hAnsi="Courier New" w:cs="Courier New"/>
      <w:szCs w:val="21"/>
    </w:rPr>
  </w:style>
  <w:style w:type="paragraph" w:customStyle="1" w:styleId="18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89">
    <w:name w:val="列出段落112"/>
    <w:basedOn w:val="1"/>
    <w:link w:val="208"/>
    <w:qFormat/>
    <w:uiPriority w:val="0"/>
    <w:pPr>
      <w:adjustRightInd w:val="0"/>
      <w:spacing w:line="360" w:lineRule="auto"/>
      <w:ind w:firstLine="200" w:firstLineChars="200"/>
    </w:pPr>
    <w:rPr>
      <w:rFonts w:eastAsia="楷体_GB2312" w:cs="Lucida Sans"/>
      <w:sz w:val="24"/>
    </w:rPr>
  </w:style>
  <w:style w:type="paragraph" w:customStyle="1" w:styleId="190">
    <w:name w:val="标题2def"/>
    <w:basedOn w:val="41"/>
    <w:qFormat/>
    <w:uiPriority w:val="0"/>
    <w:pPr>
      <w:widowControl/>
      <w:overflowPunct w:val="0"/>
      <w:autoSpaceDE w:val="0"/>
      <w:autoSpaceDN w:val="0"/>
      <w:snapToGrid w:val="0"/>
      <w:spacing w:before="160" w:after="200" w:line="360" w:lineRule="auto"/>
      <w:textAlignment w:val="baseline"/>
    </w:pPr>
    <w:rPr>
      <w:rFonts w:ascii="Times New Roman" w:hAnsi="宋体" w:eastAsia="仿宋_GB2312"/>
      <w:bCs w:val="0"/>
      <w:kern w:val="0"/>
      <w:szCs w:val="20"/>
      <w:lang w:val="en-GB"/>
    </w:rPr>
  </w:style>
  <w:style w:type="paragraph" w:customStyle="1" w:styleId="191">
    <w:name w:val="标题3def"/>
    <w:basedOn w:val="6"/>
    <w:next w:val="1"/>
    <w:qFormat/>
    <w:uiPriority w:val="0"/>
    <w:pPr>
      <w:numPr>
        <w:numId w:val="0"/>
      </w:numPr>
      <w:adjustRightInd w:val="0"/>
      <w:snapToGrid w:val="0"/>
      <w:spacing w:before="80" w:after="160" w:line="400" w:lineRule="exact"/>
    </w:pPr>
    <w:rPr>
      <w:rFonts w:ascii="仿宋_GB2312" w:hAnsi="宋体"/>
      <w:sz w:val="24"/>
    </w:rPr>
  </w:style>
  <w:style w:type="character" w:customStyle="1" w:styleId="192">
    <w:name w:val="Header Char"/>
    <w:qFormat/>
    <w:locked/>
    <w:uiPriority w:val="0"/>
    <w:rPr>
      <w:rFonts w:ascii="Times New Roman" w:hAnsi="Times New Roman" w:eastAsia="宋体" w:cs="Times New Roman"/>
      <w:sz w:val="18"/>
      <w:szCs w:val="18"/>
    </w:rPr>
  </w:style>
  <w:style w:type="paragraph" w:customStyle="1" w:styleId="19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94">
    <w:name w:val="Char Char2 Char Char"/>
    <w:basedOn w:val="1"/>
    <w:qFormat/>
    <w:uiPriority w:val="0"/>
    <w:pPr>
      <w:widowControl/>
      <w:spacing w:line="400" w:lineRule="exact"/>
      <w:jc w:val="center"/>
    </w:pPr>
    <w:rPr>
      <w:rFonts w:ascii="Verdana" w:hAnsi="Verdana"/>
      <w:kern w:val="0"/>
      <w:szCs w:val="20"/>
      <w:lang w:eastAsia="en-US"/>
    </w:rPr>
  </w:style>
  <w:style w:type="character" w:customStyle="1" w:styleId="195">
    <w:name w:val="Comment Text Char"/>
    <w:qFormat/>
    <w:locked/>
    <w:uiPriority w:val="0"/>
    <w:rPr>
      <w:rFonts w:ascii="Times New Roman" w:hAnsi="Times New Roman" w:eastAsia="宋体" w:cs="Times New Roman"/>
      <w:kern w:val="0"/>
      <w:sz w:val="24"/>
      <w:szCs w:val="24"/>
      <w:lang w:val="zh-CN" w:eastAsia="zh-CN"/>
    </w:rPr>
  </w:style>
  <w:style w:type="paragraph" w:customStyle="1" w:styleId="196">
    <w:name w:val="正文文本缩进 21"/>
    <w:basedOn w:val="1"/>
    <w:qFormat/>
    <w:uiPriority w:val="0"/>
    <w:pPr>
      <w:spacing w:line="520" w:lineRule="exact"/>
      <w:ind w:firstLine="848" w:firstLineChars="303"/>
    </w:pPr>
    <w:rPr>
      <w:rFonts w:ascii="黑体" w:hAnsi="Calibri" w:eastAsia="黑体" w:cs="黑体"/>
      <w:sz w:val="28"/>
      <w:szCs w:val="22"/>
    </w:rPr>
  </w:style>
  <w:style w:type="paragraph" w:customStyle="1" w:styleId="1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98">
    <w:name w:val="Char Char Char Char1"/>
    <w:basedOn w:val="1"/>
    <w:qFormat/>
    <w:uiPriority w:val="0"/>
    <w:rPr>
      <w:rFonts w:ascii="Tahoma" w:hAnsi="Tahoma"/>
      <w:sz w:val="24"/>
      <w:szCs w:val="20"/>
    </w:rPr>
  </w:style>
  <w:style w:type="paragraph" w:customStyle="1" w:styleId="199">
    <w:name w:val="Char Char27"/>
    <w:basedOn w:val="1"/>
    <w:qFormat/>
    <w:uiPriority w:val="0"/>
    <w:pPr>
      <w:snapToGrid w:val="0"/>
      <w:spacing w:line="360" w:lineRule="auto"/>
    </w:pPr>
    <w:rPr>
      <w:rFonts w:ascii="Arial" w:hAnsi="Arial" w:eastAsia="黑体"/>
      <w:snapToGrid w:val="0"/>
      <w:kern w:val="0"/>
      <w:sz w:val="20"/>
      <w:szCs w:val="21"/>
    </w:rPr>
  </w:style>
  <w:style w:type="paragraph" w:customStyle="1" w:styleId="200">
    <w:name w:val="样式5"/>
    <w:basedOn w:val="1"/>
    <w:next w:val="201"/>
    <w:qFormat/>
    <w:uiPriority w:val="0"/>
    <w:pPr>
      <w:adjustRightInd w:val="0"/>
      <w:spacing w:line="440" w:lineRule="exact"/>
      <w:ind w:left="2" w:firstLine="480" w:firstLineChars="200"/>
    </w:pPr>
    <w:rPr>
      <w:rFonts w:ascii="仿宋_GB2312" w:hAnsi="仿宋" w:eastAsia="仿宋_GB2312"/>
      <w:sz w:val="24"/>
    </w:rPr>
  </w:style>
  <w:style w:type="paragraph" w:customStyle="1" w:styleId="201">
    <w:name w:val="正文文字 8"/>
    <w:next w:val="1"/>
    <w:qFormat/>
    <w:uiPriority w:val="0"/>
    <w:pPr>
      <w:widowControl w:val="0"/>
      <w:numPr>
        <w:ilvl w:val="1"/>
        <w:numId w:val="5"/>
      </w:numPr>
      <w:ind w:left="805"/>
      <w:jc w:val="both"/>
    </w:pPr>
    <w:rPr>
      <w:rFonts w:ascii="Times New Roman" w:hAnsi="Times New Roman" w:eastAsia="宋体" w:cs="Times New Roman"/>
      <w:kern w:val="2"/>
      <w:sz w:val="16"/>
      <w:lang w:val="en-US" w:eastAsia="zh-CN" w:bidi="ar-SA"/>
    </w:rPr>
  </w:style>
  <w:style w:type="paragraph" w:customStyle="1" w:styleId="202">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character" w:customStyle="1" w:styleId="203">
    <w:name w:val="正文2 Char Char"/>
    <w:qFormat/>
    <w:uiPriority w:val="0"/>
    <w:rPr>
      <w:kern w:val="2"/>
      <w:sz w:val="24"/>
    </w:rPr>
  </w:style>
  <w:style w:type="character" w:customStyle="1" w:styleId="204">
    <w:name w:val="普通文字 Char Char3"/>
    <w:qFormat/>
    <w:uiPriority w:val="0"/>
    <w:rPr>
      <w:rFonts w:ascii="宋体" w:hAnsi="Courier New"/>
      <w:kern w:val="2"/>
      <w:sz w:val="24"/>
      <w:szCs w:val="24"/>
    </w:rPr>
  </w:style>
  <w:style w:type="character" w:customStyle="1" w:styleId="205">
    <w:name w:val="特点 Char2"/>
    <w:qFormat/>
    <w:uiPriority w:val="0"/>
    <w:rPr>
      <w:rFonts w:ascii="Times New Roman" w:hAnsi="Times New Roman" w:eastAsia="宋体" w:cs="Times New Roman"/>
      <w:szCs w:val="24"/>
    </w:rPr>
  </w:style>
  <w:style w:type="paragraph" w:customStyle="1" w:styleId="206">
    <w:name w:val="_Style 11"/>
    <w:basedOn w:val="1"/>
    <w:qFormat/>
    <w:uiPriority w:val="0"/>
    <w:pPr>
      <w:spacing w:line="440" w:lineRule="exact"/>
      <w:ind w:firstLine="200" w:firstLineChars="200"/>
    </w:pPr>
    <w:rPr>
      <w:rFonts w:ascii="Tahoma" w:hAnsi="Tahoma" w:eastAsia="仿宋_GB2312"/>
      <w:sz w:val="24"/>
      <w:szCs w:val="20"/>
    </w:rPr>
  </w:style>
  <w:style w:type="paragraph" w:customStyle="1" w:styleId="207">
    <w:name w:val="Char11"/>
    <w:basedOn w:val="1"/>
    <w:qFormat/>
    <w:uiPriority w:val="0"/>
    <w:pPr>
      <w:tabs>
        <w:tab w:val="left" w:pos="432"/>
      </w:tabs>
      <w:spacing w:beforeLines="50" w:afterLines="50" w:line="440" w:lineRule="exact"/>
      <w:ind w:left="432" w:hanging="432" w:firstLineChars="200"/>
      <w:jc w:val="center"/>
    </w:pPr>
    <w:rPr>
      <w:rFonts w:eastAsia="仿宋_GB2312"/>
      <w:sz w:val="24"/>
    </w:rPr>
  </w:style>
  <w:style w:type="character" w:customStyle="1" w:styleId="208">
    <w:name w:val="列出段落 Char"/>
    <w:link w:val="189"/>
    <w:qFormat/>
    <w:uiPriority w:val="0"/>
    <w:rPr>
      <w:rFonts w:ascii="Times New Roman" w:hAnsi="Times New Roman" w:eastAsia="楷体_GB2312" w:cs="Lucida Sans"/>
      <w:sz w:val="24"/>
      <w:szCs w:val="24"/>
    </w:rPr>
  </w:style>
  <w:style w:type="paragraph" w:customStyle="1" w:styleId="209">
    <w:name w:val="列出段落12"/>
    <w:basedOn w:val="1"/>
    <w:qFormat/>
    <w:uiPriority w:val="1"/>
    <w:pPr>
      <w:spacing w:line="440" w:lineRule="exact"/>
      <w:ind w:firstLine="420" w:firstLineChars="200"/>
    </w:pPr>
    <w:rPr>
      <w:rFonts w:ascii="Calibri" w:hAnsi="Calibri" w:eastAsia="仿宋_GB2312"/>
      <w:sz w:val="24"/>
      <w:szCs w:val="22"/>
    </w:rPr>
  </w:style>
  <w:style w:type="paragraph" w:customStyle="1" w:styleId="210">
    <w:name w:val="Char Char Char1 Char1"/>
    <w:basedOn w:val="1"/>
    <w:qFormat/>
    <w:uiPriority w:val="0"/>
    <w:pPr>
      <w:widowControl/>
      <w:spacing w:after="160" w:line="240" w:lineRule="exact"/>
      <w:ind w:firstLine="200" w:firstLineChars="200"/>
      <w:jc w:val="left"/>
    </w:pPr>
    <w:rPr>
      <w:rFonts w:ascii="Verdana" w:hAnsi="Verdana" w:eastAsia="仿宋_GB2312"/>
      <w:kern w:val="0"/>
      <w:sz w:val="24"/>
      <w:szCs w:val="20"/>
      <w:lang w:eastAsia="en-US"/>
    </w:rPr>
  </w:style>
  <w:style w:type="paragraph" w:customStyle="1" w:styleId="211">
    <w:name w:val="TOC 标题11"/>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12">
    <w:name w:val="列出段落111"/>
    <w:basedOn w:val="1"/>
    <w:qFormat/>
    <w:uiPriority w:val="0"/>
    <w:pPr>
      <w:adjustRightInd w:val="0"/>
      <w:spacing w:line="360" w:lineRule="auto"/>
      <w:ind w:firstLine="200" w:firstLineChars="200"/>
    </w:pPr>
    <w:rPr>
      <w:rFonts w:eastAsia="楷体_GB2312" w:cs="Lucida Sans"/>
      <w:sz w:val="24"/>
    </w:rPr>
  </w:style>
  <w:style w:type="paragraph" w:customStyle="1" w:styleId="213">
    <w:name w:val="正文缩进2格"/>
    <w:basedOn w:val="1"/>
    <w:link w:val="214"/>
    <w:qFormat/>
    <w:uiPriority w:val="0"/>
    <w:pPr>
      <w:spacing w:line="600" w:lineRule="exact"/>
      <w:ind w:firstLine="639" w:firstLineChars="206"/>
    </w:pPr>
    <w:rPr>
      <w:rFonts w:ascii="仿宋_GB2312" w:hAnsi="宋体" w:eastAsia="仿宋_GB2312"/>
      <w:kern w:val="0"/>
      <w:sz w:val="31"/>
      <w:szCs w:val="20"/>
    </w:rPr>
  </w:style>
  <w:style w:type="character" w:customStyle="1" w:styleId="214">
    <w:name w:val="正文缩进2格 Char"/>
    <w:link w:val="213"/>
    <w:qFormat/>
    <w:uiPriority w:val="0"/>
    <w:rPr>
      <w:rFonts w:ascii="仿宋_GB2312" w:hAnsi="宋体" w:eastAsia="仿宋_GB2312" w:cs="Times New Roman"/>
      <w:kern w:val="0"/>
      <w:sz w:val="31"/>
      <w:szCs w:val="20"/>
    </w:rPr>
  </w:style>
  <w:style w:type="paragraph" w:customStyle="1" w:styleId="215">
    <w:name w:val="列出段落11"/>
    <w:basedOn w:val="1"/>
    <w:qFormat/>
    <w:uiPriority w:val="0"/>
    <w:pPr>
      <w:adjustRightInd w:val="0"/>
      <w:spacing w:line="360" w:lineRule="auto"/>
      <w:ind w:firstLine="200" w:firstLineChars="200"/>
    </w:pPr>
    <w:rPr>
      <w:rFonts w:eastAsia="楷体_GB2312" w:cs="Lucida Sans"/>
      <w:sz w:val="24"/>
    </w:rPr>
  </w:style>
  <w:style w:type="paragraph" w:customStyle="1" w:styleId="216">
    <w:name w:val="font8"/>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18"/>
      <w:szCs w:val="18"/>
    </w:rPr>
  </w:style>
  <w:style w:type="paragraph" w:customStyle="1" w:styleId="217">
    <w:name w:val="font9"/>
    <w:basedOn w:val="1"/>
    <w:qFormat/>
    <w:uiPriority w:val="0"/>
    <w:pPr>
      <w:widowControl/>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18">
    <w:name w:val="font10"/>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color w:val="FF0000"/>
      <w:kern w:val="0"/>
      <w:sz w:val="20"/>
      <w:szCs w:val="20"/>
    </w:rPr>
  </w:style>
  <w:style w:type="paragraph" w:customStyle="1" w:styleId="21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1">
    <w:name w:val="xl72"/>
    <w:basedOn w:val="1"/>
    <w:qFormat/>
    <w:uiPriority w:val="0"/>
    <w:pPr>
      <w:widowControl/>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2">
    <w:name w:val="xl73"/>
    <w:basedOn w:val="1"/>
    <w:qFormat/>
    <w:uiPriority w:val="0"/>
    <w:pPr>
      <w:widowControl/>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textAlignment w:val="bottom"/>
    </w:pPr>
    <w:rPr>
      <w:rFonts w:ascii="宋体" w:hAnsi="宋体" w:eastAsia="仿宋_GB2312" w:cs="宋体"/>
      <w:kern w:val="0"/>
      <w:sz w:val="24"/>
    </w:rPr>
  </w:style>
  <w:style w:type="paragraph" w:customStyle="1" w:styleId="22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pPr>
    <w:rPr>
      <w:rFonts w:ascii="宋体" w:hAnsi="宋体" w:eastAsia="仿宋_GB2312" w:cs="宋体"/>
      <w:kern w:val="0"/>
      <w:sz w:val="24"/>
    </w:rPr>
  </w:style>
  <w:style w:type="paragraph" w:customStyle="1" w:styleId="22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2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kern w:val="0"/>
      <w:sz w:val="24"/>
    </w:rPr>
  </w:style>
  <w:style w:type="paragraph" w:customStyle="1" w:styleId="23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3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3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宋体" w:hAnsi="宋体" w:eastAsia="仿宋_GB2312" w:cs="宋体"/>
      <w:color w:val="FF0000"/>
      <w:kern w:val="0"/>
      <w:sz w:val="24"/>
    </w:rPr>
  </w:style>
  <w:style w:type="paragraph" w:customStyle="1" w:styleId="24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left"/>
    </w:pPr>
    <w:rPr>
      <w:rFonts w:ascii="仿宋_GB2312" w:hAnsi="宋体" w:eastAsia="仿宋_GB2312" w:cs="宋体"/>
      <w:color w:val="FF0000"/>
      <w:kern w:val="0"/>
      <w:sz w:val="20"/>
      <w:szCs w:val="20"/>
    </w:rPr>
  </w:style>
  <w:style w:type="paragraph" w:customStyle="1" w:styleId="2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43">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4">
    <w:name w:val="xl95"/>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5">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6">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7">
    <w:name w:val="xl98"/>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8">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4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b/>
      <w:bCs/>
      <w:kern w:val="0"/>
      <w:sz w:val="24"/>
    </w:rPr>
  </w:style>
  <w:style w:type="paragraph" w:customStyle="1" w:styleId="250">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1">
    <w:name w:val="xl102"/>
    <w:basedOn w:val="1"/>
    <w:qFormat/>
    <w:uiPriority w:val="0"/>
    <w:pPr>
      <w:widowControl/>
      <w:pBdr>
        <w:left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2">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440" w:lineRule="exact"/>
      <w:ind w:firstLine="200" w:firstLineChars="200"/>
      <w:jc w:val="center"/>
    </w:pPr>
    <w:rPr>
      <w:rFonts w:ascii="宋体" w:hAnsi="宋体" w:eastAsia="仿宋_GB2312" w:cs="宋体"/>
      <w:kern w:val="0"/>
      <w:sz w:val="24"/>
    </w:rPr>
  </w:style>
  <w:style w:type="paragraph" w:customStyle="1" w:styleId="253">
    <w:name w:val="正文1级"/>
    <w:link w:val="254"/>
    <w:qFormat/>
    <w:uiPriority w:val="0"/>
    <w:pPr>
      <w:widowControl w:val="0"/>
      <w:tabs>
        <w:tab w:val="left" w:pos="0"/>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character" w:customStyle="1" w:styleId="254">
    <w:name w:val="正文1级 Char Char"/>
    <w:link w:val="253"/>
    <w:qFormat/>
    <w:uiPriority w:val="0"/>
    <w:rPr>
      <w:rFonts w:ascii="Times New Roman" w:hAnsi="Times New Roman" w:eastAsia="宋体" w:cs="Times New Roman"/>
      <w:bCs/>
      <w:kern w:val="44"/>
      <w:sz w:val="24"/>
      <w:szCs w:val="44"/>
    </w:rPr>
  </w:style>
  <w:style w:type="character" w:customStyle="1" w:styleId="255">
    <w:name w:val="Char Char1"/>
    <w:qFormat/>
    <w:uiPriority w:val="0"/>
    <w:rPr>
      <w:rFonts w:ascii="宋体" w:hAnsi="Courier New" w:eastAsia="宋体"/>
      <w:kern w:val="2"/>
      <w:sz w:val="21"/>
      <w:lang w:val="en-US" w:eastAsia="zh-CN" w:bidi="ar-SA"/>
    </w:rPr>
  </w:style>
  <w:style w:type="paragraph" w:customStyle="1" w:styleId="256">
    <w:name w:val="列出段落2"/>
    <w:basedOn w:val="1"/>
    <w:qFormat/>
    <w:uiPriority w:val="34"/>
    <w:pPr>
      <w:spacing w:line="440" w:lineRule="exact"/>
      <w:ind w:firstLine="420" w:firstLineChars="200"/>
    </w:pPr>
    <w:rPr>
      <w:rFonts w:eastAsia="仿宋_GB2312"/>
      <w:sz w:val="24"/>
    </w:rPr>
  </w:style>
  <w:style w:type="paragraph" w:customStyle="1" w:styleId="257">
    <w:name w:val="TOC 标题2"/>
    <w:basedOn w:val="4"/>
    <w:next w:val="1"/>
    <w:qFormat/>
    <w:uiPriority w:val="0"/>
    <w:pPr>
      <w:widowControl/>
      <w:numPr>
        <w:numId w:val="0"/>
      </w:numPr>
      <w:spacing w:before="240" w:after="0" w:line="259" w:lineRule="auto"/>
      <w:jc w:val="left"/>
      <w:outlineLvl w:val="9"/>
    </w:pPr>
    <w:rPr>
      <w:rFonts w:ascii="Calibri Light" w:hAnsi="Calibri Light" w:eastAsia="宋体"/>
      <w:b w:val="0"/>
      <w:color w:val="2E74B5"/>
      <w:kern w:val="0"/>
      <w:sz w:val="32"/>
      <w:szCs w:val="32"/>
    </w:rPr>
  </w:style>
  <w:style w:type="paragraph" w:customStyle="1" w:styleId="258">
    <w:name w:val="reader-word-layer reader-word-s6-18"/>
    <w:basedOn w:val="1"/>
    <w:qFormat/>
    <w:uiPriority w:val="0"/>
    <w:pPr>
      <w:widowControl/>
      <w:spacing w:before="100" w:beforeAutospacing="1" w:after="100" w:afterAutospacing="1"/>
      <w:jc w:val="left"/>
    </w:pPr>
    <w:rPr>
      <w:rFonts w:ascii="宋体" w:hAnsi="宋体" w:cs="宋体"/>
      <w:kern w:val="0"/>
      <w:sz w:val="24"/>
    </w:rPr>
  </w:style>
  <w:style w:type="paragraph" w:customStyle="1" w:styleId="259">
    <w:name w:val="列出段落21"/>
    <w:basedOn w:val="1"/>
    <w:qFormat/>
    <w:uiPriority w:val="0"/>
    <w:pPr>
      <w:ind w:firstLine="420" w:firstLineChars="200"/>
    </w:pPr>
    <w:rPr>
      <w:rFonts w:ascii="Calibri" w:hAnsi="Calibri"/>
      <w:szCs w:val="22"/>
    </w:rPr>
  </w:style>
  <w:style w:type="paragraph" w:customStyle="1" w:styleId="260">
    <w:name w:val="reader-word-layer reader-word-s2-2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2">
    <w:name w:val="reader-word-layer reader-word-s6-19"/>
    <w:basedOn w:val="1"/>
    <w:qFormat/>
    <w:uiPriority w:val="0"/>
    <w:pPr>
      <w:widowControl/>
      <w:spacing w:before="100" w:beforeAutospacing="1" w:after="100" w:afterAutospacing="1"/>
      <w:jc w:val="left"/>
    </w:pPr>
    <w:rPr>
      <w:rFonts w:ascii="宋体" w:hAnsi="宋体" w:cs="宋体"/>
      <w:kern w:val="0"/>
      <w:sz w:val="24"/>
    </w:rPr>
  </w:style>
  <w:style w:type="paragraph" w:customStyle="1" w:styleId="263">
    <w:name w:val="reader-word-layer reader-word-s6-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4">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65">
    <w:name w:val="_Style 151"/>
    <w:basedOn w:val="1"/>
    <w:qFormat/>
    <w:uiPriority w:val="0"/>
    <w:rPr>
      <w:rFonts w:ascii="Tahoma" w:hAnsi="Tahoma"/>
      <w:sz w:val="24"/>
      <w:szCs w:val="20"/>
    </w:rPr>
  </w:style>
  <w:style w:type="paragraph" w:customStyle="1" w:styleId="266">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267">
    <w:name w:val="font01"/>
    <w:basedOn w:val="45"/>
    <w:qFormat/>
    <w:uiPriority w:val="0"/>
    <w:rPr>
      <w:rFonts w:hint="eastAsia" w:ascii="宋体" w:hAnsi="宋体" w:eastAsia="宋体" w:cs="宋体"/>
      <w:color w:val="000000"/>
      <w:sz w:val="22"/>
      <w:szCs w:val="22"/>
      <w:u w:val="none"/>
    </w:rPr>
  </w:style>
  <w:style w:type="character" w:customStyle="1" w:styleId="268">
    <w:name w:val="font11"/>
    <w:basedOn w:val="45"/>
    <w:qFormat/>
    <w:uiPriority w:val="0"/>
    <w:rPr>
      <w:rFonts w:hint="eastAsia" w:ascii="宋体" w:hAnsi="宋体" w:eastAsia="宋体" w:cs="宋体"/>
      <w:color w:val="FF0000"/>
      <w:sz w:val="22"/>
      <w:szCs w:val="22"/>
      <w:u w:val="none"/>
    </w:rPr>
  </w:style>
  <w:style w:type="character" w:customStyle="1" w:styleId="269">
    <w:name w:val="font41"/>
    <w:basedOn w:val="45"/>
    <w:qFormat/>
    <w:uiPriority w:val="0"/>
    <w:rPr>
      <w:rFonts w:hint="default" w:ascii="等线" w:hAnsi="等线" w:eastAsia="等线" w:cs="等线"/>
      <w:color w:val="FF0000"/>
      <w:sz w:val="22"/>
      <w:szCs w:val="22"/>
      <w:u w:val="none"/>
    </w:rPr>
  </w:style>
  <w:style w:type="character" w:customStyle="1" w:styleId="270">
    <w:name w:val="font21"/>
    <w:basedOn w:val="45"/>
    <w:qFormat/>
    <w:uiPriority w:val="0"/>
    <w:rPr>
      <w:rFonts w:hint="default" w:ascii="等线" w:hAnsi="等线" w:eastAsia="等线" w:cs="等线"/>
      <w:color w:val="000000"/>
      <w:sz w:val="22"/>
      <w:szCs w:val="22"/>
      <w:u w:val="none"/>
    </w:rPr>
  </w:style>
  <w:style w:type="character" w:customStyle="1" w:styleId="271">
    <w:name w:val="font51"/>
    <w:basedOn w:val="45"/>
    <w:qFormat/>
    <w:uiPriority w:val="0"/>
    <w:rPr>
      <w:rFonts w:hint="default" w:ascii="等线" w:hAnsi="等线" w:eastAsia="等线" w:cs="等线"/>
      <w:color w:val="FF0000"/>
      <w:sz w:val="22"/>
      <w:szCs w:val="22"/>
      <w:u w:val="none"/>
    </w:rPr>
  </w:style>
  <w:style w:type="character" w:customStyle="1" w:styleId="272">
    <w:name w:val="font61"/>
    <w:basedOn w:val="45"/>
    <w:qFormat/>
    <w:uiPriority w:val="0"/>
    <w:rPr>
      <w:rFonts w:hint="default" w:ascii="等线" w:hAnsi="等线" w:eastAsia="等线" w:cs="等线"/>
      <w:color w:val="000000"/>
      <w:sz w:val="22"/>
      <w:szCs w:val="22"/>
      <w:u w:val="none"/>
    </w:rPr>
  </w:style>
  <w:style w:type="paragraph" w:customStyle="1" w:styleId="27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0"/>
      <w:szCs w:val="20"/>
    </w:rPr>
  </w:style>
  <w:style w:type="paragraph" w:customStyle="1" w:styleId="27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2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character" w:customStyle="1" w:styleId="278">
    <w:name w:val="未处理的提及1"/>
    <w:basedOn w:val="45"/>
    <w:semiHidden/>
    <w:unhideWhenUsed/>
    <w:qFormat/>
    <w:uiPriority w:val="99"/>
    <w:rPr>
      <w:color w:val="605E5C"/>
      <w:shd w:val="clear" w:color="auto" w:fill="E1DFDD"/>
    </w:rPr>
  </w:style>
  <w:style w:type="paragraph" w:customStyle="1" w:styleId="279">
    <w:name w:val="p15"/>
    <w:basedOn w:val="1"/>
    <w:qFormat/>
    <w:uiPriority w:val="0"/>
    <w:pPr>
      <w:widowControl/>
      <w:adjustRightInd w:val="0"/>
    </w:pPr>
    <w:rPr>
      <w:rFonts w:ascii="宋体" w:hAnsi="宋体" w:cs="宋体"/>
      <w:kern w:val="0"/>
      <w:sz w:val="20"/>
      <w:szCs w:val="20"/>
    </w:rPr>
  </w:style>
  <w:style w:type="character" w:customStyle="1" w:styleId="280">
    <w:name w:val="bookmark-item"/>
    <w:basedOn w:val="45"/>
    <w:qFormat/>
    <w:uiPriority w:val="0"/>
  </w:style>
  <w:style w:type="paragraph" w:customStyle="1" w:styleId="281">
    <w:name w:val="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282">
    <w:name w:val="题注 Char"/>
    <w:link w:val="16"/>
    <w:qFormat/>
    <w:uiPriority w:val="0"/>
    <w:rPr>
      <w:rFonts w:ascii="Calibri" w:hAnsi="Calibri" w:eastAsia="宋体" w:cs="Times New Roman"/>
      <w:sz w:val="20"/>
      <w:szCs w:val="20"/>
    </w:rPr>
  </w:style>
  <w:style w:type="paragraph" w:customStyle="1" w:styleId="283">
    <w:name w:val="索引 11"/>
    <w:basedOn w:val="1"/>
    <w:next w:val="1"/>
    <w:qFormat/>
    <w:uiPriority w:val="99"/>
    <w:pPr>
      <w:spacing w:line="360" w:lineRule="auto"/>
    </w:pPr>
    <w:rPr>
      <w:rFonts w:ascii="仿宋_GB2312" w:eastAsia="仿宋_GB2312"/>
      <w:sz w:val="24"/>
      <w:szCs w:val="20"/>
    </w:rPr>
  </w:style>
  <w:style w:type="paragraph" w:customStyle="1" w:styleId="284">
    <w:name w:val="正文缩进1"/>
    <w:basedOn w:val="1"/>
    <w:next w:val="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85">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286">
    <w:name w:val="页脚 Char2"/>
    <w:qFormat/>
    <w:locked/>
    <w:uiPriority w:val="99"/>
    <w:rPr>
      <w:kern w:val="2"/>
      <w:sz w:val="18"/>
      <w:szCs w:val="18"/>
    </w:rPr>
  </w:style>
  <w:style w:type="character" w:customStyle="1" w:styleId="287">
    <w:name w:val="页眉 Char2"/>
    <w:qFormat/>
    <w:uiPriority w:val="99"/>
    <w:rPr>
      <w:kern w:val="2"/>
      <w:sz w:val="18"/>
      <w:szCs w:val="18"/>
    </w:rPr>
  </w:style>
  <w:style w:type="paragraph" w:customStyle="1" w:styleId="288">
    <w:name w:val="首行缩进"/>
    <w:basedOn w:val="1"/>
    <w:qFormat/>
    <w:uiPriority w:val="99"/>
    <w:pPr>
      <w:spacing w:line="360" w:lineRule="auto"/>
      <w:ind w:firstLine="480" w:firstLineChars="200"/>
    </w:pPr>
    <w:rPr>
      <w:sz w:val="24"/>
      <w:szCs w:val="22"/>
      <w:lang w:val="zh-CN"/>
    </w:rPr>
  </w:style>
  <w:style w:type="paragraph" w:customStyle="1" w:styleId="28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oleObject" Target="embeddings/oleObject2.bin"/><Relationship Id="rId21" Type="http://schemas.openxmlformats.org/officeDocument/2006/relationships/image" Target="media/image1.e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55"/>
    <customShpInfo spid="_x0000_s2054"/>
    <customShpInfo spid="_x0000_s2060"/>
    <customShpInfo spid="_x0000_s2059"/>
    <customShpInfo spid="_x0000_s2049"/>
    <customShpInfo spid="_x0000_s2050"/>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44757</Words>
  <Characters>47547</Characters>
  <Lines>368</Lines>
  <Paragraphs>103</Paragraphs>
  <TotalTime>32</TotalTime>
  <ScaleCrop>false</ScaleCrop>
  <LinksUpToDate>false</LinksUpToDate>
  <CharactersWithSpaces>50445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2023-05-22T02:58:00Z</dcterms:created>
  <dc:creator>丁凯</dc:creator>
  <cp:lastModifiedBy>HC</cp:lastModifiedBy>
  <cp:lastPrinted>2023-06-12T08:03:00Z</cp:lastPrinted>
  <dcterms:modified xsi:type="dcterms:W3CDTF">2023-06-12T09:31:21Z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A873731E810643CAA52CAD32EAEB3453_12</vt:lpwstr>
  </property>
</Properties>
</file>