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pacing w:val="-12"/>
          <w:sz w:val="48"/>
          <w:szCs w:val="48"/>
          <w:u w:val="none"/>
        </w:rPr>
      </w:pPr>
      <w:r>
        <w:rPr>
          <w:rFonts w:hint="eastAsia" w:ascii="仿宋" w:hAnsi="仿宋" w:eastAsia="仿宋" w:cs="仿宋"/>
          <w:b/>
          <w:color w:val="auto"/>
          <w:spacing w:val="-12"/>
          <w:sz w:val="48"/>
          <w:szCs w:val="48"/>
          <w:u w:val="none"/>
        </w:rPr>
        <w:t>绍兴市人民医院</w:t>
      </w:r>
    </w:p>
    <w:p>
      <w:pPr>
        <w:pStyle w:val="7"/>
        <w:rPr>
          <w:rFonts w:hint="eastAsia" w:ascii="仿宋" w:hAnsi="仿宋" w:eastAsia="仿宋" w:cs="仿宋"/>
          <w:color w:val="auto"/>
        </w:rPr>
      </w:pPr>
      <w:r>
        <w:rPr>
          <w:rFonts w:hint="eastAsia" w:ascii="仿宋" w:hAnsi="仿宋" w:eastAsia="仿宋" w:cs="仿宋"/>
          <w:b/>
          <w:color w:val="auto"/>
          <w:spacing w:val="-12"/>
          <w:sz w:val="48"/>
          <w:szCs w:val="48"/>
          <w:u w:val="none"/>
        </w:rPr>
        <w:t>内镜清洗消毒管理系统采购项目</w:t>
      </w:r>
    </w:p>
    <w:p>
      <w:pPr>
        <w:jc w:val="center"/>
        <w:outlineLvl w:val="0"/>
        <w:rPr>
          <w:rFonts w:hint="eastAsia" w:ascii="仿宋" w:hAnsi="仿宋" w:eastAsia="仿宋" w:cs="仿宋"/>
          <w:b/>
          <w:color w:val="auto"/>
          <w:sz w:val="72"/>
          <w:szCs w:val="72"/>
        </w:rPr>
      </w:pP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件</w:t>
      </w:r>
    </w:p>
    <w:p>
      <w:pPr>
        <w:jc w:val="center"/>
        <w:outlineLvl w:val="0"/>
        <w:rPr>
          <w:rFonts w:hint="eastAsia" w:ascii="仿宋" w:hAnsi="仿宋" w:eastAsia="仿宋" w:cs="仿宋"/>
          <w:b/>
          <w:color w:val="auto"/>
          <w:sz w:val="36"/>
          <w:szCs w:val="36"/>
        </w:rPr>
      </w:pPr>
    </w:p>
    <w:p>
      <w:pPr>
        <w:jc w:val="center"/>
        <w:rPr>
          <w:rFonts w:hint="eastAsia" w:ascii="仿宋" w:hAnsi="仿宋" w:eastAsia="仿宋" w:cs="仿宋"/>
          <w:b/>
          <w:color w:val="auto"/>
          <w:sz w:val="28"/>
          <w:szCs w:val="28"/>
        </w:rPr>
      </w:pPr>
    </w:p>
    <w:p>
      <w:pPr>
        <w:rPr>
          <w:rFonts w:hint="eastAsia" w:ascii="仿宋" w:hAnsi="仿宋" w:eastAsia="仿宋" w:cs="仿宋"/>
          <w:b/>
          <w:color w:val="auto"/>
          <w:sz w:val="28"/>
          <w:szCs w:val="28"/>
        </w:rPr>
      </w:pPr>
    </w:p>
    <w:p>
      <w:pPr>
        <w:jc w:val="center"/>
        <w:rPr>
          <w:rFonts w:hint="eastAsia" w:ascii="仿宋" w:hAnsi="仿宋" w:eastAsia="仿宋" w:cs="仿宋"/>
          <w:color w:val="auto"/>
          <w:sz w:val="20"/>
          <w:szCs w:val="6"/>
          <w:lang w:val="en-US" w:eastAsia="zh-CN"/>
        </w:rPr>
      </w:pPr>
      <w:r>
        <w:rPr>
          <w:rFonts w:hint="eastAsia" w:ascii="仿宋" w:hAnsi="仿宋" w:eastAsia="仿宋" w:cs="仿宋"/>
          <w:b/>
          <w:color w:val="auto"/>
          <w:sz w:val="28"/>
          <w:szCs w:val="28"/>
        </w:rPr>
        <w:t>招标编号:HCZB-2023-0</w:t>
      </w:r>
      <w:r>
        <w:rPr>
          <w:rFonts w:hint="eastAsia" w:ascii="仿宋" w:hAnsi="仿宋" w:eastAsia="仿宋" w:cs="仿宋"/>
          <w:b/>
          <w:color w:val="auto"/>
          <w:sz w:val="28"/>
          <w:szCs w:val="28"/>
          <w:lang w:val="en-US" w:eastAsia="zh-CN"/>
        </w:rPr>
        <w:t>21</w:t>
      </w:r>
    </w:p>
    <w:tbl>
      <w:tblPr>
        <w:tblStyle w:val="44"/>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 xml:space="preserve">    </w:t>
            </w:r>
            <w:r>
              <w:rPr>
                <w:rFonts w:hint="eastAsia" w:ascii="仿宋" w:hAnsi="仿宋" w:eastAsia="仿宋" w:cs="仿宋"/>
                <w:color w:val="auto"/>
                <w:spacing w:val="93"/>
                <w:kern w:val="0"/>
                <w:sz w:val="28"/>
                <w:szCs w:val="28"/>
                <w:fitText w:val="1680" w:id="1834900085"/>
              </w:rPr>
              <w:t>采购单</w:t>
            </w:r>
            <w:r>
              <w:rPr>
                <w:rFonts w:hint="eastAsia" w:ascii="仿宋" w:hAnsi="仿宋" w:eastAsia="仿宋" w:cs="仿宋"/>
                <w:color w:val="auto"/>
                <w:spacing w:val="1"/>
                <w:kern w:val="0"/>
                <w:sz w:val="28"/>
                <w:szCs w:val="28"/>
                <w:fitText w:val="1680" w:id="1834900085"/>
              </w:rPr>
              <w:t>位</w:t>
            </w:r>
            <w:r>
              <w:rPr>
                <w:rFonts w:hint="eastAsia" w:ascii="仿宋" w:hAnsi="仿宋" w:eastAsia="仿宋" w:cs="仿宋"/>
                <w:color w:val="auto"/>
                <w:sz w:val="28"/>
                <w:szCs w:val="28"/>
              </w:rPr>
              <w:t>：</w:t>
            </w:r>
          </w:p>
        </w:tc>
        <w:tc>
          <w:tcPr>
            <w:tcW w:w="4301" w:type="dxa"/>
            <w:vAlign w:val="center"/>
          </w:tcPr>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 xml:space="preserve">    采购代理机构</w:t>
            </w:r>
            <w:r>
              <w:rPr>
                <w:rFonts w:hint="eastAsia" w:ascii="仿宋" w:hAnsi="仿宋" w:eastAsia="仿宋" w:cs="仿宋"/>
                <w:color w:val="auto"/>
                <w:sz w:val="28"/>
                <w:szCs w:val="28"/>
              </w:rPr>
              <w:t>：</w:t>
            </w:r>
          </w:p>
        </w:tc>
        <w:tc>
          <w:tcPr>
            <w:tcW w:w="4301" w:type="dxa"/>
            <w:vAlign w:val="center"/>
          </w:tcPr>
          <w:p>
            <w:pPr>
              <w:spacing w:after="100" w:afterAutospacing="1" w:line="440" w:lineRule="exact"/>
              <w:jc w:val="left"/>
              <w:rPr>
                <w:rFonts w:hint="eastAsia" w:ascii="仿宋" w:hAnsi="仿宋" w:eastAsia="仿宋" w:cs="仿宋"/>
                <w:color w:val="auto"/>
                <w:sz w:val="28"/>
                <w:szCs w:val="28"/>
              </w:rPr>
            </w:pPr>
            <w:r>
              <w:rPr>
                <w:rFonts w:hint="eastAsia" w:ascii="仿宋" w:hAnsi="仿宋" w:eastAsia="仿宋" w:cs="仿宋"/>
                <w:color w:val="auto"/>
                <w:sz w:val="28"/>
                <w:szCs w:val="28"/>
              </w:rPr>
              <w:t>华诚工程咨询集团有限公司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fitText w:val="1680" w:id="2098142945"/>
              </w:rPr>
              <w:t>监督单</w:t>
            </w:r>
            <w:r>
              <w:rPr>
                <w:rFonts w:hint="eastAsia" w:ascii="仿宋" w:hAnsi="仿宋" w:eastAsia="仿宋" w:cs="仿宋"/>
                <w:color w:val="auto"/>
                <w:spacing w:val="1"/>
                <w:kern w:val="0"/>
                <w:sz w:val="28"/>
                <w:szCs w:val="28"/>
                <w:fitText w:val="1680" w:id="2098142945"/>
              </w:rPr>
              <w:t>位</w:t>
            </w:r>
            <w:r>
              <w:rPr>
                <w:rFonts w:hint="eastAsia" w:ascii="仿宋" w:hAnsi="仿宋" w:eastAsia="仿宋" w:cs="仿宋"/>
                <w:color w:val="auto"/>
                <w:sz w:val="28"/>
                <w:szCs w:val="28"/>
              </w:rPr>
              <w:t>：</w:t>
            </w:r>
          </w:p>
        </w:tc>
        <w:tc>
          <w:tcPr>
            <w:tcW w:w="4301" w:type="dxa"/>
            <w:vAlign w:val="center"/>
          </w:tcPr>
          <w:p>
            <w:pPr>
              <w:spacing w:after="100" w:afterAutospacing="1" w:line="440" w:lineRule="exact"/>
              <w:jc w:val="left"/>
              <w:rPr>
                <w:rFonts w:hint="eastAsia" w:ascii="仿宋" w:hAnsi="仿宋" w:eastAsia="仿宋" w:cs="仿宋"/>
                <w:color w:val="auto"/>
                <w:sz w:val="28"/>
                <w:szCs w:val="28"/>
              </w:rPr>
            </w:pPr>
            <w:r>
              <w:rPr>
                <w:rFonts w:hint="eastAsia" w:ascii="仿宋" w:hAnsi="仿宋" w:eastAsia="仿宋" w:cs="仿宋"/>
                <w:color w:val="auto"/>
                <w:sz w:val="28"/>
                <w:szCs w:val="28"/>
              </w:rPr>
              <w:t>绍兴市卫生健康委员会</w:t>
            </w:r>
          </w:p>
        </w:tc>
      </w:tr>
    </w:tbl>
    <w:p>
      <w:pPr>
        <w:jc w:val="center"/>
        <w:rPr>
          <w:rFonts w:hint="eastAsia" w:ascii="仿宋" w:hAnsi="仿宋" w:eastAsia="仿宋" w:cs="仿宋"/>
          <w:b/>
          <w:color w:val="auto"/>
          <w:sz w:val="44"/>
          <w:szCs w:val="44"/>
        </w:rPr>
      </w:pPr>
    </w:p>
    <w:p>
      <w:pPr>
        <w:rPr>
          <w:rFonts w:hint="eastAsia" w:ascii="仿宋" w:hAnsi="仿宋" w:eastAsia="仿宋" w:cs="仿宋"/>
          <w:color w:val="auto"/>
          <w:sz w:val="28"/>
        </w:rPr>
      </w:pPr>
    </w:p>
    <w:p>
      <w:pPr>
        <w:rPr>
          <w:rFonts w:hint="eastAsia" w:ascii="仿宋" w:hAnsi="仿宋" w:eastAsia="仿宋" w:cs="仿宋"/>
          <w:color w:val="auto"/>
          <w:sz w:val="28"/>
        </w:rPr>
      </w:pPr>
    </w:p>
    <w:p>
      <w:pPr>
        <w:rPr>
          <w:rFonts w:hint="eastAsia" w:ascii="仿宋" w:hAnsi="仿宋" w:eastAsia="仿宋" w:cs="仿宋"/>
          <w:color w:val="auto"/>
          <w:sz w:val="28"/>
        </w:rPr>
      </w:pPr>
    </w:p>
    <w:p>
      <w:pPr>
        <w:jc w:val="center"/>
        <w:rPr>
          <w:rFonts w:hint="eastAsia" w:ascii="仿宋" w:hAnsi="仿宋" w:eastAsia="仿宋" w:cs="仿宋"/>
          <w:color w:val="auto"/>
          <w:sz w:val="28"/>
        </w:rPr>
      </w:pPr>
      <w:r>
        <w:rPr>
          <w:rFonts w:hint="eastAsia" w:ascii="仿宋" w:hAnsi="仿宋" w:eastAsia="仿宋" w:cs="仿宋"/>
          <w:color w:val="auto"/>
          <w:sz w:val="28"/>
        </w:rPr>
        <w:t>二零二三年</w:t>
      </w:r>
      <w:r>
        <w:rPr>
          <w:rFonts w:hint="eastAsia" w:ascii="仿宋" w:hAnsi="仿宋" w:eastAsia="仿宋" w:cs="仿宋"/>
          <w:color w:val="auto"/>
          <w:sz w:val="28"/>
          <w:lang w:val="en-US" w:eastAsia="zh-CN"/>
        </w:rPr>
        <w:t xml:space="preserve"> </w:t>
      </w:r>
      <w:bookmarkStart w:id="173" w:name="_GoBack"/>
      <w:bookmarkEnd w:id="173"/>
      <w:r>
        <w:rPr>
          <w:rFonts w:hint="eastAsia" w:ascii="仿宋" w:hAnsi="仿宋" w:eastAsia="仿宋" w:cs="仿宋"/>
          <w:color w:val="auto"/>
          <w:sz w:val="28"/>
          <w:lang w:val="en-US" w:eastAsia="zh-CN"/>
        </w:rPr>
        <w:t xml:space="preserve">六 </w:t>
      </w:r>
      <w:r>
        <w:rPr>
          <w:rFonts w:hint="eastAsia" w:ascii="仿宋" w:hAnsi="仿宋" w:eastAsia="仿宋" w:cs="仿宋"/>
          <w:color w:val="auto"/>
          <w:sz w:val="28"/>
        </w:rPr>
        <w:t>月</w:t>
      </w:r>
    </w:p>
    <w:p>
      <w:pPr>
        <w:jc w:val="center"/>
        <w:rPr>
          <w:rFonts w:hint="eastAsia" w:ascii="仿宋" w:hAnsi="仿宋" w:eastAsia="仿宋" w:cs="仿宋"/>
          <w:b/>
          <w:color w:val="auto"/>
          <w:sz w:val="44"/>
          <w:szCs w:val="44"/>
        </w:rPr>
        <w:sectPr>
          <w:headerReference r:id="rId3" w:type="default"/>
          <w:pgSz w:w="11907" w:h="16840"/>
          <w:pgMar w:top="1474" w:right="1814" w:bottom="1474" w:left="1814" w:header="851" w:footer="851" w:gutter="0"/>
          <w:pgNumType w:start="2"/>
          <w:cols w:space="720" w:num="1"/>
          <w:titlePg/>
          <w:docGrid w:linePitch="286" w:charSpace="0"/>
        </w:sectPr>
      </w:pPr>
    </w:p>
    <w:p>
      <w:pPr>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目录</w:t>
      </w:r>
    </w:p>
    <w:p>
      <w:pPr>
        <w:jc w:val="center"/>
        <w:rPr>
          <w:rFonts w:hint="eastAsia" w:ascii="仿宋" w:hAnsi="仿宋" w:eastAsia="仿宋" w:cs="仿宋"/>
          <w:b/>
          <w:color w:val="auto"/>
          <w:sz w:val="44"/>
          <w:szCs w:val="44"/>
        </w:rPr>
      </w:pPr>
    </w:p>
    <w:p>
      <w:pPr>
        <w:jc w:val="center"/>
        <w:rPr>
          <w:rFonts w:hint="eastAsia" w:ascii="仿宋" w:hAnsi="仿宋" w:eastAsia="仿宋" w:cs="仿宋"/>
          <w:color w:val="auto"/>
        </w:rPr>
      </w:pP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第二部 分   投标须知</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pageBreakBefore/>
        <w:widowControl/>
        <w:numPr>
          <w:ilvl w:val="0"/>
          <w:numId w:val="6"/>
        </w:numPr>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招标公告</w:t>
      </w:r>
    </w:p>
    <w:p>
      <w:pPr>
        <w:spacing w:line="360" w:lineRule="auto"/>
        <w:ind w:firstLine="480" w:firstLineChars="200"/>
        <w:rPr>
          <w:rFonts w:hint="eastAsia" w:ascii="仿宋" w:hAnsi="仿宋" w:eastAsia="仿宋" w:cs="仿宋"/>
          <w:color w:val="auto"/>
        </w:rPr>
      </w:pPr>
      <w:r>
        <w:rPr>
          <w:rFonts w:hint="eastAsia" w:ascii="仿宋" w:hAnsi="仿宋" w:eastAsia="仿宋" w:cs="仿宋"/>
          <w:bCs/>
          <w:color w:val="auto"/>
          <w:sz w:val="24"/>
          <w:u w:val="single"/>
        </w:rPr>
        <w:t>华诚工程咨询集团有限公司</w:t>
      </w:r>
      <w:r>
        <w:rPr>
          <w:rFonts w:hint="eastAsia" w:ascii="仿宋" w:hAnsi="仿宋" w:eastAsia="仿宋" w:cs="仿宋"/>
          <w:bCs/>
          <w:color w:val="auto"/>
          <w:sz w:val="24"/>
        </w:rPr>
        <w:t>受</w:t>
      </w:r>
      <w:r>
        <w:rPr>
          <w:rFonts w:hint="eastAsia" w:ascii="仿宋" w:hAnsi="仿宋" w:eastAsia="仿宋" w:cs="仿宋"/>
          <w:bCs/>
          <w:color w:val="auto"/>
          <w:sz w:val="24"/>
          <w:u w:val="single"/>
        </w:rPr>
        <w:t>绍兴市人民医院</w:t>
      </w:r>
      <w:r>
        <w:rPr>
          <w:rFonts w:hint="eastAsia" w:ascii="仿宋" w:hAnsi="仿宋" w:eastAsia="仿宋" w:cs="仿宋"/>
          <w:bCs/>
          <w:color w:val="auto"/>
          <w:sz w:val="24"/>
        </w:rPr>
        <w:t>委托，就下列项目进行公开招标，现将有关事项公告如下：</w:t>
      </w:r>
    </w:p>
    <w:tbl>
      <w:tblPr>
        <w:tblStyle w:val="44"/>
        <w:tblW w:w="9146" w:type="dxa"/>
        <w:tblInd w:w="0" w:type="dxa"/>
        <w:tblLayout w:type="fixed"/>
        <w:tblCellMar>
          <w:top w:w="0" w:type="dxa"/>
          <w:left w:w="0" w:type="dxa"/>
          <w:bottom w:w="0" w:type="dxa"/>
          <w:right w:w="0" w:type="dxa"/>
        </w:tblCellMar>
      </w:tblPr>
      <w:tblGrid>
        <w:gridCol w:w="9146"/>
      </w:tblGrid>
      <w:tr>
        <w:tc>
          <w:tcPr>
            <w:tcW w:w="9146" w:type="dxa"/>
            <w:vAlign w:val="center"/>
          </w:tcPr>
          <w:p>
            <w:pPr>
              <w:pStyle w:val="70"/>
              <w:spacing w:afterLines="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一、项目基本情况</w:t>
            </w:r>
          </w:p>
          <w:p>
            <w:pPr>
              <w:pStyle w:val="70"/>
              <w:spacing w:afterLines="0" w:line="440" w:lineRule="exact"/>
              <w:ind w:firstLine="480"/>
              <w:rPr>
                <w:rFonts w:hint="eastAsia" w:ascii="仿宋" w:hAnsi="仿宋" w:eastAsia="仿宋" w:cs="仿宋"/>
                <w:color w:val="auto"/>
                <w:szCs w:val="24"/>
                <w:lang w:val="en-US" w:eastAsia="zh-CN"/>
              </w:rPr>
            </w:pPr>
            <w:r>
              <w:rPr>
                <w:rFonts w:hint="eastAsia" w:ascii="仿宋" w:hAnsi="仿宋" w:eastAsia="仿宋" w:cs="仿宋"/>
                <w:color w:val="auto"/>
                <w:szCs w:val="24"/>
              </w:rPr>
              <w:t>项目编号：HCZB-2023-0</w:t>
            </w:r>
            <w:r>
              <w:rPr>
                <w:rFonts w:hint="eastAsia" w:ascii="仿宋" w:hAnsi="仿宋" w:eastAsia="仿宋" w:cs="仿宋"/>
                <w:color w:val="auto"/>
                <w:szCs w:val="24"/>
                <w:lang w:val="en-US" w:eastAsia="zh-CN"/>
              </w:rPr>
              <w:t>21</w:t>
            </w:r>
          </w:p>
          <w:p>
            <w:pPr>
              <w:pStyle w:val="70"/>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项目名称：</w:t>
            </w:r>
            <w:r>
              <w:rPr>
                <w:rFonts w:hint="eastAsia" w:ascii="仿宋" w:hAnsi="仿宋" w:eastAsia="仿宋" w:cs="仿宋"/>
                <w:color w:val="auto"/>
                <w:szCs w:val="24"/>
                <w:lang w:eastAsia="zh-CN"/>
              </w:rPr>
              <w:t xml:space="preserve">  绍兴市人民医院内镜清洗消毒管理系统采购项目</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采购方式：公开招标</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预算金额（元）：200000.00</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最高限价（元）：200000.00</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采购需求：</w:t>
            </w:r>
          </w:p>
          <w:p>
            <w:pPr>
              <w:pStyle w:val="70"/>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标项一:</w:t>
            </w:r>
            <w:r>
              <w:rPr>
                <w:rFonts w:hint="eastAsia" w:ascii="仿宋" w:hAnsi="仿宋" w:eastAsia="仿宋" w:cs="仿宋"/>
                <w:color w:val="auto"/>
                <w:szCs w:val="24"/>
              </w:rPr>
              <w:br w:type="textWrapping"/>
            </w:r>
            <w:r>
              <w:rPr>
                <w:rFonts w:hint="eastAsia" w:ascii="仿宋" w:hAnsi="仿宋" w:eastAsia="仿宋" w:cs="仿宋"/>
                <w:color w:val="auto"/>
                <w:szCs w:val="24"/>
              </w:rPr>
              <w:t xml:space="preserve">  标项名称: </w:t>
            </w:r>
            <w:r>
              <w:rPr>
                <w:rFonts w:hint="eastAsia" w:ascii="仿宋" w:hAnsi="仿宋" w:eastAsia="仿宋" w:cs="仿宋"/>
                <w:color w:val="auto"/>
                <w:szCs w:val="24"/>
                <w:lang w:eastAsia="zh-CN"/>
              </w:rPr>
              <w:t xml:space="preserve">  绍兴市人民医院内镜清洗消毒管理系统采购项目</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数量:1</w:t>
            </w:r>
            <w:r>
              <w:rPr>
                <w:rFonts w:hint="eastAsia" w:ascii="仿宋" w:hAnsi="仿宋" w:eastAsia="仿宋" w:cs="仿宋"/>
                <w:color w:val="auto"/>
                <w:szCs w:val="24"/>
              </w:rPr>
              <w:br w:type="textWrapping"/>
            </w:r>
            <w:r>
              <w:rPr>
                <w:rFonts w:hint="eastAsia" w:ascii="仿宋" w:hAnsi="仿宋" w:eastAsia="仿宋" w:cs="仿宋"/>
                <w:color w:val="auto"/>
                <w:szCs w:val="24"/>
              </w:rPr>
              <w:t>  预算金额（元）:200000.00</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简要规格描述或项目基本概况介绍、用途：详见采购文件 </w:t>
            </w:r>
            <w:r>
              <w:rPr>
                <w:rFonts w:hint="eastAsia" w:ascii="仿宋" w:hAnsi="仿宋" w:eastAsia="仿宋" w:cs="仿宋"/>
                <w:color w:val="auto"/>
                <w:szCs w:val="24"/>
              </w:rPr>
              <w:br w:type="textWrapping"/>
            </w:r>
            <w:r>
              <w:rPr>
                <w:rFonts w:hint="eastAsia" w:ascii="仿宋" w:hAnsi="仿宋" w:eastAsia="仿宋" w:cs="仿宋"/>
                <w:color w:val="auto"/>
                <w:szCs w:val="24"/>
              </w:rPr>
              <w:t>  备注：无</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合同履约期限：按双方合同约定条款执行。</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本项目（否）接受联合体投标。</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二、申请人的资格要求：</w:t>
            </w:r>
          </w:p>
          <w:p>
            <w:pPr>
              <w:pStyle w:val="70"/>
              <w:spacing w:after="12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70"/>
              <w:spacing w:after="12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2.以联合体形式投标的，提供联合体协议（本项目不接受联合体投标或者投标人不以联合体形式投标的，则不需要提供）；</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3.落实政府采购政策需满足的资格要求：</w:t>
            </w:r>
          </w:p>
          <w:p>
            <w:pPr>
              <w:pStyle w:val="70"/>
              <w:spacing w:afterLines="0" w:line="440" w:lineRule="exact"/>
              <w:ind w:firstLine="420"/>
              <w:rPr>
                <w:rFonts w:hint="eastAsia" w:ascii="仿宋" w:hAnsi="仿宋" w:eastAsia="仿宋" w:cs="仿宋"/>
                <w:color w:val="auto"/>
                <w:szCs w:val="24"/>
              </w:rPr>
            </w:pPr>
            <w:sdt>
              <w:sdtPr>
                <w:rPr>
                  <w:rFonts w:hint="eastAsia" w:ascii="仿宋" w:hAnsi="仿宋" w:eastAsia="仿宋" w:cs="仿宋"/>
                  <w:color w:val="auto"/>
                  <w:sz w:val="21"/>
                  <w:szCs w:val="21"/>
                </w:rPr>
                <w:id w:val="725337177"/>
              </w:sdtPr>
              <w:sdtEndPr>
                <w:rPr>
                  <w:rFonts w:hint="eastAsia" w:ascii="仿宋" w:hAnsi="仿宋" w:eastAsia="仿宋" w:cs="仿宋"/>
                  <w:color w:val="auto"/>
                  <w:sz w:val="21"/>
                  <w:szCs w:val="21"/>
                </w:rPr>
              </w:sdtEndPr>
              <w:sdtContent>
                <w:r>
                  <w:rPr>
                    <w:rFonts w:hint="eastAsia" w:ascii="仿宋" w:hAnsi="仿宋" w:eastAsia="仿宋" w:cs="仿宋"/>
                    <w:color w:val="auto"/>
                  </w:rPr>
                  <w:sym w:font="Wingdings" w:char="00A8"/>
                </w:r>
              </w:sdtContent>
            </w:sdt>
            <w:r>
              <w:rPr>
                <w:rFonts w:hint="eastAsia" w:ascii="仿宋" w:hAnsi="仿宋" w:eastAsia="仿宋" w:cs="仿宋"/>
                <w:color w:val="auto"/>
              </w:rPr>
              <w:t>无；</w:t>
            </w:r>
          </w:p>
          <w:p>
            <w:pPr>
              <w:spacing w:line="360" w:lineRule="auto"/>
              <w:ind w:firstLine="420" w:firstLineChars="200"/>
              <w:rPr>
                <w:rFonts w:hint="eastAsia" w:ascii="仿宋" w:hAnsi="仿宋" w:eastAsia="仿宋" w:cs="仿宋"/>
                <w:color w:val="auto"/>
                <w:sz w:val="24"/>
              </w:rPr>
            </w:pPr>
            <w:sdt>
              <w:sdtPr>
                <w:rPr>
                  <w:rFonts w:hint="eastAsia" w:ascii="仿宋" w:hAnsi="仿宋" w:eastAsia="仿宋" w:cs="仿宋"/>
                  <w:color w:val="auto"/>
                  <w:sz w:val="21"/>
                  <w:szCs w:val="21"/>
                </w:rPr>
                <w:id w:val="725337177"/>
              </w:sdtPr>
              <w:sdtEndPr>
                <w:rPr>
                  <w:rFonts w:hint="eastAsia" w:ascii="仿宋" w:hAnsi="仿宋" w:eastAsia="仿宋" w:cs="仿宋"/>
                  <w:color w:val="auto"/>
                  <w:sz w:val="21"/>
                  <w:szCs w:val="21"/>
                </w:rPr>
              </w:sdtEndPr>
              <w:sdtContent>
                <w:r>
                  <w:rPr>
                    <w:rFonts w:hint="eastAsia" w:ascii="仿宋" w:hAnsi="仿宋" w:eastAsia="仿宋" w:cs="仿宋"/>
                    <w:color w:val="auto"/>
                  </w:rPr>
                  <w:sym w:font="Wingdings" w:char="00FE"/>
                </w:r>
              </w:sdtContent>
            </w:sdt>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spacing w:line="360" w:lineRule="auto"/>
              <w:ind w:firstLine="897" w:firstLineChars="374"/>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货物全部由符合政策要求的中小企业制造，提供中小企业声明函；</w:t>
            </w:r>
          </w:p>
          <w:p>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323659898"/>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09"/>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货物全部由符合政策要求的小微企业制造，提供中小企业声明函；</w:t>
            </w:r>
          </w:p>
          <w:p>
            <w:pPr>
              <w:spacing w:line="360" w:lineRule="auto"/>
              <w:ind w:firstLine="785" w:firstLineChars="374"/>
              <w:rPr>
                <w:rFonts w:hint="eastAsia" w:ascii="仿宋" w:hAnsi="仿宋" w:eastAsia="仿宋" w:cs="仿宋"/>
                <w:color w:val="auto"/>
                <w:sz w:val="24"/>
              </w:rPr>
            </w:pPr>
            <w:sdt>
              <w:sdtPr>
                <w:rPr>
                  <w:rFonts w:hint="eastAsia" w:ascii="仿宋" w:hAnsi="仿宋" w:eastAsia="仿宋" w:cs="仿宋"/>
                  <w:color w:val="auto"/>
                  <w:sz w:val="21"/>
                  <w:szCs w:val="21"/>
                </w:rPr>
                <w:id w:val="725337177"/>
              </w:sdtPr>
              <w:sdtEndPr>
                <w:rPr>
                  <w:rFonts w:hint="eastAsia" w:ascii="仿宋" w:hAnsi="仿宋" w:eastAsia="仿宋" w:cs="仿宋"/>
                  <w:color w:val="auto"/>
                  <w:sz w:val="21"/>
                  <w:szCs w:val="21"/>
                </w:rPr>
              </w:sdtEndPr>
              <w:sdtContent>
                <w:r>
                  <w:rPr>
                    <w:rFonts w:hint="eastAsia" w:ascii="仿宋" w:hAnsi="仿宋" w:eastAsia="仿宋" w:cs="仿宋"/>
                    <w:color w:val="auto"/>
                  </w:rPr>
                  <w:sym w:font="Wingdings" w:char="00FE"/>
                </w:r>
              </w:sdtContent>
            </w:sdt>
            <w:sdt>
              <w:sdtPr>
                <w:rPr>
                  <w:rFonts w:hint="eastAsia" w:ascii="仿宋" w:hAnsi="仿宋" w:eastAsia="仿宋" w:cs="仿宋"/>
                  <w:color w:val="auto"/>
                  <w:kern w:val="0"/>
                  <w:sz w:val="24"/>
                </w:rPr>
                <w:id w:val="306902902"/>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1"/>
                    <w:showingPlcHdr/>
                  </w:sdtPr>
                  <w:sdtEndPr>
                    <w:rPr>
                      <w:rFonts w:hint="eastAsia" w:ascii="仿宋" w:hAnsi="仿宋" w:eastAsia="仿宋" w:cs="仿宋"/>
                      <w:color w:val="auto"/>
                      <w:kern w:val="0"/>
                      <w:sz w:val="24"/>
                    </w:rPr>
                  </w:sdtEndPr>
                  <w:sdtContent/>
                </w:sdt>
              </w:sdtContent>
            </w:sdt>
            <w:r>
              <w:rPr>
                <w:rFonts w:hint="eastAsia" w:ascii="仿宋" w:hAnsi="仿宋" w:eastAsia="仿宋" w:cs="仿宋"/>
                <w:color w:val="auto"/>
                <w:sz w:val="24"/>
              </w:rPr>
              <w:t>服务全部由符合政策要求的中小企业承接，提供中小企业声明函；</w:t>
            </w:r>
          </w:p>
          <w:p>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469594122"/>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3"/>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服务全部由符合政策要求的小微企业承接，提供中小企业声明函；</w:t>
            </w:r>
          </w:p>
          <w:p>
            <w:pPr>
              <w:spacing w:line="36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603697228"/>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要求以联合体形式参加，提供联合协议和中小企业声明函，联合协议中中小企业合同金额应当达到%，小微企业合同金额应当达到%;</w:t>
            </w:r>
            <w:r>
              <w:rPr>
                <w:rFonts w:hint="eastAsia" w:ascii="仿宋" w:hAnsi="仿宋" w:eastAsia="仿宋" w:cs="仿宋"/>
                <w:color w:val="auto"/>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rPr>
              <w:t>；</w:t>
            </w:r>
          </w:p>
          <w:p>
            <w:pPr>
              <w:spacing w:line="36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34630645"/>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7"/>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要求合同分包，提供分包意向协议和中小企业声明函，分包意向协议中中小企业合同金额应当达到% ，小微企业合同金额应当达到% ;</w:t>
            </w:r>
            <w:r>
              <w:rPr>
                <w:rFonts w:hint="eastAsia" w:ascii="仿宋" w:hAnsi="仿宋" w:eastAsia="仿宋" w:cs="仿宋"/>
                <w:color w:val="auto"/>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rPr>
              <w:t>；</w:t>
            </w:r>
          </w:p>
          <w:p>
            <w:pPr>
              <w:pStyle w:val="70"/>
              <w:numPr>
                <w:ilvl w:val="0"/>
                <w:numId w:val="7"/>
              </w:numPr>
              <w:spacing w:afterLines="0" w:line="440" w:lineRule="exact"/>
              <w:ind w:firstLine="480"/>
              <w:rPr>
                <w:rFonts w:hint="eastAsia" w:ascii="仿宋" w:hAnsi="仿宋" w:eastAsia="仿宋" w:cs="仿宋"/>
                <w:color w:val="auto"/>
                <w:szCs w:val="24"/>
                <w:u w:val="single"/>
              </w:rPr>
            </w:pPr>
            <w:r>
              <w:rPr>
                <w:rFonts w:hint="eastAsia" w:ascii="仿宋" w:hAnsi="仿宋" w:eastAsia="仿宋" w:cs="仿宋"/>
                <w:color w:val="auto"/>
                <w:szCs w:val="24"/>
              </w:rPr>
              <w:t>本项目的特定资格要求：</w:t>
            </w:r>
            <w:r>
              <w:rPr>
                <w:rFonts w:hint="eastAsia" w:ascii="仿宋" w:hAnsi="仿宋" w:eastAsia="仿宋" w:cs="仿宋"/>
                <w:color w:val="auto"/>
                <w:szCs w:val="24"/>
                <w:lang w:val="en-US" w:eastAsia="zh-CN"/>
              </w:rPr>
              <w:t>无。</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hint="eastAsia" w:ascii="仿宋" w:hAnsi="仿宋" w:eastAsia="仿宋" w:cs="仿宋"/>
                <w:color w:val="auto"/>
                <w:kern w:val="0"/>
                <w:sz w:val="24"/>
              </w:rPr>
            </w:pPr>
            <w:r>
              <w:rPr>
                <w:rFonts w:hint="eastAsia" w:ascii="仿宋" w:hAnsi="仿宋" w:eastAsia="仿宋" w:cs="仿宋"/>
                <w:color w:val="auto"/>
                <w:sz w:val="24"/>
              </w:rPr>
              <w:t>三、资格审查方式</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1.资格后审。</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四、获取招标文件时间、地点及方式：</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1.获取时间及地点：招标公告发出之时至</w:t>
            </w:r>
            <w:r>
              <w:rPr>
                <w:rFonts w:hint="eastAsia" w:ascii="仿宋" w:hAnsi="仿宋" w:eastAsia="仿宋" w:cs="仿宋"/>
                <w:color w:val="auto"/>
                <w:sz w:val="24"/>
                <w:u w:val="single"/>
              </w:rPr>
              <w:t xml:space="preserve"> 2023</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日上午8:30—11:30；下午 14:00～17:00 (双休日及法定节假日除外）地址：</w:t>
            </w:r>
            <w:r>
              <w:rPr>
                <w:rFonts w:hint="eastAsia" w:ascii="仿宋" w:hAnsi="仿宋" w:eastAsia="仿宋" w:cs="仿宋"/>
                <w:color w:val="auto"/>
                <w:kern w:val="0"/>
                <w:sz w:val="24"/>
              </w:rPr>
              <w:t>绍兴市越城区越西路800号金德隆商业中心8幢二楼华诚工程咨询集团有限公司。</w:t>
            </w:r>
            <w:r>
              <w:rPr>
                <w:rFonts w:hint="eastAsia" w:ascii="仿宋" w:hAnsi="仿宋" w:eastAsia="仿宋" w:cs="仿宋"/>
                <w:color w:val="auto"/>
                <w:sz w:val="24"/>
              </w:rPr>
              <w:t xml:space="preserve"> </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2.获取招标文件时需提供以下资料（复印件加盖单位公章）：投标人营业执照、报名人身份证、法定代表人授权委托书及联系方式（手机号码和邮箱）。(接受邮寄资料，邮寄方式同投标文件邮寄方式。）</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3.采购文件售价：免费。</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五、投标截止时间及地点：供应商应于</w:t>
            </w:r>
            <w:r>
              <w:rPr>
                <w:rFonts w:hint="eastAsia" w:ascii="仿宋" w:hAnsi="仿宋" w:eastAsia="仿宋" w:cs="仿宋"/>
                <w:color w:val="auto"/>
                <w:sz w:val="24"/>
                <w:u w:val="single"/>
              </w:rPr>
              <w:t>2023</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r>
              <w:rPr>
                <w:rFonts w:hint="eastAsia" w:ascii="仿宋" w:hAnsi="仿宋" w:eastAsia="仿宋" w:cs="仿宋"/>
                <w:color w:val="auto"/>
                <w:sz w:val="24"/>
                <w:u w:val="single"/>
              </w:rPr>
              <w:t xml:space="preserve">   </w:t>
            </w:r>
            <w:r>
              <w:rPr>
                <w:rFonts w:hint="eastAsia" w:ascii="仿宋" w:hAnsi="仿宋" w:eastAsia="仿宋" w:cs="仿宋"/>
                <w:color w:val="auto"/>
                <w:sz w:val="24"/>
              </w:rPr>
              <w:t>时以前将投标文件密封送交到</w:t>
            </w:r>
            <w:r>
              <w:rPr>
                <w:rFonts w:hint="eastAsia" w:ascii="仿宋" w:hAnsi="仿宋" w:eastAsia="仿宋" w:cs="仿宋"/>
                <w:color w:val="auto"/>
                <w:kern w:val="0"/>
                <w:sz w:val="24"/>
              </w:rPr>
              <w:t>绍兴市越城区越西路800号金德隆商业中心8幢二楼华诚工程咨询集团有限公司二楼开标室</w:t>
            </w:r>
            <w:r>
              <w:rPr>
                <w:rFonts w:hint="eastAsia" w:ascii="仿宋" w:hAnsi="仿宋" w:eastAsia="仿宋" w:cs="仿宋"/>
                <w:color w:val="auto"/>
                <w:sz w:val="24"/>
              </w:rPr>
              <w:t>，</w:t>
            </w:r>
            <w:r>
              <w:rPr>
                <w:rFonts w:hint="eastAsia" w:ascii="仿宋" w:hAnsi="仿宋" w:eastAsia="仿宋" w:cs="仿宋"/>
                <w:b/>
                <w:bCs/>
                <w:color w:val="auto"/>
                <w:sz w:val="24"/>
              </w:rPr>
              <w:t>未获取招标文件送达</w:t>
            </w:r>
            <w:r>
              <w:rPr>
                <w:rFonts w:hint="eastAsia" w:ascii="仿宋" w:hAnsi="仿宋" w:eastAsia="仿宋" w:cs="仿宋"/>
                <w:color w:val="auto"/>
                <w:sz w:val="24"/>
              </w:rPr>
              <w:t>或逾期送达不予接收。</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投标文件递交方式（以下两种方式可任选一种）：</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（1）采用邮寄方式，邮寄公司建议采用EMS或顺丰（包裹外包装上请注明投标单位名称、项目名称、联系人、联系电话等信息，以便工作人员接收登记工作），接收截止时间为</w:t>
            </w:r>
            <w:r>
              <w:rPr>
                <w:rFonts w:hint="eastAsia" w:ascii="仿宋" w:hAnsi="仿宋" w:eastAsia="仿宋" w:cs="仿宋"/>
                <w:color w:val="auto"/>
                <w:sz w:val="24"/>
                <w:u w:val="single"/>
              </w:rPr>
              <w:t>2023</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r>
              <w:rPr>
                <w:rFonts w:hint="eastAsia" w:ascii="仿宋" w:hAnsi="仿宋" w:eastAsia="仿宋" w:cs="仿宋"/>
                <w:color w:val="auto"/>
                <w:sz w:val="24"/>
                <w:u w:val="single"/>
              </w:rPr>
              <w:t xml:space="preserve">   </w:t>
            </w:r>
            <w:r>
              <w:rPr>
                <w:rFonts w:hint="eastAsia" w:ascii="仿宋" w:hAnsi="仿宋" w:eastAsia="仿宋" w:cs="仿宋"/>
                <w:color w:val="auto"/>
                <w:sz w:val="24"/>
              </w:rPr>
              <w:t>时前（以签收时间为准，如在规定时间内未收到投标文件，则作自动放弃投标处理，由投标供应商自行承担责任），邮寄地址：</w:t>
            </w:r>
            <w:r>
              <w:rPr>
                <w:rFonts w:hint="eastAsia" w:ascii="仿宋" w:hAnsi="仿宋" w:eastAsia="仿宋" w:cs="仿宋"/>
                <w:color w:val="auto"/>
                <w:kern w:val="0"/>
                <w:sz w:val="24"/>
              </w:rPr>
              <w:t xml:space="preserve">绍兴市越城区越西路800号金德隆商业中心8幢二楼华诚工程咨询集团有限公司二楼开标室 </w:t>
            </w:r>
            <w:r>
              <w:rPr>
                <w:rFonts w:hint="eastAsia" w:ascii="仿宋" w:hAnsi="仿宋" w:eastAsia="仿宋" w:cs="仿宋"/>
                <w:color w:val="auto"/>
                <w:sz w:val="24"/>
              </w:rPr>
              <w:t>联系人：毕龙梅   电话：15068545458  </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（2）现场递交，供应商应于</w:t>
            </w:r>
            <w:r>
              <w:rPr>
                <w:rFonts w:hint="eastAsia" w:ascii="仿宋" w:hAnsi="仿宋" w:eastAsia="仿宋" w:cs="仿宋"/>
                <w:color w:val="auto"/>
                <w:sz w:val="24"/>
                <w:u w:val="single"/>
              </w:rPr>
              <w:t>2023</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r>
              <w:rPr>
                <w:rFonts w:hint="eastAsia" w:ascii="仿宋" w:hAnsi="仿宋" w:eastAsia="仿宋" w:cs="仿宋"/>
                <w:color w:val="auto"/>
                <w:sz w:val="24"/>
                <w:u w:val="single"/>
              </w:rPr>
              <w:t xml:space="preserve">   </w:t>
            </w:r>
            <w:r>
              <w:rPr>
                <w:rFonts w:hint="eastAsia" w:ascii="仿宋" w:hAnsi="仿宋" w:eastAsia="仿宋" w:cs="仿宋"/>
                <w:color w:val="auto"/>
                <w:sz w:val="24"/>
              </w:rPr>
              <w:t>时以前将投标文件密封送交</w:t>
            </w:r>
            <w:r>
              <w:rPr>
                <w:rFonts w:hint="eastAsia" w:ascii="仿宋" w:hAnsi="仿宋" w:eastAsia="仿宋" w:cs="仿宋"/>
                <w:color w:val="auto"/>
                <w:kern w:val="0"/>
                <w:sz w:val="24"/>
              </w:rPr>
              <w:t>，</w:t>
            </w:r>
            <w:r>
              <w:rPr>
                <w:rFonts w:hint="eastAsia" w:ascii="仿宋" w:hAnsi="仿宋" w:eastAsia="仿宋" w:cs="仿宋"/>
                <w:b/>
                <w:bCs/>
                <w:color w:val="auto"/>
                <w:sz w:val="24"/>
              </w:rPr>
              <w:t>未获取招标文件送达</w:t>
            </w:r>
            <w:r>
              <w:rPr>
                <w:rFonts w:hint="eastAsia" w:ascii="仿宋" w:hAnsi="仿宋" w:eastAsia="仿宋" w:cs="仿宋"/>
                <w:color w:val="auto"/>
                <w:sz w:val="24"/>
              </w:rPr>
              <w:t xml:space="preserve">或逾期送达不予接收，应即交即走，不参加后续开标会。现场递交地址： </w:t>
            </w:r>
            <w:r>
              <w:rPr>
                <w:rFonts w:hint="eastAsia" w:ascii="仿宋" w:hAnsi="仿宋" w:eastAsia="仿宋" w:cs="仿宋"/>
                <w:color w:val="auto"/>
                <w:kern w:val="0"/>
                <w:sz w:val="24"/>
              </w:rPr>
              <w:t>绍兴市越城区越西路800号金德隆商业中心8幢二楼华诚工程咨询集团有限公司二楼开标室。</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六、开标时间及地点：同投标截止时间及地点。采用不见面开标，法定代表人或其授权代表不用出席开标会议。</w:t>
            </w:r>
          </w:p>
          <w:p>
            <w:pPr>
              <w:spacing w:line="440" w:lineRule="exact"/>
              <w:ind w:firstLine="464" w:firstLineChars="200"/>
              <w:jc w:val="left"/>
              <w:rPr>
                <w:rFonts w:hint="eastAsia" w:ascii="仿宋" w:hAnsi="仿宋" w:eastAsia="仿宋" w:cs="仿宋"/>
                <w:color w:val="auto"/>
                <w:spacing w:val="-4"/>
                <w:sz w:val="24"/>
              </w:rPr>
            </w:pPr>
            <w:r>
              <w:rPr>
                <w:rFonts w:hint="eastAsia" w:ascii="仿宋" w:hAnsi="仿宋" w:eastAsia="仿宋" w:cs="仿宋"/>
                <w:color w:val="auto"/>
                <w:spacing w:val="-4"/>
                <w:sz w:val="24"/>
              </w:rPr>
              <w:t>七、采购公告及更正公告发布网址：</w:t>
            </w:r>
            <w:bookmarkStart w:id="0" w:name="_Hlt10553107"/>
            <w:bookmarkEnd w:id="0"/>
            <w:bookmarkStart w:id="1" w:name="_Hlt10553106"/>
            <w:bookmarkEnd w:id="1"/>
          </w:p>
          <w:p>
            <w:pPr>
              <w:spacing w:line="440" w:lineRule="exact"/>
              <w:ind w:firstLine="464" w:firstLineChars="200"/>
              <w:jc w:val="left"/>
              <w:rPr>
                <w:rFonts w:hint="eastAsia" w:ascii="仿宋" w:hAnsi="仿宋" w:eastAsia="仿宋" w:cs="仿宋"/>
                <w:color w:val="auto"/>
                <w:sz w:val="24"/>
              </w:rPr>
            </w:pPr>
            <w:r>
              <w:rPr>
                <w:rFonts w:hint="eastAsia" w:ascii="仿宋" w:hAnsi="仿宋" w:eastAsia="仿宋" w:cs="仿宋"/>
                <w:color w:val="auto"/>
                <w:spacing w:val="-4"/>
                <w:sz w:val="24"/>
              </w:rPr>
              <w:t>浙江政府采购网：http://zfcg.czt.zj.gov.cn/,</w:t>
            </w:r>
            <w:r>
              <w:rPr>
                <w:rFonts w:hint="eastAsia" w:ascii="仿宋" w:hAnsi="仿宋" w:eastAsia="仿宋" w:cs="仿宋"/>
                <w:color w:val="auto"/>
                <w:sz w:val="24"/>
              </w:rPr>
              <w:t>绍兴市人民医院官网：</w:t>
            </w:r>
            <w:r>
              <w:rPr>
                <w:rFonts w:hint="eastAsia" w:ascii="仿宋" w:hAnsi="仿宋" w:eastAsia="仿宋" w:cs="仿宋"/>
                <w:color w:val="auto"/>
              </w:rPr>
              <w:t>http://www.sxrmyy.cn/</w:t>
            </w:r>
          </w:p>
          <w:p>
            <w:pPr>
              <w:spacing w:line="440" w:lineRule="exact"/>
              <w:ind w:firstLine="464" w:firstLineChars="200"/>
              <w:rPr>
                <w:rFonts w:hint="eastAsia" w:ascii="仿宋" w:hAnsi="仿宋" w:eastAsia="仿宋" w:cs="仿宋"/>
                <w:color w:val="auto"/>
              </w:rPr>
            </w:pPr>
            <w:r>
              <w:rPr>
                <w:rFonts w:hint="eastAsia" w:ascii="仿宋" w:hAnsi="仿宋" w:eastAsia="仿宋" w:cs="仿宋"/>
                <w:color w:val="auto"/>
                <w:spacing w:val="-4"/>
                <w:sz w:val="24"/>
              </w:rPr>
              <w:t>八、采购公告期限：本公告发布之日起五个工作日。</w:t>
            </w:r>
          </w:p>
          <w:p>
            <w:pPr>
              <w:pStyle w:val="70"/>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九、其他事宜</w:t>
            </w:r>
          </w:p>
          <w:p>
            <w:pPr>
              <w:pStyle w:val="70"/>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70"/>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十、对本次采购提出询问、质疑、投诉，请按以下方式联系</w:t>
            </w:r>
          </w:p>
          <w:p>
            <w:pPr>
              <w:pStyle w:val="70"/>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1.采购人信息</w:t>
            </w:r>
          </w:p>
          <w:p>
            <w:pPr>
              <w:pStyle w:val="70"/>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名称：</w:t>
            </w:r>
            <w:r>
              <w:rPr>
                <w:rFonts w:hint="eastAsia" w:ascii="仿宋" w:hAnsi="仿宋" w:eastAsia="仿宋" w:cs="仿宋"/>
                <w:color w:val="auto"/>
              </w:rPr>
              <w:t>绍兴市人民医院</w:t>
            </w:r>
          </w:p>
          <w:p>
            <w:pPr>
              <w:pStyle w:val="70"/>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地址：绍兴市越城区中兴北路568号</w:t>
            </w:r>
          </w:p>
          <w:p>
            <w:pPr>
              <w:pStyle w:val="70"/>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传真： /</w:t>
            </w:r>
          </w:p>
          <w:p>
            <w:pPr>
              <w:pStyle w:val="70"/>
              <w:widowControl w:val="0"/>
              <w:snapToGrid/>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项目联系人（询问）：</w:t>
            </w:r>
            <w:r>
              <w:rPr>
                <w:rFonts w:hint="eastAsia" w:ascii="仿宋" w:hAnsi="仿宋" w:eastAsia="仿宋" w:cs="仿宋"/>
                <w:color w:val="auto"/>
                <w:szCs w:val="24"/>
                <w:lang w:val="en-US" w:eastAsia="zh-CN"/>
              </w:rPr>
              <w:t>钱国良</w:t>
            </w:r>
          </w:p>
          <w:p>
            <w:pPr>
              <w:pStyle w:val="70"/>
              <w:widowControl w:val="0"/>
              <w:snapToGrid/>
              <w:spacing w:afterLines="0" w:line="440" w:lineRule="exact"/>
              <w:ind w:firstLine="480"/>
              <w:rPr>
                <w:rFonts w:hint="eastAsia" w:ascii="仿宋" w:hAnsi="仿宋" w:eastAsia="仿宋" w:cs="仿宋"/>
                <w:color w:val="auto"/>
                <w:szCs w:val="24"/>
                <w:lang w:val="en-US" w:eastAsia="zh-CN"/>
              </w:rPr>
            </w:pPr>
            <w:r>
              <w:rPr>
                <w:rFonts w:hint="eastAsia" w:ascii="仿宋" w:hAnsi="仿宋" w:eastAsia="仿宋" w:cs="仿宋"/>
                <w:color w:val="auto"/>
                <w:szCs w:val="24"/>
              </w:rPr>
              <w:t>项目联系方式（询问）：0575-885588</w:t>
            </w:r>
            <w:r>
              <w:rPr>
                <w:rFonts w:hint="eastAsia" w:ascii="仿宋" w:hAnsi="仿宋" w:eastAsia="仿宋" w:cs="仿宋"/>
                <w:color w:val="auto"/>
                <w:szCs w:val="24"/>
                <w:lang w:val="en-US" w:eastAsia="zh-CN"/>
              </w:rPr>
              <w:t>42</w:t>
            </w:r>
          </w:p>
          <w:p>
            <w:pPr>
              <w:pStyle w:val="70"/>
              <w:widowControl w:val="0"/>
              <w:snapToGrid/>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质疑联系人：</w:t>
            </w:r>
            <w:r>
              <w:rPr>
                <w:rFonts w:hint="eastAsia" w:ascii="仿宋" w:hAnsi="仿宋" w:eastAsia="仿宋" w:cs="仿宋"/>
                <w:color w:val="auto"/>
                <w:lang w:val="en-US" w:eastAsia="zh-CN"/>
              </w:rPr>
              <w:t>马雪峰</w:t>
            </w:r>
          </w:p>
          <w:p>
            <w:pPr>
              <w:pStyle w:val="70"/>
              <w:widowControl w:val="0"/>
              <w:snapToGrid/>
              <w:spacing w:afterLines="0" w:line="440" w:lineRule="exact"/>
              <w:ind w:firstLine="480"/>
              <w:rPr>
                <w:rFonts w:hint="eastAsia" w:ascii="仿宋" w:hAnsi="仿宋" w:eastAsia="仿宋" w:cs="仿宋"/>
                <w:color w:val="auto"/>
                <w:szCs w:val="24"/>
                <w:lang w:val="en-US" w:eastAsia="zh-CN"/>
              </w:rPr>
            </w:pPr>
            <w:r>
              <w:rPr>
                <w:rFonts w:hint="eastAsia" w:ascii="仿宋" w:hAnsi="仿宋" w:eastAsia="仿宋" w:cs="仿宋"/>
                <w:color w:val="auto"/>
                <w:szCs w:val="24"/>
              </w:rPr>
              <w:t>质疑联系方式：0575-885588</w:t>
            </w:r>
            <w:r>
              <w:rPr>
                <w:rFonts w:hint="eastAsia" w:ascii="仿宋" w:hAnsi="仿宋" w:eastAsia="仿宋" w:cs="仿宋"/>
                <w:color w:val="auto"/>
                <w:szCs w:val="24"/>
                <w:lang w:val="en-US" w:eastAsia="zh-CN"/>
              </w:rPr>
              <w:t>42</w:t>
            </w:r>
          </w:p>
          <w:p>
            <w:pPr>
              <w:pStyle w:val="70"/>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xml:space="preserve">2.采购代理机构信息       </w:t>
            </w:r>
          </w:p>
          <w:p>
            <w:pPr>
              <w:pStyle w:val="70"/>
              <w:widowControl w:val="0"/>
              <w:snapToGrid/>
              <w:spacing w:afterLines="0" w:line="440" w:lineRule="exact"/>
              <w:ind w:firstLine="480"/>
              <w:rPr>
                <w:rFonts w:hint="eastAsia" w:ascii="仿宋" w:hAnsi="仿宋" w:eastAsia="仿宋" w:cs="仿宋"/>
                <w:color w:val="auto"/>
                <w:szCs w:val="21"/>
              </w:rPr>
            </w:pPr>
            <w:r>
              <w:rPr>
                <w:rFonts w:hint="eastAsia" w:ascii="仿宋" w:hAnsi="仿宋" w:eastAsia="仿宋" w:cs="仿宋"/>
                <w:color w:val="auto"/>
                <w:szCs w:val="24"/>
              </w:rPr>
              <w:t>名称：</w:t>
            </w:r>
            <w:r>
              <w:rPr>
                <w:rFonts w:hint="eastAsia" w:ascii="仿宋" w:hAnsi="仿宋" w:eastAsia="仿宋" w:cs="仿宋"/>
                <w:color w:val="auto"/>
              </w:rPr>
              <w:t>华诚工程咨询集团有限公司</w:t>
            </w:r>
            <w:r>
              <w:rPr>
                <w:rFonts w:hint="eastAsia" w:ascii="仿宋" w:hAnsi="仿宋" w:eastAsia="仿宋" w:cs="仿宋"/>
                <w:color w:val="auto"/>
                <w:szCs w:val="21"/>
              </w:rPr>
              <w:t xml:space="preserve">        </w:t>
            </w:r>
          </w:p>
          <w:p>
            <w:pPr>
              <w:pStyle w:val="70"/>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地址：绍兴市越城区越西路800号金德隆商业中心8幢二楼</w:t>
            </w:r>
          </w:p>
          <w:p>
            <w:pPr>
              <w:pStyle w:val="70"/>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xml:space="preserve">传真：/ </w:t>
            </w:r>
          </w:p>
          <w:p>
            <w:pPr>
              <w:pStyle w:val="70"/>
              <w:widowControl w:val="0"/>
              <w:snapToGrid/>
              <w:spacing w:afterLines="0" w:line="440" w:lineRule="exact"/>
              <w:ind w:firstLine="480"/>
              <w:rPr>
                <w:rFonts w:hint="eastAsia" w:ascii="仿宋" w:hAnsi="仿宋" w:eastAsia="仿宋" w:cs="仿宋"/>
                <w:color w:val="auto"/>
                <w:szCs w:val="21"/>
              </w:rPr>
            </w:pPr>
            <w:r>
              <w:rPr>
                <w:rFonts w:hint="eastAsia" w:ascii="仿宋" w:hAnsi="仿宋" w:eastAsia="仿宋" w:cs="仿宋"/>
                <w:color w:val="auto"/>
                <w:szCs w:val="24"/>
              </w:rPr>
              <w:t>项目联系人（询问）：毕龙梅</w:t>
            </w:r>
          </w:p>
          <w:p>
            <w:pPr>
              <w:pStyle w:val="70"/>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项目联系方式（询问）：15068545458</w:t>
            </w:r>
          </w:p>
          <w:p>
            <w:pPr>
              <w:pStyle w:val="70"/>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质疑联系人： 詹栋炯</w:t>
            </w:r>
          </w:p>
          <w:p>
            <w:pPr>
              <w:pStyle w:val="70"/>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质疑联系方式：18267575010</w:t>
            </w:r>
          </w:p>
          <w:p>
            <w:pPr>
              <w:pStyle w:val="70"/>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xml:space="preserve"> 3.同级采购监督管理部门       </w:t>
            </w:r>
          </w:p>
          <w:p>
            <w:pPr>
              <w:pStyle w:val="70"/>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名称：绍兴市卫生健康委员会       </w:t>
            </w:r>
          </w:p>
          <w:p>
            <w:pPr>
              <w:pStyle w:val="70"/>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w:t>
            </w:r>
            <w:r>
              <w:rPr>
                <w:rFonts w:hint="eastAsia" w:ascii="仿宋" w:hAnsi="仿宋" w:eastAsia="仿宋" w:cs="仿宋"/>
                <w:color w:val="auto"/>
              </w:rPr>
              <w:t>绍兴市洋江西路589号</w:t>
            </w:r>
            <w:r>
              <w:rPr>
                <w:rFonts w:hint="eastAsia" w:ascii="仿宋" w:hAnsi="仿宋" w:eastAsia="仿宋" w:cs="仿宋"/>
                <w:color w:val="auto"/>
                <w:szCs w:val="24"/>
              </w:rPr>
              <w:t>      </w:t>
            </w:r>
          </w:p>
          <w:p>
            <w:pPr>
              <w:pStyle w:val="70"/>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传真：/       </w:t>
            </w:r>
          </w:p>
          <w:p>
            <w:pPr>
              <w:pStyle w:val="70"/>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联系人 ：茅艳萍     </w:t>
            </w:r>
          </w:p>
          <w:p>
            <w:pPr>
              <w:pStyle w:val="70"/>
              <w:spacing w:after="12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监督投诉电话：0575-85228949  </w:t>
            </w:r>
          </w:p>
          <w:p>
            <w:pPr>
              <w:pStyle w:val="70"/>
              <w:widowControl w:val="0"/>
              <w:spacing w:afterLines="0" w:line="312" w:lineRule="auto"/>
              <w:ind w:firstLine="480"/>
              <w:rPr>
                <w:rFonts w:hint="eastAsia" w:ascii="仿宋" w:hAnsi="仿宋" w:eastAsia="仿宋" w:cs="仿宋"/>
                <w:color w:val="auto"/>
                <w:szCs w:val="24"/>
              </w:rPr>
            </w:pPr>
          </w:p>
          <w:p>
            <w:pPr>
              <w:pStyle w:val="70"/>
              <w:spacing w:afterLines="0" w:line="440" w:lineRule="exact"/>
              <w:ind w:firstLine="480"/>
              <w:rPr>
                <w:rFonts w:hint="eastAsia" w:ascii="仿宋" w:hAnsi="仿宋" w:eastAsia="仿宋" w:cs="仿宋"/>
                <w:color w:val="auto"/>
                <w:szCs w:val="24"/>
              </w:rPr>
            </w:pPr>
          </w:p>
        </w:tc>
      </w:tr>
      <w:tr>
        <w:tblPrEx>
          <w:tblCellMar>
            <w:top w:w="0" w:type="dxa"/>
            <w:left w:w="0" w:type="dxa"/>
            <w:bottom w:w="0" w:type="dxa"/>
            <w:right w:w="0" w:type="dxa"/>
          </w:tblCellMar>
        </w:tblPrEx>
        <w:tc>
          <w:tcPr>
            <w:tcW w:w="9146" w:type="dxa"/>
            <w:vAlign w:val="center"/>
          </w:tcPr>
          <w:p>
            <w:pPr>
              <w:rPr>
                <w:rFonts w:hint="eastAsia" w:ascii="仿宋" w:hAnsi="仿宋" w:eastAsia="仿宋" w:cs="仿宋"/>
                <w:color w:val="auto"/>
              </w:rPr>
            </w:pPr>
          </w:p>
        </w:tc>
      </w:tr>
    </w:tbl>
    <w:p>
      <w:pPr>
        <w:widowControl/>
        <w:jc w:val="right"/>
        <w:rPr>
          <w:rFonts w:hint="eastAsia" w:ascii="仿宋" w:hAnsi="仿宋" w:eastAsia="仿宋" w:cs="仿宋"/>
          <w:color w:val="auto"/>
          <w:kern w:val="0"/>
          <w:sz w:val="24"/>
        </w:rPr>
      </w:pPr>
      <w:r>
        <w:rPr>
          <w:rFonts w:hint="eastAsia" w:ascii="仿宋" w:hAnsi="仿宋" w:eastAsia="仿宋" w:cs="仿宋"/>
          <w:color w:val="auto"/>
          <w:kern w:val="0"/>
          <w:sz w:val="24"/>
        </w:rPr>
        <w:t>公告时间：2023年  月  日</w:t>
      </w:r>
    </w:p>
    <w:p>
      <w:pPr>
        <w:pageBreakBefore/>
        <w:ind w:left="238"/>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第二部分 投标须知</w:t>
      </w:r>
    </w:p>
    <w:p>
      <w:pPr>
        <w:ind w:left="238"/>
        <w:jc w:val="center"/>
        <w:rPr>
          <w:rFonts w:hint="eastAsia" w:ascii="仿宋" w:hAnsi="仿宋" w:eastAsia="仿宋" w:cs="仿宋"/>
          <w:b/>
          <w:color w:val="auto"/>
          <w:sz w:val="30"/>
          <w:szCs w:val="36"/>
        </w:rPr>
      </w:pPr>
      <w:bookmarkStart w:id="2" w:name="_Hlk47616320"/>
      <w:r>
        <w:rPr>
          <w:rFonts w:hint="eastAsia" w:ascii="仿宋" w:hAnsi="仿宋" w:eastAsia="仿宋" w:cs="仿宋"/>
          <w:b/>
          <w:color w:val="auto"/>
          <w:sz w:val="30"/>
          <w:szCs w:val="36"/>
        </w:rPr>
        <w:t>前附表</w:t>
      </w:r>
    </w:p>
    <w:tbl>
      <w:tblPr>
        <w:tblStyle w:val="4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 xml:space="preserve">同意将非主体、非关键性的 </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B</w:t>
            </w:r>
            <w:r>
              <w:rPr>
                <w:rFonts w:hint="eastAsia" w:ascii="仿宋" w:hAnsi="仿宋" w:eastAsia="仿宋" w:cs="仿宋"/>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投标文件份数：正本一份，副本四份</w:t>
            </w:r>
            <w:r>
              <w:rPr>
                <w:rFonts w:hint="eastAsia" w:ascii="仿宋" w:hAnsi="仿宋" w:eastAsia="仿宋" w:cs="仿宋"/>
                <w:color w:val="auto"/>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26322061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r>
              <w:rPr>
                <w:rFonts w:hint="eastAsia" w:ascii="仿宋" w:hAnsi="仿宋" w:eastAsia="仿宋" w:cs="仿宋"/>
                <w:color w:val="auto"/>
                <w:kern w:val="0"/>
                <w:sz w:val="24"/>
              </w:rPr>
              <w:t>A</w:t>
            </w:r>
            <w:r>
              <w:rPr>
                <w:rFonts w:hint="eastAsia" w:ascii="仿宋" w:hAnsi="仿宋" w:eastAsia="仿宋" w:cs="仿宋"/>
                <w:color w:val="auto"/>
                <w:sz w:val="24"/>
              </w:rPr>
              <w:t>不组织。</w:t>
            </w:r>
          </w:p>
          <w:p>
            <w:pPr>
              <w:autoSpaceDE w:val="0"/>
              <w:autoSpaceDN w:val="0"/>
              <w:spacing w:line="440" w:lineRule="exact"/>
              <w:textAlignment w:val="bottom"/>
              <w:rPr>
                <w:rFonts w:hint="eastAsia" w:ascii="仿宋" w:hAnsi="仿宋" w:eastAsia="仿宋" w:cs="仿宋"/>
                <w:b/>
                <w:color w:val="auto"/>
                <w:sz w:val="24"/>
              </w:rPr>
            </w:pPr>
            <w:sdt>
              <w:sdtPr>
                <w:rPr>
                  <w:rFonts w:hint="eastAsia" w:ascii="仿宋" w:hAnsi="仿宋" w:eastAsia="仿宋" w:cs="仿宋"/>
                  <w:color w:val="auto"/>
                  <w:kern w:val="0"/>
                  <w:sz w:val="24"/>
                </w:rPr>
                <w:id w:val="-94006690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740788832"/>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02683198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sdtContent>
            </w:sdt>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□B要求提供，</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sdt>
              <w:sdtPr>
                <w:rPr>
                  <w:rFonts w:hint="eastAsia" w:ascii="仿宋" w:hAnsi="仿宋" w:eastAsia="仿宋" w:cs="仿宋"/>
                  <w:color w:val="auto"/>
                  <w:kern w:val="0"/>
                  <w:sz w:val="24"/>
                </w:rPr>
                <w:id w:val="-1874856381"/>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
              <w:sdtPr>
                <w:rPr>
                  <w:rFonts w:hint="eastAsia" w:ascii="仿宋" w:hAnsi="仿宋" w:eastAsia="仿宋" w:cs="仿宋"/>
                  <w:color w:val="auto"/>
                  <w:kern w:val="0"/>
                  <w:sz w:val="24"/>
                </w:rPr>
                <w:id w:val="1303421454"/>
              </w:sdtPr>
              <w:sdtEndPr>
                <w:rPr>
                  <w:rFonts w:hint="eastAsia" w:ascii="仿宋" w:hAnsi="仿宋" w:eastAsia="仿宋" w:cs="仿宋"/>
                  <w:color w:val="auto"/>
                  <w:kern w:val="0"/>
                  <w:sz w:val="24"/>
                </w:rPr>
              </w:sdtEndPr>
              <w:sdtContent/>
            </w:sdt>
            <w:r>
              <w:rPr>
                <w:rFonts w:hint="eastAsia" w:ascii="仿宋" w:hAnsi="仿宋" w:eastAsia="仿宋" w:cs="仿宋"/>
                <w:color w:val="auto"/>
                <w:kern w:val="0"/>
                <w:sz w:val="24"/>
              </w:rPr>
              <w:t>否；</w:t>
            </w:r>
            <w:sdt>
              <w:sdtPr>
                <w:rPr>
                  <w:rFonts w:hint="eastAsia" w:ascii="仿宋" w:hAnsi="仿宋" w:eastAsia="仿宋" w:cs="仿宋"/>
                  <w:color w:val="auto"/>
                  <w:kern w:val="0"/>
                  <w:sz w:val="24"/>
                </w:rPr>
                <w:id w:val="1621728433"/>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41474232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kern w:val="0"/>
                <w:sz w:val="24"/>
              </w:rPr>
              <w:t>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kern w:val="0"/>
                <w:sz w:val="24"/>
              </w:rPr>
              <w:t>；地点：；联系人</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方案讲解演示：</w:t>
            </w:r>
          </w:p>
          <w:p>
            <w:pPr>
              <w:spacing w:line="440" w:lineRule="exact"/>
              <w:rPr>
                <w:rFonts w:hint="eastAsia" w:ascii="仿宋" w:hAnsi="仿宋" w:eastAsia="仿宋" w:cs="仿宋"/>
                <w:color w:val="auto"/>
                <w:sz w:val="24"/>
              </w:rPr>
            </w:pPr>
            <w:sdt>
              <w:sdtPr>
                <w:rPr>
                  <w:rFonts w:hint="eastAsia" w:ascii="仿宋" w:hAnsi="仿宋" w:eastAsia="仿宋" w:cs="仿宋"/>
                  <w:color w:val="auto"/>
                  <w:kern w:val="0"/>
                  <w:sz w:val="24"/>
                </w:rPr>
                <w:id w:val="801731539"/>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281644016"/>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A8"/>
                    </w:r>
                  </w:sdtContent>
                </w:sdt>
              </w:sdtContent>
            </w:sdt>
            <w:r>
              <w:rPr>
                <w:rFonts w:hint="eastAsia" w:ascii="仿宋" w:hAnsi="仿宋" w:eastAsia="仿宋" w:cs="仿宋"/>
                <w:color w:val="auto"/>
                <w:kern w:val="0"/>
                <w:sz w:val="24"/>
              </w:rPr>
              <w:t>A</w:t>
            </w:r>
            <w:r>
              <w:rPr>
                <w:rFonts w:hint="eastAsia" w:ascii="仿宋" w:hAnsi="仿宋" w:eastAsia="仿宋" w:cs="仿宋"/>
                <w:color w:val="auto"/>
                <w:sz w:val="24"/>
              </w:rPr>
              <w:t>无方案讲解演示。</w:t>
            </w:r>
          </w:p>
          <w:p>
            <w:pPr>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rPr>
              <w:sym w:font="Wingdings 2" w:char="0052"/>
            </w:r>
            <w:r>
              <w:rPr>
                <w:rFonts w:hint="eastAsia" w:ascii="仿宋" w:hAnsi="仿宋" w:eastAsia="仿宋" w:cs="仿宋"/>
                <w:color w:val="auto"/>
                <w:kern w:val="0"/>
                <w:sz w:val="24"/>
              </w:rPr>
              <w:t>B有方案讲解演示：</w:t>
            </w:r>
            <w:r>
              <w:rPr>
                <w:rFonts w:hint="eastAsia" w:ascii="仿宋" w:hAnsi="仿宋" w:eastAsia="仿宋" w:cs="仿宋"/>
                <w:color w:val="auto"/>
                <w:kern w:val="0"/>
                <w:sz w:val="24"/>
                <w:lang w:val="zh-CN"/>
              </w:rPr>
              <w:t>在评标时安排每个投标人进行</w:t>
            </w:r>
            <w:r>
              <w:rPr>
                <w:rFonts w:hint="eastAsia" w:ascii="仿宋" w:hAnsi="仿宋" w:eastAsia="仿宋" w:cs="仿宋"/>
                <w:color w:val="auto"/>
                <w:kern w:val="0"/>
                <w:sz w:val="24"/>
              </w:rPr>
              <w:t>方案讲解演示</w:t>
            </w:r>
            <w:r>
              <w:rPr>
                <w:rFonts w:hint="eastAsia" w:ascii="仿宋" w:hAnsi="仿宋" w:eastAsia="仿宋" w:cs="仿宋"/>
                <w:color w:val="auto"/>
                <w:kern w:val="0"/>
                <w:sz w:val="24"/>
                <w:lang w:val="zh-CN"/>
              </w:rPr>
              <w:t>，讲解</w:t>
            </w:r>
            <w:r>
              <w:rPr>
                <w:rFonts w:hint="eastAsia" w:ascii="仿宋" w:hAnsi="仿宋" w:eastAsia="仿宋" w:cs="仿宋"/>
                <w:color w:val="auto"/>
                <w:sz w:val="24"/>
              </w:rPr>
              <w:t>演示结束</w:t>
            </w:r>
            <w:r>
              <w:rPr>
                <w:rFonts w:hint="eastAsia" w:ascii="仿宋" w:hAnsi="仿宋" w:eastAsia="仿宋" w:cs="仿宋"/>
                <w:color w:val="auto"/>
                <w:kern w:val="0"/>
                <w:sz w:val="24"/>
                <w:lang w:val="zh-CN"/>
              </w:rPr>
              <w:t>后按要求解答评标委员会的提问。（</w:t>
            </w:r>
            <w:r>
              <w:rPr>
                <w:rFonts w:hint="eastAsia" w:ascii="仿宋" w:hAnsi="仿宋" w:eastAsia="仿宋" w:cs="仿宋"/>
                <w:color w:val="auto"/>
                <w:kern w:val="0"/>
                <w:sz w:val="24"/>
                <w:lang w:val="en-US" w:eastAsia="zh-CN"/>
              </w:rPr>
              <w:t>参加演示的投标人人数不超过2人</w:t>
            </w:r>
            <w:r>
              <w:rPr>
                <w:rFonts w:hint="eastAsia" w:ascii="仿宋" w:hAnsi="仿宋" w:eastAsia="仿宋" w:cs="仿宋"/>
                <w:color w:val="auto"/>
                <w:kern w:val="0"/>
                <w:sz w:val="24"/>
                <w:lang w:val="zh-CN"/>
              </w:rPr>
              <w:t>）</w:t>
            </w:r>
          </w:p>
          <w:p>
            <w:pPr>
              <w:spacing w:line="440" w:lineRule="exact"/>
              <w:rPr>
                <w:rFonts w:hint="eastAsia" w:ascii="仿宋" w:hAnsi="仿宋" w:eastAsia="仿宋" w:cs="仿宋"/>
                <w:color w:val="auto"/>
                <w:sz w:val="24"/>
              </w:rPr>
            </w:pPr>
            <w:r>
              <w:rPr>
                <w:rFonts w:hint="eastAsia" w:ascii="仿宋" w:hAnsi="仿宋" w:eastAsia="仿宋" w:cs="仿宋"/>
                <w:b/>
                <w:color w:val="auto"/>
                <w:kern w:val="0"/>
                <w:sz w:val="24"/>
                <w:lang w:val="zh-CN"/>
              </w:rPr>
              <w:t>讲解演示设备：</w:t>
            </w:r>
            <w:r>
              <w:rPr>
                <w:rFonts w:hint="eastAsia" w:ascii="仿宋" w:hAnsi="仿宋" w:eastAsia="仿宋" w:cs="仿宋"/>
                <w:color w:val="auto"/>
                <w:kern w:val="0"/>
                <w:sz w:val="24"/>
                <w:lang w:val="zh-CN"/>
              </w:rPr>
              <w:t>讲解</w:t>
            </w:r>
            <w:r>
              <w:rPr>
                <w:rFonts w:hint="eastAsia" w:ascii="仿宋" w:hAnsi="仿宋" w:eastAsia="仿宋" w:cs="仿宋"/>
                <w:color w:val="auto"/>
                <w:sz w:val="24"/>
              </w:rPr>
              <w:t>演示所需设备由投标人自行准备。</w:t>
            </w:r>
          </w:p>
          <w:p>
            <w:pPr>
              <w:spacing w:line="440" w:lineRule="exact"/>
              <w:rPr>
                <w:rFonts w:hint="eastAsia" w:ascii="仿宋" w:hAnsi="仿宋" w:eastAsia="仿宋" w:cs="仿宋"/>
                <w:color w:val="auto"/>
                <w:kern w:val="0"/>
                <w:sz w:val="24"/>
                <w:lang w:val="zh-CN"/>
              </w:rPr>
            </w:pPr>
            <w:r>
              <w:rPr>
                <w:rFonts w:hint="eastAsia" w:ascii="仿宋" w:hAnsi="仿宋" w:eastAsia="仿宋" w:cs="仿宋"/>
                <w:b/>
                <w:color w:val="auto"/>
                <w:kern w:val="0"/>
                <w:sz w:val="24"/>
                <w:lang w:val="zh-CN"/>
              </w:rPr>
              <w:t>讲解演示时间：</w:t>
            </w:r>
            <w:r>
              <w:rPr>
                <w:rFonts w:hint="eastAsia" w:ascii="仿宋" w:hAnsi="仿宋" w:eastAsia="仿宋" w:cs="仿宋"/>
                <w:color w:val="auto"/>
                <w:kern w:val="0"/>
                <w:sz w:val="24"/>
                <w:lang w:val="zh-CN"/>
              </w:rPr>
              <w:t>每个投标人讲解演示前的调试准备时间不超过15分钟，讲解演示时间不超过15分钟，</w:t>
            </w:r>
            <w:r>
              <w:rPr>
                <w:rFonts w:hint="eastAsia" w:ascii="仿宋" w:hAnsi="仿宋" w:eastAsia="仿宋" w:cs="仿宋"/>
                <w:color w:val="auto"/>
                <w:sz w:val="24"/>
              </w:rPr>
              <w:t>不包含评标委员会提问解答时间。</w:t>
            </w:r>
          </w:p>
          <w:p>
            <w:pPr>
              <w:spacing w:line="440" w:lineRule="exact"/>
              <w:rPr>
                <w:rFonts w:hint="eastAsia" w:ascii="仿宋" w:hAnsi="仿宋" w:eastAsia="仿宋" w:cs="仿宋"/>
                <w:color w:val="auto"/>
                <w:kern w:val="0"/>
                <w:sz w:val="24"/>
                <w:lang w:val="zh-CN"/>
              </w:rPr>
            </w:pPr>
            <w:r>
              <w:rPr>
                <w:rFonts w:hint="eastAsia" w:ascii="仿宋" w:hAnsi="仿宋" w:eastAsia="仿宋" w:cs="仿宋"/>
                <w:b/>
                <w:color w:val="auto"/>
                <w:kern w:val="0"/>
                <w:sz w:val="24"/>
                <w:lang w:val="zh-CN"/>
              </w:rPr>
              <w:t>讲解演示次序：</w:t>
            </w:r>
            <w:r>
              <w:rPr>
                <w:rFonts w:hint="eastAsia" w:ascii="仿宋" w:hAnsi="仿宋" w:eastAsia="仿宋" w:cs="仿宋"/>
                <w:color w:val="auto"/>
                <w:kern w:val="0"/>
                <w:sz w:val="24"/>
                <w:lang w:val="zh-CN"/>
              </w:rPr>
              <w:t>以</w:t>
            </w:r>
            <w:r>
              <w:rPr>
                <w:rFonts w:hint="eastAsia" w:ascii="仿宋" w:hAnsi="仿宋" w:eastAsia="仿宋" w:cs="仿宋"/>
                <w:color w:val="auto"/>
                <w:kern w:val="0"/>
                <w:sz w:val="24"/>
                <w:lang w:val="en-US" w:eastAsia="zh-CN"/>
              </w:rPr>
              <w:t>获取</w:t>
            </w:r>
            <w:r>
              <w:rPr>
                <w:rFonts w:hint="eastAsia" w:ascii="仿宋" w:hAnsi="仿宋" w:eastAsia="仿宋" w:cs="仿宋"/>
                <w:bCs/>
                <w:color w:val="auto"/>
                <w:sz w:val="24"/>
                <w:lang w:val="en-US" w:eastAsia="zh-CN"/>
              </w:rPr>
              <w:t>招标</w:t>
            </w:r>
            <w:r>
              <w:rPr>
                <w:rFonts w:hint="eastAsia" w:ascii="仿宋" w:hAnsi="仿宋" w:eastAsia="仿宋" w:cs="仿宋"/>
                <w:color w:val="auto"/>
                <w:kern w:val="0"/>
                <w:sz w:val="24"/>
                <w:lang w:val="zh-CN"/>
              </w:rPr>
              <w:t>文件的先后顺序为准。</w:t>
            </w:r>
          </w:p>
          <w:p>
            <w:pPr>
              <w:spacing w:line="440" w:lineRule="exact"/>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pPr>
              <w:spacing w:line="360" w:lineRule="auto"/>
              <w:rPr>
                <w:rFonts w:hint="eastAsia" w:ascii="仿宋" w:hAnsi="仿宋" w:eastAsia="仿宋" w:cs="仿宋"/>
                <w:color w:val="auto"/>
                <w:kern w:val="0"/>
                <w:sz w:val="24"/>
              </w:rPr>
            </w:pPr>
            <w:sdt>
              <w:sdtPr>
                <w:rPr>
                  <w:rFonts w:hint="eastAsia" w:ascii="仿宋" w:hAnsi="仿宋" w:eastAsia="仿宋" w:cs="仿宋"/>
                  <w:color w:val="auto"/>
                  <w:kern w:val="0"/>
                  <w:sz w:val="24"/>
                </w:rPr>
                <w:id w:val="-751813434"/>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r>
              <w:rPr>
                <w:rFonts w:hint="eastAsia" w:ascii="仿宋" w:hAnsi="仿宋" w:eastAsia="仿宋" w:cs="仿宋"/>
                <w:color w:val="auto"/>
                <w:kern w:val="0"/>
                <w:sz w:val="24"/>
              </w:rPr>
              <w:t>本项目不允许采购进口产品。</w:t>
            </w:r>
          </w:p>
          <w:p>
            <w:pPr>
              <w:snapToGrid w:val="0"/>
              <w:spacing w:line="440" w:lineRule="exact"/>
              <w:rPr>
                <w:rFonts w:hint="eastAsia" w:ascii="仿宋" w:hAnsi="仿宋" w:eastAsia="仿宋" w:cs="仿宋"/>
                <w:b/>
                <w:color w:val="auto"/>
                <w:sz w:val="24"/>
              </w:rPr>
            </w:pPr>
            <w:sdt>
              <w:sdtPr>
                <w:rPr>
                  <w:rFonts w:hint="eastAsia" w:ascii="仿宋" w:hAnsi="仿宋" w:eastAsia="仿宋" w:cs="仿宋"/>
                  <w:color w:val="auto"/>
                  <w:kern w:val="0"/>
                  <w:sz w:val="24"/>
                </w:rPr>
                <w:id w:val="-833212847"/>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pPr>
              <w:snapToGrid w:val="0"/>
              <w:ind w:left="-3" w:leftChars="-8" w:right="-50" w:rightChars="-24"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1872786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A8"/>
                </w:r>
              </w:sdtContent>
            </w:sdt>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rPr>
              <w:t>。</w:t>
            </w:r>
          </w:p>
          <w:p>
            <w:pPr>
              <w:snapToGrid w:val="0"/>
              <w:spacing w:line="440" w:lineRule="exact"/>
              <w:rPr>
                <w:rFonts w:hint="eastAsia" w:ascii="仿宋" w:hAnsi="仿宋" w:eastAsia="仿宋" w:cs="仿宋"/>
                <w:color w:val="auto"/>
                <w:sz w:val="24"/>
              </w:rPr>
            </w:pPr>
            <w:sdt>
              <w:sdtPr>
                <w:rPr>
                  <w:rFonts w:hint="eastAsia" w:ascii="仿宋" w:hAnsi="仿宋" w:eastAsia="仿宋" w:cs="仿宋"/>
                  <w:color w:val="auto"/>
                  <w:kern w:val="0"/>
                  <w:sz w:val="24"/>
                </w:rPr>
                <w:id w:val="-141656702"/>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sdt>
              <w:sdtPr>
                <w:rPr>
                  <w:rFonts w:hint="eastAsia" w:ascii="仿宋" w:hAnsi="仿宋" w:eastAsia="仿宋" w:cs="仿宋"/>
                  <w:color w:val="auto"/>
                  <w:kern w:val="0"/>
                  <w:sz w:val="24"/>
                </w:rPr>
                <w:id w:val="474885559"/>
              </w:sdtPr>
              <w:sdtEndPr>
                <w:rPr>
                  <w:rFonts w:hint="eastAsia" w:ascii="仿宋" w:hAnsi="仿宋" w:eastAsia="仿宋" w:cs="仿宋"/>
                  <w:color w:val="auto"/>
                  <w:kern w:val="0"/>
                  <w:sz w:val="24"/>
                </w:rPr>
              </w:sdtEndPr>
              <w:sdtContent/>
            </w:sdt>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pPr>
              <w:snapToGrid w:val="0"/>
              <w:ind w:left="-18" w:leftChars="-9" w:right="-50" w:rightChars="-24"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pPr>
              <w:snapToGrid w:val="0"/>
              <w:spacing w:line="360" w:lineRule="auto"/>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rPr>
              <w:t xml:space="preserve">  01标  </w:t>
            </w:r>
            <w:r>
              <w:rPr>
                <w:rFonts w:hint="eastAsia" w:ascii="仿宋" w:hAnsi="仿宋" w:eastAsia="仿宋" w:cs="仿宋"/>
                <w:color w:val="auto"/>
                <w:kern w:val="0"/>
                <w:sz w:val="24"/>
              </w:rPr>
              <w:t xml:space="preserve">，属于 </w:t>
            </w:r>
            <w:r>
              <w:rPr>
                <w:rFonts w:hint="eastAsia" w:ascii="仿宋" w:hAnsi="仿宋" w:eastAsia="仿宋" w:cs="仿宋"/>
                <w:color w:val="auto"/>
                <w:kern w:val="0"/>
                <w:sz w:val="24"/>
                <w:u w:val="single"/>
              </w:rPr>
              <w:t xml:space="preserve">  软件和信息技术服务业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rPr>
            </w:pPr>
          </w:p>
        </w:tc>
        <w:tc>
          <w:tcPr>
            <w:tcW w:w="855" w:type="dxa"/>
            <w:vMerge w:val="continue"/>
            <w:vAlign w:val="center"/>
          </w:tcPr>
          <w:p>
            <w:pPr>
              <w:snapToGrid w:val="0"/>
              <w:spacing w:line="440" w:lineRule="exact"/>
              <w:rPr>
                <w:rFonts w:hint="eastAsia" w:ascii="仿宋" w:hAnsi="仿宋" w:eastAsia="仿宋" w:cs="仿宋"/>
                <w:b/>
                <w:color w:val="auto"/>
                <w:sz w:val="24"/>
              </w:rPr>
            </w:pPr>
          </w:p>
        </w:tc>
        <w:tc>
          <w:tcPr>
            <w:tcW w:w="751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rPr>
            </w:pPr>
          </w:p>
        </w:tc>
        <w:tc>
          <w:tcPr>
            <w:tcW w:w="855" w:type="dxa"/>
            <w:vMerge w:val="continue"/>
            <w:vAlign w:val="center"/>
          </w:tcPr>
          <w:p>
            <w:pPr>
              <w:snapToGrid w:val="0"/>
              <w:spacing w:line="440" w:lineRule="exact"/>
              <w:rPr>
                <w:rFonts w:hint="eastAsia" w:ascii="仿宋" w:hAnsi="仿宋" w:eastAsia="仿宋" w:cs="仿宋"/>
                <w:b/>
                <w:color w:val="auto"/>
                <w:sz w:val="24"/>
              </w:rPr>
            </w:pPr>
          </w:p>
        </w:tc>
        <w:tc>
          <w:tcPr>
            <w:tcW w:w="7515" w:type="dxa"/>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扰乱公共资源交易市场秩序行为：</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更正补充公告请自行登录浙江政府采购网,绍兴市人民医院官网</w:t>
            </w:r>
            <w:r>
              <w:rPr>
                <w:rFonts w:hint="eastAsia" w:ascii="仿宋" w:hAnsi="仿宋" w:eastAsia="仿宋" w:cs="仿宋"/>
                <w:color w:val="auto"/>
              </w:rPr>
              <w:t>http://www.sxrmyy.cn/，</w:t>
            </w:r>
            <w:r>
              <w:rPr>
                <w:rFonts w:hint="eastAsia" w:ascii="仿宋" w:hAnsi="仿宋" w:eastAsia="仿宋" w:cs="仿宋"/>
                <w:color w:val="auto"/>
                <w:sz w:val="24"/>
              </w:rPr>
              <w:t>绍兴市卫健委官网http://sxws.sx.gov.cn/查看下载。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17</w:t>
            </w:r>
          </w:p>
        </w:tc>
        <w:tc>
          <w:tcPr>
            <w:tcW w:w="8370" w:type="dxa"/>
            <w:gridSpan w:val="2"/>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hint="eastAsia" w:ascii="仿宋" w:hAnsi="仿宋" w:eastAsia="仿宋" w:cs="仿宋"/>
                <w:color w:val="auto"/>
                <w:sz w:val="24"/>
              </w:rPr>
            </w:pPr>
          </w:p>
        </w:tc>
        <w:tc>
          <w:tcPr>
            <w:tcW w:w="8370" w:type="dxa"/>
            <w:gridSpan w:val="2"/>
            <w:vAlign w:val="center"/>
          </w:tcPr>
          <w:p>
            <w:pPr>
              <w:adjustRightInd w:val="0"/>
              <w:spacing w:line="440" w:lineRule="exact"/>
              <w:rPr>
                <w:rFonts w:hint="eastAsia" w:ascii="仿宋" w:hAnsi="仿宋" w:eastAsia="仿宋" w:cs="仿宋"/>
                <w:snapToGrid w:val="0"/>
                <w:color w:val="auto"/>
                <w:kern w:val="28"/>
                <w:sz w:val="24"/>
              </w:rPr>
            </w:pPr>
            <w:sdt>
              <w:sdtPr>
                <w:rPr>
                  <w:rFonts w:hint="eastAsia" w:ascii="仿宋" w:hAnsi="仿宋" w:eastAsia="仿宋" w:cs="仿宋"/>
                  <w:color w:val="auto"/>
                  <w:kern w:val="0"/>
                  <w:sz w:val="24"/>
                  <w:szCs w:val="21"/>
                </w:rPr>
                <w:id w:val="-1816336663"/>
              </w:sdtPr>
              <w:sdtEndPr>
                <w:rPr>
                  <w:rFonts w:hint="eastAsia" w:ascii="仿宋" w:hAnsi="仿宋" w:eastAsia="仿宋" w:cs="仿宋"/>
                  <w:color w:val="auto"/>
                  <w:kern w:val="0"/>
                  <w:sz w:val="24"/>
                  <w:szCs w:val="21"/>
                </w:rPr>
              </w:sdtEndPr>
              <w:sdtContent>
                <w:sdt>
                  <w:sdtPr>
                    <w:rPr>
                      <w:rFonts w:hint="eastAsia" w:ascii="仿宋" w:hAnsi="仿宋" w:eastAsia="仿宋" w:cs="仿宋"/>
                      <w:color w:val="auto"/>
                      <w:kern w:val="0"/>
                      <w:sz w:val="24"/>
                      <w:szCs w:val="21"/>
                    </w:rPr>
                    <w:id w:val="-232311894"/>
                  </w:sdtPr>
                  <w:sdtEndPr>
                    <w:rPr>
                      <w:rFonts w:hint="eastAsia" w:ascii="仿宋" w:hAnsi="仿宋" w:eastAsia="仿宋" w:cs="仿宋"/>
                      <w:color w:val="auto"/>
                      <w:kern w:val="0"/>
                      <w:sz w:val="24"/>
                      <w:szCs w:val="21"/>
                    </w:rPr>
                  </w:sdtEndPr>
                  <w:sdtContent>
                    <w:r>
                      <w:rPr>
                        <w:rFonts w:hint="eastAsia" w:ascii="仿宋" w:hAnsi="仿宋" w:eastAsia="仿宋" w:cs="仿宋"/>
                        <w:color w:val="auto"/>
                        <w:kern w:val="0"/>
                        <w:sz w:val="24"/>
                      </w:rPr>
                      <w:sym w:font="Wingdings" w:char="00A8"/>
                    </w:r>
                  </w:sdtContent>
                </w:sdt>
              </w:sdtContent>
            </w:sdt>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pPr>
              <w:spacing w:line="340" w:lineRule="exact"/>
              <w:rPr>
                <w:rFonts w:hint="eastAsia" w:ascii="仿宋" w:hAnsi="仿宋" w:eastAsia="仿宋" w:cs="仿宋"/>
                <w:b/>
                <w:bCs/>
                <w:color w:val="auto"/>
                <w:sz w:val="24"/>
              </w:rPr>
            </w:pPr>
            <w:r>
              <w:rPr>
                <w:rFonts w:hint="eastAsia" w:ascii="仿宋" w:hAnsi="仿宋" w:eastAsia="仿宋" w:cs="仿宋"/>
                <w:b/>
                <w:bCs/>
                <w:color w:val="auto"/>
                <w:sz w:val="24"/>
              </w:rPr>
              <w:t>采购代理服务费：</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（1）预算金额作为代理服务费的计算基数，参照《招标代理服务收费管理暂行办法》计价格[2002]1980号文和发改价格[2011]534号文件收费标准*60%计取，不足2000元按2000元计取，超过15000元按15000元计。</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（2）招标代理服务费的交纳方式：</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公司名称：华诚工程咨询集团有限公司</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账  号：95220078801100000315</w:t>
            </w:r>
          </w:p>
          <w:p>
            <w:pPr>
              <w:rPr>
                <w:rFonts w:hint="eastAsia" w:ascii="仿宋" w:hAnsi="仿宋" w:eastAsia="仿宋" w:cs="仿宋"/>
                <w:color w:val="auto"/>
                <w:kern w:val="0"/>
                <w:sz w:val="24"/>
              </w:rPr>
            </w:pPr>
            <w:r>
              <w:rPr>
                <w:rFonts w:hint="eastAsia" w:ascii="仿宋" w:hAnsi="仿宋" w:eastAsia="仿宋" w:cs="仿宋"/>
                <w:color w:val="auto"/>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注：中标人放弃中标资格或因质疑、投诉被取消中标资格或不能履行合同的，本项目重新组织采购。对放弃中标（成交）资格的供应商，需承担代理费和专家评审费等费用。</w:t>
            </w:r>
          </w:p>
        </w:tc>
      </w:tr>
      <w:bookmarkEnd w:id="2"/>
    </w:tbl>
    <w:p>
      <w:pPr>
        <w:pageBreakBefore/>
        <w:snapToGrid w:val="0"/>
        <w:spacing w:line="30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一、总则</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 项目说明</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1.4本招标文件所称公章是指单位法定名称章或者冠以法定名称的投标业务专用章。</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 定义</w:t>
      </w:r>
    </w:p>
    <w:p>
      <w:pPr>
        <w:snapToGrid w:val="0"/>
        <w:spacing w:line="440" w:lineRule="exact"/>
        <w:ind w:left="120" w:hanging="120" w:hangingChars="50"/>
        <w:jc w:val="left"/>
        <w:rPr>
          <w:rFonts w:hint="eastAsia" w:ascii="仿宋" w:hAnsi="仿宋" w:eastAsia="仿宋" w:cs="仿宋"/>
          <w:color w:val="auto"/>
          <w:sz w:val="24"/>
        </w:rPr>
      </w:pPr>
      <w:r>
        <w:rPr>
          <w:rFonts w:hint="eastAsia" w:ascii="仿宋" w:hAnsi="仿宋" w:eastAsia="仿宋" w:cs="仿宋"/>
          <w:color w:val="auto"/>
          <w:sz w:val="24"/>
        </w:rPr>
        <w:t>2.1政府采购当事人及监管部门：绍兴市人民医院为本项目的采购人（合同中的甲方），</w:t>
      </w:r>
      <w:r>
        <w:rPr>
          <w:rFonts w:hint="eastAsia" w:ascii="仿宋" w:hAnsi="仿宋" w:eastAsia="仿宋" w:cs="仿宋"/>
          <w:color w:val="auto"/>
          <w:sz w:val="24"/>
          <w:u w:val="single"/>
        </w:rPr>
        <w:t xml:space="preserve">    华诚工程咨询集团有限公司</w:t>
      </w:r>
      <w:r>
        <w:rPr>
          <w:rFonts w:hint="eastAsia" w:ascii="仿宋" w:hAnsi="仿宋" w:eastAsia="仿宋" w:cs="仿宋"/>
          <w:color w:val="auto"/>
          <w:sz w:val="24"/>
        </w:rPr>
        <w:t>为采购代理机构，响应招标、参加投标竞争的法人、其他组织或者自然人为投标人，经评审产生并经批准的投标人为中标候选人，经公告无异议，并签订合同后的中标人为供应商（合同中的乙方），绍兴市卫生健康委员会为采购监督管理部门。</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2.4“项目”系指投标人按招标文件规定向采购人提供的产品和服务。</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2.5“授权代表”系指法定代表人的被授权委托人。</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2.6“★”系指实质性指标要求条款，“▲”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rPr>
          <w:id w:val="512970236"/>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”系指适用本项目的要求，“</w:t>
      </w:r>
      <w:sdt>
        <w:sdtPr>
          <w:rPr>
            <w:rFonts w:hint="eastAsia" w:ascii="仿宋" w:hAnsi="仿宋" w:eastAsia="仿宋" w:cs="仿宋"/>
            <w:color w:val="auto"/>
            <w:kern w:val="0"/>
            <w:sz w:val="24"/>
          </w:rPr>
          <w:id w:val="40488885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”系指不适用本项目的要求。</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2.7因特殊原因需要使用冠以法定名称的业务专用章的，投标时须提供《业务专用章使用说明函》(详见附件)。</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3.2.3修缮、装修类项目采购建材的，采购人应将绿色建筑和绿色建材性能、指标等作为实质性条件纳入招标文件和合同。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支持科技创新发展</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★4.特别说明：</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120" w:beforeLines="50" w:after="120" w:afterLines="50"/>
        <w:jc w:val="center"/>
        <w:rPr>
          <w:rFonts w:hint="eastAsia" w:ascii="仿宋" w:hAnsi="仿宋" w:eastAsia="仿宋" w:cs="仿宋"/>
          <w:color w:val="auto"/>
          <w:sz w:val="24"/>
        </w:rPr>
      </w:pPr>
      <w:r>
        <w:rPr>
          <w:rFonts w:hint="eastAsia" w:ascii="仿宋" w:hAnsi="仿宋" w:eastAsia="仿宋" w:cs="仿宋"/>
          <w:b/>
          <w:color w:val="auto"/>
          <w:sz w:val="36"/>
          <w:szCs w:val="36"/>
        </w:rPr>
        <w:t>二、招标文件</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1．招标方式</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 本次招标采用</w:t>
      </w:r>
      <w:r>
        <w:rPr>
          <w:rFonts w:hint="eastAsia" w:ascii="仿宋" w:hAnsi="仿宋" w:eastAsia="仿宋" w:cs="仿宋"/>
          <w:b/>
          <w:color w:val="auto"/>
          <w:kern w:val="0"/>
          <w:sz w:val="24"/>
        </w:rPr>
        <w:t>公开招标</w:t>
      </w:r>
      <w:r>
        <w:rPr>
          <w:rFonts w:hint="eastAsia" w:ascii="仿宋" w:hAnsi="仿宋" w:eastAsia="仿宋" w:cs="仿宋"/>
          <w:color w:val="auto"/>
          <w:sz w:val="24"/>
        </w:rPr>
        <w:t>方式进行。</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pPr>
        <w:pStyle w:val="20"/>
        <w:snapToGrid w:val="0"/>
        <w:spacing w:after="0" w:line="440" w:lineRule="exact"/>
        <w:ind w:left="0" w:leftChars="0"/>
        <w:jc w:val="left"/>
        <w:rPr>
          <w:rFonts w:hint="eastAsia" w:ascii="仿宋" w:hAnsi="仿宋" w:eastAsia="仿宋" w:cs="仿宋"/>
          <w:b/>
          <w:color w:val="auto"/>
          <w:sz w:val="24"/>
        </w:rPr>
      </w:pPr>
      <w:r>
        <w:rPr>
          <w:rFonts w:hint="eastAsia" w:ascii="仿宋" w:hAnsi="仿宋" w:eastAsia="仿宋" w:cs="仿宋"/>
          <w:b/>
          <w:color w:val="auto"/>
          <w:sz w:val="24"/>
        </w:rPr>
        <w:t>2.投标委托</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本项目为邮寄（建议使用EMS邮寄或顺丰）或现场送达（即交即走）的方式递交投标文件，投标人的法定代表人或其授权代表或个体工商户不需要参加现场投标和开标。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pPr>
        <w:pStyle w:val="16"/>
        <w:tabs>
          <w:tab w:val="clear" w:pos="454"/>
        </w:tabs>
        <w:spacing w:afterLines="0" w:line="440" w:lineRule="exact"/>
        <w:ind w:left="0" w:firstLine="480" w:firstLineChars="200"/>
        <w:rPr>
          <w:rFonts w:hint="eastAsia" w:ascii="仿宋" w:hAnsi="仿宋" w:eastAsia="仿宋" w:cs="仿宋"/>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r>
        <w:rPr>
          <w:rFonts w:hint="eastAsia" w:ascii="仿宋" w:hAnsi="仿宋" w:eastAsia="仿宋" w:cs="仿宋"/>
          <w:b/>
          <w:bCs/>
          <w:color w:val="auto"/>
        </w:rPr>
        <w:t>中标人须向采购代理机构交纳采购代理服务费。</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 xml:space="preserve">4.1 </w:t>
      </w:r>
      <w:r>
        <w:rPr>
          <w:rFonts w:hint="eastAsia" w:ascii="仿宋" w:hAnsi="仿宋" w:eastAsia="仿宋" w:cs="仿宋"/>
          <w:bCs/>
          <w:color w:val="auto"/>
          <w:sz w:val="24"/>
        </w:rPr>
        <w:t>招标文件包括本招标文件及所有的招标答疑记录（澄清、修改）和发出的补充通知</w:t>
      </w:r>
      <w:r>
        <w:rPr>
          <w:rFonts w:hint="eastAsia" w:ascii="仿宋" w:hAnsi="仿宋" w:eastAsia="仿宋" w:cs="仿宋"/>
          <w:color w:val="auto"/>
          <w:sz w:val="24"/>
        </w:rPr>
        <w:t>。</w:t>
      </w:r>
    </w:p>
    <w:p>
      <w:pPr>
        <w:pStyle w:val="16"/>
        <w:widowControl w:val="0"/>
        <w:tabs>
          <w:tab w:val="clear" w:pos="454"/>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 xml:space="preserve">4.2招标文件的澄清 </w:t>
      </w:r>
    </w:p>
    <w:p>
      <w:pPr>
        <w:pStyle w:val="16"/>
        <w:widowControl w:val="0"/>
        <w:tabs>
          <w:tab w:val="clear" w:pos="454"/>
        </w:tabs>
        <w:spacing w:afterLines="0" w:line="440" w:lineRule="exact"/>
        <w:ind w:left="0" w:firstLine="480" w:firstLineChars="200"/>
        <w:rPr>
          <w:rFonts w:hint="eastAsia" w:ascii="仿宋" w:hAnsi="仿宋" w:eastAsia="仿宋" w:cs="仿宋"/>
          <w:color w:val="auto"/>
        </w:rPr>
      </w:pPr>
      <w:r>
        <w:rPr>
          <w:rFonts w:hint="eastAsia" w:ascii="仿宋" w:hAnsi="仿宋" w:eastAsia="仿宋" w:cs="仿宋"/>
          <w:color w:val="auto"/>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6"/>
        <w:tabs>
          <w:tab w:val="clear" w:pos="454"/>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4.3招标文件的修改</w:t>
      </w:r>
    </w:p>
    <w:p>
      <w:pPr>
        <w:pStyle w:val="16"/>
        <w:tabs>
          <w:tab w:val="clear" w:pos="454"/>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pPr>
        <w:snapToGrid w:val="0"/>
        <w:spacing w:line="44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三、投标文件</w:t>
      </w:r>
    </w:p>
    <w:p>
      <w:pPr>
        <w:numPr>
          <w:ilvl w:val="0"/>
          <w:numId w:val="8"/>
        </w:num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投标文件的语言、计量单位</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pPr>
        <w:numPr>
          <w:ilvl w:val="0"/>
          <w:numId w:val="8"/>
        </w:num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投标文件的组成</w:t>
      </w:r>
    </w:p>
    <w:p>
      <w:pPr>
        <w:snapToGrid w:val="0"/>
        <w:spacing w:line="440" w:lineRule="exact"/>
        <w:ind w:firstLine="479"/>
        <w:jc w:val="left"/>
        <w:rPr>
          <w:rFonts w:hint="eastAsia" w:ascii="仿宋" w:hAnsi="仿宋" w:eastAsia="仿宋" w:cs="仿宋"/>
          <w:color w:val="auto"/>
          <w:sz w:val="24"/>
        </w:rPr>
      </w:pPr>
      <w:r>
        <w:rPr>
          <w:rFonts w:hint="eastAsia" w:ascii="仿宋" w:hAnsi="仿宋" w:eastAsia="仿宋" w:cs="仿宋"/>
          <w:color w:val="auto"/>
          <w:sz w:val="24"/>
        </w:rPr>
        <w:t>投标文件由“报价文件资料”、“商务技术（资信）文件资料”两部分组成：</w:t>
      </w:r>
    </w:p>
    <w:p>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2.1“报价文件资料”包括以下内容：</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 xml:space="preserve">2.1.1投标响应函（格式见第六部分附件）； </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2.1.2开标一览表（格式见第六部分附件）；</w:t>
      </w:r>
    </w:p>
    <w:p>
      <w:pPr>
        <w:pStyle w:val="26"/>
        <w:spacing w:line="440" w:lineRule="exact"/>
        <w:rPr>
          <w:rFonts w:hint="eastAsia" w:ascii="仿宋" w:hAnsi="仿宋" w:eastAsia="仿宋" w:cs="仿宋"/>
          <w:b w:val="0"/>
          <w:color w:val="auto"/>
          <w:sz w:val="24"/>
        </w:rPr>
      </w:pPr>
      <w:r>
        <w:rPr>
          <w:rFonts w:hint="eastAsia" w:ascii="仿宋" w:hAnsi="仿宋" w:eastAsia="仿宋" w:cs="仿宋"/>
          <w:b w:val="0"/>
          <w:color w:val="auto"/>
          <w:sz w:val="24"/>
        </w:rPr>
        <w:t>2.1.3中小企业声明函（格式见第六部分附件）；</w:t>
      </w:r>
    </w:p>
    <w:p>
      <w:pPr>
        <w:pStyle w:val="26"/>
        <w:spacing w:line="440" w:lineRule="exact"/>
        <w:rPr>
          <w:rFonts w:hint="eastAsia" w:ascii="仿宋" w:hAnsi="仿宋" w:eastAsia="仿宋" w:cs="仿宋"/>
          <w:b w:val="0"/>
          <w:color w:val="auto"/>
          <w:sz w:val="24"/>
        </w:rPr>
      </w:pPr>
      <w:r>
        <w:rPr>
          <w:rFonts w:hint="eastAsia" w:ascii="仿宋" w:hAnsi="仿宋" w:eastAsia="仿宋" w:cs="仿宋"/>
          <w:b w:val="0"/>
          <w:color w:val="auto"/>
          <w:sz w:val="24"/>
        </w:rPr>
        <w:t>2.1.4残疾人福利性单位声明函（如有，格式见第六部分附件）。</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以上文件组成“报价文件资料”。投标人在“报价文件资料”中应对招标文件作实质性响应，该项内容将作为评标重要指标。</w:t>
      </w:r>
    </w:p>
    <w:p>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2.2“商务技术(资信)文件资料”包括以下内容（正本用原件）：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2.2.1法定代表人授权委托书(格式见第六部分附件)；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2.2.2授权代表社保证明（格式见第六部分附件）；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2.2.3法定代表人和授权代表的身份证复印件（格式见第六部分附件）；</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2.2.4法定代表人身份证明书（格式见第六部分附件）；</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2.2.5供应商基本资格条件书面承诺函（格式见第六部分附件）；</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sz w:val="24"/>
        </w:rPr>
        <w:t>2.2.6供应商特定资格条件（如项目要求）的有关证明材料（复印件）；</w:t>
      </w:r>
    </w:p>
    <w:p>
      <w:pPr>
        <w:pStyle w:val="25"/>
        <w:snapToGrid w:val="0"/>
        <w:spacing w:line="440" w:lineRule="exact"/>
        <w:rPr>
          <w:rFonts w:hint="eastAsia" w:ascii="仿宋" w:hAnsi="仿宋" w:eastAsia="仿宋" w:cs="仿宋"/>
          <w:color w:val="auto"/>
          <w:sz w:val="24"/>
          <w:lang w:val="zh-CN"/>
        </w:rPr>
      </w:pPr>
      <w:bookmarkStart w:id="3" w:name="_Hlt68403820"/>
      <w:bookmarkEnd w:id="3"/>
      <w:bookmarkStart w:id="4" w:name="_Hlt68073093"/>
      <w:bookmarkEnd w:id="4"/>
      <w:bookmarkStart w:id="5" w:name="_Hlt68072998"/>
      <w:bookmarkEnd w:id="5"/>
      <w:r>
        <w:rPr>
          <w:rFonts w:hint="eastAsia" w:ascii="仿宋" w:hAnsi="仿宋" w:eastAsia="仿宋" w:cs="仿宋"/>
          <w:color w:val="auto"/>
          <w:sz w:val="24"/>
        </w:rPr>
        <w:t>2.2.7</w:t>
      </w:r>
      <w:r>
        <w:rPr>
          <w:rFonts w:hint="eastAsia" w:ascii="仿宋" w:hAnsi="仿宋" w:eastAsia="仿宋" w:cs="仿宋"/>
          <w:color w:val="auto"/>
          <w:sz w:val="24"/>
          <w:lang w:val="zh-CN"/>
        </w:rPr>
        <w:t>投标人应提供针对项目的完整技术解决方案：（</w:t>
      </w:r>
      <w:r>
        <w:rPr>
          <w:rFonts w:hint="eastAsia" w:ascii="仿宋" w:hAnsi="仿宋" w:eastAsia="仿宋" w:cs="仿宋"/>
          <w:color w:val="auto"/>
          <w:sz w:val="24"/>
          <w:lang w:val="en-US" w:eastAsia="zh-CN"/>
        </w:rPr>
        <w:t>如有</w:t>
      </w:r>
      <w:r>
        <w:rPr>
          <w:rFonts w:hint="eastAsia" w:ascii="仿宋" w:hAnsi="仿宋" w:eastAsia="仿宋" w:cs="仿宋"/>
          <w:color w:val="auto"/>
          <w:sz w:val="24"/>
          <w:lang w:val="zh-CN"/>
        </w:rPr>
        <w:t>）</w:t>
      </w:r>
    </w:p>
    <w:p>
      <w:pPr>
        <w:snapToGrid w:val="0"/>
        <w:spacing w:line="440" w:lineRule="exact"/>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如果本项目涉及硬件设备采购，还需提供相关设备完整配置方案（设备名称、品牌、规格型号、数量、主要技术参数等）</w:t>
      </w:r>
      <w:r>
        <w:rPr>
          <w:rFonts w:hint="eastAsia" w:ascii="仿宋" w:hAnsi="仿宋" w:eastAsia="仿宋" w:cs="仿宋"/>
          <w:color w:val="auto"/>
          <w:sz w:val="24"/>
        </w:rPr>
        <w:t>，</w:t>
      </w:r>
      <w:r>
        <w:rPr>
          <w:rFonts w:hint="eastAsia" w:ascii="仿宋" w:hAnsi="仿宋" w:eastAsia="仿宋" w:cs="仿宋"/>
          <w:b/>
          <w:color w:val="auto"/>
          <w:sz w:val="24"/>
        </w:rPr>
        <w:t>提供主要投标产品的技术参数证明材料（如原厂技术说明、官网截图、产品彩页等），</w:t>
      </w:r>
      <w:r>
        <w:rPr>
          <w:rFonts w:hint="eastAsia" w:ascii="仿宋" w:hAnsi="仿宋" w:eastAsia="仿宋" w:cs="仿宋"/>
          <w:color w:val="auto"/>
          <w:sz w:val="24"/>
        </w:rPr>
        <w:t>明确表示该项指标所涉及的软硬件是标准配置还是选择配置</w:t>
      </w:r>
      <w:r>
        <w:rPr>
          <w:rFonts w:hint="eastAsia" w:ascii="仿宋" w:hAnsi="仿宋" w:eastAsia="仿宋" w:cs="仿宋"/>
          <w:b/>
          <w:color w:val="auto"/>
          <w:sz w:val="24"/>
        </w:rPr>
        <w:t>（所有技术指标表述均应采用中文，如当前公布的技术指标只有英文表述的，必须由投标人作出中文注释，否则</w:t>
      </w:r>
      <w:r>
        <w:rPr>
          <w:rFonts w:hint="eastAsia" w:ascii="仿宋" w:hAnsi="仿宋" w:eastAsia="仿宋" w:cs="仿宋"/>
          <w:b/>
          <w:color w:val="auto"/>
          <w:kern w:val="0"/>
          <w:sz w:val="24"/>
          <w:lang w:val="zh-CN"/>
        </w:rPr>
        <w:t>任何含糊不清的</w:t>
      </w:r>
      <w:r>
        <w:rPr>
          <w:rFonts w:hint="eastAsia" w:ascii="仿宋" w:hAnsi="仿宋" w:eastAsia="仿宋" w:cs="仿宋"/>
          <w:b/>
          <w:color w:val="auto"/>
          <w:sz w:val="24"/>
        </w:rPr>
        <w:t>表述导致</w:t>
      </w:r>
      <w:r>
        <w:rPr>
          <w:rFonts w:hint="eastAsia" w:ascii="仿宋" w:hAnsi="仿宋" w:eastAsia="仿宋" w:cs="仿宋"/>
          <w:b/>
          <w:color w:val="auto"/>
          <w:kern w:val="0"/>
          <w:sz w:val="24"/>
          <w:lang w:val="zh-CN"/>
        </w:rPr>
        <w:t>评标委员会技术扣分直至认定为投标无效都将是投标人的责任）</w:t>
      </w:r>
      <w:r>
        <w:rPr>
          <w:rFonts w:hint="eastAsia" w:ascii="仿宋" w:hAnsi="仿宋" w:eastAsia="仿宋" w:cs="仿宋"/>
          <w:color w:val="auto"/>
          <w:sz w:val="24"/>
        </w:rPr>
        <w:t>。</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2.2.8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r>
        <w:rPr>
          <w:rFonts w:hint="eastAsia" w:ascii="仿宋" w:hAnsi="仿宋" w:eastAsia="仿宋" w:cs="仿宋"/>
          <w:color w:val="auto"/>
          <w:sz w:val="24"/>
          <w:lang w:val="zh-CN"/>
        </w:rPr>
        <w:t>（</w:t>
      </w:r>
      <w:r>
        <w:rPr>
          <w:rFonts w:hint="eastAsia" w:ascii="仿宋" w:hAnsi="仿宋" w:eastAsia="仿宋" w:cs="仿宋"/>
          <w:color w:val="auto"/>
          <w:sz w:val="24"/>
          <w:lang w:val="en-US" w:eastAsia="zh-CN"/>
        </w:rPr>
        <w:t>如有</w:t>
      </w:r>
      <w:r>
        <w:rPr>
          <w:rFonts w:hint="eastAsia" w:ascii="仿宋" w:hAnsi="仿宋" w:eastAsia="仿宋" w:cs="仿宋"/>
          <w:color w:val="auto"/>
          <w:sz w:val="24"/>
          <w:lang w:val="zh-CN"/>
        </w:rPr>
        <w:t>）</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rPr>
        <w:t>2.2.10</w:t>
      </w:r>
      <w:r>
        <w:rPr>
          <w:rFonts w:hint="eastAsia" w:ascii="仿宋" w:hAnsi="仿宋" w:eastAsia="仿宋" w:cs="仿宋"/>
          <w:color w:val="auto"/>
          <w:sz w:val="24"/>
        </w:rPr>
        <w:t>投标人在投标文件技术偏离说明表中，</w:t>
      </w:r>
      <w:r>
        <w:rPr>
          <w:rFonts w:hint="eastAsia" w:ascii="仿宋" w:hAnsi="仿宋" w:eastAsia="仿宋" w:cs="仿宋"/>
          <w:color w:val="auto"/>
          <w:kern w:val="0"/>
          <w:sz w:val="24"/>
          <w:lang w:val="zh-CN"/>
        </w:rPr>
        <w:t>应对</w:t>
      </w:r>
      <w:r>
        <w:rPr>
          <w:rFonts w:hint="eastAsia" w:ascii="仿宋" w:hAnsi="仿宋" w:eastAsia="仿宋" w:cs="仿宋"/>
          <w:color w:val="auto"/>
          <w:sz w:val="24"/>
        </w:rPr>
        <w:t>项目技术规范和服务要求</w:t>
      </w:r>
      <w:r>
        <w:rPr>
          <w:rFonts w:hint="eastAsia" w:ascii="仿宋" w:hAnsi="仿宋" w:eastAsia="仿宋" w:cs="仿宋"/>
          <w:color w:val="auto"/>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1</w:t>
      </w:r>
      <w:r>
        <w:rPr>
          <w:rFonts w:hint="eastAsia" w:ascii="仿宋" w:hAnsi="仿宋" w:eastAsia="仿宋" w:cs="仿宋"/>
          <w:color w:val="auto"/>
          <w:kern w:val="0"/>
          <w:sz w:val="24"/>
          <w:lang w:val="zh-CN"/>
        </w:rPr>
        <w:t>针对本项目建设的详细实施计划。本项目详细工作实施组织方案，包括(但不限于)以下内容：组织机构、工作时间进度表、工作程序和步骤、管理和协调方法、关键步骤的思路和要点；</w:t>
      </w:r>
      <w:r>
        <w:rPr>
          <w:rFonts w:hint="eastAsia" w:ascii="仿宋" w:hAnsi="仿宋" w:eastAsia="仿宋" w:cs="仿宋"/>
          <w:color w:val="auto"/>
          <w:sz w:val="24"/>
          <w:lang w:val="zh-CN"/>
        </w:rPr>
        <w:t>（</w:t>
      </w:r>
      <w:r>
        <w:rPr>
          <w:rFonts w:hint="eastAsia" w:ascii="仿宋" w:hAnsi="仿宋" w:eastAsia="仿宋" w:cs="仿宋"/>
          <w:color w:val="auto"/>
          <w:sz w:val="24"/>
          <w:lang w:val="en-US" w:eastAsia="zh-CN"/>
        </w:rPr>
        <w:t>如有</w:t>
      </w:r>
      <w:r>
        <w:rPr>
          <w:rFonts w:hint="eastAsia" w:ascii="仿宋" w:hAnsi="仿宋" w:eastAsia="仿宋" w:cs="仿宋"/>
          <w:color w:val="auto"/>
          <w:sz w:val="24"/>
          <w:lang w:val="zh-CN"/>
        </w:rPr>
        <w:t>）</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2</w:t>
      </w:r>
      <w:r>
        <w:rPr>
          <w:rFonts w:hint="eastAsia" w:ascii="仿宋" w:hAnsi="仿宋" w:eastAsia="仿宋" w:cs="仿宋"/>
          <w:color w:val="auto"/>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r>
        <w:rPr>
          <w:rFonts w:hint="eastAsia" w:ascii="仿宋" w:hAnsi="仿宋" w:eastAsia="仿宋" w:cs="仿宋"/>
          <w:color w:val="auto"/>
          <w:sz w:val="24"/>
          <w:lang w:val="zh-CN"/>
        </w:rPr>
        <w:t>（</w:t>
      </w:r>
      <w:r>
        <w:rPr>
          <w:rFonts w:hint="eastAsia" w:ascii="仿宋" w:hAnsi="仿宋" w:eastAsia="仿宋" w:cs="仿宋"/>
          <w:color w:val="auto"/>
          <w:sz w:val="24"/>
          <w:lang w:val="en-US" w:eastAsia="zh-CN"/>
        </w:rPr>
        <w:t>如有</w:t>
      </w:r>
      <w:r>
        <w:rPr>
          <w:rFonts w:hint="eastAsia" w:ascii="仿宋" w:hAnsi="仿宋" w:eastAsia="仿宋" w:cs="仿宋"/>
          <w:color w:val="auto"/>
          <w:sz w:val="24"/>
          <w:lang w:val="zh-CN"/>
        </w:rPr>
        <w:t>）</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3</w:t>
      </w:r>
      <w:r>
        <w:rPr>
          <w:rFonts w:hint="eastAsia" w:ascii="仿宋" w:hAnsi="仿宋" w:eastAsia="仿宋" w:cs="仿宋"/>
          <w:color w:val="auto"/>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r>
        <w:rPr>
          <w:rFonts w:hint="eastAsia" w:ascii="仿宋" w:hAnsi="仿宋" w:eastAsia="仿宋" w:cs="仿宋"/>
          <w:color w:val="auto"/>
          <w:sz w:val="24"/>
          <w:lang w:val="zh-CN"/>
        </w:rPr>
        <w:t>（</w:t>
      </w:r>
      <w:r>
        <w:rPr>
          <w:rFonts w:hint="eastAsia" w:ascii="仿宋" w:hAnsi="仿宋" w:eastAsia="仿宋" w:cs="仿宋"/>
          <w:color w:val="auto"/>
          <w:sz w:val="24"/>
          <w:lang w:val="en-US" w:eastAsia="zh-CN"/>
        </w:rPr>
        <w:t>如有</w:t>
      </w:r>
      <w:r>
        <w:rPr>
          <w:rFonts w:hint="eastAsia" w:ascii="仿宋" w:hAnsi="仿宋" w:eastAsia="仿宋" w:cs="仿宋"/>
          <w:color w:val="auto"/>
          <w:sz w:val="24"/>
          <w:lang w:val="zh-CN"/>
        </w:rPr>
        <w:t>）</w:t>
      </w:r>
    </w:p>
    <w:p>
      <w:pPr>
        <w:tabs>
          <w:tab w:val="left" w:pos="0"/>
          <w:tab w:val="left" w:pos="840"/>
        </w:tabs>
        <w:autoSpaceDE w:val="0"/>
        <w:autoSpaceDN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4</w:t>
      </w:r>
      <w:r>
        <w:rPr>
          <w:rFonts w:hint="eastAsia" w:ascii="仿宋" w:hAnsi="仿宋" w:eastAsia="仿宋" w:cs="仿宋"/>
          <w:color w:val="auto"/>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备品备件清单（含随机自带的备品备件和质保期后供采购人选择的备品备件及配套零部件，明细备品备件及价格，且供货价格不高于中标价格；中标货物设备应提供易损部件的备件和整机备品）；（如有）</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sz w:val="24"/>
        </w:rPr>
        <w:t>2.2.15</w:t>
      </w:r>
      <w:r>
        <w:rPr>
          <w:rFonts w:hint="eastAsia" w:ascii="仿宋" w:hAnsi="仿宋" w:eastAsia="仿宋" w:cs="仿宋"/>
          <w:color w:val="auto"/>
          <w:kern w:val="0"/>
          <w:sz w:val="24"/>
          <w:lang w:val="zh-CN"/>
        </w:rPr>
        <w:t>培训计划（如有）；</w:t>
      </w:r>
    </w:p>
    <w:p>
      <w:pPr>
        <w:tabs>
          <w:tab w:val="left" w:pos="0"/>
          <w:tab w:val="left" w:pos="840"/>
        </w:tabs>
        <w:autoSpaceDE w:val="0"/>
        <w:autoSpaceDN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6</w:t>
      </w:r>
      <w:r>
        <w:rPr>
          <w:rFonts w:hint="eastAsia" w:ascii="仿宋" w:hAnsi="仿宋" w:eastAsia="仿宋" w:cs="仿宋"/>
          <w:color w:val="auto"/>
          <w:kern w:val="0"/>
          <w:sz w:val="24"/>
          <w:lang w:val="zh-CN"/>
        </w:rPr>
        <w:t>验收方案；</w:t>
      </w:r>
      <w:r>
        <w:rPr>
          <w:rFonts w:hint="eastAsia" w:ascii="仿宋" w:hAnsi="仿宋" w:eastAsia="仿宋" w:cs="仿宋"/>
          <w:color w:val="auto"/>
          <w:sz w:val="24"/>
          <w:lang w:val="zh-CN"/>
        </w:rPr>
        <w:t>（</w:t>
      </w:r>
      <w:r>
        <w:rPr>
          <w:rFonts w:hint="eastAsia" w:ascii="仿宋" w:hAnsi="仿宋" w:eastAsia="仿宋" w:cs="仿宋"/>
          <w:color w:val="auto"/>
          <w:sz w:val="24"/>
          <w:lang w:val="en-US" w:eastAsia="zh-CN"/>
        </w:rPr>
        <w:t>如有</w:t>
      </w:r>
      <w:r>
        <w:rPr>
          <w:rFonts w:hint="eastAsia" w:ascii="仿宋" w:hAnsi="仿宋" w:eastAsia="仿宋" w:cs="仿宋"/>
          <w:color w:val="auto"/>
          <w:sz w:val="24"/>
          <w:lang w:val="zh-CN"/>
        </w:rPr>
        <w:t>）</w:t>
      </w:r>
    </w:p>
    <w:p>
      <w:pPr>
        <w:snapToGrid w:val="0"/>
        <w:spacing w:line="440" w:lineRule="exact"/>
        <w:rPr>
          <w:rFonts w:hint="eastAsia" w:ascii="仿宋" w:hAnsi="仿宋" w:eastAsia="仿宋" w:cs="仿宋"/>
          <w:color w:val="auto"/>
          <w:sz w:val="24"/>
          <w:lang w:val="zh-CN"/>
        </w:rPr>
      </w:pPr>
      <w:r>
        <w:rPr>
          <w:rFonts w:hint="eastAsia" w:ascii="仿宋" w:hAnsi="仿宋" w:eastAsia="仿宋" w:cs="仿宋"/>
          <w:color w:val="auto"/>
          <w:kern w:val="0"/>
          <w:sz w:val="24"/>
        </w:rPr>
        <w:t>2.2.17</w:t>
      </w:r>
      <w:r>
        <w:rPr>
          <w:rFonts w:hint="eastAsia" w:ascii="仿宋" w:hAnsi="仿宋" w:eastAsia="仿宋" w:cs="仿宋"/>
          <w:snapToGrid w:val="0"/>
          <w:color w:val="auto"/>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lang w:val="zh-CN"/>
        </w:rPr>
        <w:t>；（</w:t>
      </w:r>
      <w:r>
        <w:rPr>
          <w:rFonts w:hint="eastAsia" w:ascii="仿宋" w:hAnsi="仿宋" w:eastAsia="仿宋" w:cs="仿宋"/>
          <w:color w:val="auto"/>
          <w:sz w:val="24"/>
          <w:lang w:val="en-US" w:eastAsia="zh-CN"/>
        </w:rPr>
        <w:t>如有</w:t>
      </w:r>
      <w:r>
        <w:rPr>
          <w:rFonts w:hint="eastAsia" w:ascii="仿宋" w:hAnsi="仿宋" w:eastAsia="仿宋" w:cs="仿宋"/>
          <w:color w:val="auto"/>
          <w:sz w:val="24"/>
          <w:lang w:val="zh-CN"/>
        </w:rPr>
        <w:t>）</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sz w:val="24"/>
          <w:lang w:val="zh-CN"/>
        </w:rPr>
        <w:t>2.2.1</w:t>
      </w:r>
      <w:r>
        <w:rPr>
          <w:rFonts w:hint="eastAsia" w:ascii="仿宋" w:hAnsi="仿宋" w:eastAsia="仿宋" w:cs="仿宋"/>
          <w:color w:val="auto"/>
          <w:sz w:val="24"/>
        </w:rPr>
        <w:t>8</w:t>
      </w:r>
      <w:r>
        <w:rPr>
          <w:rFonts w:hint="eastAsia" w:ascii="仿宋" w:hAnsi="仿宋" w:eastAsia="仿宋" w:cs="仿宋"/>
          <w:color w:val="auto"/>
          <w:sz w:val="24"/>
          <w:lang w:val="zh-CN"/>
        </w:rPr>
        <w:t>廉政承诺书</w:t>
      </w:r>
      <w:r>
        <w:rPr>
          <w:rFonts w:hint="eastAsia" w:ascii="仿宋" w:hAnsi="仿宋" w:eastAsia="仿宋" w:cs="仿宋"/>
          <w:color w:val="auto"/>
          <w:sz w:val="24"/>
        </w:rPr>
        <w:t>（格式见第六部分附件）；</w:t>
      </w:r>
    </w:p>
    <w:p>
      <w:pPr>
        <w:pStyle w:val="21"/>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2.2.19联合协议（如有）；</w:t>
      </w:r>
    </w:p>
    <w:p>
      <w:pPr>
        <w:pStyle w:val="21"/>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2.2.20分包意向协议（如有）；</w:t>
      </w:r>
    </w:p>
    <w:p>
      <w:pPr>
        <w:pStyle w:val="21"/>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2.2.21中小企业声明函（格式见第六部分附件）；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2.2.22</w:t>
      </w:r>
      <w:r>
        <w:rPr>
          <w:rFonts w:hint="eastAsia" w:ascii="仿宋" w:hAnsi="仿宋" w:eastAsia="仿宋" w:cs="仿宋"/>
          <w:color w:val="auto"/>
          <w:sz w:val="24"/>
          <w:u w:val="wave"/>
        </w:rPr>
        <w:t>未尽事宜请各投标单位按评分标准和相对应标项相关要求制作</w:t>
      </w:r>
      <w:r>
        <w:rPr>
          <w:rFonts w:hint="eastAsia" w:ascii="仿宋" w:hAnsi="仿宋" w:eastAsia="仿宋" w:cs="仿宋"/>
          <w:color w:val="auto"/>
          <w:sz w:val="24"/>
        </w:rPr>
        <w:t>；</w:t>
      </w:r>
    </w:p>
    <w:p>
      <w:pPr>
        <w:pStyle w:val="21"/>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2.2.23投标人需要说明的其他文件和说明（格式自拟）。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以上文件组成“商务技术（资信）文件资料”。投标人在“商务技术（资信）文件资料”中应对招标文件作实质性响应，该项内容将作为评标重要指标。</w:t>
      </w:r>
    </w:p>
    <w:p>
      <w:pPr>
        <w:pStyle w:val="21"/>
        <w:tabs>
          <w:tab w:val="left" w:pos="1854"/>
          <w:tab w:val="clear" w:pos="482"/>
        </w:tabs>
        <w:spacing w:afterLines="0" w:line="440" w:lineRule="exact"/>
        <w:ind w:left="0" w:right="-78" w:rightChars="-37" w:firstLine="480" w:firstLineChars="200"/>
        <w:rPr>
          <w:rFonts w:hint="eastAsia" w:ascii="仿宋" w:hAnsi="仿宋" w:eastAsia="仿宋" w:cs="仿宋"/>
          <w:color w:val="auto"/>
        </w:rPr>
      </w:pPr>
      <w:r>
        <w:rPr>
          <w:rFonts w:hint="eastAsia" w:ascii="仿宋" w:hAnsi="仿宋" w:eastAsia="仿宋" w:cs="仿宋"/>
          <w:color w:val="auto"/>
        </w:rPr>
        <w:t>投标人不按招标文件的要求提供的投标文件，可能会被评标委员会视为未实质性响应，其风险应由投标人自行承担。</w:t>
      </w:r>
    </w:p>
    <w:p>
      <w:pPr>
        <w:pStyle w:val="21"/>
        <w:tabs>
          <w:tab w:val="left" w:pos="1854"/>
          <w:tab w:val="clear" w:pos="482"/>
        </w:tabs>
        <w:spacing w:afterLines="0" w:line="440" w:lineRule="exact"/>
        <w:ind w:left="338" w:right="-78" w:rightChars="-37" w:hanging="338" w:hangingChars="141"/>
        <w:rPr>
          <w:rFonts w:hint="eastAsia" w:ascii="仿宋" w:hAnsi="仿宋" w:eastAsia="仿宋" w:cs="仿宋"/>
          <w:b/>
          <w:color w:val="auto"/>
        </w:rPr>
      </w:pPr>
      <w:r>
        <w:rPr>
          <w:rFonts w:hint="eastAsia" w:ascii="仿宋" w:hAnsi="仿宋" w:eastAsia="仿宋" w:cs="仿宋"/>
          <w:color w:val="auto"/>
        </w:rPr>
        <w:t>2.2.24代理服务费支付承诺书。</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投标报价</w:t>
      </w:r>
    </w:p>
    <w:p>
      <w:pPr>
        <w:pStyle w:val="25"/>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3.1投标人应按招标文件中《开标一览表》等附表要求填写。</w:t>
      </w:r>
    </w:p>
    <w:p>
      <w:pPr>
        <w:pStyle w:val="25"/>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3.2报价为采购人可以合格使用产品的价格，包括货款、包装、运输、保险、货到就位以及安装、调试、培训、保修及产品知识产权等一切费用。</w:t>
      </w:r>
    </w:p>
    <w:p>
      <w:pPr>
        <w:pStyle w:val="25"/>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3.3招标文件未列明，而投标人认为必需的费用也需列入报价。</w:t>
      </w:r>
    </w:p>
    <w:p>
      <w:pPr>
        <w:tabs>
          <w:tab w:val="left" w:pos="52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
          <w:color w:val="auto"/>
          <w:sz w:val="24"/>
        </w:rPr>
        <w:t>投标报价只允许有一个报价，有选择的报价将不予接受（除指定外）。</w:t>
      </w:r>
    </w:p>
    <w:p>
      <w:pPr>
        <w:pStyle w:val="16"/>
        <w:widowControl w:val="0"/>
        <w:tabs>
          <w:tab w:val="clear" w:pos="454"/>
        </w:tabs>
        <w:spacing w:afterLines="0" w:line="440" w:lineRule="atLeast"/>
        <w:ind w:left="0" w:firstLine="0"/>
        <w:rPr>
          <w:rFonts w:hint="eastAsia" w:ascii="仿宋" w:hAnsi="仿宋" w:eastAsia="仿宋" w:cs="仿宋"/>
          <w:b/>
          <w:color w:val="auto"/>
          <w:szCs w:val="24"/>
        </w:rPr>
      </w:pPr>
      <w:r>
        <w:rPr>
          <w:rFonts w:hint="eastAsia" w:ascii="仿宋" w:hAnsi="仿宋" w:eastAsia="仿宋" w:cs="仿宋"/>
          <w:b/>
          <w:color w:val="auto"/>
          <w:szCs w:val="24"/>
        </w:rPr>
        <w:t>4.投标文件的有效期</w:t>
      </w:r>
    </w:p>
    <w:p>
      <w:pPr>
        <w:pStyle w:val="16"/>
        <w:widowControl w:val="0"/>
        <w:tabs>
          <w:tab w:val="clear" w:pos="454"/>
        </w:tabs>
        <w:spacing w:afterLines="0" w:line="440" w:lineRule="atLeast"/>
        <w:ind w:left="0" w:firstLine="0"/>
        <w:rPr>
          <w:rFonts w:hint="eastAsia" w:ascii="仿宋" w:hAnsi="仿宋" w:eastAsia="仿宋" w:cs="仿宋"/>
          <w:color w:val="auto"/>
          <w:szCs w:val="24"/>
        </w:rPr>
      </w:pPr>
      <w:r>
        <w:rPr>
          <w:rFonts w:hint="eastAsia" w:ascii="仿宋" w:hAnsi="仿宋" w:eastAsia="仿宋" w:cs="仿宋"/>
          <w:color w:val="auto"/>
          <w:szCs w:val="24"/>
        </w:rPr>
        <w:t>4.1</w:t>
      </w:r>
      <w:r>
        <w:rPr>
          <w:rFonts w:hint="eastAsia" w:ascii="仿宋" w:hAnsi="仿宋" w:eastAsia="仿宋" w:cs="仿宋"/>
          <w:color w:val="auto"/>
        </w:rPr>
        <w:t>投标有效期为从提交投标文件的截止之日起90天。</w:t>
      </w:r>
      <w:r>
        <w:rPr>
          <w:rFonts w:hint="eastAsia" w:ascii="仿宋" w:hAnsi="仿宋" w:eastAsia="仿宋" w:cs="仿宋"/>
          <w:b/>
          <w:color w:val="auto"/>
        </w:rPr>
        <w:t>投标人的投标文件中承</w:t>
      </w:r>
      <w:r>
        <w:rPr>
          <w:rFonts w:hint="eastAsia" w:ascii="仿宋" w:hAnsi="仿宋" w:eastAsia="仿宋" w:cs="仿宋"/>
          <w:b/>
          <w:color w:val="auto"/>
          <w:szCs w:val="21"/>
        </w:rPr>
        <w:t>诺的投标有效期少于招标文件中载明的投标有效期的，投标无效。</w:t>
      </w:r>
    </w:p>
    <w:p>
      <w:pPr>
        <w:pStyle w:val="16"/>
        <w:widowControl w:val="0"/>
        <w:tabs>
          <w:tab w:val="clear" w:pos="454"/>
        </w:tabs>
        <w:spacing w:afterLines="0" w:line="440" w:lineRule="atLeast"/>
        <w:ind w:left="0" w:firstLine="0"/>
        <w:rPr>
          <w:rFonts w:hint="eastAsia" w:ascii="仿宋" w:hAnsi="仿宋" w:eastAsia="仿宋" w:cs="仿宋"/>
          <w:color w:val="auto"/>
          <w:szCs w:val="24"/>
        </w:rPr>
      </w:pPr>
      <w:r>
        <w:rPr>
          <w:rFonts w:hint="eastAsia" w:ascii="仿宋" w:hAnsi="仿宋" w:eastAsia="仿宋" w:cs="仿宋"/>
          <w:color w:val="auto"/>
          <w:szCs w:val="24"/>
        </w:rPr>
        <w:t>4.2在特殊情况下，招标人可与投标人协商延长投标书的有效期，这种要求和答复均以书面形式进行。</w:t>
      </w:r>
    </w:p>
    <w:p>
      <w:pPr>
        <w:pStyle w:val="16"/>
        <w:widowControl w:val="0"/>
        <w:tabs>
          <w:tab w:val="clear" w:pos="454"/>
        </w:tabs>
        <w:spacing w:afterLines="0" w:line="440" w:lineRule="atLeast"/>
        <w:ind w:left="0" w:firstLine="0"/>
        <w:rPr>
          <w:rFonts w:hint="eastAsia" w:ascii="仿宋" w:hAnsi="仿宋" w:eastAsia="仿宋" w:cs="仿宋"/>
          <w:b/>
          <w:color w:val="auto"/>
        </w:rPr>
      </w:pPr>
      <w:r>
        <w:rPr>
          <w:rFonts w:hint="eastAsia" w:ascii="仿宋" w:hAnsi="仿宋" w:eastAsia="仿宋" w:cs="仿宋"/>
          <w:color w:val="auto"/>
          <w:szCs w:val="24"/>
        </w:rPr>
        <w:t>4.3投标人可拒绝接受延期要求。同意延长有效期的投标人不能修改投标文件。</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5.投标文件的制作要求</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5.1封包要求：“商务技术（资信）文件”和“报价文件”需装订成册，分两部分分别密封封装。正本一份，副本四份，封装表面至少标注项目名称、项目编号、投标人名称并加盖供应商公章，若要修改须在修改处加盖单位公章或其授权代表签字或盖章。未按照采购文件规定制作、密封封装的投标文件可不予接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5.2签署要求：按采购文件第六章“投标文件格式附件”各表单要求签署。</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5.3制作要求：建议采用A4幅面，编制页码，制作目录，提倡双面打印。</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6.投标文件的提交</w:t>
      </w:r>
    </w:p>
    <w:p>
      <w:pPr>
        <w:widowControl/>
        <w:snapToGrid w:val="0"/>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投标人应按“招标公告”规定的时间、方式将投标文件提交给采购机构，</w:t>
      </w:r>
      <w:r>
        <w:rPr>
          <w:rFonts w:hint="eastAsia" w:ascii="仿宋" w:hAnsi="仿宋" w:eastAsia="仿宋" w:cs="仿宋"/>
          <w:b/>
          <w:color w:val="auto"/>
          <w:sz w:val="24"/>
        </w:rPr>
        <w:t>采购机构将拒绝接受逾期提交的投标文件。</w:t>
      </w:r>
    </w:p>
    <w:p>
      <w:pPr>
        <w:widowControl/>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sz w:val="24"/>
        </w:rPr>
        <w:t>7．</w:t>
      </w:r>
      <w:r>
        <w:rPr>
          <w:rFonts w:hint="eastAsia" w:ascii="仿宋" w:hAnsi="仿宋" w:eastAsia="仿宋" w:cs="仿宋"/>
          <w:b/>
          <w:color w:val="auto"/>
          <w:kern w:val="0"/>
          <w:sz w:val="24"/>
        </w:rPr>
        <w:t>投标文件的补充和修改</w:t>
      </w:r>
    </w:p>
    <w:p>
      <w:pPr>
        <w:widowControl/>
        <w:snapToGrid w:val="0"/>
        <w:spacing w:line="440" w:lineRule="exact"/>
        <w:ind w:firstLine="482" w:firstLineChars="200"/>
        <w:rPr>
          <w:rFonts w:hint="eastAsia" w:ascii="仿宋" w:hAnsi="仿宋" w:eastAsia="仿宋" w:cs="仿宋"/>
          <w:color w:val="auto"/>
          <w:kern w:val="0"/>
          <w:sz w:val="24"/>
        </w:rPr>
      </w:pPr>
      <w:r>
        <w:rPr>
          <w:rFonts w:hint="eastAsia" w:ascii="仿宋" w:hAnsi="仿宋" w:eastAsia="仿宋" w:cs="仿宋"/>
          <w:b/>
          <w:bCs/>
          <w:color w:val="auto"/>
          <w:kern w:val="0"/>
          <w:sz w:val="24"/>
        </w:rPr>
        <w:t>投标截止时间前</w:t>
      </w:r>
      <w:r>
        <w:rPr>
          <w:rFonts w:hint="eastAsia" w:ascii="仿宋" w:hAnsi="仿宋" w:eastAsia="仿宋" w:cs="仿宋"/>
          <w:color w:val="auto"/>
          <w:kern w:val="0"/>
          <w:sz w:val="24"/>
        </w:rPr>
        <w:t>，供应商可以以书面形式提出对投标文件进行补充和修改，相应部分以最后的补充和修改为准。若修改和补充为书面材料的应当密封，</w:t>
      </w:r>
      <w:r>
        <w:rPr>
          <w:rFonts w:hint="eastAsia" w:ascii="仿宋" w:hAnsi="仿宋" w:eastAsia="仿宋" w:cs="仿宋"/>
          <w:color w:val="auto"/>
          <w:sz w:val="24"/>
        </w:rPr>
        <w:t>并明确注明“</w:t>
      </w:r>
      <w:r>
        <w:rPr>
          <w:rFonts w:hint="eastAsia" w:ascii="仿宋" w:hAnsi="仿宋" w:eastAsia="仿宋" w:cs="仿宋"/>
          <w:color w:val="auto"/>
          <w:kern w:val="0"/>
          <w:sz w:val="24"/>
        </w:rPr>
        <w:t>商务技术（资信）文件（或报价文件）修改（或补充）材料、项目名称或项目编号、供应商名称</w:t>
      </w:r>
      <w:r>
        <w:rPr>
          <w:rFonts w:hint="eastAsia" w:ascii="仿宋" w:hAnsi="仿宋" w:eastAsia="仿宋" w:cs="仿宋"/>
          <w:color w:val="auto"/>
          <w:sz w:val="24"/>
        </w:rPr>
        <w:t>”</w:t>
      </w:r>
      <w:r>
        <w:rPr>
          <w:rFonts w:hint="eastAsia" w:ascii="仿宋" w:hAnsi="仿宋" w:eastAsia="仿宋" w:cs="仿宋"/>
          <w:color w:val="auto"/>
          <w:kern w:val="0"/>
          <w:sz w:val="24"/>
        </w:rPr>
        <w:t>字样</w:t>
      </w:r>
      <w:r>
        <w:rPr>
          <w:rFonts w:hint="eastAsia" w:ascii="仿宋" w:hAnsi="仿宋" w:eastAsia="仿宋" w:cs="仿宋"/>
          <w:color w:val="auto"/>
          <w:sz w:val="24"/>
        </w:rPr>
        <w:t>，</w:t>
      </w:r>
      <w:r>
        <w:rPr>
          <w:rFonts w:hint="eastAsia" w:ascii="仿宋" w:hAnsi="仿宋" w:eastAsia="仿宋" w:cs="仿宋"/>
          <w:color w:val="auto"/>
          <w:kern w:val="0"/>
          <w:sz w:val="24"/>
        </w:rPr>
        <w:t>同时由</w:t>
      </w:r>
      <w:r>
        <w:rPr>
          <w:rFonts w:hint="eastAsia" w:ascii="仿宋" w:hAnsi="仿宋" w:eastAsia="仿宋" w:cs="仿宋"/>
          <w:color w:val="auto"/>
          <w:sz w:val="24"/>
        </w:rPr>
        <w:t>法定代表人或其授权代表签字或盖章</w:t>
      </w:r>
      <w:r>
        <w:rPr>
          <w:rFonts w:hint="eastAsia" w:ascii="仿宋" w:hAnsi="仿宋" w:eastAsia="仿宋" w:cs="仿宋"/>
          <w:color w:val="auto"/>
          <w:kern w:val="0"/>
          <w:sz w:val="24"/>
        </w:rPr>
        <w:t>。未按上述规则制作的补充和修改材料将被拒收。</w:t>
      </w:r>
    </w:p>
    <w:p>
      <w:pPr>
        <w:spacing w:line="440" w:lineRule="exact"/>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四、开标和评标</w:t>
      </w:r>
    </w:p>
    <w:p>
      <w:pPr>
        <w:snapToGrid w:val="0"/>
        <w:spacing w:line="440" w:lineRule="exact"/>
        <w:jc w:val="left"/>
        <w:rPr>
          <w:rFonts w:hint="eastAsia" w:ascii="仿宋" w:hAnsi="仿宋" w:eastAsia="仿宋" w:cs="仿宋"/>
          <w:b/>
          <w:color w:val="auto"/>
          <w:sz w:val="24"/>
        </w:rPr>
      </w:pPr>
      <w:bookmarkStart w:id="6" w:name="_Toc81372776"/>
      <w:bookmarkStart w:id="7" w:name="_Toc81372953"/>
      <w:bookmarkStart w:id="8" w:name="_Toc84325929"/>
      <w:r>
        <w:rPr>
          <w:rFonts w:hint="eastAsia" w:ascii="仿宋" w:hAnsi="仿宋" w:eastAsia="仿宋" w:cs="仿宋"/>
          <w:b/>
          <w:color w:val="auto"/>
          <w:sz w:val="24"/>
        </w:rPr>
        <w:t>1．开标出席</w:t>
      </w:r>
    </w:p>
    <w:p>
      <w:pPr>
        <w:snapToGrid w:val="0"/>
        <w:spacing w:line="480" w:lineRule="exact"/>
        <w:ind w:firstLine="482" w:firstLineChars="200"/>
        <w:jc w:val="left"/>
        <w:rPr>
          <w:rFonts w:hint="eastAsia" w:ascii="仿宋" w:hAnsi="仿宋" w:eastAsia="仿宋" w:cs="仿宋"/>
          <w:b/>
          <w:bCs/>
          <w:color w:val="auto"/>
          <w:sz w:val="24"/>
        </w:rPr>
      </w:pPr>
      <w:r>
        <w:rPr>
          <w:rFonts w:hint="eastAsia" w:ascii="仿宋" w:hAnsi="仿宋" w:eastAsia="仿宋" w:cs="仿宋"/>
          <w:b/>
          <w:bCs/>
          <w:color w:val="auto"/>
          <w:sz w:val="24"/>
        </w:rPr>
        <w:t>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2．投标文件的提交</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2.1投标文件递交时间以送达至采购文件载明的开标室为准，时间以开标室的电子时钟为准，逾期不予接受。</w:t>
      </w:r>
    </w:p>
    <w:p>
      <w:pPr>
        <w:snapToGrid w:val="0"/>
        <w:spacing w:line="480" w:lineRule="exact"/>
        <w:jc w:val="left"/>
        <w:rPr>
          <w:rFonts w:hint="eastAsia" w:ascii="仿宋" w:hAnsi="仿宋" w:eastAsia="仿宋" w:cs="仿宋"/>
          <w:b/>
          <w:bCs/>
          <w:color w:val="auto"/>
          <w:sz w:val="24"/>
        </w:rPr>
      </w:pPr>
      <w:r>
        <w:rPr>
          <w:rFonts w:hint="eastAsia" w:ascii="仿宋" w:hAnsi="仿宋" w:eastAsia="仿宋" w:cs="仿宋"/>
          <w:b/>
          <w:bCs/>
          <w:color w:val="auto"/>
          <w:sz w:val="24"/>
        </w:rPr>
        <w:t>2.2供应商在投标截止时间后不得在开标室外补充提交标书、各类证书证明等材料。</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2.3投标截止时间前，供应商有权对投标文件包封、签署、盖章进行完善。</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3．开标大会程序</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开标大会由采购代理机构主持。</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3.1主持人宣布开标会开始。</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3.2检查投标文件密封情况。</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3.3启封投标文件商务技术（资信）资料。</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3.4评标委员会对商务技术（资信）文件进行评审。</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3.5主持人宣布商务技术得分及无效（废）投标情形（如有），宣读经商务技术（资信）评审符合招标文件要求的投标人名单及其商务技术得分。</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3.8主持人向投标单位公布评审结果。</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4．评标</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4.1评标委员会由招标采购单位依法组建，负责评标活动。评标委员会遵循公开、公平、公正、科学合理、竞争择优的原则。</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4.2评标委员会由采购人代表和有关方面的专家组成，成员人数为五人以上单数。</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4.3评标委员会负责对投标人资格的最终审定。</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hint="eastAsia" w:ascii="仿宋" w:hAnsi="仿宋" w:eastAsia="仿宋" w:cs="仿宋"/>
          <w:color w:val="auto"/>
          <w:kern w:val="0"/>
          <w:sz w:val="24"/>
        </w:rPr>
      </w:pPr>
      <w:r>
        <w:rPr>
          <w:rFonts w:hint="eastAsia" w:ascii="仿宋" w:hAnsi="仿宋" w:eastAsia="仿宋" w:cs="仿宋"/>
          <w:color w:val="auto"/>
          <w:kern w:val="0"/>
          <w:sz w:val="24"/>
        </w:rPr>
        <w:t>4.5</w:t>
      </w:r>
      <w:r>
        <w:rPr>
          <w:rFonts w:hint="eastAsia" w:ascii="仿宋" w:hAnsi="仿宋" w:eastAsia="仿宋" w:cs="仿宋"/>
          <w:color w:val="auto"/>
          <w:sz w:val="24"/>
        </w:rPr>
        <w:t>评标委员会</w:t>
      </w:r>
      <w:r>
        <w:rPr>
          <w:rFonts w:hint="eastAsia" w:ascii="仿宋" w:hAnsi="仿宋" w:eastAsia="仿宋" w:cs="仿宋"/>
          <w:color w:val="auto"/>
          <w:kern w:val="0"/>
          <w:sz w:val="24"/>
        </w:rPr>
        <w:t>对投标文件的判定，只依据投标文件和招标文件内容本身，不依据任何外来证明。</w:t>
      </w:r>
    </w:p>
    <w:p>
      <w:pPr>
        <w:widowControl/>
        <w:snapToGrid w:val="0"/>
        <w:spacing w:line="480" w:lineRule="exact"/>
        <w:rPr>
          <w:rFonts w:hint="eastAsia" w:ascii="仿宋" w:hAnsi="仿宋" w:eastAsia="仿宋" w:cs="仿宋"/>
          <w:color w:val="auto"/>
          <w:kern w:val="0"/>
          <w:sz w:val="24"/>
        </w:rPr>
      </w:pPr>
      <w:r>
        <w:rPr>
          <w:rFonts w:hint="eastAsia" w:ascii="仿宋" w:hAnsi="仿宋" w:eastAsia="仿宋" w:cs="仿宋"/>
          <w:color w:val="auto"/>
          <w:sz w:val="24"/>
        </w:rPr>
        <w:t>4.6评标委员会不向落标方解释落标的原因，不退还投标文件。</w:t>
      </w:r>
    </w:p>
    <w:p>
      <w:pPr>
        <w:snapToGrid w:val="0"/>
        <w:spacing w:line="480" w:lineRule="exact"/>
        <w:jc w:val="left"/>
        <w:rPr>
          <w:rFonts w:hint="eastAsia" w:ascii="仿宋" w:hAnsi="仿宋" w:eastAsia="仿宋" w:cs="仿宋"/>
          <w:b/>
          <w:color w:val="auto"/>
          <w:sz w:val="24"/>
        </w:rPr>
      </w:pPr>
      <w:r>
        <w:rPr>
          <w:rFonts w:hint="eastAsia" w:ascii="仿宋" w:hAnsi="仿宋" w:eastAsia="仿宋" w:cs="仿宋"/>
          <w:b/>
          <w:color w:val="auto"/>
          <w:sz w:val="24"/>
        </w:rPr>
        <w:t>5．投标文件的初审鉴定</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5.1资格性审查</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5.1.1依据法律、法规和招标文件规定，评标委员会对投标人进行资格审查，以确定投标人是否具备投标资格。</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5.2符合性审查</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6. </w:t>
      </w:r>
      <w:r>
        <w:rPr>
          <w:rFonts w:hint="eastAsia" w:ascii="仿宋" w:hAnsi="仿宋" w:eastAsia="仿宋" w:cs="仿宋"/>
          <w:b/>
          <w:color w:val="auto"/>
          <w:sz w:val="24"/>
        </w:rPr>
        <w:t>投标文件报价出现前后不一致的，按照下列规定修正：</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6.2大写金额和小写金额不一致的，以大写金额为准；</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6.3单价金额小数点或者百分比有明显错位的，以开标一览表的总价为准，并修改单价；</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6.4总价金额与按单价汇总金额不一致的，以单价金额计算结果为准。</w:t>
      </w:r>
    </w:p>
    <w:p>
      <w:pPr>
        <w:spacing w:line="44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w:t>
      </w:r>
      <w:r>
        <w:rPr>
          <w:rFonts w:hint="eastAsia" w:ascii="仿宋" w:hAnsi="仿宋" w:eastAsia="仿宋" w:cs="仿宋"/>
          <w:bCs/>
          <w:color w:val="auto"/>
          <w:sz w:val="24"/>
        </w:rPr>
        <w:t>修正后的报价按照财政部公布第87号令 《政府采购货物和服务招标投标管理办法》</w:t>
      </w:r>
      <w:r>
        <w:rPr>
          <w:rFonts w:hint="eastAsia" w:ascii="仿宋" w:hAnsi="仿宋" w:eastAsia="仿宋" w:cs="仿宋"/>
          <w:color w:val="auto"/>
          <w:sz w:val="24"/>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7.投标文件的评审、比较和否决</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7.1评标委员会将对在实质上响应招标文件要求的投标文件进行评估和比较。</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7.2在评审过程中，评标委员会可以书面形式要求投标人就投标文件含义不明确的内容进行书面说明并提供相关材料，但不得超过投标文件的范围或者改变投标文件的实质性内容。</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7.3在评标过程中，如发现与招标文件要求相偏离的，评标委员会可对其偏离情形进行必要的核实。</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7.4在评审过程中，如属于实质性偏离或符合无效响应条件的，应当询问相关投标人，并可对其进行书面确认，但不允许对偏离条款进行补充、修正或撤回。</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7.5比较与评价。评标委员会应当按照评标标准，对符合性审查合格的投标文件进行商务和技术评估，综合比较与评价。</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7.6汇总（商务技术得分情况）。评标委员会各成员应当独立对每个投标人的商务技术（资信）文件进行评价，并汇总商务技术得分情况。</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7.7 报价审核。对符合采购需求且通过商务技术（资信）评审的投标人的报价的合理性、准确性等进行审查核实。</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7.7.2根据财政部发布的《政府采购促进中小企业发展管理办法》规定，对于非专门面向中小企业的项目，对小型和微型企业产品的价格给予一定的扣除，用扣除后的价格参与评审。</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7.7.3如需投标价格修正，按财政部87号令第五十九条的规定对投标价格进行修正。</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7.8评标委员会依据招标文件规定的评标标准和方法，对投标文件进行评审和比较后，提供书面评标报告，并按得分高低排序推荐中标候选供应商。</w:t>
      </w:r>
    </w:p>
    <w:p>
      <w:pPr>
        <w:pStyle w:val="16"/>
        <w:widowControl w:val="0"/>
        <w:tabs>
          <w:tab w:val="clear" w:pos="454"/>
        </w:tabs>
        <w:spacing w:afterLines="0" w:line="440" w:lineRule="exact"/>
        <w:ind w:left="0" w:firstLine="0"/>
        <w:rPr>
          <w:rFonts w:hint="eastAsia" w:ascii="仿宋" w:hAnsi="仿宋" w:eastAsia="仿宋" w:cs="仿宋"/>
          <w:b/>
          <w:color w:val="auto"/>
        </w:rPr>
      </w:pPr>
      <w:r>
        <w:rPr>
          <w:rFonts w:hint="eastAsia" w:ascii="仿宋" w:hAnsi="仿宋" w:eastAsia="仿宋" w:cs="仿宋"/>
          <w:b/>
          <w:color w:val="auto"/>
        </w:rPr>
        <w:t>8.投标文件的澄清</w:t>
      </w:r>
    </w:p>
    <w:p>
      <w:pPr>
        <w:pStyle w:val="16"/>
        <w:widowControl w:val="0"/>
        <w:tabs>
          <w:tab w:val="clear" w:pos="454"/>
        </w:tabs>
        <w:spacing w:afterLines="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5"/>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9.无效投标的情形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9.1未按照招标文件规定要求密封封装、签署、盖章的；</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 xml:space="preserve">9.3为采购项目提供整体设计、规范编制或者项目管理、监理、检测等服务的供应商参加该采购项目的其他采购活动的； </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9.5《法定代表人身份证明书》与提供的身份证复印件信息不符的；《法定代表人授权委托书》与提供的身份证复印件信息不符的；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9.6《法定代表人授权委托书》或《法定代表人身份证明书》填写不全、错误、未加盖公章(《法定代表人授权委托书》要求“公章”和“签字或盖章”缺一不可）的；</w:t>
      </w:r>
    </w:p>
    <w:p>
      <w:pPr>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9.8投标文件中的投标函</w:t>
      </w:r>
      <w:r>
        <w:rPr>
          <w:rFonts w:hint="eastAsia" w:ascii="仿宋" w:hAnsi="仿宋" w:eastAsia="仿宋" w:cs="仿宋"/>
          <w:b/>
          <w:color w:val="auto"/>
          <w:kern w:val="0"/>
          <w:sz w:val="24"/>
        </w:rPr>
        <w:t>未加盖公章</w:t>
      </w:r>
      <w:r>
        <w:rPr>
          <w:rFonts w:hint="eastAsia" w:ascii="仿宋" w:hAnsi="仿宋" w:eastAsia="仿宋" w:cs="仿宋"/>
          <w:b/>
          <w:color w:val="auto"/>
          <w:sz w:val="24"/>
        </w:rPr>
        <w:t>或填写不全的；</w:t>
      </w:r>
    </w:p>
    <w:p>
      <w:pPr>
        <w:tabs>
          <w:tab w:val="left" w:pos="3870"/>
          <w:tab w:val="left" w:pos="4085"/>
        </w:tabs>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9.9报</w:t>
      </w:r>
      <w:r>
        <w:rPr>
          <w:rFonts w:hint="eastAsia" w:ascii="仿宋" w:hAnsi="仿宋" w:eastAsia="仿宋" w:cs="仿宋"/>
          <w:b/>
          <w:color w:val="auto"/>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9.10</w:t>
      </w:r>
      <w:r>
        <w:rPr>
          <w:rFonts w:hint="eastAsia" w:ascii="仿宋" w:hAnsi="仿宋" w:eastAsia="仿宋" w:cs="仿宋"/>
          <w:b/>
          <w:color w:val="auto"/>
          <w:sz w:val="24"/>
        </w:rPr>
        <w:t>未按招标文件规定的格式填写，或</w:t>
      </w:r>
      <w:r>
        <w:rPr>
          <w:rFonts w:hint="eastAsia" w:ascii="仿宋" w:hAnsi="仿宋" w:eastAsia="仿宋" w:cs="仿宋"/>
          <w:b/>
          <w:color w:val="auto"/>
          <w:sz w:val="24"/>
          <w:szCs w:val="20"/>
        </w:rPr>
        <w:t>对招标</w:t>
      </w:r>
      <w:r>
        <w:rPr>
          <w:rFonts w:hint="eastAsia" w:ascii="仿宋" w:hAnsi="仿宋" w:eastAsia="仿宋" w:cs="仿宋"/>
          <w:b/>
          <w:color w:val="auto"/>
          <w:sz w:val="24"/>
        </w:rPr>
        <w:t>服务或技术或产品等要求</w:t>
      </w:r>
      <w:r>
        <w:rPr>
          <w:rFonts w:hint="eastAsia" w:ascii="仿宋" w:hAnsi="仿宋" w:eastAsia="仿宋" w:cs="仿宋"/>
          <w:b/>
          <w:color w:val="auto"/>
          <w:sz w:val="24"/>
          <w:szCs w:val="20"/>
        </w:rPr>
        <w:t>未详细应答或应答</w:t>
      </w:r>
      <w:r>
        <w:rPr>
          <w:rFonts w:hint="eastAsia" w:ascii="仿宋" w:hAnsi="仿宋" w:eastAsia="仿宋" w:cs="仿宋"/>
          <w:b/>
          <w:color w:val="auto"/>
          <w:sz w:val="24"/>
        </w:rPr>
        <w:t>内容不全、有缺失的,经评标委员会认定为无法评审的；</w:t>
      </w:r>
    </w:p>
    <w:p>
      <w:pPr>
        <w:pStyle w:val="25"/>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9.11出现同一标的物或本次招标产品(服务)内的主要产品(重要组成部分)出现</w:t>
      </w:r>
      <w:r>
        <w:rPr>
          <w:rFonts w:hint="eastAsia" w:ascii="仿宋" w:hAnsi="仿宋" w:eastAsia="仿宋" w:cs="仿宋"/>
          <w:b/>
          <w:color w:val="auto"/>
          <w:sz w:val="24"/>
        </w:rPr>
        <w:t>商务技术（资信）文件资料</w:t>
      </w:r>
      <w:r>
        <w:rPr>
          <w:rFonts w:hint="eastAsia" w:ascii="仿宋" w:hAnsi="仿宋" w:eastAsia="仿宋" w:cs="仿宋"/>
          <w:b/>
          <w:color w:val="auto"/>
          <w:sz w:val="24"/>
          <w:szCs w:val="24"/>
        </w:rPr>
        <w:t>、</w:t>
      </w:r>
      <w:r>
        <w:rPr>
          <w:rFonts w:hint="eastAsia" w:ascii="仿宋" w:hAnsi="仿宋" w:eastAsia="仿宋" w:cs="仿宋"/>
          <w:b/>
          <w:color w:val="auto"/>
          <w:sz w:val="24"/>
        </w:rPr>
        <w:t>报价文件资料</w:t>
      </w:r>
      <w:r>
        <w:rPr>
          <w:rFonts w:hint="eastAsia" w:ascii="仿宋" w:hAnsi="仿宋" w:eastAsia="仿宋" w:cs="仿宋"/>
          <w:b/>
          <w:color w:val="auto"/>
          <w:sz w:val="24"/>
          <w:szCs w:val="24"/>
        </w:rPr>
        <w:t>描述不一致或前后描述不一致，经评标委员会认定后为无法评审的；</w:t>
      </w:r>
    </w:p>
    <w:p>
      <w:pPr>
        <w:pStyle w:val="25"/>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9.12《技</w:t>
      </w:r>
      <w:r>
        <w:rPr>
          <w:rFonts w:hint="eastAsia" w:ascii="仿宋" w:hAnsi="仿宋" w:eastAsia="仿宋" w:cs="仿宋"/>
          <w:b/>
          <w:color w:val="auto"/>
          <w:sz w:val="24"/>
        </w:rPr>
        <w:t>术偏离说明表</w:t>
      </w:r>
      <w:r>
        <w:rPr>
          <w:rFonts w:hint="eastAsia" w:ascii="仿宋" w:hAnsi="仿宋" w:eastAsia="仿宋" w:cs="仿宋"/>
          <w:b/>
          <w:color w:val="auto"/>
          <w:sz w:val="24"/>
          <w:szCs w:val="24"/>
        </w:rPr>
        <w:t>》</w:t>
      </w:r>
      <w:r>
        <w:rPr>
          <w:rFonts w:hint="eastAsia" w:ascii="仿宋" w:hAnsi="仿宋" w:eastAsia="仿宋" w:cs="仿宋"/>
          <w:b/>
          <w:color w:val="auto"/>
          <w:sz w:val="24"/>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sz w:val="24"/>
        </w:rPr>
        <w:t>9.13投</w:t>
      </w:r>
      <w:r>
        <w:rPr>
          <w:rFonts w:hint="eastAsia" w:ascii="仿宋" w:hAnsi="仿宋" w:eastAsia="仿宋" w:cs="仿宋"/>
          <w:b/>
          <w:color w:val="auto"/>
          <w:kern w:val="0"/>
          <w:sz w:val="24"/>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9.14评</w:t>
      </w:r>
      <w:r>
        <w:rPr>
          <w:rFonts w:hint="eastAsia" w:ascii="仿宋" w:hAnsi="仿宋" w:eastAsia="仿宋" w:cs="仿宋"/>
          <w:b/>
          <w:color w:val="auto"/>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9.15报价超过招标文件中规定的预算金额或最高限价的；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9.16投标文件“商务技术（资信）文件资料”部分中出现《开标一览表》相关内容的；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rPr>
      </w:pPr>
      <w:r>
        <w:rPr>
          <w:rFonts w:hint="eastAsia" w:ascii="仿宋" w:hAnsi="仿宋" w:eastAsia="仿宋" w:cs="仿宋"/>
          <w:b/>
          <w:color w:val="auto"/>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9.19投标人对根据修正原则修正后的报价不确认的；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9.20投标人提供虚假材料投标的（包括但不限于以下情节）；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9.20.1使用伪造、变造的许可证件；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9.20.2提供虚假的财务状况或者业绩；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9.20.4提供虚假的信用状况；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9.20.5其他弄虚作假的行为。</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9.21下列情形之一的，视为投标人串通投标，其投标无效：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9.22有下列情形之一的，属于恶意串通，其投标无效：</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9.22.1供应商直接或者间接从采购人或者采购机构处获得其他供应商的相关情况并修改其投标文件或者响应文件；</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9.22.2供应商按照采购人或者采购机构的授意撤换、修改投标文件或者响应文件；</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9.22.3供应商之间协商报价、技术方案等投标文件或者响应文件的实质性内容；</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9.22.4属于同一集团、协会、商会等组织成员的供应商按照该组织要求协同参加政府采购活动；</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9.22.5供应商之间事先约定由某一特定供应商中标、成交；</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szCs w:val="21"/>
        </w:rPr>
      </w:pPr>
      <w:r>
        <w:rPr>
          <w:rFonts w:hint="eastAsia" w:ascii="仿宋" w:hAnsi="仿宋" w:eastAsia="仿宋" w:cs="仿宋"/>
          <w:color w:val="auto"/>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szCs w:val="21"/>
        </w:rPr>
        <w:t>9.23</w:t>
      </w:r>
      <w:r>
        <w:rPr>
          <w:rFonts w:hint="eastAsia" w:ascii="仿宋" w:hAnsi="仿宋" w:eastAsia="仿宋" w:cs="仿宋"/>
          <w:b/>
          <w:color w:val="auto"/>
          <w:sz w:val="24"/>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9.24投标文件出现不是唯一的、有选择性投标报价的；</w:t>
      </w:r>
    </w:p>
    <w:p>
      <w:pPr>
        <w:spacing w:line="440" w:lineRule="exact"/>
        <w:rPr>
          <w:rFonts w:hint="eastAsia" w:ascii="仿宋" w:hAnsi="仿宋" w:eastAsia="仿宋" w:cs="仿宋"/>
          <w:color w:val="auto"/>
        </w:rPr>
      </w:pPr>
      <w:r>
        <w:rPr>
          <w:rFonts w:hint="eastAsia" w:ascii="仿宋" w:hAnsi="仿宋" w:eastAsia="仿宋" w:cs="仿宋"/>
          <w:b/>
          <w:color w:val="auto"/>
          <w:sz w:val="24"/>
        </w:rPr>
        <w:t>9.25其他违反法律、法规的情形。</w:t>
      </w:r>
    </w:p>
    <w:p>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10. 评标过程保密</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10.1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10.2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pPr>
        <w:pStyle w:val="25"/>
        <w:spacing w:line="800" w:lineRule="exact"/>
        <w:ind w:firstLine="726"/>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五、授予合同</w:t>
      </w:r>
    </w:p>
    <w:p>
      <w:pPr>
        <w:pStyle w:val="16"/>
        <w:tabs>
          <w:tab w:val="clear" w:pos="454"/>
        </w:tabs>
        <w:spacing w:afterLines="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1.中标条件</w:t>
      </w:r>
    </w:p>
    <w:p>
      <w:pPr>
        <w:pStyle w:val="16"/>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1.1投标文件基本符合招标文件要求；</w:t>
      </w:r>
    </w:p>
    <w:p>
      <w:pPr>
        <w:pStyle w:val="16"/>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1.2投标人有很好的执行合同的能力；</w:t>
      </w:r>
    </w:p>
    <w:p>
      <w:pPr>
        <w:pStyle w:val="16"/>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1.3实施方案最合理并对招标人最为有利，最大限度满足招标文件的要求；</w:t>
      </w:r>
    </w:p>
    <w:p>
      <w:pPr>
        <w:pStyle w:val="16"/>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1.4投标人能够提供质量技术、商务经济占综合优势的系统及服务。</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pPr>
        <w:pStyle w:val="154"/>
        <w:tabs>
          <w:tab w:val="left" w:pos="0"/>
        </w:tabs>
        <w:spacing w:before="0" w:line="44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3.1</w:t>
      </w:r>
      <w:r>
        <w:rPr>
          <w:rFonts w:hint="eastAsia" w:ascii="仿宋" w:hAnsi="仿宋" w:eastAsia="仿宋" w:cs="仿宋"/>
          <w:color w:val="auto"/>
          <w:kern w:val="0"/>
        </w:rPr>
        <w:t>采购代理机构</w:t>
      </w:r>
      <w:r>
        <w:rPr>
          <w:rFonts w:hint="eastAsia" w:ascii="仿宋" w:hAnsi="仿宋" w:eastAsia="仿宋" w:cs="仿宋"/>
          <w:color w:val="auto"/>
        </w:rPr>
        <w:t>对中标结果在</w:t>
      </w:r>
      <w:r>
        <w:rPr>
          <w:rFonts w:hint="eastAsia" w:ascii="仿宋" w:hAnsi="仿宋" w:eastAsia="仿宋" w:cs="仿宋"/>
          <w:color w:val="auto"/>
          <w:kern w:val="0"/>
        </w:rPr>
        <w:t>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Style w:val="51"/>
          <w:rFonts w:hint="eastAsia" w:ascii="仿宋" w:hAnsi="仿宋" w:eastAsia="仿宋" w:cs="仿宋"/>
          <w:color w:val="auto"/>
          <w:kern w:val="0"/>
        </w:rPr>
        <w:t>http://zfcg.czt.zj.gov.cn/</w:t>
      </w:r>
      <w:r>
        <w:rPr>
          <w:rStyle w:val="51"/>
          <w:rFonts w:hint="eastAsia" w:ascii="仿宋" w:hAnsi="仿宋" w:eastAsia="仿宋" w:cs="仿宋"/>
          <w:color w:val="auto"/>
          <w:kern w:val="0"/>
        </w:rPr>
        <w:fldChar w:fldCharType="end"/>
      </w:r>
      <w:r>
        <w:rPr>
          <w:rFonts w:hint="eastAsia" w:ascii="仿宋" w:hAnsi="仿宋" w:eastAsia="仿宋" w:cs="仿宋"/>
          <w:color w:val="auto"/>
        </w:rPr>
        <w:t>，绍兴市人民医院官网http://www.sxrmyy.cn/</w:t>
      </w:r>
      <w:r>
        <w:rPr>
          <w:rFonts w:hint="eastAsia" w:ascii="仿宋" w:hAnsi="仿宋" w:eastAsia="仿宋" w:cs="仿宋"/>
          <w:color w:val="auto"/>
          <w:kern w:val="0"/>
        </w:rPr>
        <w:t>发布中标公告，中标公告期限为1个工作日。</w:t>
      </w:r>
    </w:p>
    <w:p>
      <w:pPr>
        <w:tabs>
          <w:tab w:val="left" w:pos="0"/>
        </w:tabs>
        <w:spacing w:line="440" w:lineRule="exact"/>
        <w:rPr>
          <w:rFonts w:hint="eastAsia" w:ascii="仿宋" w:hAnsi="仿宋" w:eastAsia="仿宋" w:cs="仿宋"/>
          <w:color w:val="auto"/>
          <w:kern w:val="0"/>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lang w:val="zh-CN"/>
        </w:rPr>
        <w:t>。</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color w:val="auto"/>
          <w:sz w:val="24"/>
        </w:rPr>
        <w:t>3个工作日内</w:t>
      </w:r>
      <w:r>
        <w:rPr>
          <w:rFonts w:hint="eastAsia" w:ascii="仿宋" w:hAnsi="仿宋" w:eastAsia="仿宋" w:cs="仿宋"/>
          <w:color w:val="auto"/>
          <w:sz w:val="24"/>
        </w:rPr>
        <w:t>向采购机构进行备案。</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 售后服务考核</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rPr>
          <w:rFonts w:hint="eastAsia" w:ascii="仿宋" w:hAnsi="仿宋" w:eastAsia="仿宋" w:cs="仿宋"/>
          <w:color w:val="auto"/>
        </w:rPr>
      </w:pPr>
      <w:r>
        <w:rPr>
          <w:rFonts w:hint="eastAsia" w:ascii="仿宋" w:hAnsi="仿宋" w:eastAsia="仿宋" w:cs="仿宋"/>
          <w:color w:val="auto"/>
        </w:rPr>
        <w:br w:type="page"/>
      </w:r>
    </w:p>
    <w:p>
      <w:pPr>
        <w:snapToGrid w:val="0"/>
        <w:spacing w:line="800" w:lineRule="exact"/>
        <w:jc w:val="center"/>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六、质疑与投诉</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1.供应商询问</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2.供应商质疑</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（2）对采购过程提出质疑的，质疑期限为各采购程序环节结束之日起计算。</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（3）对采购结果提出质疑的，质疑期限自采购结果公告（包括公示、预公告、结果变更公告等）期限届满之日起计算。</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（4）供应商应在法定质疑期内一次性提出针对同一采购程序环节的质疑。</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3.供应商提交提出质疑应当提交质疑书和必要的证明材料，质疑书需一式三份，质疑书至少应包括下列主要内容：</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（1）质疑人的名称、地址、邮政编码、联系人、联系电话，以及被质疑人名称及联系方式；</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（2）被质疑采购项目名称、编号及采购内容；</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（3）具体、明确的质疑事项和与质疑事项相关的请求</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（4）事实依据；</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（5）必要的法律依据；</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（6）认为自己合法权益受到损害或可能受到损害的相关证据材料；</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（7）提出质疑的日期。</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（8） 质疑书应当署名。质疑人为自然人的，应当由本人签字并附有效身份证明；质疑人为法人或其他组织的，应当由法定代表人或主要负责人签字（或盖章）并加盖单位公章。</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（9） 质疑人因故不能自行办理质疑事项的，可以委托代理人办理质疑事宜，但应当向被质疑人提交授权委托书，并载明委托代理的具体权限和事项。</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（10）质疑人提供的相关材料中有外文资料的，应当将与质疑相关的外文资料完整、客观、真实地翻译为中文，并注明翻译人员姓名、工作单位、联系方式等信息。</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rPr>
        <w:tab/>
      </w:r>
      <w:r>
        <w:rPr>
          <w:rFonts w:hint="eastAsia" w:ascii="仿宋" w:hAnsi="仿宋" w:eastAsia="仿宋" w:cs="仿宋"/>
          <w:color w:val="auto"/>
          <w:sz w:val="24"/>
        </w:rPr>
        <w:t>原则上由采购人回复的质疑：</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（1）对采购文件中特定资格条件、采购需求、评分办法提出的质疑；</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（2）对采购过程中有关现场考察或开标前答疑会事项提出的质疑。</w:t>
      </w:r>
    </w:p>
    <w:p>
      <w:pPr>
        <w:pStyle w:val="25"/>
        <w:spacing w:line="360"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原则上由采购代理机构回复的质疑：</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（1）除特定资格条件、采购需求、评分办法外，对采购文件中其他内容提出的质疑；</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（2）除有关现场考察或开标前答疑会事项外，对采购过程中其它事项提出的质疑；</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（3）对采购结果提出的质疑。</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6.询问或者质疑事项可能影响采购结果的，采购人应当暂停签订合同，已经签订合同的，应当中止履行合同。</w:t>
      </w:r>
    </w:p>
    <w:p>
      <w:pPr>
        <w:pStyle w:val="25"/>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7.质疑函范本、投诉书范本请到浙江政府采购网下载专区下载。</w:t>
      </w:r>
    </w:p>
    <w:p>
      <w:pPr>
        <w:pageBreakBefore/>
        <w:snapToGrid w:val="0"/>
        <w:spacing w:line="800" w:lineRule="exact"/>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800" w:lineRule="exact"/>
        <w:rPr>
          <w:rFonts w:hint="eastAsia" w:ascii="仿宋" w:hAnsi="仿宋" w:eastAsia="仿宋" w:cs="仿宋"/>
          <w:b/>
          <w:color w:val="auto"/>
          <w:sz w:val="24"/>
        </w:rPr>
      </w:pPr>
      <w:r>
        <w:rPr>
          <w:rFonts w:hint="eastAsia" w:ascii="仿宋" w:hAnsi="仿宋" w:eastAsia="仿宋" w:cs="仿宋"/>
          <w:b/>
          <w:color w:val="auto"/>
          <w:sz w:val="24"/>
          <w:u w:val="wave"/>
        </w:rPr>
        <w:t>相关声明</w:t>
      </w:r>
      <w:r>
        <w:rPr>
          <w:rFonts w:hint="eastAsia" w:ascii="仿宋" w:hAnsi="仿宋" w:eastAsia="仿宋" w:cs="仿宋"/>
          <w:b/>
          <w:color w:val="auto"/>
          <w:sz w:val="24"/>
        </w:rPr>
        <w:t>：</w:t>
      </w:r>
      <w:r>
        <w:rPr>
          <w:rFonts w:hint="eastAsia" w:ascii="仿宋" w:hAnsi="仿宋" w:eastAsia="仿宋" w:cs="仿宋"/>
          <w:b/>
          <w:color w:val="auto"/>
          <w:sz w:val="24"/>
          <w:u w:val="wave"/>
        </w:rPr>
        <w:t>以下1-7条款如标段内另有说明的</w:t>
      </w:r>
      <w:r>
        <w:rPr>
          <w:rFonts w:hint="eastAsia" w:ascii="仿宋" w:hAnsi="仿宋" w:eastAsia="仿宋" w:cs="仿宋"/>
          <w:b/>
          <w:color w:val="auto"/>
          <w:sz w:val="24"/>
        </w:rPr>
        <w:t>，</w:t>
      </w:r>
      <w:r>
        <w:rPr>
          <w:rFonts w:hint="eastAsia" w:ascii="仿宋" w:hAnsi="仿宋" w:eastAsia="仿宋" w:cs="仿宋"/>
          <w:b/>
          <w:color w:val="auto"/>
          <w:sz w:val="24"/>
          <w:u w:val="wave"/>
        </w:rPr>
        <w:t>则按标内要求执行</w:t>
      </w:r>
      <w:r>
        <w:rPr>
          <w:rFonts w:hint="eastAsia" w:ascii="仿宋" w:hAnsi="仿宋" w:eastAsia="仿宋" w:cs="仿宋"/>
          <w:b/>
          <w:color w:val="auto"/>
          <w:sz w:val="24"/>
        </w:rPr>
        <w:t>。</w:t>
      </w:r>
    </w:p>
    <w:p>
      <w:pPr>
        <w:pStyle w:val="70"/>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1.设备（材料）要求</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1.6所有货物到现场安装使用前，招标人将进行抽样检验或试验。</w:t>
      </w:r>
    </w:p>
    <w:p>
      <w:pPr>
        <w:pStyle w:val="70"/>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2.数量调整</w:t>
      </w:r>
    </w:p>
    <w:p>
      <w:pPr>
        <w:pStyle w:val="70"/>
        <w:widowControl w:val="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招标人保留在签约时调整部分方案及定购设备数量和服务的权力，投标人应对系统方案中设备和服务明细报价，按投标单价不变的前提下进行调整，双方不得拒绝。</w:t>
      </w:r>
    </w:p>
    <w:p>
      <w:pPr>
        <w:pStyle w:val="70"/>
        <w:widowControl w:val="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如遇本次招标没有涉及的设备或服务时，由中标人提供申请，招标人确认后实施。</w:t>
      </w:r>
    </w:p>
    <w:p>
      <w:pPr>
        <w:pStyle w:val="70"/>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3.安装及调试、验收</w:t>
      </w:r>
    </w:p>
    <w:p>
      <w:pPr>
        <w:pStyle w:val="70"/>
        <w:widowControl w:val="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3.1中标人负责设备的安装、调试。</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3.5所有的招标设备应按照国家有关技术标准在制造厂检查和试验合格，以表明其运行性能、安全性能以及设备材料和结构在电气、机械上的完整性。</w:t>
      </w:r>
    </w:p>
    <w:p>
      <w:pPr>
        <w:pStyle w:val="70"/>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4.技术培训</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4.2中标人提供的负责培训的人员应具备同类设备五年以上的经验。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4.3技术培训费用应包含在投标总价中。    </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4.4技术培训至少应包括下列内容：</w:t>
      </w:r>
    </w:p>
    <w:p>
      <w:pPr>
        <w:pStyle w:val="21"/>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4.4.1原理、构成和功能的描述。</w:t>
      </w:r>
    </w:p>
    <w:p>
      <w:pPr>
        <w:pStyle w:val="21"/>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4.4.2常见故障的处理或排除。</w:t>
      </w:r>
    </w:p>
    <w:p>
      <w:pPr>
        <w:pStyle w:val="21"/>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4.4.3各系统部件（设备）的检查、调整和维护。</w:t>
      </w:r>
    </w:p>
    <w:p>
      <w:pPr>
        <w:pStyle w:val="21"/>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4.4.4对使用者关于设备基本操作技能的培训。</w:t>
      </w:r>
    </w:p>
    <w:p>
      <w:pPr>
        <w:pStyle w:val="21"/>
        <w:widowControl w:val="0"/>
        <w:tabs>
          <w:tab w:val="clear" w:pos="482"/>
        </w:tabs>
        <w:spacing w:afterLines="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5.售后服务</w:t>
      </w:r>
    </w:p>
    <w:p>
      <w:pPr>
        <w:pStyle w:val="7"/>
        <w:spacing w:line="440" w:lineRule="exact"/>
        <w:ind w:firstLine="0" w:firstLineChars="0"/>
        <w:rPr>
          <w:rFonts w:hint="eastAsia" w:ascii="仿宋" w:hAnsi="仿宋" w:eastAsia="仿宋" w:cs="仿宋"/>
          <w:color w:val="auto"/>
          <w:sz w:val="24"/>
        </w:rPr>
      </w:pPr>
      <w:r>
        <w:rPr>
          <w:rFonts w:hint="eastAsia" w:ascii="仿宋" w:hAnsi="仿宋" w:eastAsia="仿宋" w:cs="仿宋"/>
          <w:color w:val="auto"/>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5.2中标人必须有可靠的售后服务保障包括但不限于在</w:t>
      </w:r>
      <w:r>
        <w:rPr>
          <w:rFonts w:hint="eastAsia" w:ascii="仿宋" w:hAnsi="仿宋" w:eastAsia="仿宋" w:cs="仿宋"/>
          <w:b/>
          <w:color w:val="auto"/>
          <w:sz w:val="24"/>
          <w:u w:val="single"/>
        </w:rPr>
        <w:t>绍兴附近</w:t>
      </w:r>
      <w:r>
        <w:rPr>
          <w:rFonts w:hint="eastAsia" w:ascii="仿宋" w:hAnsi="仿宋" w:eastAsia="仿宋" w:cs="仿宋"/>
          <w:color w:val="auto"/>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color w:val="auto"/>
          <w:kern w:val="0"/>
          <w:sz w:val="24"/>
          <w:u w:val="wave"/>
        </w:rPr>
      </w:pPr>
      <w:r>
        <w:rPr>
          <w:rFonts w:hint="eastAsia" w:ascii="仿宋" w:hAnsi="仿宋" w:eastAsia="仿宋" w:cs="仿宋"/>
          <w:b/>
          <w:color w:val="auto"/>
          <w:sz w:val="24"/>
        </w:rPr>
        <w:t>6. 服务要求</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6.1设备保修期内（各标项内已有要求的除外），如出现故障，中标人在接到电话6小时内到达采购人指定地点，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 项目实施人员费用</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 xml:space="preserve">   中标人应自行承担选派专业人员的住宿、就餐和交通等费用。</w:t>
      </w:r>
    </w:p>
    <w:p>
      <w:pPr>
        <w:spacing w:before="120" w:beforeLines="50" w:after="120" w:afterLines="50"/>
        <w:rPr>
          <w:rFonts w:hint="eastAsia" w:ascii="仿宋" w:hAnsi="仿宋" w:eastAsia="仿宋" w:cs="仿宋"/>
          <w:b/>
          <w:color w:val="auto"/>
          <w:sz w:val="24"/>
        </w:rPr>
      </w:pPr>
      <w:bookmarkStart w:id="9" w:name="_Toc151354173"/>
      <w:bookmarkStart w:id="10" w:name="_Toc80157775"/>
      <w:bookmarkStart w:id="11" w:name="_Toc81372787"/>
      <w:bookmarkStart w:id="12" w:name="_Toc84325981"/>
      <w:bookmarkStart w:id="13" w:name="_Toc81372964"/>
      <w:r>
        <w:rPr>
          <w:rFonts w:hint="eastAsia" w:ascii="仿宋" w:hAnsi="仿宋" w:eastAsia="仿宋" w:cs="仿宋"/>
          <w:b/>
          <w:color w:val="auto"/>
          <w:sz w:val="24"/>
        </w:rPr>
        <w:t>8.招标项目设备名称及数量：</w:t>
      </w:r>
    </w:p>
    <w:p>
      <w:pPr>
        <w:spacing w:before="120" w:beforeLines="50" w:after="120" w:afterLines="50"/>
        <w:rPr>
          <w:rFonts w:hint="eastAsia" w:ascii="仿宋" w:hAnsi="仿宋" w:eastAsia="仿宋" w:cs="仿宋"/>
          <w:color w:val="auto"/>
        </w:rPr>
      </w:pPr>
      <w:r>
        <w:rPr>
          <w:rFonts w:hint="eastAsia" w:ascii="仿宋" w:hAnsi="仿宋" w:eastAsia="仿宋" w:cs="仿宋"/>
          <w:b/>
          <w:color w:val="auto"/>
          <w:sz w:val="24"/>
          <w:bdr w:val="single" w:color="auto" w:sz="4" w:space="0"/>
        </w:rPr>
        <w:t>01标</w:t>
      </w:r>
      <w:r>
        <w:rPr>
          <w:rFonts w:hint="eastAsia" w:ascii="仿宋" w:hAnsi="仿宋" w:eastAsia="仿宋" w:cs="仿宋"/>
          <w:b/>
          <w:color w:val="auto"/>
          <w:sz w:val="24"/>
          <w:lang w:eastAsia="zh-CN"/>
        </w:rPr>
        <w:t xml:space="preserve">  绍兴市人民医院内镜清洗消毒管理系统采购项目</w:t>
      </w:r>
      <w:r>
        <w:rPr>
          <w:rFonts w:hint="eastAsia" w:ascii="仿宋" w:hAnsi="仿宋" w:eastAsia="仿宋" w:cs="仿宋"/>
          <w:b/>
          <w:color w:val="auto"/>
          <w:sz w:val="24"/>
        </w:rPr>
        <w:t xml:space="preserve"> （预算：20万元）</w:t>
      </w:r>
    </w:p>
    <w:bookmarkEnd w:id="9"/>
    <w:p>
      <w:pPr>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一、</w:t>
      </w:r>
      <w:bookmarkStart w:id="14" w:name="_Toc6472866"/>
      <w:r>
        <w:rPr>
          <w:rFonts w:hint="eastAsia" w:ascii="仿宋" w:hAnsi="仿宋" w:eastAsia="仿宋" w:cs="仿宋"/>
          <w:color w:val="auto"/>
          <w:sz w:val="24"/>
          <w:szCs w:val="24"/>
        </w:rPr>
        <w:t>招标项目范围及要求</w:t>
      </w:r>
      <w:bookmarkEnd w:id="14"/>
      <w:bookmarkStart w:id="15" w:name="_Toc6472867"/>
    </w:p>
    <w:bookmarkEnd w:id="15"/>
    <w:p>
      <w:pPr>
        <w:spacing w:line="440" w:lineRule="exact"/>
        <w:ind w:right="420"/>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 xml:space="preserve">一 </w:t>
      </w:r>
      <w:r>
        <w:rPr>
          <w:rFonts w:hint="eastAsia" w:ascii="仿宋" w:hAnsi="仿宋" w:eastAsia="仿宋" w:cs="仿宋"/>
          <w:b/>
          <w:color w:val="auto"/>
          <w:sz w:val="24"/>
          <w:szCs w:val="24"/>
        </w:rPr>
        <w:t>设备清单</w:t>
      </w: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3197"/>
        <w:gridCol w:w="1208"/>
        <w:gridCol w:w="3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5" w:type="pct"/>
          </w:tcPr>
          <w:p>
            <w:pPr>
              <w:snapToGrid w:val="0"/>
              <w:jc w:val="left"/>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1882" w:type="pct"/>
          </w:tcPr>
          <w:p>
            <w:pPr>
              <w:snapToGrid w:val="0"/>
              <w:jc w:val="left"/>
              <w:rPr>
                <w:rFonts w:hint="eastAsia" w:ascii="仿宋" w:hAnsi="仿宋" w:eastAsia="仿宋" w:cs="仿宋"/>
                <w:color w:val="auto"/>
                <w:sz w:val="24"/>
                <w:szCs w:val="24"/>
              </w:rPr>
            </w:pPr>
            <w:r>
              <w:rPr>
                <w:rFonts w:hint="eastAsia" w:ascii="仿宋" w:hAnsi="仿宋" w:eastAsia="仿宋" w:cs="仿宋"/>
                <w:color w:val="auto"/>
                <w:sz w:val="24"/>
                <w:szCs w:val="24"/>
              </w:rPr>
              <w:t>项目</w:t>
            </w:r>
          </w:p>
        </w:tc>
        <w:tc>
          <w:tcPr>
            <w:tcW w:w="711" w:type="pct"/>
          </w:tcPr>
          <w:p>
            <w:pPr>
              <w:snapToGrid w:val="0"/>
              <w:jc w:val="left"/>
              <w:rPr>
                <w:rFonts w:hint="eastAsia" w:ascii="仿宋" w:hAnsi="仿宋" w:eastAsia="仿宋" w:cs="仿宋"/>
                <w:color w:val="auto"/>
                <w:sz w:val="24"/>
                <w:szCs w:val="24"/>
              </w:rPr>
            </w:pPr>
            <w:r>
              <w:rPr>
                <w:rFonts w:hint="eastAsia" w:ascii="仿宋" w:hAnsi="仿宋" w:eastAsia="仿宋" w:cs="仿宋"/>
                <w:color w:val="auto"/>
                <w:sz w:val="24"/>
                <w:szCs w:val="24"/>
              </w:rPr>
              <w:t>数量</w:t>
            </w:r>
          </w:p>
        </w:tc>
        <w:tc>
          <w:tcPr>
            <w:tcW w:w="1991" w:type="pct"/>
          </w:tcPr>
          <w:p>
            <w:pPr>
              <w:snapToGrid w:val="0"/>
              <w:jc w:val="left"/>
              <w:rPr>
                <w:rFonts w:hint="eastAsia" w:ascii="仿宋" w:hAnsi="仿宋" w:eastAsia="仿宋" w:cs="仿宋"/>
                <w:color w:val="auto"/>
                <w:sz w:val="24"/>
                <w:szCs w:val="24"/>
              </w:rPr>
            </w:pPr>
            <w:r>
              <w:rPr>
                <w:rFonts w:hint="eastAsia" w:ascii="仿宋" w:hAnsi="仿宋" w:eastAsia="仿宋" w:cs="仿宋"/>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5" w:type="pct"/>
          </w:tcPr>
          <w:p>
            <w:pPr>
              <w:snapToGrid w:val="0"/>
              <w:jc w:val="left"/>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1882" w:type="pct"/>
          </w:tcPr>
          <w:p>
            <w:pPr>
              <w:snapToGrid w:val="0"/>
              <w:jc w:val="left"/>
              <w:rPr>
                <w:rFonts w:hint="eastAsia" w:ascii="仿宋" w:hAnsi="仿宋" w:eastAsia="仿宋" w:cs="仿宋"/>
                <w:color w:val="auto"/>
                <w:sz w:val="24"/>
                <w:szCs w:val="24"/>
              </w:rPr>
            </w:pPr>
            <w:r>
              <w:rPr>
                <w:rFonts w:hint="eastAsia" w:ascii="仿宋" w:hAnsi="仿宋" w:eastAsia="仿宋" w:cs="仿宋"/>
                <w:color w:val="auto"/>
                <w:sz w:val="24"/>
                <w:szCs w:val="24"/>
              </w:rPr>
              <w:t>内镜清洗消毒</w:t>
            </w:r>
            <w:r>
              <w:rPr>
                <w:rFonts w:hint="eastAsia" w:ascii="仿宋" w:hAnsi="仿宋" w:eastAsia="仿宋" w:cs="仿宋"/>
                <w:color w:val="auto"/>
                <w:sz w:val="24"/>
                <w:szCs w:val="24"/>
                <w:lang w:val="en-US" w:eastAsia="zh-CN"/>
              </w:rPr>
              <w:t>管理</w:t>
            </w:r>
            <w:r>
              <w:rPr>
                <w:rFonts w:hint="eastAsia" w:ascii="仿宋" w:hAnsi="仿宋" w:eastAsia="仿宋" w:cs="仿宋"/>
                <w:color w:val="auto"/>
                <w:sz w:val="24"/>
                <w:szCs w:val="24"/>
              </w:rPr>
              <w:t>系统</w:t>
            </w:r>
          </w:p>
        </w:tc>
        <w:tc>
          <w:tcPr>
            <w:tcW w:w="711" w:type="pct"/>
          </w:tcPr>
          <w:p>
            <w:pPr>
              <w:snapToGrid w:val="0"/>
              <w:jc w:val="left"/>
              <w:rPr>
                <w:rFonts w:hint="eastAsia" w:ascii="仿宋" w:hAnsi="仿宋" w:eastAsia="仿宋" w:cs="仿宋"/>
                <w:color w:val="auto"/>
                <w:sz w:val="24"/>
                <w:szCs w:val="24"/>
              </w:rPr>
            </w:pPr>
            <w:r>
              <w:rPr>
                <w:rFonts w:hint="eastAsia" w:ascii="仿宋" w:hAnsi="仿宋" w:eastAsia="仿宋" w:cs="仿宋"/>
                <w:color w:val="auto"/>
                <w:sz w:val="24"/>
                <w:szCs w:val="24"/>
              </w:rPr>
              <w:t>1套</w:t>
            </w:r>
          </w:p>
        </w:tc>
        <w:tc>
          <w:tcPr>
            <w:tcW w:w="1991" w:type="pct"/>
          </w:tcPr>
          <w:p>
            <w:pPr>
              <w:snapToGrid w:val="0"/>
              <w:jc w:val="left"/>
              <w:rPr>
                <w:rFonts w:hint="eastAsia" w:ascii="仿宋" w:hAnsi="仿宋" w:eastAsia="仿宋" w:cs="仿宋"/>
                <w:color w:val="auto"/>
                <w:sz w:val="24"/>
                <w:szCs w:val="24"/>
              </w:rPr>
            </w:pPr>
          </w:p>
        </w:tc>
      </w:tr>
    </w:tbl>
    <w:p>
      <w:pPr>
        <w:numPr>
          <w:ilvl w:val="-1"/>
          <w:numId w:val="0"/>
        </w:numPr>
        <w:spacing w:before="156" w:beforeLines="50"/>
        <w:ind w:left="-158" w:leftChars="-75" w:firstLine="0" w:firstLineChars="0"/>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 xml:space="preserve">二 </w:t>
      </w:r>
      <w:r>
        <w:rPr>
          <w:rFonts w:hint="eastAsia" w:ascii="仿宋" w:hAnsi="仿宋" w:eastAsia="仿宋" w:cs="仿宋"/>
          <w:b/>
          <w:color w:val="auto"/>
          <w:sz w:val="24"/>
          <w:szCs w:val="24"/>
        </w:rPr>
        <w:t>详细技术参数</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本项目为绍兴市人民医院内镜中心采购清洗消毒追溯系统，用于内窥镜的消毒质控管理。软件系统须支持多院</w:t>
      </w:r>
      <w:r>
        <w:rPr>
          <w:rFonts w:hint="eastAsia" w:ascii="仿宋" w:hAnsi="仿宋" w:eastAsia="仿宋" w:cs="仿宋"/>
          <w:color w:val="auto"/>
          <w:sz w:val="24"/>
          <w:lang w:eastAsia="zh-CN"/>
        </w:rPr>
        <w:t>区</w:t>
      </w:r>
      <w:r>
        <w:rPr>
          <w:rFonts w:hint="eastAsia" w:ascii="仿宋" w:hAnsi="仿宋" w:eastAsia="仿宋" w:cs="仿宋"/>
          <w:color w:val="auto"/>
          <w:sz w:val="24"/>
        </w:rPr>
        <w:t>，要求每根镜子每一次检查都能追溯到病人，实现全过程闭环回溯。</w:t>
      </w:r>
    </w:p>
    <w:p>
      <w:pPr>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内镜清洗消毒追溯系统技术指标要求（</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套）：</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4"/>
        <w:gridCol w:w="1961"/>
        <w:gridCol w:w="5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5000" w:type="pct"/>
            <w:gridSpan w:val="3"/>
            <w:vAlign w:val="center"/>
          </w:tcPr>
          <w:p>
            <w:pPr>
              <w:spacing w:before="156" w:beforeLines="50"/>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内镜清洗消毒追溯系统指标要求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6"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序号</w:t>
            </w:r>
          </w:p>
        </w:tc>
        <w:tc>
          <w:tcPr>
            <w:tcW w:w="1154"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模块</w:t>
            </w:r>
          </w:p>
        </w:tc>
        <w:tc>
          <w:tcPr>
            <w:tcW w:w="3235"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功能/技术指标要求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w:t>
            </w:r>
          </w:p>
        </w:tc>
        <w:tc>
          <w:tcPr>
            <w:tcW w:w="4390" w:type="pct"/>
            <w:gridSpan w:val="2"/>
            <w:vAlign w:val="center"/>
          </w:tcPr>
          <w:p>
            <w:pPr>
              <w:spacing w:before="156" w:beforeLines="50"/>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设备和信息系统集成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609" w:type="pct"/>
            <w:vAlign w:val="center"/>
          </w:tcPr>
          <w:p>
            <w:pPr>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1.1</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洗消机设备起止数据整合</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通过采集设备，获取全自动清洗机清洗起止信息，实时采集起止数据可在追溯系统展现，并完整记录设备的清洗起止运行数据信息，供管理人员了解设备的起止运行数据信息；设备运行起止数据可长期储存并可按需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9" w:hRule="atLeast"/>
          <w:jc w:val="center"/>
        </w:trPr>
        <w:tc>
          <w:tcPr>
            <w:tcW w:w="609" w:type="pct"/>
            <w:vAlign w:val="center"/>
          </w:tcPr>
          <w:p>
            <w:pPr>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1.2</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不同种类</w:t>
            </w:r>
          </w:p>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洗消方式数据整合</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支持手洗和机洗两种清洗消毒方式。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609" w:type="pct"/>
            <w:vAlign w:val="center"/>
          </w:tcPr>
          <w:p>
            <w:pPr>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1.3</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内镜报告系统集成</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▲与内镜报告系统集成，方便操作，减少医护人员的工作量和操作误差。</w:t>
            </w:r>
            <w:r>
              <w:rPr>
                <w:rFonts w:hint="eastAsia" w:ascii="仿宋" w:hAnsi="仿宋" w:eastAsia="仿宋" w:cs="仿宋"/>
                <w:b w:val="0"/>
                <w:bCs w:val="0"/>
                <w:color w:val="auto"/>
                <w:sz w:val="24"/>
                <w:szCs w:val="24"/>
                <w:lang w:eastAsia="zh-CN"/>
              </w:rPr>
              <w:t>支持</w:t>
            </w:r>
            <w:r>
              <w:rPr>
                <w:rFonts w:hint="eastAsia" w:ascii="仿宋" w:hAnsi="仿宋" w:eastAsia="仿宋" w:cs="仿宋"/>
                <w:b w:val="0"/>
                <w:bCs w:val="0"/>
                <w:color w:val="auto"/>
                <w:sz w:val="24"/>
                <w:szCs w:val="24"/>
              </w:rPr>
              <w:t>系统可从内镜报告系统中获取病人信息，并自动加载。系统提供智能启动接口，可供其他系统调用，启动时，同步加载病人信息。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2</w:t>
            </w:r>
          </w:p>
        </w:tc>
        <w:tc>
          <w:tcPr>
            <w:tcW w:w="4390" w:type="pct"/>
            <w:gridSpan w:val="2"/>
            <w:vAlign w:val="center"/>
          </w:tcPr>
          <w:p>
            <w:pPr>
              <w:spacing w:before="156" w:beforeLines="50"/>
              <w:jc w:val="left"/>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内镜清洗消毒过程记录和追溯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9"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2.1</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清洗消毒信息记录</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记录每条内镜清洗消毒的时间、操作人员、清洗方式、消毒方式、浸泡时间、清洗过程信息。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9"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2.2</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多模式清毒操作</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对于消毒过程，支持标准记录和详细记录两种模式。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2.3</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消毒过程信息显示</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采用带有液晶屏的阅读器，将反馈的过程信息显示在液晶屏上。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2.4</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智能读卡</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采用非接触式RFID技术，操作方便。智能识别，并将相关数据记录系统中。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3"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2.5</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识别卡</w:t>
            </w:r>
          </w:p>
        </w:tc>
        <w:tc>
          <w:tcPr>
            <w:tcW w:w="3235" w:type="pct"/>
            <w:vAlign w:val="center"/>
          </w:tcPr>
          <w:p>
            <w:pPr>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rPr>
              <w:t>采用防水耐腐蚀的识别卡，不易损坏，可长期复用。对于盖子为凹形的内镜，识别卡可内嵌于盖子中，不占用额外空间</w:t>
            </w:r>
            <w:r>
              <w:rPr>
                <w:rFonts w:hint="eastAsia" w:ascii="仿宋" w:hAnsi="仿宋" w:eastAsia="仿宋" w:cs="仿宋"/>
                <w:b w:val="0"/>
                <w:bCs w:val="0"/>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3</w:t>
            </w:r>
          </w:p>
        </w:tc>
        <w:tc>
          <w:tcPr>
            <w:tcW w:w="4390" w:type="pct"/>
            <w:gridSpan w:val="2"/>
            <w:vAlign w:val="center"/>
          </w:tcPr>
          <w:p>
            <w:pPr>
              <w:spacing w:before="156" w:beforeLines="50"/>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内镜使用过程记录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3.1</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使用过程记录</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记录内镜使用过程信息，包括病人信息、内镜信息、护士、医生、台号、使用时间、结束时间、使用时长等。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39"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3.2</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使用追溯</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▲可追溯每个循环的内镜使用过程，包括检查技师、时间、内镜、患者信息。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5"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3.3</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多模式使用</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系统支持简洁使用模式和标准使用模式，用户可根据实际工作需求情况选择，提高工作效率。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3"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3.4</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使用前预警提醒</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提供环节操作时间不足、程序不符以及操作到时的提醒；对清洗消毒质量不过关的内镜，系统自动预警提醒，并遏制不合格内镜的使用，以消除安全隐患。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4</w:t>
            </w:r>
          </w:p>
        </w:tc>
        <w:tc>
          <w:tcPr>
            <w:tcW w:w="4390" w:type="pct"/>
            <w:gridSpan w:val="2"/>
            <w:vAlign w:val="center"/>
          </w:tcPr>
          <w:p>
            <w:pPr>
              <w:spacing w:before="156" w:beforeLines="50"/>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内镜清洗、消毒监控和追溯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9"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4.1</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预处理追溯、监控</w:t>
            </w:r>
          </w:p>
        </w:tc>
        <w:tc>
          <w:tcPr>
            <w:tcW w:w="3235" w:type="pct"/>
            <w:vAlign w:val="center"/>
          </w:tcPr>
          <w:p>
            <w:pPr>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rPr>
              <w:t>对每根内镜记录预处理人员、内镜、位置</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rPr>
              <w:t>开始和结束时间；时间不符即时报警提示</w:t>
            </w:r>
            <w:r>
              <w:rPr>
                <w:rFonts w:hint="eastAsia" w:ascii="仿宋" w:hAnsi="仿宋" w:eastAsia="仿宋" w:cs="仿宋"/>
                <w:b w:val="0"/>
                <w:bCs w:val="0"/>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9"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4.2</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手洗记录</w:t>
            </w:r>
          </w:p>
        </w:tc>
        <w:tc>
          <w:tcPr>
            <w:tcW w:w="3235" w:type="pct"/>
            <w:vAlign w:val="center"/>
          </w:tcPr>
          <w:p>
            <w:pPr>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rPr>
              <w:t>对每根内镜记录初洗、酶洗、次洗、消毒、末洗的洗消人员、内镜种类、内镜型号、内镜编号、洗消日期、洗消开始和结束时间；时间不符即时报警提示，支持结果导出XLS格式，并支持直接打印功能</w:t>
            </w:r>
            <w:r>
              <w:rPr>
                <w:rFonts w:hint="eastAsia" w:ascii="仿宋" w:hAnsi="仿宋" w:eastAsia="仿宋" w:cs="仿宋"/>
                <w:b w:val="0"/>
                <w:bCs w:val="0"/>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9"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4.3</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机洗记录</w:t>
            </w:r>
          </w:p>
        </w:tc>
        <w:tc>
          <w:tcPr>
            <w:tcW w:w="3235" w:type="pct"/>
            <w:vAlign w:val="center"/>
          </w:tcPr>
          <w:p>
            <w:pPr>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rPr>
              <w:t>内镜机洗过程中完整记录内镜种类、内镜型号、内镜编号、洗消日期、洗消开始和结束时间；时间不符即时报警提示，支持结果导出XLS格式，并支持直接打印功能</w:t>
            </w:r>
            <w:r>
              <w:rPr>
                <w:rFonts w:hint="eastAsia" w:ascii="仿宋" w:hAnsi="仿宋" w:eastAsia="仿宋" w:cs="仿宋"/>
                <w:b w:val="0"/>
                <w:bCs w:val="0"/>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9"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4.4</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监控操作与预设</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若出现与预设程序不符的违规操作，系统显示提示信息，纠正操作人员操作方法，确保内镜的正常、合理使用。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5</w:t>
            </w:r>
          </w:p>
        </w:tc>
        <w:tc>
          <w:tcPr>
            <w:tcW w:w="4390" w:type="pct"/>
            <w:gridSpan w:val="2"/>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内镜统计与管理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81"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5.1</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工作量统计</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可按日、周、月、年统计时间段内，内镜的清洗消毒工作量。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5.2</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设备使用率统计</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可按日、周、月、年统计时间段内，设备的使用次数和使用情况。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07"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5.3</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内镜使用率统计</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可按日、周、月、年统计时间段内，内镜的使用次数和使用情况。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5.4</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人员绩效考核</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统计一段时间内，操作人员清洗和使用绩效量，可根据实际情况，分组统计人员的绩效考核。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5.5</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内镜数据统计</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可对不同科室的内镜清洗消毒数据，单独生成统计数据，也可汇总生成整合数据，并统计一段时间内的数据详细信息。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36"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5.6</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数据导出</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统计数据可生成报表并输出为Excel文件。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5.7</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数据打印</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统计数据可用打印机直接打印到纸张上。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9"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5.8</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内镜回溯</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可对内镜历次循环信息进行前后关联，显示每个循环过程内镜的消毒和使用信息。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85"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5.9</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内镜状态查询</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可实时地查询每条内镜当前的状态。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5.10</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病人追溯</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可追溯患者在院内使用过的所有内镜信息、使用时间及相关清洗消毒信息。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5.11</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信息维护</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可在客户端对基础数据字典进行维护。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98"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5.12</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信息对照</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记录内镜编号和镜管钢号，并一一对应。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5.13</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权限管理</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分级权限管理，按用户类别赋予使用权限。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6</w:t>
            </w:r>
          </w:p>
        </w:tc>
        <w:tc>
          <w:tcPr>
            <w:tcW w:w="4390" w:type="pct"/>
            <w:gridSpan w:val="2"/>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个性化扩展功能模块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6.1</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内镜消毒质控</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▲系统支持针对治疗使用后的内镜进行侧漏信息记录，避免内镜因缺少侧漏带来损坏，减少内镜的维修次数，提高内镜的使用率。</w:t>
            </w:r>
          </w:p>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系统支持每根镜子当天第一次清洗强制提醒侧漏，避免侧漏登记步骤遗漏。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3"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6.2</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二次消毒</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系统支持记录内镜的晨消清洗过程，支持手洗中二次消毒直接消毒刷卡，提高工作效率。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3"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6.3</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清洗质控</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系统支持异常数据检索并添加备注。</w:t>
            </w:r>
          </w:p>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系统支持管理员回溯查询中过滤异常数据。</w:t>
            </w:r>
          </w:p>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系统支持清洗、使用质量管理信息登记，生成报表，提高管理成果。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6.4</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清洗记录检索</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系统支持在清洗详细界面检索因操作导致的清洗未完成，使用登记未完成等异常数据。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6.5</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清洗智能控制</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提供各清洗环节时间设定，清洗时间不到，不允许进行下一步操作，保障清洗质量，杜绝清洗隐患，提高清洗质量。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6.6</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监控操作与预设</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若出现与预设程序不符的违规操作，系统显示提示信息，纠正操作人员操作方法，确保内镜的正常、合理使用。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6.7</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预处理追溯、监控、预警</w:t>
            </w:r>
          </w:p>
        </w:tc>
        <w:tc>
          <w:tcPr>
            <w:tcW w:w="3235" w:type="pct"/>
            <w:vAlign w:val="center"/>
          </w:tcPr>
          <w:p>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rPr>
              <w:t>对每根内镜记录预处理人员、内镜、位置</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rPr>
              <w:t>开始和结束时间；时间不符即时报警提示</w:t>
            </w:r>
            <w:r>
              <w:rPr>
                <w:rFonts w:hint="eastAsia" w:ascii="仿宋" w:hAnsi="仿宋" w:eastAsia="仿宋" w:cs="仿宋"/>
                <w:b w:val="0"/>
                <w:bCs w:val="0"/>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6.8</w:t>
            </w:r>
          </w:p>
        </w:tc>
        <w:tc>
          <w:tcPr>
            <w:tcW w:w="1154" w:type="pct"/>
            <w:vAlign w:val="center"/>
          </w:tcPr>
          <w:p>
            <w:pP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医技检查系统对接</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提供与</w:t>
            </w:r>
            <w:r>
              <w:rPr>
                <w:rFonts w:hint="eastAsia" w:ascii="仿宋" w:hAnsi="仿宋" w:eastAsia="仿宋" w:cs="仿宋"/>
                <w:b w:val="0"/>
                <w:bCs w:val="0"/>
                <w:color w:val="auto"/>
                <w:sz w:val="24"/>
                <w:szCs w:val="24"/>
                <w:lang w:val="en-US" w:eastAsia="zh-CN"/>
              </w:rPr>
              <w:t>医技检查系统</w:t>
            </w:r>
            <w:r>
              <w:rPr>
                <w:rFonts w:hint="eastAsia" w:ascii="仿宋" w:hAnsi="仿宋" w:eastAsia="仿宋" w:cs="仿宋"/>
                <w:b w:val="0"/>
                <w:bCs w:val="0"/>
                <w:color w:val="auto"/>
                <w:sz w:val="24"/>
                <w:szCs w:val="24"/>
              </w:rPr>
              <w:t>集成记录内镜使用信息，并且根据内镜检查类型匹配使用内镜信息，杜绝胃镜检查匹配肠镜镜子等情况出现。设定内镜信息获取时间范围，避免出现“张冠李戴”的情况，确保使用信息准确无误。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6.9</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多模式下的使用登记</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系统支持记录一个患者的胃镜检查加肠镜检查的使用信息，确保每一根内镜使用、清洗信息完整，做到闭环管理；系统支持记录一个患者使用多条内镜，每一条内镜的完整使用、清洗信息闭环管理；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3"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6.10</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储镜柜管理</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系统支持记录清洗完成的内镜存储管理功能，记录内镜在储镜柜中的放入时间、拿出时间，存储时长，当内镜存储超过72小时给出提示。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7</w:t>
            </w:r>
          </w:p>
        </w:tc>
        <w:tc>
          <w:tcPr>
            <w:tcW w:w="4390" w:type="pct"/>
            <w:gridSpan w:val="2"/>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院区间一体化兼容管理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8"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7.1</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院区间数据共享</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▲系统需要支持多院区模式下，各院区之间的数据互相调阅和共享，在系统数据层面体现院区间的同质化管理。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8"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8</w:t>
            </w:r>
          </w:p>
        </w:tc>
        <w:tc>
          <w:tcPr>
            <w:tcW w:w="4390" w:type="pct"/>
            <w:gridSpan w:val="2"/>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覆盖全操作点位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08" w:hRule="atLeast"/>
          <w:jc w:val="center"/>
        </w:trPr>
        <w:tc>
          <w:tcPr>
            <w:tcW w:w="609" w:type="pct"/>
            <w:vAlign w:val="center"/>
          </w:tcPr>
          <w:p>
            <w:pPr>
              <w:spacing w:before="156" w:beforeLines="50"/>
              <w:jc w:val="cente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8.1</w:t>
            </w:r>
          </w:p>
        </w:tc>
        <w:tc>
          <w:tcPr>
            <w:tcW w:w="1154"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刷卡服务点位接入</w:t>
            </w:r>
          </w:p>
        </w:tc>
        <w:tc>
          <w:tcPr>
            <w:tcW w:w="3235" w:type="pct"/>
            <w:vAlign w:val="center"/>
          </w:tcPr>
          <w:p>
            <w:pPr>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要求追溯系统刷卡服务点位</w:t>
            </w:r>
            <w:r>
              <w:rPr>
                <w:rFonts w:hint="eastAsia" w:ascii="仿宋" w:hAnsi="仿宋" w:eastAsia="仿宋" w:cs="仿宋"/>
                <w:b w:val="0"/>
                <w:bCs w:val="0"/>
                <w:color w:val="auto"/>
                <w:sz w:val="24"/>
                <w:szCs w:val="24"/>
                <w:lang w:eastAsia="zh-CN"/>
              </w:rPr>
              <w:t>需满足绍兴市人民医院实际需求，绍兴市人民医院昌安院区不少于</w:t>
            </w:r>
            <w:r>
              <w:rPr>
                <w:rFonts w:hint="eastAsia" w:ascii="仿宋" w:hAnsi="仿宋" w:eastAsia="仿宋" w:cs="仿宋"/>
                <w:b w:val="0"/>
                <w:bCs w:val="0"/>
                <w:color w:val="auto"/>
                <w:sz w:val="24"/>
                <w:szCs w:val="24"/>
                <w:lang w:val="en-US" w:eastAsia="zh-CN"/>
              </w:rPr>
              <w:t>50个点，镜湖院区</w:t>
            </w:r>
            <w:r>
              <w:rPr>
                <w:rFonts w:hint="eastAsia" w:ascii="仿宋" w:hAnsi="仿宋" w:eastAsia="仿宋" w:cs="仿宋"/>
                <w:b w:val="0"/>
                <w:bCs w:val="0"/>
                <w:color w:val="auto"/>
                <w:sz w:val="24"/>
                <w:szCs w:val="24"/>
                <w:lang w:eastAsia="zh-CN"/>
              </w:rPr>
              <w:t>不少于</w:t>
            </w:r>
            <w:r>
              <w:rPr>
                <w:rFonts w:hint="eastAsia" w:ascii="仿宋" w:hAnsi="仿宋" w:eastAsia="仿宋" w:cs="仿宋"/>
                <w:b w:val="0"/>
                <w:bCs w:val="0"/>
                <w:color w:val="auto"/>
                <w:sz w:val="24"/>
                <w:szCs w:val="24"/>
                <w:lang w:val="en-US" w:eastAsia="zh-CN"/>
              </w:rPr>
              <w:t>50个点，</w:t>
            </w:r>
            <w:r>
              <w:rPr>
                <w:rFonts w:hint="eastAsia" w:ascii="仿宋" w:hAnsi="仿宋" w:eastAsia="仿宋" w:cs="仿宋"/>
                <w:b w:val="0"/>
                <w:bCs w:val="0"/>
                <w:color w:val="auto"/>
                <w:sz w:val="24"/>
                <w:szCs w:val="24"/>
                <w:lang w:eastAsia="zh-CN"/>
              </w:rPr>
              <w:t>支持多院区</w:t>
            </w:r>
            <w:r>
              <w:rPr>
                <w:rFonts w:hint="eastAsia" w:ascii="仿宋" w:hAnsi="仿宋" w:eastAsia="仿宋" w:cs="仿宋"/>
                <w:b w:val="0"/>
                <w:bCs w:val="0"/>
                <w:color w:val="auto"/>
                <w:sz w:val="24"/>
                <w:szCs w:val="24"/>
              </w:rPr>
              <w:t>。包含配套卡片</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lang w:val="en-US" w:eastAsia="zh-CN"/>
              </w:rPr>
              <w:t>读卡设备及相关辅助材料</w:t>
            </w:r>
            <w:r>
              <w:rPr>
                <w:rFonts w:hint="eastAsia" w:ascii="仿宋" w:hAnsi="仿宋" w:eastAsia="仿宋" w:cs="仿宋"/>
                <w:b w:val="0"/>
                <w:bCs w:val="0"/>
                <w:color w:val="auto"/>
                <w:sz w:val="24"/>
                <w:szCs w:val="24"/>
              </w:rPr>
              <w:t>。</w:t>
            </w:r>
          </w:p>
        </w:tc>
      </w:tr>
    </w:tbl>
    <w:p>
      <w:pPr>
        <w:spacing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相关要求：</w:t>
      </w:r>
    </w:p>
    <w:p>
      <w:pPr>
        <w:pStyle w:val="7"/>
        <w:numPr>
          <w:ilvl w:val="0"/>
          <w:numId w:val="9"/>
        </w:numPr>
        <w:spacing w:line="360" w:lineRule="auto"/>
        <w:ind w:left="0" w:leftChars="0" w:right="0" w:rightChars="0" w:firstLine="482" w:firstLineChars="200"/>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本项目实施过程中产生的实施施工费用由中标商承担。</w:t>
      </w:r>
    </w:p>
    <w:p>
      <w:pPr>
        <w:pStyle w:val="7"/>
        <w:numPr>
          <w:ilvl w:val="0"/>
          <w:numId w:val="9"/>
        </w:numPr>
        <w:spacing w:line="360" w:lineRule="auto"/>
        <w:ind w:left="0" w:leftChars="0" w:right="0" w:rightChars="0" w:firstLine="482" w:firstLineChars="200"/>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未涉及业务流程改造，投标方应按医院业务需求修改，不收取任何费用。</w:t>
      </w:r>
    </w:p>
    <w:p>
      <w:pPr>
        <w:pStyle w:val="7"/>
        <w:numPr>
          <w:ilvl w:val="0"/>
          <w:numId w:val="9"/>
        </w:numPr>
        <w:spacing w:line="360" w:lineRule="auto"/>
        <w:ind w:left="0" w:leftChars="0" w:right="0" w:rightChars="0" w:firstLine="482" w:firstLineChars="200"/>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投标方提供免费接口供其它系统使用及认证并承担与本软件相关的HIS、</w:t>
      </w:r>
      <w:r>
        <w:rPr>
          <w:rFonts w:hint="eastAsia" w:ascii="仿宋" w:hAnsi="仿宋" w:eastAsia="仿宋" w:cs="仿宋"/>
          <w:b/>
          <w:bCs/>
          <w:color w:val="auto"/>
          <w:kern w:val="0"/>
          <w:sz w:val="24"/>
          <w:szCs w:val="24"/>
          <w:highlight w:val="none"/>
          <w:lang w:val="en-US" w:eastAsia="zh-CN"/>
        </w:rPr>
        <w:t>pacs</w:t>
      </w:r>
      <w:r>
        <w:rPr>
          <w:rFonts w:hint="eastAsia" w:ascii="仿宋" w:hAnsi="仿宋" w:eastAsia="仿宋" w:cs="仿宋"/>
          <w:b/>
          <w:bCs/>
          <w:color w:val="auto"/>
          <w:kern w:val="0"/>
          <w:sz w:val="24"/>
          <w:szCs w:val="24"/>
          <w:highlight w:val="none"/>
        </w:rPr>
        <w:t>等医院信息系统接口费用。</w:t>
      </w:r>
    </w:p>
    <w:p>
      <w:pPr>
        <w:pStyle w:val="7"/>
        <w:numPr>
          <w:ilvl w:val="0"/>
          <w:numId w:val="9"/>
        </w:numPr>
        <w:spacing w:line="360" w:lineRule="auto"/>
        <w:ind w:left="0" w:leftChars="0"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本项目支持多院区部署运用。</w:t>
      </w:r>
    </w:p>
    <w:p>
      <w:pPr>
        <w:pStyle w:val="7"/>
        <w:numPr>
          <w:ilvl w:val="0"/>
          <w:numId w:val="9"/>
        </w:numPr>
        <w:spacing w:line="360" w:lineRule="auto"/>
        <w:ind w:left="0" w:leftChars="0" w:right="0" w:rightChars="0" w:firstLine="482" w:firstLineChars="200"/>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投标人须承诺所投所有设备均为原装正规渠道行货,所有产品均原包装到用户，当场开箱验货。同时提供该设备相关技术参数说明</w:t>
      </w:r>
      <w:r>
        <w:rPr>
          <w:rFonts w:hint="eastAsia" w:ascii="仿宋" w:hAnsi="仿宋" w:eastAsia="仿宋" w:cs="仿宋"/>
          <w:b/>
          <w:bCs/>
          <w:color w:val="auto"/>
          <w:kern w:val="0"/>
          <w:sz w:val="24"/>
          <w:szCs w:val="24"/>
          <w:highlight w:val="none"/>
          <w:lang w:eastAsia="zh-CN"/>
        </w:rPr>
        <w:t>书</w:t>
      </w:r>
      <w:r>
        <w:rPr>
          <w:rFonts w:hint="eastAsia" w:ascii="仿宋" w:hAnsi="仿宋" w:eastAsia="仿宋" w:cs="仿宋"/>
          <w:b/>
          <w:bCs/>
          <w:color w:val="auto"/>
          <w:kern w:val="0"/>
          <w:sz w:val="24"/>
          <w:szCs w:val="24"/>
          <w:highlight w:val="none"/>
        </w:rPr>
        <w:t>。</w:t>
      </w:r>
    </w:p>
    <w:p>
      <w:pPr>
        <w:pStyle w:val="7"/>
        <w:numPr>
          <w:ilvl w:val="0"/>
          <w:numId w:val="9"/>
        </w:numPr>
        <w:spacing w:line="360" w:lineRule="auto"/>
        <w:ind w:left="0" w:leftChars="0" w:right="0" w:rightChars="0" w:firstLine="482" w:firstLineChars="200"/>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投标人须承诺因项目系统开发工具引起的纠纷由中标方自行承担。</w:t>
      </w:r>
    </w:p>
    <w:p>
      <w:pPr>
        <w:pStyle w:val="7"/>
        <w:spacing w:line="360" w:lineRule="auto"/>
        <w:ind w:firstLine="0" w:firstLineChars="0"/>
        <w:rPr>
          <w:rFonts w:hint="eastAsia" w:ascii="仿宋" w:hAnsi="仿宋" w:eastAsia="仿宋" w:cs="仿宋"/>
          <w:color w:val="auto"/>
          <w:kern w:val="0"/>
          <w:sz w:val="24"/>
          <w:szCs w:val="24"/>
        </w:rPr>
      </w:pPr>
      <w:r>
        <w:rPr>
          <w:rFonts w:hint="eastAsia" w:ascii="仿宋" w:hAnsi="仿宋" w:eastAsia="仿宋" w:cs="仿宋"/>
          <w:b/>
          <w:bCs/>
          <w:color w:val="auto"/>
          <w:kern w:val="0"/>
          <w:sz w:val="24"/>
          <w:szCs w:val="24"/>
          <w:highlight w:val="none"/>
        </w:rPr>
        <w:t>安装要求:实施时中标人须指定</w:t>
      </w:r>
      <w:r>
        <w:rPr>
          <w:rFonts w:hint="eastAsia" w:ascii="仿宋" w:hAnsi="仿宋" w:eastAsia="仿宋" w:cs="仿宋"/>
          <w:b/>
          <w:bCs/>
          <w:color w:val="auto"/>
          <w:kern w:val="0"/>
          <w:sz w:val="24"/>
          <w:szCs w:val="24"/>
          <w:highlight w:val="none"/>
          <w:lang w:eastAsia="zh-CN"/>
        </w:rPr>
        <w:t>至少</w:t>
      </w:r>
      <w:r>
        <w:rPr>
          <w:rFonts w:hint="eastAsia" w:ascii="仿宋" w:hAnsi="仿宋" w:eastAsia="仿宋" w:cs="仿宋"/>
          <w:b/>
          <w:bCs/>
          <w:color w:val="auto"/>
          <w:kern w:val="0"/>
          <w:sz w:val="24"/>
          <w:szCs w:val="24"/>
          <w:highlight w:val="none"/>
          <w:lang w:val="en-US" w:eastAsia="zh-CN"/>
        </w:rPr>
        <w:t>2名</w:t>
      </w:r>
      <w:r>
        <w:rPr>
          <w:rFonts w:hint="eastAsia" w:ascii="仿宋" w:hAnsi="仿宋" w:eastAsia="仿宋" w:cs="仿宋"/>
          <w:b/>
          <w:bCs/>
          <w:color w:val="auto"/>
          <w:kern w:val="0"/>
          <w:sz w:val="24"/>
          <w:szCs w:val="24"/>
          <w:highlight w:val="none"/>
        </w:rPr>
        <w:t>工程师到现场负责新设备安装到指定科室，并按业主指定要求安装，直至项目实施完成。</w:t>
      </w:r>
    </w:p>
    <w:p>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三、项目实施进度要求:</w:t>
      </w:r>
    </w:p>
    <w:p>
      <w:pPr>
        <w:spacing w:line="56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(1)签订合同后30个工作日内，中标方需将全部货物送到采购方指定场所。</w:t>
      </w:r>
    </w:p>
    <w:p>
      <w:pPr>
        <w:spacing w:line="56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(2)安装地址：绍兴市人民医院。</w:t>
      </w:r>
    </w:p>
    <w:p>
      <w:pPr>
        <w:spacing w:line="560" w:lineRule="exact"/>
        <w:ind w:firstLine="480" w:firstLineChars="200"/>
        <w:rPr>
          <w:rFonts w:hint="eastAsia" w:ascii="仿宋" w:hAnsi="仿宋" w:eastAsia="仿宋" w:cs="仿宋"/>
          <w:b/>
          <w:color w:val="auto"/>
          <w:sz w:val="24"/>
          <w:szCs w:val="24"/>
        </w:rPr>
      </w:pPr>
      <w:r>
        <w:rPr>
          <w:rFonts w:hint="eastAsia" w:ascii="仿宋" w:hAnsi="仿宋" w:eastAsia="仿宋" w:cs="仿宋"/>
          <w:color w:val="auto"/>
          <w:sz w:val="24"/>
          <w:lang w:val="en-US" w:eastAsia="zh-CN"/>
        </w:rPr>
        <w:t>项目实施完成时间：</w:t>
      </w:r>
      <w:r>
        <w:rPr>
          <w:rFonts w:hint="eastAsia" w:ascii="仿宋" w:hAnsi="仿宋" w:eastAsia="仿宋" w:cs="仿宋"/>
          <w:b/>
          <w:color w:val="auto"/>
          <w:sz w:val="24"/>
          <w:szCs w:val="24"/>
        </w:rPr>
        <w:t>自合同签订后，昌安院区</w:t>
      </w:r>
      <w:r>
        <w:rPr>
          <w:rFonts w:hint="eastAsia" w:ascii="仿宋" w:hAnsi="仿宋" w:eastAsia="仿宋" w:cs="仿宋"/>
          <w:b/>
          <w:color w:val="auto"/>
          <w:sz w:val="24"/>
          <w:szCs w:val="24"/>
          <w:lang w:val="en-US" w:eastAsia="zh-CN"/>
        </w:rPr>
        <w:t>3</w:t>
      </w:r>
      <w:r>
        <w:rPr>
          <w:rFonts w:hint="eastAsia" w:ascii="仿宋" w:hAnsi="仿宋" w:eastAsia="仿宋" w:cs="仿宋"/>
          <w:b/>
          <w:color w:val="auto"/>
          <w:sz w:val="24"/>
          <w:szCs w:val="24"/>
        </w:rPr>
        <w:t>个月内完成，其他院区经采购人通知后</w:t>
      </w:r>
      <w:r>
        <w:rPr>
          <w:rFonts w:hint="eastAsia" w:ascii="仿宋" w:hAnsi="仿宋" w:eastAsia="仿宋" w:cs="仿宋"/>
          <w:b/>
          <w:color w:val="auto"/>
          <w:sz w:val="24"/>
          <w:szCs w:val="24"/>
          <w:lang w:val="en-US" w:eastAsia="zh-CN"/>
        </w:rPr>
        <w:t>3</w:t>
      </w:r>
      <w:r>
        <w:rPr>
          <w:rFonts w:hint="eastAsia" w:ascii="仿宋" w:hAnsi="仿宋" w:eastAsia="仿宋" w:cs="仿宋"/>
          <w:b/>
          <w:color w:val="auto"/>
          <w:sz w:val="24"/>
          <w:szCs w:val="24"/>
        </w:rPr>
        <w:t>个月内完成，投标人应在投标文件中标明工期及实施计划、进度。</w:t>
      </w:r>
    </w:p>
    <w:p>
      <w:pPr>
        <w:pStyle w:val="22"/>
        <w:ind w:left="0" w:leftChars="0" w:firstLine="480" w:firstLineChars="200"/>
        <w:rPr>
          <w:rFonts w:hint="eastAsia" w:ascii="仿宋" w:hAnsi="仿宋" w:eastAsia="仿宋" w:cs="仿宋"/>
          <w:color w:val="auto"/>
          <w:sz w:val="24"/>
          <w:szCs w:val="24"/>
          <w:lang w:val="en-US" w:eastAsia="zh-CN"/>
        </w:rPr>
      </w:pPr>
    </w:p>
    <w:p>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四、项目培训要求:</w:t>
      </w:r>
    </w:p>
    <w:p>
      <w:pPr>
        <w:spacing w:line="56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系统操作培训：主要面向使用人员，提供操作培训及文档；</w:t>
      </w:r>
    </w:p>
    <w:p>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五、项目售后服务要求:</w:t>
      </w:r>
    </w:p>
    <w:p>
      <w:pPr>
        <w:spacing w:line="56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(1)投标人必须根据本次招标文件所制定的目标和范围，提出相应的售后服务方案。</w:t>
      </w:r>
    </w:p>
    <w:p>
      <w:pPr>
        <w:spacing w:line="56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提供7*24小时日常服务，通过提供邮件、电话、QQ、VPN远程连接等技术支持方式，以解决日常系统出现的问题咨询和故障处理。当甲方出现紧急故障情况时，立即向投标方电话报修，要求投标方10分钟内响应，积极配合诊断并进行处理。</w:t>
      </w:r>
    </w:p>
    <w:p>
      <w:pPr>
        <w:spacing w:line="56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(3)免费质保期：自项目验收之日起，本项目免费原厂质保服务至少为期1年；（具体质保年限根据中标人响应的投标文件为准）。</w:t>
      </w:r>
    </w:p>
    <w:p>
      <w:pPr>
        <w:spacing w:line="560" w:lineRule="exact"/>
        <w:rPr>
          <w:rFonts w:hint="eastAsia" w:ascii="仿宋" w:hAnsi="仿宋" w:eastAsia="仿宋" w:cs="仿宋"/>
          <w:b/>
          <w:bCs/>
          <w:color w:val="auto"/>
          <w:sz w:val="24"/>
          <w:lang w:val="en-US" w:eastAsia="zh-CN"/>
        </w:rPr>
      </w:pPr>
      <w:r>
        <w:rPr>
          <w:rFonts w:hint="eastAsia" w:ascii="仿宋" w:hAnsi="仿宋" w:eastAsia="仿宋" w:cs="仿宋"/>
          <w:b/>
          <w:bCs/>
          <w:color w:val="auto"/>
          <w:sz w:val="24"/>
          <w:lang w:val="en-US" w:eastAsia="zh-CN"/>
        </w:rPr>
        <w:t>六、项目验收要求:</w:t>
      </w:r>
    </w:p>
    <w:p>
      <w:pPr>
        <w:spacing w:line="56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项目的工作内容及成果文档的提交应覆盖以下内容，电子文档是成果不可分割的部分。</w:t>
      </w:r>
    </w:p>
    <w:p>
      <w:pPr>
        <w:spacing w:line="360" w:lineRule="auto"/>
        <w:ind w:firstLine="480" w:firstLineChars="20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(1)实施确认书</w:t>
      </w:r>
      <w:r>
        <w:rPr>
          <w:rFonts w:hint="eastAsia" w:ascii="仿宋" w:hAnsi="仿宋" w:eastAsia="仿宋" w:cs="仿宋"/>
          <w:color w:val="auto"/>
          <w:sz w:val="24"/>
          <w:szCs w:val="24"/>
          <w:lang w:eastAsia="zh-CN"/>
        </w:rPr>
        <w:t>。</w:t>
      </w:r>
    </w:p>
    <w:p>
      <w:pPr>
        <w:spacing w:line="360" w:lineRule="auto"/>
        <w:ind w:firstLine="480" w:firstLineChars="20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(2)培训资料</w:t>
      </w:r>
      <w:r>
        <w:rPr>
          <w:rFonts w:hint="eastAsia" w:ascii="仿宋" w:hAnsi="仿宋" w:eastAsia="仿宋" w:cs="仿宋"/>
          <w:color w:val="auto"/>
          <w:sz w:val="24"/>
          <w:szCs w:val="24"/>
          <w:lang w:eastAsia="zh-CN"/>
        </w:rPr>
        <w:t>。</w:t>
      </w:r>
    </w:p>
    <w:p>
      <w:pPr>
        <w:spacing w:line="360" w:lineRule="auto"/>
        <w:ind w:firstLine="480" w:firstLineChars="20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(3)安装维护手册</w:t>
      </w:r>
      <w:r>
        <w:rPr>
          <w:rFonts w:hint="eastAsia" w:ascii="仿宋" w:hAnsi="仿宋" w:eastAsia="仿宋" w:cs="仿宋"/>
          <w:color w:val="auto"/>
          <w:sz w:val="24"/>
          <w:szCs w:val="24"/>
          <w:lang w:eastAsia="zh-CN"/>
        </w:rPr>
        <w:t>。</w:t>
      </w:r>
    </w:p>
    <w:p>
      <w:pPr>
        <w:spacing w:line="360" w:lineRule="auto"/>
        <w:ind w:firstLine="480" w:firstLineChars="20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(4)使用操作手册</w:t>
      </w:r>
      <w:r>
        <w:rPr>
          <w:rFonts w:hint="eastAsia" w:ascii="仿宋" w:hAnsi="仿宋" w:eastAsia="仿宋" w:cs="仿宋"/>
          <w:color w:val="auto"/>
          <w:sz w:val="24"/>
          <w:szCs w:val="24"/>
          <w:lang w:eastAsia="zh-CN"/>
        </w:rPr>
        <w:t>。</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(5)设备需提供原厂质保函。</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(6)项目验收报告。</w:t>
      </w:r>
    </w:p>
    <w:p>
      <w:pPr>
        <w:spacing w:line="56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注:昌安院区安装调试完成并正常运行2个月后进行初验，</w:t>
      </w:r>
      <w:r>
        <w:rPr>
          <w:rFonts w:hint="eastAsia" w:ascii="仿宋" w:hAnsi="仿宋" w:eastAsia="仿宋" w:cs="仿宋"/>
          <w:color w:val="auto"/>
          <w:sz w:val="24"/>
        </w:rPr>
        <w:t>其他</w:t>
      </w:r>
      <w:r>
        <w:rPr>
          <w:rFonts w:hint="eastAsia" w:ascii="仿宋" w:hAnsi="仿宋" w:eastAsia="仿宋" w:cs="仿宋"/>
          <w:color w:val="auto"/>
          <w:sz w:val="24"/>
          <w:lang w:val="en-US" w:eastAsia="zh-CN"/>
        </w:rPr>
        <w:t>院区安装调试完成并正常运行2个月后进行终验。</w:t>
      </w:r>
    </w:p>
    <w:p>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七、付款方式：</w:t>
      </w:r>
    </w:p>
    <w:p>
      <w:pPr>
        <w:spacing w:line="560" w:lineRule="exact"/>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合同生效且</w:t>
      </w:r>
      <w:r>
        <w:rPr>
          <w:rFonts w:hint="eastAsia" w:ascii="仿宋" w:hAnsi="仿宋" w:eastAsia="仿宋" w:cs="仿宋"/>
          <w:color w:val="auto"/>
          <w:sz w:val="24"/>
          <w:lang w:eastAsia="zh-CN"/>
        </w:rPr>
        <w:t>初验合格</w:t>
      </w:r>
      <w:r>
        <w:rPr>
          <w:rFonts w:hint="eastAsia" w:ascii="仿宋" w:hAnsi="仿宋" w:eastAsia="仿宋" w:cs="仿宋"/>
          <w:color w:val="auto"/>
          <w:sz w:val="24"/>
        </w:rPr>
        <w:t>后，</w:t>
      </w:r>
      <w:r>
        <w:rPr>
          <w:rFonts w:hint="eastAsia" w:ascii="仿宋" w:hAnsi="仿宋" w:eastAsia="仿宋" w:cs="仿宋"/>
          <w:color w:val="auto"/>
          <w:sz w:val="24"/>
          <w:lang w:eastAsia="zh-CN"/>
        </w:rPr>
        <w:t>投标人</w:t>
      </w:r>
      <w:r>
        <w:rPr>
          <w:rFonts w:hint="eastAsia" w:ascii="仿宋" w:hAnsi="仿宋" w:eastAsia="仿宋" w:cs="仿宋"/>
          <w:color w:val="auto"/>
          <w:sz w:val="24"/>
        </w:rPr>
        <w:t>开具全额发票，</w:t>
      </w:r>
      <w:r>
        <w:rPr>
          <w:rFonts w:hint="eastAsia" w:ascii="仿宋" w:hAnsi="仿宋" w:eastAsia="仿宋" w:cs="仿宋"/>
          <w:color w:val="auto"/>
          <w:sz w:val="24"/>
          <w:lang w:eastAsia="zh-CN"/>
        </w:rPr>
        <w:t>采购人</w:t>
      </w:r>
      <w:r>
        <w:rPr>
          <w:rFonts w:hint="eastAsia" w:ascii="仿宋" w:hAnsi="仿宋" w:eastAsia="仿宋" w:cs="仿宋"/>
          <w:color w:val="auto"/>
          <w:sz w:val="24"/>
        </w:rPr>
        <w:t>按财务支付流程支付</w:t>
      </w:r>
      <w:r>
        <w:rPr>
          <w:rFonts w:hint="eastAsia" w:ascii="仿宋" w:hAnsi="仿宋" w:eastAsia="仿宋" w:cs="仿宋"/>
          <w:color w:val="auto"/>
          <w:sz w:val="24"/>
          <w:lang w:eastAsia="zh-CN"/>
        </w:rPr>
        <w:t>合同总金额</w:t>
      </w:r>
      <w:r>
        <w:rPr>
          <w:rFonts w:hint="eastAsia" w:ascii="仿宋" w:hAnsi="仿宋" w:eastAsia="仿宋" w:cs="仿宋"/>
          <w:color w:val="auto"/>
          <w:sz w:val="24"/>
        </w:rPr>
        <w:t>的</w:t>
      </w:r>
      <w:r>
        <w:rPr>
          <w:rFonts w:hint="eastAsia" w:ascii="仿宋" w:hAnsi="仿宋" w:eastAsia="仿宋" w:cs="仿宋"/>
          <w:color w:val="auto"/>
          <w:sz w:val="24"/>
          <w:lang w:val="en-US" w:eastAsia="zh-CN"/>
        </w:rPr>
        <w:t>70</w:t>
      </w:r>
      <w:r>
        <w:rPr>
          <w:rFonts w:hint="eastAsia" w:ascii="仿宋" w:hAnsi="仿宋" w:eastAsia="仿宋" w:cs="仿宋"/>
          <w:color w:val="auto"/>
          <w:sz w:val="24"/>
        </w:rPr>
        <w:t>%</w:t>
      </w:r>
      <w:r>
        <w:rPr>
          <w:rFonts w:hint="eastAsia" w:ascii="仿宋" w:hAnsi="仿宋" w:eastAsia="仿宋" w:cs="仿宋"/>
          <w:color w:val="auto"/>
          <w:sz w:val="24"/>
          <w:lang w:eastAsia="zh-CN"/>
        </w:rPr>
        <w:t>；合同生效且整体项目</w:t>
      </w:r>
      <w:r>
        <w:rPr>
          <w:rFonts w:hint="eastAsia" w:ascii="仿宋" w:hAnsi="仿宋" w:eastAsia="仿宋" w:cs="仿宋"/>
          <w:color w:val="auto"/>
          <w:sz w:val="24"/>
          <w:lang w:val="en-US" w:eastAsia="zh-CN"/>
        </w:rPr>
        <w:t>终验</w:t>
      </w:r>
      <w:r>
        <w:rPr>
          <w:rFonts w:hint="eastAsia" w:ascii="仿宋" w:hAnsi="仿宋" w:eastAsia="仿宋" w:cs="仿宋"/>
          <w:color w:val="auto"/>
          <w:sz w:val="24"/>
          <w:lang w:eastAsia="zh-CN"/>
        </w:rPr>
        <w:t>合格后，采购人</w:t>
      </w:r>
      <w:r>
        <w:rPr>
          <w:rFonts w:hint="eastAsia" w:ascii="仿宋" w:hAnsi="仿宋" w:eastAsia="仿宋" w:cs="仿宋"/>
          <w:color w:val="auto"/>
          <w:sz w:val="24"/>
        </w:rPr>
        <w:t>按财务支付流程支付</w:t>
      </w:r>
      <w:r>
        <w:rPr>
          <w:rFonts w:hint="eastAsia" w:ascii="仿宋" w:hAnsi="仿宋" w:eastAsia="仿宋" w:cs="仿宋"/>
          <w:color w:val="auto"/>
          <w:sz w:val="24"/>
          <w:lang w:eastAsia="zh-CN"/>
        </w:rPr>
        <w:t>合同总金额</w:t>
      </w:r>
      <w:r>
        <w:rPr>
          <w:rFonts w:hint="eastAsia" w:ascii="仿宋" w:hAnsi="仿宋" w:eastAsia="仿宋" w:cs="仿宋"/>
          <w:color w:val="auto"/>
          <w:sz w:val="24"/>
        </w:rPr>
        <w:t>的</w:t>
      </w:r>
      <w:r>
        <w:rPr>
          <w:rFonts w:hint="eastAsia" w:ascii="仿宋" w:hAnsi="仿宋" w:eastAsia="仿宋" w:cs="仿宋"/>
          <w:color w:val="auto"/>
          <w:sz w:val="24"/>
          <w:lang w:val="en-US" w:eastAsia="zh-CN"/>
        </w:rPr>
        <w:t>20</w:t>
      </w:r>
      <w:r>
        <w:rPr>
          <w:rFonts w:hint="eastAsia" w:ascii="仿宋" w:hAnsi="仿宋" w:eastAsia="仿宋" w:cs="仿宋"/>
          <w:color w:val="auto"/>
          <w:sz w:val="24"/>
        </w:rPr>
        <w:t>%</w:t>
      </w:r>
      <w:r>
        <w:rPr>
          <w:rFonts w:hint="eastAsia" w:ascii="仿宋" w:hAnsi="仿宋" w:eastAsia="仿宋" w:cs="仿宋"/>
          <w:color w:val="auto"/>
          <w:sz w:val="24"/>
          <w:lang w:eastAsia="zh-CN"/>
        </w:rPr>
        <w:t>；整体项目验收合格且质保期满届后，采购人</w:t>
      </w:r>
      <w:r>
        <w:rPr>
          <w:rFonts w:hint="eastAsia" w:ascii="仿宋" w:hAnsi="仿宋" w:eastAsia="仿宋" w:cs="仿宋"/>
          <w:color w:val="auto"/>
          <w:sz w:val="24"/>
        </w:rPr>
        <w:t>按财务支付流程支付</w:t>
      </w:r>
      <w:r>
        <w:rPr>
          <w:rFonts w:hint="eastAsia" w:ascii="仿宋" w:hAnsi="仿宋" w:eastAsia="仿宋" w:cs="仿宋"/>
          <w:color w:val="auto"/>
          <w:sz w:val="24"/>
          <w:lang w:eastAsia="zh-CN"/>
        </w:rPr>
        <w:t>合同总金额</w:t>
      </w:r>
      <w:r>
        <w:rPr>
          <w:rFonts w:hint="eastAsia" w:ascii="仿宋" w:hAnsi="仿宋" w:eastAsia="仿宋" w:cs="仿宋"/>
          <w:color w:val="auto"/>
          <w:sz w:val="24"/>
        </w:rPr>
        <w:t>的</w:t>
      </w:r>
      <w:r>
        <w:rPr>
          <w:rFonts w:hint="eastAsia" w:ascii="仿宋" w:hAnsi="仿宋" w:eastAsia="仿宋" w:cs="仿宋"/>
          <w:color w:val="auto"/>
          <w:sz w:val="24"/>
          <w:lang w:val="en-US" w:eastAsia="zh-CN"/>
        </w:rPr>
        <w:t>10</w:t>
      </w:r>
      <w:r>
        <w:rPr>
          <w:rFonts w:hint="eastAsia" w:ascii="仿宋" w:hAnsi="仿宋" w:eastAsia="仿宋" w:cs="仿宋"/>
          <w:color w:val="auto"/>
          <w:sz w:val="24"/>
        </w:rPr>
        <w:t>%</w:t>
      </w:r>
      <w:r>
        <w:rPr>
          <w:rFonts w:hint="eastAsia" w:ascii="仿宋" w:hAnsi="仿宋" w:eastAsia="仿宋" w:cs="仿宋"/>
          <w:color w:val="auto"/>
          <w:sz w:val="24"/>
          <w:lang w:eastAsia="zh-CN"/>
        </w:rPr>
        <w:t>，不计息。</w:t>
      </w:r>
    </w:p>
    <w:p>
      <w:pPr>
        <w:snapToGrid w:val="0"/>
        <w:spacing w:line="440" w:lineRule="exact"/>
        <w:jc w:val="left"/>
        <w:rPr>
          <w:rFonts w:hint="eastAsia" w:ascii="仿宋" w:hAnsi="仿宋" w:eastAsia="仿宋" w:cs="仿宋"/>
          <w:b/>
          <w:color w:val="auto"/>
          <w:sz w:val="24"/>
          <w:szCs w:val="24"/>
        </w:rPr>
      </w:pPr>
    </w:p>
    <w:p>
      <w:pPr>
        <w:pStyle w:val="2"/>
        <w:rPr>
          <w:rFonts w:hint="eastAsia" w:ascii="仿宋" w:hAnsi="仿宋" w:eastAsia="仿宋" w:cs="仿宋"/>
          <w:color w:val="auto"/>
          <w:sz w:val="24"/>
          <w:szCs w:val="24"/>
        </w:rPr>
      </w:pPr>
    </w:p>
    <w:p>
      <w:pPr>
        <w:pStyle w:val="25"/>
        <w:pageBreakBefore/>
        <w:spacing w:line="800" w:lineRule="exact"/>
        <w:ind w:firstLine="726"/>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第四部分  政府采购合同参考范本</w:t>
      </w:r>
    </w:p>
    <w:p>
      <w:pPr>
        <w:rPr>
          <w:rFonts w:hint="eastAsia" w:ascii="仿宋" w:hAnsi="仿宋" w:eastAsia="仿宋" w:cs="仿宋"/>
          <w:color w:val="auto"/>
          <w:sz w:val="24"/>
        </w:rPr>
      </w:pPr>
    </w:p>
    <w:p>
      <w:pPr>
        <w:rPr>
          <w:rFonts w:hint="eastAsia"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pPr>
        <w:spacing w:line="480" w:lineRule="auto"/>
        <w:jc w:val="center"/>
        <w:rPr>
          <w:rFonts w:hint="eastAsia" w:ascii="仿宋" w:hAnsi="仿宋" w:eastAsia="仿宋" w:cs="仿宋"/>
          <w:b/>
          <w:color w:val="auto"/>
          <w:sz w:val="28"/>
          <w:szCs w:val="28"/>
        </w:rPr>
      </w:pPr>
    </w:p>
    <w:p>
      <w:pPr>
        <w:spacing w:line="480" w:lineRule="auto"/>
        <w:jc w:val="center"/>
        <w:rPr>
          <w:rFonts w:hint="eastAsia" w:ascii="仿宋" w:hAnsi="仿宋" w:eastAsia="仿宋" w:cs="仿宋"/>
          <w:b/>
          <w:color w:val="auto"/>
          <w:sz w:val="24"/>
        </w:rPr>
      </w:pPr>
    </w:p>
    <w:p>
      <w:pPr>
        <w:spacing w:line="480" w:lineRule="auto"/>
        <w:jc w:val="center"/>
        <w:rPr>
          <w:rFonts w:hint="eastAsia" w:ascii="仿宋" w:hAnsi="仿宋" w:eastAsia="仿宋" w:cs="仿宋"/>
          <w:b/>
          <w:color w:val="auto"/>
          <w:sz w:val="24"/>
        </w:rPr>
      </w:pPr>
    </w:p>
    <w:p>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（服务类）</w:t>
      </w:r>
    </w:p>
    <w:p>
      <w:pPr>
        <w:pStyle w:val="7"/>
        <w:rPr>
          <w:rFonts w:hint="eastAsia" w:ascii="仿宋" w:hAnsi="仿宋" w:eastAsia="仿宋" w:cs="仿宋"/>
          <w:color w:val="auto"/>
        </w:rPr>
      </w:pPr>
    </w:p>
    <w:p>
      <w:pPr>
        <w:pStyle w:val="7"/>
        <w:rPr>
          <w:rFonts w:hint="eastAsia" w:ascii="仿宋" w:hAnsi="仿宋" w:eastAsia="仿宋" w:cs="仿宋"/>
          <w:color w:val="auto"/>
        </w:rPr>
      </w:pPr>
    </w:p>
    <w:p>
      <w:pPr>
        <w:pStyle w:val="7"/>
        <w:ind w:firstLine="562"/>
        <w:jc w:val="center"/>
        <w:rPr>
          <w:rFonts w:hint="eastAsia" w:ascii="仿宋" w:hAnsi="仿宋" w:eastAsia="仿宋" w:cs="仿宋"/>
          <w:b/>
          <w:color w:val="auto"/>
          <w:sz w:val="28"/>
        </w:rPr>
      </w:pPr>
      <w:r>
        <w:rPr>
          <w:rFonts w:hint="eastAsia" w:ascii="仿宋" w:hAnsi="仿宋" w:eastAsia="仿宋" w:cs="仿宋"/>
          <w:b/>
          <w:color w:val="auto"/>
          <w:sz w:val="28"/>
        </w:rPr>
        <w:t>第一部分   合同书</w:t>
      </w:r>
    </w:p>
    <w:p>
      <w:pPr>
        <w:pStyle w:val="7"/>
        <w:rPr>
          <w:rFonts w:hint="eastAsia" w:ascii="仿宋" w:hAnsi="仿宋" w:eastAsia="仿宋" w:cs="仿宋"/>
          <w:color w:val="auto"/>
        </w:rPr>
      </w:pPr>
    </w:p>
    <w:p>
      <w:pPr>
        <w:pStyle w:val="7"/>
        <w:rPr>
          <w:rFonts w:hint="eastAsia" w:ascii="仿宋" w:hAnsi="仿宋" w:eastAsia="仿宋" w:cs="仿宋"/>
          <w:color w:val="auto"/>
        </w:rPr>
      </w:pPr>
    </w:p>
    <w:p>
      <w:pPr>
        <w:spacing w:before="120" w:line="22" w:lineRule="atLeast"/>
        <w:rPr>
          <w:rFonts w:hint="eastAsia" w:ascii="仿宋" w:hAnsi="仿宋" w:eastAsia="仿宋" w:cs="仿宋"/>
          <w:color w:val="auto"/>
          <w:sz w:val="24"/>
        </w:rPr>
      </w:pPr>
    </w:p>
    <w:p>
      <w:pPr>
        <w:spacing w:before="120" w:line="22" w:lineRule="atLeast"/>
        <w:ind w:left="960"/>
        <w:rPr>
          <w:rFonts w:hint="eastAsia"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pPr>
        <w:pStyle w:val="283"/>
        <w:spacing w:before="120" w:line="22" w:lineRule="atLeast"/>
        <w:rPr>
          <w:rFonts w:hint="eastAsia" w:ascii="仿宋" w:hAnsi="仿宋" w:eastAsia="仿宋" w:cs="仿宋"/>
          <w:color w:val="auto"/>
          <w:szCs w:val="24"/>
        </w:rPr>
      </w:pPr>
    </w:p>
    <w:p>
      <w:pPr>
        <w:pStyle w:val="283"/>
        <w:spacing w:before="120" w:line="22" w:lineRule="atLeast"/>
        <w:rPr>
          <w:rFonts w:hint="eastAsia" w:ascii="仿宋" w:hAnsi="仿宋" w:eastAsia="仿宋" w:cs="仿宋"/>
          <w:color w:val="auto"/>
          <w:szCs w:val="24"/>
        </w:rPr>
      </w:pPr>
    </w:p>
    <w:p>
      <w:pPr>
        <w:rPr>
          <w:rFonts w:hint="eastAsia" w:ascii="仿宋" w:hAnsi="仿宋" w:eastAsia="仿宋" w:cs="仿宋"/>
          <w:color w:val="auto"/>
          <w:sz w:val="24"/>
        </w:rPr>
      </w:pPr>
    </w:p>
    <w:p>
      <w:pPr>
        <w:spacing w:before="120" w:line="22" w:lineRule="atLeast"/>
        <w:ind w:left="960"/>
        <w:rPr>
          <w:rFonts w:hint="eastAsia"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pPr>
        <w:spacing w:before="120" w:line="22" w:lineRule="atLeast"/>
        <w:rPr>
          <w:rFonts w:hint="eastAsia" w:ascii="仿宋" w:hAnsi="仿宋" w:eastAsia="仿宋" w:cs="仿宋"/>
          <w:color w:val="auto"/>
          <w:sz w:val="24"/>
        </w:rPr>
      </w:pPr>
    </w:p>
    <w:p>
      <w:pPr>
        <w:spacing w:before="120" w:line="22" w:lineRule="atLeast"/>
        <w:ind w:left="960"/>
        <w:rPr>
          <w:rFonts w:hint="eastAsia"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pPr>
        <w:spacing w:before="120" w:line="22" w:lineRule="atLeast"/>
        <w:rPr>
          <w:rFonts w:hint="eastAsia" w:ascii="仿宋" w:hAnsi="仿宋" w:eastAsia="仿宋" w:cs="仿宋"/>
          <w:color w:val="auto"/>
          <w:sz w:val="24"/>
        </w:rPr>
      </w:pPr>
    </w:p>
    <w:p>
      <w:pPr>
        <w:spacing w:before="120" w:line="22" w:lineRule="atLeast"/>
        <w:ind w:firstLine="960" w:firstLineChars="400"/>
        <w:rPr>
          <w:rFonts w:hint="eastAsia"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pPr>
        <w:spacing w:before="120" w:line="22" w:lineRule="atLeast"/>
        <w:rPr>
          <w:rFonts w:hint="eastAsia" w:ascii="仿宋" w:hAnsi="仿宋" w:eastAsia="仿宋" w:cs="仿宋"/>
          <w:color w:val="auto"/>
          <w:sz w:val="24"/>
        </w:rPr>
      </w:pPr>
    </w:p>
    <w:p>
      <w:pPr>
        <w:spacing w:before="120" w:line="22" w:lineRule="atLeast"/>
        <w:ind w:firstLine="960" w:firstLineChars="400"/>
        <w:rPr>
          <w:rFonts w:hint="eastAsia"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widowControl/>
        <w:jc w:val="left"/>
        <w:rPr>
          <w:rFonts w:hint="eastAsia" w:ascii="仿宋" w:hAnsi="仿宋" w:eastAsia="仿宋" w:cs="仿宋"/>
          <w:color w:val="auto"/>
          <w:kern w:val="0"/>
          <w:sz w:val="24"/>
        </w:rPr>
        <w:sectPr>
          <w:footerReference r:id="rId5" w:type="first"/>
          <w:footerReference r:id="rId4" w:type="default"/>
          <w:pgSz w:w="11907" w:h="16840"/>
          <w:pgMar w:top="1474" w:right="1814" w:bottom="1474" w:left="1814" w:header="851" w:footer="851" w:gutter="0"/>
          <w:pgNumType w:start="2"/>
          <w:cols w:space="720" w:num="1"/>
          <w:titlePg/>
          <w:docGrid w:linePitch="286" w:charSpace="0"/>
        </w:sectPr>
      </w:pP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（同前页项目名称）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（中标供应商名称）</w:t>
      </w:r>
      <w:r>
        <w:rPr>
          <w:rFonts w:hint="eastAsia" w:ascii="仿宋" w:hAnsi="仿宋" w:eastAsia="仿宋" w:cs="仿宋"/>
          <w:color w:val="auto"/>
          <w:sz w:val="24"/>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spacing w:line="560" w:lineRule="exact"/>
        <w:ind w:firstLine="482" w:firstLineChars="200"/>
        <w:outlineLvl w:val="0"/>
        <w:rPr>
          <w:rFonts w:hint="eastAsia" w:ascii="仿宋" w:hAnsi="仿宋" w:eastAsia="仿宋" w:cs="仿宋"/>
          <w:b/>
          <w:color w:val="auto"/>
          <w:sz w:val="24"/>
        </w:rPr>
      </w:pPr>
      <w:bookmarkStart w:id="16" w:name="_Toc24059"/>
      <w:bookmarkStart w:id="17" w:name="_Toc2232"/>
      <w:bookmarkStart w:id="18" w:name="_Toc3029"/>
      <w:r>
        <w:rPr>
          <w:rFonts w:hint="eastAsia" w:ascii="仿宋" w:hAnsi="仿宋" w:eastAsia="仿宋" w:cs="仿宋"/>
          <w:b/>
          <w:color w:val="auto"/>
          <w:sz w:val="24"/>
        </w:rPr>
        <w:t>1.1 合同组成部分</w:t>
      </w:r>
      <w:bookmarkEnd w:id="16"/>
      <w:bookmarkEnd w:id="17"/>
      <w:bookmarkEnd w:id="18"/>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1.1.2 中标通知书；</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1.1.3 投标文件（含澄清或者说明文件）；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1.1.4 招标文件（含澄清或者修改文件）；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1.1.5 其他相关采购文件。</w:t>
      </w:r>
    </w:p>
    <w:p>
      <w:pPr>
        <w:spacing w:line="560" w:lineRule="exact"/>
        <w:ind w:firstLine="482" w:firstLineChars="200"/>
        <w:outlineLvl w:val="0"/>
        <w:rPr>
          <w:rFonts w:hint="eastAsia" w:ascii="仿宋" w:hAnsi="仿宋" w:eastAsia="仿宋" w:cs="仿宋"/>
          <w:b/>
          <w:color w:val="auto"/>
          <w:sz w:val="24"/>
        </w:rPr>
      </w:pPr>
      <w:bookmarkStart w:id="19" w:name="_Toc24300"/>
      <w:bookmarkStart w:id="20" w:name="_Toc21295"/>
      <w:bookmarkStart w:id="21" w:name="_Toc27126"/>
      <w:r>
        <w:rPr>
          <w:rFonts w:hint="eastAsia" w:ascii="仿宋" w:hAnsi="仿宋" w:eastAsia="仿宋" w:cs="仿宋"/>
          <w:b/>
          <w:color w:val="auto"/>
          <w:sz w:val="24"/>
        </w:rPr>
        <w:t xml:space="preserve">1.2 </w:t>
      </w:r>
      <w:bookmarkEnd w:id="19"/>
      <w:bookmarkEnd w:id="20"/>
      <w:bookmarkEnd w:id="21"/>
      <w:r>
        <w:rPr>
          <w:rFonts w:hint="eastAsia" w:ascii="仿宋" w:hAnsi="仿宋" w:eastAsia="仿宋" w:cs="仿宋"/>
          <w:b/>
          <w:color w:val="auto"/>
          <w:sz w:val="24"/>
        </w:rPr>
        <w:t>服务</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1.2.1 服务名称：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1.2.2 服务期限和内容：</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1.2.3 服务提供地点及方式：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22" w:name="_Toc21551"/>
      <w:bookmarkStart w:id="23" w:name="_Toc21631"/>
      <w:bookmarkStart w:id="24" w:name="_Toc23292"/>
      <w:r>
        <w:rPr>
          <w:rFonts w:hint="eastAsia" w:ascii="仿宋" w:hAnsi="仿宋" w:eastAsia="仿宋" w:cs="仿宋"/>
          <w:b/>
          <w:color w:val="auto"/>
          <w:sz w:val="24"/>
        </w:rPr>
        <w:t>1.3 价款</w:t>
      </w:r>
      <w:bookmarkEnd w:id="22"/>
      <w:bookmarkEnd w:id="23"/>
      <w:bookmarkEnd w:id="24"/>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本合同总价为：￥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color w:val="auto"/>
                <w:sz w:val="24"/>
                <w:szCs w:val="24"/>
              </w:rPr>
            </w:pPr>
          </w:p>
        </w:tc>
      </w:tr>
    </w:tbl>
    <w:p>
      <w:pPr>
        <w:spacing w:line="440" w:lineRule="exact"/>
        <w:ind w:firstLine="482" w:firstLineChars="200"/>
        <w:outlineLvl w:val="0"/>
        <w:rPr>
          <w:rFonts w:hint="eastAsia" w:ascii="仿宋" w:hAnsi="仿宋" w:eastAsia="仿宋" w:cs="仿宋"/>
          <w:b/>
          <w:color w:val="auto"/>
          <w:sz w:val="24"/>
        </w:rPr>
      </w:pPr>
      <w:bookmarkStart w:id="25" w:name="_Toc1814"/>
      <w:bookmarkStart w:id="26" w:name="_Toc22618"/>
      <w:bookmarkStart w:id="27" w:name="_Toc10340"/>
      <w:bookmarkStart w:id="28" w:name="_Toc19304"/>
      <w:bookmarkStart w:id="29" w:name="_Toc2846"/>
      <w:bookmarkStart w:id="30" w:name="_Toc32071"/>
      <w:r>
        <w:rPr>
          <w:rFonts w:hint="eastAsia" w:ascii="仿宋" w:hAnsi="仿宋" w:eastAsia="仿宋" w:cs="仿宋"/>
          <w:b/>
          <w:color w:val="auto"/>
          <w:sz w:val="24"/>
        </w:rPr>
        <w:t>1.4 付款</w:t>
      </w:r>
      <w:bookmarkEnd w:id="25"/>
      <w:bookmarkEnd w:id="26"/>
      <w:bookmarkEnd w:id="27"/>
      <w:r>
        <w:rPr>
          <w:rFonts w:hint="eastAsia" w:ascii="仿宋" w:hAnsi="仿宋" w:eastAsia="仿宋" w:cs="仿宋"/>
          <w:b/>
          <w:color w:val="auto"/>
          <w:sz w:val="24"/>
        </w:rPr>
        <w:t>方式、时间和条件</w:t>
      </w:r>
    </w:p>
    <w:p>
      <w:pPr>
        <w:pStyle w:val="285"/>
        <w:spacing w:before="0" w:beforeAutospacing="0" w:after="0" w:afterAutospacing="0" w:line="440" w:lineRule="exact"/>
        <w:ind w:firstLine="480"/>
        <w:rPr>
          <w:rFonts w:hint="eastAsia" w:ascii="仿宋" w:hAnsi="仿宋" w:eastAsia="仿宋" w:cs="仿宋"/>
          <w:color w:val="auto"/>
        </w:rPr>
      </w:pPr>
      <w:r>
        <w:rPr>
          <w:rFonts w:hint="eastAsia" w:ascii="仿宋" w:hAnsi="仿宋" w:eastAsia="仿宋" w:cs="仿宋"/>
          <w:color w:val="auto"/>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1.4.2付款方式按《浙江省财政厅关于进一步发挥政府采购政策 功能全力推动经济稳进提质的通知》（浙财采监〔2022〕3号）等文件要求执行，具体付款方式由双方协商后在合同中明确。</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1.4.4资金支付的方式、时间和条件详见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1.5</w:t>
      </w:r>
      <w:bookmarkEnd w:id="28"/>
      <w:bookmarkEnd w:id="29"/>
      <w:bookmarkEnd w:id="30"/>
      <w:bookmarkStart w:id="31" w:name="_Toc21423"/>
      <w:bookmarkStart w:id="32" w:name="_Toc27250"/>
      <w:bookmarkStart w:id="33" w:name="_Toc19554"/>
      <w:r>
        <w:rPr>
          <w:rFonts w:hint="eastAsia" w:ascii="仿宋" w:hAnsi="仿宋" w:eastAsia="仿宋" w:cs="仿宋"/>
          <w:b/>
          <w:color w:val="auto"/>
          <w:sz w:val="24"/>
        </w:rPr>
        <w:t>违约责任</w:t>
      </w:r>
      <w:bookmarkEnd w:id="31"/>
      <w:bookmarkEnd w:id="32"/>
      <w:bookmarkEnd w:id="33"/>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1.5.1 除不可抗力外，如果乙方没有按照本合同约定的期限、地点和方式提供服务，那么甲方可要求乙方支付违约金，违约金按</w:t>
      </w:r>
      <w:r>
        <w:rPr>
          <w:rFonts w:hint="eastAsia" w:ascii="仿宋" w:hAnsi="仿宋" w:eastAsia="仿宋" w:cs="仿宋"/>
          <w:color w:val="auto"/>
          <w:sz w:val="24"/>
          <w:u w:val="single"/>
        </w:rPr>
        <w:t xml:space="preserve">      </w:t>
      </w:r>
      <w:r>
        <w:rPr>
          <w:rFonts w:hint="eastAsia" w:ascii="仿宋" w:hAnsi="仿宋" w:eastAsia="仿宋" w:cs="仿宋"/>
          <w:color w:val="auto"/>
          <w:sz w:val="24"/>
        </w:rPr>
        <w:t>元/次计算，最高限额为本合同总价的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%；未按要求提供服务的违约金计算数额达到前述最高限额之日起，甲方有权在要求乙方支付违约金的同时，书面通知乙方解除本合同；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auto"/>
        </w:rPr>
      </w:pPr>
      <w:r>
        <w:rPr>
          <w:rFonts w:hint="eastAsia" w:ascii="仿宋" w:hAnsi="仿宋" w:eastAsia="仿宋" w:cs="仿宋"/>
          <w:color w:val="auto"/>
          <w:sz w:val="24"/>
        </w:rPr>
        <w:t>1.5.7违约责任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p>
      <w:pPr>
        <w:spacing w:line="560" w:lineRule="exact"/>
        <w:ind w:firstLine="482" w:firstLineChars="200"/>
        <w:outlineLvl w:val="0"/>
        <w:rPr>
          <w:rFonts w:hint="eastAsia" w:ascii="仿宋" w:hAnsi="仿宋" w:eastAsia="仿宋" w:cs="仿宋"/>
          <w:b/>
          <w:color w:val="auto"/>
          <w:sz w:val="24"/>
        </w:rPr>
      </w:pPr>
      <w:bookmarkStart w:id="34" w:name="_Toc15583"/>
      <w:bookmarkStart w:id="35" w:name="_Toc16021"/>
      <w:bookmarkStart w:id="36" w:name="_Toc28375"/>
      <w:r>
        <w:rPr>
          <w:rFonts w:hint="eastAsia" w:ascii="仿宋" w:hAnsi="仿宋" w:eastAsia="仿宋" w:cs="仿宋"/>
          <w:b/>
          <w:color w:val="auto"/>
          <w:sz w:val="24"/>
        </w:rPr>
        <w:t>1.6 合同争议的解决</w:t>
      </w:r>
      <w:bookmarkEnd w:id="34"/>
      <w:bookmarkEnd w:id="35"/>
      <w:bookmarkEnd w:id="36"/>
    </w:p>
    <w:p>
      <w:pPr>
        <w:spacing w:line="560" w:lineRule="exact"/>
        <w:ind w:left="-61" w:leftChars="-29" w:right="-420" w:rightChars="-200" w:firstLine="240" w:firstLineChars="100"/>
        <w:rPr>
          <w:rFonts w:hint="eastAsia" w:ascii="仿宋" w:hAnsi="仿宋" w:eastAsia="仿宋" w:cs="仿宋"/>
          <w:color w:val="auto"/>
          <w:sz w:val="24"/>
        </w:rPr>
      </w:pPr>
      <w:r>
        <w:rPr>
          <w:rFonts w:hint="eastAsia" w:ascii="仿宋" w:hAnsi="仿宋" w:eastAsia="仿宋" w:cs="仿宋"/>
          <w:color w:val="auto"/>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u w:val="single"/>
        </w:rPr>
        <w:t xml:space="preserve"> 合同专用条款  </w:t>
      </w:r>
      <w:r>
        <w:rPr>
          <w:rFonts w:hint="eastAsia" w:ascii="仿宋" w:hAnsi="仿宋" w:eastAsia="仿宋" w:cs="仿宋"/>
          <w:color w:val="auto"/>
          <w:sz w:val="24"/>
        </w:rPr>
        <w:t>条款规定的方式解决：</w:t>
      </w:r>
    </w:p>
    <w:p>
      <w:pPr>
        <w:spacing w:line="560" w:lineRule="exact"/>
        <w:ind w:left="-420" w:leftChars="-200" w:right="-420" w:rightChars="-200" w:firstLine="600" w:firstLineChars="250"/>
        <w:rPr>
          <w:rFonts w:hint="eastAsia" w:ascii="仿宋" w:hAnsi="仿宋" w:eastAsia="仿宋" w:cs="仿宋"/>
          <w:color w:val="auto"/>
          <w:sz w:val="24"/>
        </w:rPr>
      </w:pPr>
      <w:r>
        <w:rPr>
          <w:rFonts w:hint="eastAsia" w:ascii="仿宋" w:hAnsi="仿宋" w:eastAsia="仿宋" w:cs="仿宋"/>
          <w:color w:val="auto"/>
          <w:sz w:val="24"/>
        </w:rPr>
        <w:t>1.6.1 将争议提交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color w:val="auto"/>
          <w:sz w:val="24"/>
        </w:rPr>
      </w:pPr>
      <w:r>
        <w:rPr>
          <w:rFonts w:hint="eastAsia" w:ascii="仿宋" w:hAnsi="仿宋" w:eastAsia="仿宋" w:cs="仿宋"/>
          <w:color w:val="auto"/>
          <w:sz w:val="24"/>
        </w:rPr>
        <w:t>1.6.2 向</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人民法院起诉。</w:t>
      </w:r>
    </w:p>
    <w:p>
      <w:pPr>
        <w:spacing w:line="560" w:lineRule="exact"/>
        <w:ind w:firstLine="482" w:firstLineChars="200"/>
        <w:outlineLvl w:val="0"/>
        <w:rPr>
          <w:rFonts w:hint="eastAsia" w:ascii="仿宋" w:hAnsi="仿宋" w:eastAsia="仿宋" w:cs="仿宋"/>
          <w:b/>
          <w:color w:val="auto"/>
          <w:sz w:val="24"/>
        </w:rPr>
      </w:pPr>
      <w:bookmarkStart w:id="37" w:name="_Toc15322"/>
      <w:bookmarkStart w:id="38" w:name="_Toc11173"/>
      <w:bookmarkStart w:id="39" w:name="_Toc7245"/>
      <w:r>
        <w:rPr>
          <w:rFonts w:hint="eastAsia" w:ascii="仿宋" w:hAnsi="仿宋" w:eastAsia="仿宋" w:cs="仿宋"/>
          <w:b/>
          <w:color w:val="auto"/>
          <w:sz w:val="24"/>
        </w:rPr>
        <w:t>1.7 合同生效</w:t>
      </w:r>
      <w:bookmarkEnd w:id="37"/>
      <w:bookmarkEnd w:id="38"/>
      <w:bookmarkEnd w:id="39"/>
    </w:p>
    <w:p>
      <w:pPr>
        <w:spacing w:line="56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本合同自双方当事人盖章或者签字时生效。</w:t>
      </w:r>
    </w:p>
    <w:p>
      <w:pPr>
        <w:autoSpaceDE w:val="0"/>
        <w:autoSpaceDN w:val="0"/>
        <w:spacing w:line="560" w:lineRule="exact"/>
        <w:rPr>
          <w:rFonts w:hint="eastAsia" w:ascii="仿宋" w:hAnsi="仿宋" w:eastAsia="仿宋" w:cs="仿宋"/>
          <w:color w:val="auto"/>
          <w:sz w:val="24"/>
          <w:lang w:val="zh-CN"/>
        </w:rPr>
      </w:pP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pPr>
        <w:autoSpaceDE w:val="0"/>
        <w:autoSpaceDN w:val="0"/>
        <w:spacing w:line="560" w:lineRule="exact"/>
        <w:rPr>
          <w:rFonts w:hint="eastAsia" w:ascii="仿宋" w:hAnsi="仿宋" w:eastAsia="仿宋" w:cs="仿宋"/>
          <w:color w:val="auto"/>
          <w:sz w:val="24"/>
          <w:lang w:val="zh-CN"/>
        </w:rPr>
      </w:pP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或授权代表（签字）: </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pPr>
        <w:widowControl/>
        <w:spacing w:line="560" w:lineRule="exact"/>
        <w:jc w:val="left"/>
        <w:rPr>
          <w:rFonts w:hint="eastAsia" w:ascii="仿宋" w:hAnsi="仿宋" w:eastAsia="仿宋" w:cs="仿宋"/>
          <w:b/>
          <w:color w:val="auto"/>
          <w:sz w:val="24"/>
        </w:rPr>
      </w:pPr>
      <w:bookmarkStart w:id="40" w:name="_Toc331685783"/>
    </w:p>
    <w:p>
      <w:pPr>
        <w:pStyle w:val="7"/>
        <w:spacing w:line="560" w:lineRule="exact"/>
        <w:ind w:firstLine="422"/>
        <w:jc w:val="center"/>
        <w:rPr>
          <w:rFonts w:hint="eastAsia" w:ascii="仿宋" w:hAnsi="仿宋" w:eastAsia="仿宋" w:cs="仿宋"/>
          <w:b/>
          <w:color w:val="auto"/>
        </w:rPr>
      </w:pPr>
    </w:p>
    <w:p>
      <w:pPr>
        <w:pStyle w:val="7"/>
        <w:spacing w:line="560" w:lineRule="exact"/>
        <w:ind w:firstLine="422"/>
        <w:jc w:val="center"/>
        <w:rPr>
          <w:rFonts w:hint="eastAsia" w:ascii="仿宋" w:hAnsi="仿宋" w:eastAsia="仿宋" w:cs="仿宋"/>
          <w:b/>
          <w:color w:val="auto"/>
        </w:rPr>
      </w:pPr>
    </w:p>
    <w:p>
      <w:pPr>
        <w:pStyle w:val="7"/>
        <w:spacing w:line="560" w:lineRule="exact"/>
        <w:ind w:firstLine="422"/>
        <w:jc w:val="center"/>
        <w:rPr>
          <w:rFonts w:hint="eastAsia" w:ascii="仿宋" w:hAnsi="仿宋" w:eastAsia="仿宋" w:cs="仿宋"/>
          <w:b/>
          <w:color w:val="auto"/>
        </w:rPr>
      </w:pPr>
      <w:r>
        <w:rPr>
          <w:rFonts w:hint="eastAsia" w:ascii="仿宋" w:hAnsi="仿宋" w:eastAsia="仿宋" w:cs="仿宋"/>
          <w:b/>
          <w:color w:val="auto"/>
        </w:rPr>
        <w:t>第二部分 合同一般条款</w:t>
      </w:r>
      <w:bookmarkEnd w:id="40"/>
    </w:p>
    <w:p>
      <w:pPr>
        <w:spacing w:line="560" w:lineRule="exact"/>
        <w:ind w:firstLine="482" w:firstLineChars="200"/>
        <w:outlineLvl w:val="0"/>
        <w:rPr>
          <w:rFonts w:hint="eastAsia" w:ascii="仿宋" w:hAnsi="仿宋" w:eastAsia="仿宋" w:cs="仿宋"/>
          <w:b/>
          <w:color w:val="auto"/>
          <w:sz w:val="24"/>
        </w:rPr>
      </w:pPr>
      <w:bookmarkStart w:id="41" w:name="_Ref467378404"/>
      <w:bookmarkStart w:id="42" w:name="_Ref467379205"/>
      <w:bookmarkStart w:id="43" w:name="_Toc487900349"/>
      <w:bookmarkStart w:id="44" w:name="_Ref467379214"/>
      <w:bookmarkStart w:id="45" w:name="_Ref467379109"/>
      <w:bookmarkStart w:id="46" w:name="_Ref467379101"/>
      <w:bookmarkStart w:id="47" w:name="_Ref467378499"/>
      <w:bookmarkStart w:id="48" w:name="_Ref467379225"/>
      <w:bookmarkStart w:id="49" w:name="_Toc16917"/>
      <w:bookmarkStart w:id="50" w:name="_Ref467379195"/>
      <w:bookmarkStart w:id="51" w:name="_Toc279701240"/>
      <w:bookmarkStart w:id="52" w:name="_Toc19614"/>
      <w:bookmarkStart w:id="53" w:name="_Toc259093669"/>
      <w:bookmarkStart w:id="54" w:name="_Toc28763"/>
      <w:bookmarkStart w:id="55" w:name="_Ref467378463"/>
      <w:bookmarkStart w:id="56" w:name="_Ref467379094"/>
      <w:r>
        <w:rPr>
          <w:rFonts w:hint="eastAsia" w:ascii="仿宋" w:hAnsi="仿宋" w:eastAsia="仿宋" w:cs="仿宋"/>
          <w:b/>
          <w:color w:val="auto"/>
          <w:sz w:val="24"/>
        </w:rPr>
        <w:t>2.1 定义</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“服务”系指中标供应商根据合同约定应向采购人提供的服务。</w:t>
      </w:r>
    </w:p>
    <w:p>
      <w:pPr>
        <w:spacing w:line="560" w:lineRule="exact"/>
        <w:ind w:firstLine="480" w:firstLineChars="200"/>
        <w:rPr>
          <w:rFonts w:hint="eastAsia" w:ascii="仿宋" w:hAnsi="仿宋" w:eastAsia="仿宋" w:cs="仿宋"/>
          <w:color w:val="auto"/>
          <w:sz w:val="24"/>
        </w:rPr>
      </w:pPr>
      <w:bookmarkStart w:id="57" w:name="_Ref467378840"/>
      <w:r>
        <w:rPr>
          <w:rFonts w:hint="eastAsia" w:ascii="仿宋" w:hAnsi="仿宋" w:eastAsia="仿宋" w:cs="仿宋"/>
          <w:color w:val="auto"/>
          <w:sz w:val="24"/>
        </w:rPr>
        <w:t>2.1.4 “甲方”系指与中标供应商签署合同的采购人</w:t>
      </w:r>
      <w:bookmarkEnd w:id="57"/>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bookmarkStart w:id="58" w:name="_Ref467379400"/>
      <w:r>
        <w:rPr>
          <w:rFonts w:hint="eastAsia" w:ascii="仿宋" w:hAnsi="仿宋" w:eastAsia="仿宋" w:cs="仿宋"/>
          <w:color w:val="auto"/>
          <w:sz w:val="24"/>
        </w:rPr>
        <w:t>2.1.5 “乙方”系指根据合同约定提供服务的中标供应商</w:t>
      </w:r>
      <w:bookmarkEnd w:id="58"/>
      <w:r>
        <w:rPr>
          <w:rFonts w:hint="eastAsia" w:ascii="仿宋" w:hAnsi="仿宋" w:eastAsia="仿宋" w:cs="仿宋"/>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rPr>
      </w:pPr>
      <w:bookmarkStart w:id="59" w:name="_Ref467379436"/>
      <w:r>
        <w:rPr>
          <w:rFonts w:hint="eastAsia" w:ascii="仿宋" w:hAnsi="仿宋" w:eastAsia="仿宋" w:cs="仿宋"/>
          <w:color w:val="auto"/>
          <w:sz w:val="24"/>
        </w:rPr>
        <w:t>2.1.6 “现场”系指合同约定服务提供地点。</w:t>
      </w:r>
      <w:bookmarkEnd w:id="59"/>
    </w:p>
    <w:p>
      <w:pPr>
        <w:spacing w:line="560" w:lineRule="exact"/>
        <w:ind w:firstLine="482" w:firstLineChars="200"/>
        <w:outlineLvl w:val="0"/>
        <w:rPr>
          <w:rFonts w:hint="eastAsia" w:ascii="仿宋" w:hAnsi="仿宋" w:eastAsia="仿宋" w:cs="仿宋"/>
          <w:b/>
          <w:color w:val="auto"/>
          <w:sz w:val="24"/>
        </w:rPr>
      </w:pPr>
      <w:bookmarkStart w:id="60" w:name="_Toc259093670"/>
      <w:bookmarkStart w:id="61" w:name="_Toc32504"/>
      <w:bookmarkStart w:id="62" w:name="_Toc13336"/>
      <w:bookmarkStart w:id="63" w:name="_Toc279701241"/>
      <w:bookmarkStart w:id="64" w:name="_Toc27635"/>
      <w:bookmarkStart w:id="65" w:name="_Toc487900350"/>
      <w:r>
        <w:rPr>
          <w:rFonts w:hint="eastAsia" w:ascii="仿宋" w:hAnsi="仿宋" w:eastAsia="仿宋" w:cs="仿宋"/>
          <w:b/>
          <w:color w:val="auto"/>
          <w:sz w:val="24"/>
        </w:rPr>
        <w:t>2.2 技术规范</w:t>
      </w:r>
      <w:bookmarkEnd w:id="60"/>
      <w:bookmarkEnd w:id="61"/>
      <w:bookmarkEnd w:id="62"/>
      <w:bookmarkEnd w:id="63"/>
      <w:bookmarkEnd w:id="64"/>
      <w:bookmarkEnd w:id="65"/>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服务所应遵守的相关要求应与采购文件规定的相关要求及其偏差表(如果被甲方接受的话)相一致；如果采购文件中没有相应说明，那么应以国家有关部门最新颁布的相应标准和规范为准。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rPr>
      </w:pPr>
      <w:bookmarkStart w:id="66" w:name="_Toc259093671"/>
      <w:bookmarkStart w:id="67" w:name="_Toc487900351"/>
      <w:bookmarkStart w:id="68" w:name="_Toc9829"/>
      <w:bookmarkStart w:id="69" w:name="_Toc27853"/>
      <w:bookmarkStart w:id="70" w:name="_Toc279701242"/>
      <w:bookmarkStart w:id="71" w:name="_Toc31634"/>
      <w:r>
        <w:rPr>
          <w:rFonts w:hint="eastAsia" w:ascii="仿宋" w:hAnsi="仿宋" w:eastAsia="仿宋" w:cs="仿宋"/>
          <w:b/>
          <w:color w:val="auto"/>
          <w:sz w:val="24"/>
        </w:rPr>
        <w:t>2.3 知识产权</w:t>
      </w:r>
      <w:bookmarkEnd w:id="66"/>
      <w:bookmarkEnd w:id="67"/>
      <w:bookmarkEnd w:id="68"/>
      <w:bookmarkEnd w:id="69"/>
      <w:bookmarkEnd w:id="70"/>
      <w:bookmarkEnd w:id="7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2.3.2具有知识产权的计算机软件等开发服务的知识产权归属，详见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72" w:name="_Toc11932"/>
      <w:bookmarkStart w:id="73" w:name="_Toc4194"/>
      <w:bookmarkStart w:id="74" w:name="_Toc29149"/>
      <w:r>
        <w:rPr>
          <w:rFonts w:hint="eastAsia" w:ascii="仿宋" w:hAnsi="仿宋" w:eastAsia="仿宋" w:cs="仿宋"/>
          <w:b/>
          <w:color w:val="auto"/>
          <w:sz w:val="24"/>
        </w:rPr>
        <w:t>2.4 包装和装运</w:t>
      </w:r>
      <w:bookmarkEnd w:id="72"/>
      <w:bookmarkEnd w:id="73"/>
      <w:bookmarkEnd w:id="74"/>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2.4.1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2.4.2 涉及服务的要求和通知，详见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75" w:name="_Toc279701245"/>
      <w:bookmarkStart w:id="76" w:name="_Toc487900354"/>
      <w:bookmarkStart w:id="77" w:name="_Ref467379527"/>
      <w:bookmarkStart w:id="78" w:name="_Ref467378591"/>
      <w:bookmarkStart w:id="79" w:name="_Ref467379536"/>
      <w:bookmarkStart w:id="80" w:name="_Toc259093674"/>
      <w:bookmarkStart w:id="81" w:name="_Ref467378541"/>
      <w:bookmarkStart w:id="82" w:name="_Ref467379542"/>
      <w:bookmarkStart w:id="83" w:name="_Toc30272"/>
      <w:bookmarkStart w:id="84" w:name="_Toc19074"/>
      <w:bookmarkStart w:id="85" w:name="_Toc26182"/>
      <w:r>
        <w:rPr>
          <w:rFonts w:hint="eastAsia" w:ascii="仿宋" w:hAnsi="仿宋" w:eastAsia="仿宋" w:cs="仿宋"/>
          <w:b/>
          <w:color w:val="auto"/>
          <w:sz w:val="24"/>
        </w:rPr>
        <w:t>2.</w:t>
      </w:r>
      <w:bookmarkEnd w:id="75"/>
      <w:bookmarkEnd w:id="76"/>
      <w:bookmarkEnd w:id="77"/>
      <w:bookmarkEnd w:id="78"/>
      <w:bookmarkEnd w:id="79"/>
      <w:bookmarkEnd w:id="80"/>
      <w:bookmarkEnd w:id="81"/>
      <w:bookmarkEnd w:id="82"/>
      <w:r>
        <w:rPr>
          <w:rFonts w:hint="eastAsia" w:ascii="仿宋" w:hAnsi="仿宋" w:eastAsia="仿宋" w:cs="仿宋"/>
          <w:b/>
          <w:color w:val="auto"/>
          <w:sz w:val="24"/>
        </w:rPr>
        <w:t>5 履约检查和问题反馈</w:t>
      </w:r>
      <w:bookmarkEnd w:id="83"/>
      <w:bookmarkEnd w:id="84"/>
      <w:bookmarkEnd w:id="85"/>
    </w:p>
    <w:p>
      <w:pPr>
        <w:spacing w:line="560" w:lineRule="exact"/>
        <w:ind w:firstLine="480" w:firstLineChars="200"/>
        <w:rPr>
          <w:rFonts w:hint="eastAsia" w:ascii="仿宋" w:hAnsi="仿宋" w:eastAsia="仿宋" w:cs="仿宋"/>
          <w:color w:val="auto"/>
          <w:sz w:val="24"/>
        </w:rPr>
      </w:pPr>
      <w:bookmarkStart w:id="86" w:name="_Ref467379657"/>
      <w:r>
        <w:rPr>
          <w:rFonts w:hint="eastAsia" w:ascii="仿宋" w:hAnsi="仿宋" w:eastAsia="仿宋" w:cs="仿宋"/>
          <w:color w:val="auto"/>
          <w:sz w:val="24"/>
        </w:rPr>
        <w:t>2.5.1</w:t>
      </w:r>
      <w:bookmarkEnd w:id="86"/>
      <w:bookmarkStart w:id="87" w:name="_Toc186431854"/>
      <w:bookmarkStart w:id="88" w:name="_Toc259093676"/>
      <w:bookmarkStart w:id="89" w:name="_Ref467379807"/>
      <w:bookmarkStart w:id="90" w:name="_Toc279701247"/>
      <w:bookmarkStart w:id="91" w:name="_Ref467379793"/>
      <w:bookmarkStart w:id="92" w:name="_Toc487900357"/>
      <w:r>
        <w:rPr>
          <w:rFonts w:hint="eastAsia" w:ascii="仿宋" w:hAnsi="仿宋" w:eastAsia="仿宋" w:cs="仿宋"/>
          <w:color w:val="auto"/>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2.5.2 合同履行期间，甲方有权将履行过程中出现的问题反馈给乙方，双方当事人应以书面形式约定需要完善和改进的内容</w:t>
      </w:r>
      <w:bookmarkEnd w:id="87"/>
      <w:bookmarkStart w:id="93" w:name="_Toc186431855"/>
      <w:r>
        <w:rPr>
          <w:rFonts w:hint="eastAsia" w:ascii="仿宋" w:hAnsi="仿宋" w:eastAsia="仿宋" w:cs="仿宋"/>
          <w:color w:val="auto"/>
          <w:sz w:val="24"/>
        </w:rPr>
        <w:t>。</w:t>
      </w:r>
    </w:p>
    <w:bookmarkEnd w:id="88"/>
    <w:bookmarkEnd w:id="89"/>
    <w:bookmarkEnd w:id="90"/>
    <w:bookmarkEnd w:id="91"/>
    <w:bookmarkEnd w:id="92"/>
    <w:bookmarkEnd w:id="93"/>
    <w:p>
      <w:pPr>
        <w:spacing w:line="560" w:lineRule="exact"/>
        <w:ind w:firstLine="482" w:firstLineChars="200"/>
        <w:outlineLvl w:val="0"/>
        <w:rPr>
          <w:rFonts w:hint="eastAsia" w:ascii="仿宋" w:hAnsi="仿宋" w:eastAsia="仿宋" w:cs="仿宋"/>
          <w:b/>
          <w:color w:val="auto"/>
          <w:sz w:val="24"/>
        </w:rPr>
      </w:pPr>
      <w:bookmarkStart w:id="94" w:name="_Toc487900358"/>
      <w:bookmarkStart w:id="95" w:name="_Ref467379923"/>
      <w:bookmarkStart w:id="96" w:name="_Ref467379863"/>
      <w:bookmarkStart w:id="97" w:name="_Toc279701248"/>
      <w:bookmarkStart w:id="98" w:name="_Ref467379852"/>
      <w:bookmarkStart w:id="99" w:name="_Toc259093677"/>
      <w:bookmarkStart w:id="100" w:name="_Toc3225"/>
      <w:bookmarkStart w:id="101" w:name="_Toc16110"/>
      <w:bookmarkStart w:id="102" w:name="_Toc774"/>
      <w:r>
        <w:rPr>
          <w:rFonts w:hint="eastAsia" w:ascii="仿宋" w:hAnsi="仿宋" w:eastAsia="仿宋" w:cs="仿宋"/>
          <w:b/>
          <w:color w:val="auto"/>
          <w:sz w:val="24"/>
        </w:rPr>
        <w:t>2.6 技术资料</w:t>
      </w:r>
      <w:bookmarkEnd w:id="94"/>
      <w:bookmarkEnd w:id="95"/>
      <w:bookmarkEnd w:id="96"/>
      <w:bookmarkEnd w:id="97"/>
      <w:bookmarkEnd w:id="98"/>
      <w:bookmarkEnd w:id="99"/>
      <w:r>
        <w:rPr>
          <w:rFonts w:hint="eastAsia" w:ascii="仿宋" w:hAnsi="仿宋" w:eastAsia="仿宋" w:cs="仿宋"/>
          <w:b/>
          <w:color w:val="auto"/>
          <w:sz w:val="24"/>
        </w:rPr>
        <w:t>和保密义务</w:t>
      </w:r>
      <w:bookmarkEnd w:id="100"/>
      <w:bookmarkEnd w:id="101"/>
      <w:bookmarkEnd w:id="102"/>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rPr>
      </w:pPr>
      <w:bookmarkStart w:id="103" w:name="_Toc7860"/>
      <w:r>
        <w:rPr>
          <w:rFonts w:hint="eastAsia" w:ascii="仿宋" w:hAnsi="仿宋" w:eastAsia="仿宋" w:cs="仿宋"/>
          <w:b/>
          <w:color w:val="auto"/>
          <w:sz w:val="24"/>
        </w:rPr>
        <w:t>2.7 质量保证</w:t>
      </w:r>
      <w:bookmarkEnd w:id="103"/>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rPr>
      </w:pPr>
      <w:bookmarkStart w:id="104" w:name="_Toc17244"/>
      <w:bookmarkStart w:id="105" w:name="_Toc279701252"/>
      <w:bookmarkStart w:id="106" w:name="_Toc487900362"/>
      <w:bookmarkStart w:id="107" w:name="_Toc259093681"/>
      <w:r>
        <w:rPr>
          <w:rFonts w:hint="eastAsia" w:ascii="仿宋" w:hAnsi="仿宋" w:eastAsia="仿宋" w:cs="仿宋"/>
          <w:b/>
          <w:color w:val="auto"/>
          <w:sz w:val="24"/>
        </w:rPr>
        <w:t>2.8 服务的风险负担</w:t>
      </w:r>
      <w:bookmarkEnd w:id="104"/>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服务过程中涉及的风险负担详见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108" w:name="_Toc14055"/>
      <w:r>
        <w:rPr>
          <w:rFonts w:hint="eastAsia" w:ascii="仿宋" w:hAnsi="仿宋" w:eastAsia="仿宋" w:cs="仿宋"/>
          <w:b/>
          <w:color w:val="auto"/>
          <w:sz w:val="24"/>
        </w:rPr>
        <w:t>2.9 延迟</w:t>
      </w:r>
      <w:bookmarkEnd w:id="105"/>
      <w:bookmarkEnd w:id="106"/>
      <w:bookmarkEnd w:id="107"/>
      <w:bookmarkEnd w:id="108"/>
      <w:r>
        <w:rPr>
          <w:rFonts w:hint="eastAsia" w:ascii="仿宋" w:hAnsi="仿宋" w:eastAsia="仿宋" w:cs="仿宋"/>
          <w:b/>
          <w:color w:val="auto"/>
          <w:sz w:val="24"/>
        </w:rPr>
        <w:t>交付</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pPr>
        <w:spacing w:line="560" w:lineRule="exact"/>
        <w:ind w:firstLine="482" w:firstLineChars="200"/>
        <w:outlineLvl w:val="0"/>
        <w:rPr>
          <w:rFonts w:hint="eastAsia" w:ascii="仿宋" w:hAnsi="仿宋" w:eastAsia="仿宋" w:cs="仿宋"/>
          <w:b/>
          <w:color w:val="auto"/>
          <w:sz w:val="24"/>
        </w:rPr>
      </w:pPr>
      <w:bookmarkStart w:id="109" w:name="_Toc7502"/>
      <w:bookmarkStart w:id="110" w:name="_Toc279701254"/>
      <w:bookmarkStart w:id="111" w:name="_Toc487900364"/>
      <w:bookmarkStart w:id="112" w:name="_Toc259093683"/>
      <w:bookmarkStart w:id="113" w:name="_Ref467378121"/>
      <w:r>
        <w:rPr>
          <w:rFonts w:hint="eastAsia" w:ascii="仿宋" w:hAnsi="仿宋" w:eastAsia="仿宋" w:cs="仿宋"/>
          <w:b/>
          <w:color w:val="auto"/>
          <w:sz w:val="24"/>
        </w:rPr>
        <w:t>2.10合同变更</w:t>
      </w:r>
      <w:bookmarkEnd w:id="10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bookmarkStart w:id="114" w:name="_Toc259093688"/>
      <w:bookmarkStart w:id="115" w:name="_Toc487900369"/>
      <w:bookmarkStart w:id="116" w:name="_Toc279701259"/>
    </w:p>
    <w:p>
      <w:pPr>
        <w:spacing w:line="560" w:lineRule="exact"/>
        <w:ind w:firstLine="482" w:firstLineChars="200"/>
        <w:outlineLvl w:val="0"/>
        <w:rPr>
          <w:rFonts w:hint="eastAsia" w:ascii="仿宋" w:hAnsi="仿宋" w:eastAsia="仿宋" w:cs="仿宋"/>
          <w:b/>
          <w:color w:val="auto"/>
          <w:sz w:val="24"/>
        </w:rPr>
      </w:pPr>
      <w:bookmarkStart w:id="117" w:name="_Toc10366"/>
      <w:bookmarkStart w:id="118" w:name="_Toc15237"/>
      <w:bookmarkStart w:id="119" w:name="_Toc22955"/>
      <w:r>
        <w:rPr>
          <w:rFonts w:hint="eastAsia" w:ascii="仿宋" w:hAnsi="仿宋" w:eastAsia="仿宋" w:cs="仿宋"/>
          <w:b/>
          <w:color w:val="auto"/>
          <w:sz w:val="24"/>
        </w:rPr>
        <w:t>2.11合同转让</w:t>
      </w:r>
      <w:bookmarkEnd w:id="114"/>
      <w:bookmarkEnd w:id="115"/>
      <w:bookmarkEnd w:id="116"/>
      <w:r>
        <w:rPr>
          <w:rFonts w:hint="eastAsia" w:ascii="仿宋" w:hAnsi="仿宋" w:eastAsia="仿宋" w:cs="仿宋"/>
          <w:b/>
          <w:color w:val="auto"/>
          <w:sz w:val="24"/>
        </w:rPr>
        <w:t>和分包</w:t>
      </w:r>
      <w:bookmarkEnd w:id="117"/>
      <w:bookmarkEnd w:id="118"/>
      <w:bookmarkEnd w:id="119"/>
      <w:r>
        <w:rPr>
          <w:rFonts w:hint="eastAsia" w:ascii="仿宋" w:hAnsi="仿宋" w:eastAsia="仿宋" w:cs="仿宋"/>
          <w:b/>
          <w:color w:val="auto"/>
          <w:sz w:val="24"/>
        </w:rPr>
        <w:t>（如有）</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rPr>
      </w:pPr>
      <w:bookmarkStart w:id="120" w:name="_Toc13566"/>
      <w:bookmarkStart w:id="121" w:name="_Toc16508"/>
      <w:bookmarkStart w:id="122" w:name="_Toc14066"/>
      <w:r>
        <w:rPr>
          <w:rFonts w:hint="eastAsia" w:ascii="仿宋" w:hAnsi="仿宋" w:eastAsia="仿宋" w:cs="仿宋"/>
          <w:b/>
          <w:color w:val="auto"/>
          <w:sz w:val="24"/>
        </w:rPr>
        <w:t>2.12不可抗力</w:t>
      </w:r>
      <w:bookmarkEnd w:id="120"/>
      <w:bookmarkEnd w:id="121"/>
      <w:bookmarkEnd w:id="122"/>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rPr>
      </w:pPr>
      <w:bookmarkStart w:id="123" w:name="_Toc30676"/>
      <w:bookmarkStart w:id="124" w:name="_Toc259093684"/>
      <w:bookmarkStart w:id="125" w:name="_Toc689"/>
      <w:bookmarkStart w:id="126" w:name="_Toc279701255"/>
      <w:bookmarkStart w:id="127" w:name="_Toc487900365"/>
      <w:bookmarkStart w:id="128" w:name="_Toc6969"/>
      <w:r>
        <w:rPr>
          <w:rFonts w:hint="eastAsia" w:ascii="仿宋" w:hAnsi="仿宋" w:eastAsia="仿宋" w:cs="仿宋"/>
          <w:b/>
          <w:color w:val="auto"/>
          <w:sz w:val="24"/>
        </w:rPr>
        <w:t>2.13 税费</w:t>
      </w:r>
      <w:bookmarkEnd w:id="123"/>
      <w:bookmarkEnd w:id="124"/>
      <w:bookmarkEnd w:id="125"/>
      <w:bookmarkEnd w:id="126"/>
      <w:bookmarkEnd w:id="127"/>
      <w:bookmarkEnd w:id="128"/>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rPr>
      </w:pPr>
      <w:bookmarkStart w:id="129" w:name="_Toc259093687"/>
      <w:bookmarkStart w:id="130" w:name="_Toc16959"/>
      <w:bookmarkStart w:id="131" w:name="_Toc8298"/>
      <w:bookmarkStart w:id="132" w:name="_Toc279701258"/>
      <w:bookmarkStart w:id="133" w:name="_Toc7102"/>
      <w:bookmarkStart w:id="134" w:name="_Toc487900368"/>
      <w:r>
        <w:rPr>
          <w:rFonts w:hint="eastAsia" w:ascii="仿宋" w:hAnsi="仿宋" w:eastAsia="仿宋" w:cs="仿宋"/>
          <w:b/>
          <w:color w:val="auto"/>
          <w:sz w:val="24"/>
        </w:rPr>
        <w:t>2.14乙方破产</w:t>
      </w:r>
      <w:bookmarkEnd w:id="129"/>
      <w:bookmarkEnd w:id="130"/>
      <w:bookmarkEnd w:id="131"/>
      <w:bookmarkEnd w:id="132"/>
      <w:bookmarkEnd w:id="133"/>
      <w:bookmarkEnd w:id="134"/>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rPr>
      </w:pPr>
      <w:bookmarkStart w:id="135" w:name="_Toc6134"/>
      <w:bookmarkStart w:id="136" w:name="_Toc15387"/>
      <w:bookmarkStart w:id="137" w:name="_Toc29333"/>
      <w:r>
        <w:rPr>
          <w:rFonts w:hint="eastAsia" w:ascii="仿宋" w:hAnsi="仿宋" w:eastAsia="仿宋" w:cs="仿宋"/>
          <w:b/>
          <w:color w:val="auto"/>
          <w:sz w:val="24"/>
        </w:rPr>
        <w:t>2.15合同中止、终止</w:t>
      </w:r>
      <w:bookmarkEnd w:id="135"/>
      <w:bookmarkEnd w:id="136"/>
      <w:bookmarkEnd w:id="137"/>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双方当事人不得擅自中止或者终止合同；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rPr>
      </w:pPr>
      <w:bookmarkStart w:id="138" w:name="_Toc1125"/>
      <w:bookmarkStart w:id="139" w:name="_Toc14563"/>
      <w:bookmarkStart w:id="140" w:name="_Toc6596"/>
      <w:r>
        <w:rPr>
          <w:rFonts w:hint="eastAsia" w:ascii="仿宋" w:hAnsi="仿宋" w:eastAsia="仿宋" w:cs="仿宋"/>
          <w:b/>
          <w:color w:val="auto"/>
          <w:sz w:val="24"/>
        </w:rPr>
        <w:t>2.16检验和验收</w:t>
      </w:r>
      <w:bookmarkEnd w:id="138"/>
      <w:bookmarkEnd w:id="139"/>
      <w:bookmarkEnd w:id="140"/>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2.16.1服务交付前，乙方应对服务的质量、数量等方面进行详细、全面的检验，并向甲方出具证明服务符合合同约定的文件；服务交付时，乙方在合同专用条款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bookmarkEnd w:id="110"/>
    <w:bookmarkEnd w:id="111"/>
    <w:bookmarkEnd w:id="112"/>
    <w:bookmarkEnd w:id="113"/>
    <w:p>
      <w:pPr>
        <w:spacing w:line="560" w:lineRule="exact"/>
        <w:ind w:firstLine="482" w:firstLineChars="200"/>
        <w:outlineLvl w:val="0"/>
        <w:rPr>
          <w:rFonts w:hint="eastAsia" w:ascii="仿宋" w:hAnsi="仿宋" w:eastAsia="仿宋" w:cs="仿宋"/>
          <w:b/>
          <w:color w:val="auto"/>
          <w:sz w:val="24"/>
        </w:rPr>
      </w:pPr>
      <w:bookmarkStart w:id="141" w:name="_Toc487900371"/>
      <w:bookmarkStart w:id="142" w:name="_Toc259093690"/>
      <w:bookmarkStart w:id="143" w:name="_Toc279701261"/>
      <w:bookmarkStart w:id="144" w:name="_Toc11284"/>
      <w:bookmarkStart w:id="145" w:name="_Toc19604"/>
      <w:bookmarkStart w:id="146" w:name="_Toc25182"/>
      <w:r>
        <w:rPr>
          <w:rFonts w:hint="eastAsia" w:ascii="仿宋" w:hAnsi="仿宋" w:eastAsia="仿宋" w:cs="仿宋"/>
          <w:b/>
          <w:color w:val="auto"/>
          <w:sz w:val="24"/>
        </w:rPr>
        <w:t>2.17通知</w:t>
      </w:r>
      <w:bookmarkEnd w:id="141"/>
      <w:bookmarkEnd w:id="142"/>
      <w:bookmarkEnd w:id="143"/>
      <w:r>
        <w:rPr>
          <w:rFonts w:hint="eastAsia" w:ascii="仿宋" w:hAnsi="仿宋" w:eastAsia="仿宋" w:cs="仿宋"/>
          <w:b/>
          <w:color w:val="auto"/>
          <w:sz w:val="24"/>
        </w:rPr>
        <w:t>和送达</w:t>
      </w:r>
      <w:bookmarkEnd w:id="144"/>
      <w:bookmarkEnd w:id="145"/>
      <w:bookmarkEnd w:id="146"/>
    </w:p>
    <w:p>
      <w:pPr>
        <w:spacing w:line="560" w:lineRule="exact"/>
        <w:ind w:firstLine="480" w:firstLineChars="200"/>
        <w:rPr>
          <w:rFonts w:hint="eastAsia" w:ascii="仿宋" w:hAnsi="仿宋" w:eastAsia="仿宋" w:cs="仿宋"/>
          <w:color w:val="auto"/>
          <w:sz w:val="24"/>
        </w:rPr>
      </w:pPr>
      <w:bookmarkStart w:id="147" w:name="_Toc3135"/>
      <w:bookmarkStart w:id="148" w:name="_Toc6698"/>
      <w:bookmarkStart w:id="149" w:name="_Toc259093691"/>
      <w:bookmarkStart w:id="150" w:name="_Toc487900372"/>
      <w:bookmarkStart w:id="151" w:name="_Toc279701262"/>
      <w:r>
        <w:rPr>
          <w:rFonts w:hint="eastAsia" w:ascii="仿宋" w:hAnsi="仿宋" w:eastAsia="仿宋" w:cs="仿宋"/>
          <w:color w:val="auto"/>
          <w:sz w:val="24"/>
        </w:rPr>
        <w:t xml:space="preserve">2.17.1任何一方因履行合同而以合同第一部分尾部所列明的传真或电子邮件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 xml:space="preserve">   </w:t>
      </w:r>
      <w:r>
        <w:rPr>
          <w:rFonts w:hint="eastAsia" w:ascii="仿宋" w:hAnsi="仿宋" w:eastAsia="仿宋" w:cs="仿宋"/>
          <w:color w:val="auto"/>
          <w:sz w:val="24"/>
        </w:rPr>
        <w:t>个工作日内书面通知对方当事人，在对方当事人收到有关变更通知之前，变更前的约定送达方式或者地址仍视为有效。</w:t>
      </w:r>
      <w:bookmarkEnd w:id="147"/>
      <w:bookmarkEnd w:id="148"/>
    </w:p>
    <w:p>
      <w:pPr>
        <w:spacing w:line="560" w:lineRule="exact"/>
        <w:ind w:firstLine="480" w:firstLineChars="200"/>
        <w:rPr>
          <w:rFonts w:hint="eastAsia" w:ascii="仿宋" w:hAnsi="仿宋" w:eastAsia="仿宋" w:cs="仿宋"/>
          <w:color w:val="auto"/>
          <w:sz w:val="24"/>
        </w:rPr>
      </w:pPr>
      <w:bookmarkStart w:id="152" w:name="_Toc23294"/>
      <w:bookmarkStart w:id="153" w:name="_Toc23128"/>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2"/>
      <w:bookmarkEnd w:id="153"/>
    </w:p>
    <w:p>
      <w:pPr>
        <w:spacing w:line="560" w:lineRule="exact"/>
        <w:ind w:firstLine="482" w:firstLineChars="200"/>
        <w:outlineLvl w:val="0"/>
        <w:rPr>
          <w:rFonts w:hint="eastAsia" w:ascii="仿宋" w:hAnsi="仿宋" w:eastAsia="仿宋" w:cs="仿宋"/>
          <w:b/>
          <w:color w:val="auto"/>
          <w:sz w:val="24"/>
        </w:rPr>
      </w:pPr>
      <w:bookmarkStart w:id="154" w:name="_Toc4355"/>
      <w:bookmarkStart w:id="155" w:name="_Toc30599"/>
      <w:bookmarkStart w:id="156" w:name="_Toc18540"/>
      <w:r>
        <w:rPr>
          <w:rFonts w:hint="eastAsia" w:ascii="仿宋" w:hAnsi="仿宋" w:eastAsia="仿宋" w:cs="仿宋"/>
          <w:b/>
          <w:color w:val="auto"/>
          <w:sz w:val="24"/>
        </w:rPr>
        <w:t>2.18 计量单位</w:t>
      </w:r>
      <w:bookmarkEnd w:id="149"/>
      <w:bookmarkEnd w:id="150"/>
      <w:bookmarkEnd w:id="151"/>
      <w:bookmarkEnd w:id="154"/>
      <w:bookmarkEnd w:id="155"/>
      <w:bookmarkEnd w:id="156"/>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rPr>
      </w:pPr>
      <w:bookmarkStart w:id="157" w:name="_Toc12773"/>
      <w:bookmarkStart w:id="158" w:name="_Toc18567"/>
      <w:bookmarkStart w:id="159" w:name="_Toc259093692"/>
      <w:bookmarkStart w:id="160" w:name="_Toc279701263"/>
      <w:bookmarkStart w:id="161" w:name="_Toc487900373"/>
      <w:bookmarkStart w:id="162" w:name="_Toc10330"/>
      <w:r>
        <w:rPr>
          <w:rFonts w:hint="eastAsia" w:ascii="仿宋" w:hAnsi="仿宋" w:eastAsia="仿宋" w:cs="仿宋"/>
          <w:b/>
          <w:color w:val="auto"/>
          <w:sz w:val="24"/>
        </w:rPr>
        <w:t>2.19 合同使用的文字和适用的法律</w:t>
      </w:r>
      <w:bookmarkEnd w:id="157"/>
      <w:bookmarkEnd w:id="158"/>
      <w:bookmarkEnd w:id="159"/>
      <w:bookmarkEnd w:id="160"/>
      <w:bookmarkEnd w:id="161"/>
      <w:bookmarkEnd w:id="162"/>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2.19.1 合同使用汉语书就、变更和解释；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2.19.2 合同适用中华人民共和国法律。</w:t>
      </w:r>
    </w:p>
    <w:p>
      <w:pPr>
        <w:spacing w:line="560" w:lineRule="exact"/>
        <w:ind w:firstLine="482" w:firstLineChars="200"/>
        <w:outlineLvl w:val="0"/>
        <w:rPr>
          <w:rFonts w:hint="eastAsia" w:ascii="仿宋" w:hAnsi="仿宋" w:eastAsia="仿宋" w:cs="仿宋"/>
          <w:b/>
          <w:color w:val="auto"/>
          <w:sz w:val="24"/>
        </w:rPr>
      </w:pPr>
      <w:bookmarkStart w:id="163" w:name="_Toc259093693"/>
      <w:bookmarkStart w:id="164" w:name="_Toc12004"/>
      <w:bookmarkStart w:id="165" w:name="_Toc3148"/>
      <w:bookmarkStart w:id="166" w:name="_Toc16673"/>
      <w:bookmarkStart w:id="167" w:name="_Toc279701264"/>
      <w:bookmarkStart w:id="168" w:name="_Toc487900374"/>
      <w:r>
        <w:rPr>
          <w:rFonts w:hint="eastAsia" w:ascii="仿宋" w:hAnsi="仿宋" w:eastAsia="仿宋" w:cs="仿宋"/>
          <w:b/>
          <w:color w:val="auto"/>
          <w:sz w:val="24"/>
        </w:rPr>
        <w:t>2.20 履约保证金</w:t>
      </w:r>
      <w:bookmarkEnd w:id="163"/>
      <w:bookmarkEnd w:id="164"/>
      <w:bookmarkEnd w:id="165"/>
      <w:bookmarkEnd w:id="166"/>
      <w:bookmarkEnd w:id="167"/>
    </w:p>
    <w:p>
      <w:pPr>
        <w:spacing w:line="560" w:lineRule="exact"/>
        <w:ind w:firstLine="480" w:firstLineChars="200"/>
        <w:outlineLvl w:val="0"/>
        <w:rPr>
          <w:rFonts w:hint="eastAsia" w:ascii="仿宋" w:hAnsi="仿宋" w:eastAsia="仿宋" w:cs="仿宋"/>
          <w:color w:val="auto"/>
        </w:rPr>
      </w:pPr>
      <w:r>
        <w:rPr>
          <w:rFonts w:hint="eastAsia" w:ascii="仿宋" w:hAnsi="仿宋" w:eastAsia="仿宋" w:cs="仿宋"/>
          <w:color w:val="auto"/>
          <w:sz w:val="24"/>
        </w:rPr>
        <w:t>2.20.1 采购文件要求乙方提交履约保证金的，乙方应按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2.20.2 履约保证金在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约定期间内不予退还。乙方在前述约定期间届满前能履行完合同约定义务事项的，甲方在前述约定期间届满之日起</w:t>
      </w:r>
      <w:r>
        <w:rPr>
          <w:rFonts w:hint="eastAsia" w:ascii="仿宋" w:hAnsi="仿宋" w:eastAsia="仿宋" w:cs="仿宋"/>
          <w:color w:val="auto"/>
          <w:sz w:val="24"/>
          <w:u w:val="single"/>
        </w:rPr>
        <w:t xml:space="preserve">   </w:t>
      </w:r>
      <w:r>
        <w:rPr>
          <w:rFonts w:hint="eastAsia" w:ascii="仿宋" w:hAnsi="仿宋" w:eastAsia="仿宋" w:cs="仿宋"/>
          <w:color w:val="auto"/>
          <w:sz w:val="24"/>
        </w:rPr>
        <w:t>个工作日内，按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约定的方式将履约保证金退还乙方，逾期退还的，乙方可要求甲方支付违约金，违约金按每迟延退还一日的应退还而未退还金额的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%计算，最高限额为本合同履约保证金的</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color w:val="auto"/>
        </w:rPr>
      </w:pPr>
      <w:r>
        <w:rPr>
          <w:rFonts w:hint="eastAsia" w:ascii="仿宋" w:hAnsi="仿宋" w:eastAsia="仿宋" w:cs="仿宋"/>
          <w:color w:val="auto"/>
          <w:sz w:val="24"/>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2.21对于因甲方原因导致变更、中止或者终止政府采购合同的，甲方应当依照合同约定对供应商受到的损失予以赔偿或者补偿。</w:t>
      </w:r>
    </w:p>
    <w:bookmarkEnd w:id="168"/>
    <w:p>
      <w:pPr>
        <w:spacing w:line="560" w:lineRule="exact"/>
        <w:ind w:firstLine="482" w:firstLineChars="200"/>
        <w:outlineLvl w:val="0"/>
        <w:rPr>
          <w:rFonts w:hint="eastAsia" w:ascii="仿宋" w:hAnsi="仿宋" w:eastAsia="仿宋" w:cs="仿宋"/>
          <w:b/>
          <w:color w:val="auto"/>
          <w:sz w:val="24"/>
        </w:rPr>
      </w:pPr>
      <w:bookmarkStart w:id="169" w:name="_Toc14001"/>
      <w:bookmarkStart w:id="170" w:name="_Toc6885"/>
      <w:bookmarkStart w:id="171" w:name="_Toc19890"/>
      <w:r>
        <w:rPr>
          <w:rFonts w:hint="eastAsia" w:ascii="仿宋" w:hAnsi="仿宋" w:eastAsia="仿宋" w:cs="仿宋"/>
          <w:b/>
          <w:color w:val="auto"/>
          <w:sz w:val="24"/>
        </w:rPr>
        <w:t>2.22合同份数</w:t>
      </w:r>
      <w:bookmarkEnd w:id="169"/>
      <w:bookmarkEnd w:id="170"/>
      <w:bookmarkEnd w:id="17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7"/>
        <w:spacing w:line="560" w:lineRule="exact"/>
        <w:jc w:val="center"/>
        <w:rPr>
          <w:rFonts w:hint="eastAsia" w:ascii="仿宋" w:hAnsi="仿宋" w:eastAsia="仿宋" w:cs="仿宋"/>
          <w:b/>
          <w:color w:val="auto"/>
        </w:rPr>
      </w:pPr>
      <w:r>
        <w:rPr>
          <w:rFonts w:hint="eastAsia" w:ascii="仿宋" w:hAnsi="仿宋" w:eastAsia="仿宋" w:cs="仿宋"/>
          <w:color w:val="auto"/>
          <w:kern w:val="0"/>
        </w:rPr>
        <w:br w:type="page"/>
      </w:r>
      <w:bookmarkStart w:id="172" w:name="_Toc331685784"/>
      <w:r>
        <w:rPr>
          <w:rFonts w:hint="eastAsia" w:ascii="仿宋" w:hAnsi="仿宋" w:eastAsia="仿宋" w:cs="仿宋"/>
          <w:b/>
          <w:color w:val="auto"/>
        </w:rPr>
        <w:t xml:space="preserve"> </w:t>
      </w:r>
      <w:bookmarkEnd w:id="172"/>
      <w:r>
        <w:rPr>
          <w:rFonts w:hint="eastAsia" w:ascii="仿宋" w:hAnsi="仿宋" w:eastAsia="仿宋" w:cs="仿宋"/>
          <w:b/>
          <w:color w:val="auto"/>
        </w:rPr>
        <w:t>第三部分  合同专用条款</w:t>
      </w:r>
    </w:p>
    <w:p>
      <w:pPr>
        <w:spacing w:line="560" w:lineRule="exact"/>
        <w:ind w:left="-420" w:leftChars="-200" w:right="-420" w:rightChars="-200" w:firstLine="480" w:firstLineChars="200"/>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4"/>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51"/>
        <w:gridCol w:w="82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4534" w:type="pct"/>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1.4.4</w:t>
            </w:r>
          </w:p>
        </w:tc>
        <w:tc>
          <w:tcPr>
            <w:tcW w:w="453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1.5.7 </w:t>
            </w:r>
          </w:p>
        </w:tc>
        <w:tc>
          <w:tcPr>
            <w:tcW w:w="453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1.6</w:t>
            </w:r>
          </w:p>
        </w:tc>
        <w:tc>
          <w:tcPr>
            <w:tcW w:w="453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1.6.1</w:t>
            </w:r>
          </w:p>
        </w:tc>
        <w:tc>
          <w:tcPr>
            <w:tcW w:w="453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1.6.2</w:t>
            </w:r>
          </w:p>
        </w:tc>
        <w:tc>
          <w:tcPr>
            <w:tcW w:w="453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4534" w:type="pct"/>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2.4.2</w:t>
            </w:r>
          </w:p>
        </w:tc>
        <w:tc>
          <w:tcPr>
            <w:tcW w:w="4534" w:type="pct"/>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2.8</w:t>
            </w:r>
          </w:p>
        </w:tc>
        <w:tc>
          <w:tcPr>
            <w:tcW w:w="4534" w:type="pct"/>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2.12.3</w:t>
            </w:r>
          </w:p>
        </w:tc>
        <w:tc>
          <w:tcPr>
            <w:tcW w:w="4534" w:type="pct"/>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2.12.4</w:t>
            </w:r>
          </w:p>
        </w:tc>
        <w:tc>
          <w:tcPr>
            <w:tcW w:w="453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2.16.2 </w:t>
            </w:r>
          </w:p>
        </w:tc>
        <w:tc>
          <w:tcPr>
            <w:tcW w:w="4534" w:type="pct"/>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2.20.1</w:t>
            </w:r>
          </w:p>
        </w:tc>
        <w:tc>
          <w:tcPr>
            <w:tcW w:w="453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2.20.2</w:t>
            </w:r>
          </w:p>
        </w:tc>
        <w:tc>
          <w:tcPr>
            <w:tcW w:w="453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2.22</w:t>
            </w:r>
          </w:p>
        </w:tc>
        <w:tc>
          <w:tcPr>
            <w:tcW w:w="4534" w:type="pct"/>
            <w:vAlign w:val="center"/>
          </w:tcPr>
          <w:p>
            <w:pPr>
              <w:spacing w:line="360" w:lineRule="auto"/>
              <w:rPr>
                <w:rFonts w:hint="eastAsia" w:ascii="仿宋" w:hAnsi="仿宋" w:eastAsia="仿宋" w:cs="仿宋"/>
                <w:color w:val="auto"/>
                <w:sz w:val="24"/>
              </w:rPr>
            </w:pPr>
          </w:p>
        </w:tc>
      </w:tr>
    </w:tbl>
    <w:p>
      <w:pPr>
        <w:spacing w:line="360" w:lineRule="auto"/>
        <w:ind w:left="-420" w:leftChars="-200" w:right="-420" w:rightChars="-200" w:firstLine="480" w:firstLineChars="200"/>
        <w:rPr>
          <w:rFonts w:hint="eastAsia" w:ascii="仿宋" w:hAnsi="仿宋" w:eastAsia="仿宋" w:cs="仿宋"/>
          <w:color w:val="auto"/>
          <w:sz w:val="24"/>
        </w:rPr>
      </w:pPr>
    </w:p>
    <w:p>
      <w:pPr>
        <w:spacing w:line="380" w:lineRule="exact"/>
        <w:ind w:firstLine="480" w:firstLineChars="200"/>
        <w:jc w:val="left"/>
        <w:rPr>
          <w:rFonts w:hint="eastAsia" w:ascii="仿宋" w:hAnsi="仿宋" w:eastAsia="仿宋" w:cs="仿宋"/>
          <w:b/>
          <w:color w:val="auto"/>
          <w:sz w:val="36"/>
          <w:szCs w:val="36"/>
        </w:rPr>
      </w:pPr>
      <w:r>
        <w:rPr>
          <w:rFonts w:hint="eastAsia" w:ascii="仿宋" w:hAnsi="仿宋" w:eastAsia="仿宋" w:cs="仿宋"/>
          <w:color w:val="auto"/>
          <w:sz w:val="24"/>
        </w:rPr>
        <w:t>（注：在正式签约时，根据上述精神应拟就更为详尽的合同书）</w:t>
      </w:r>
    </w:p>
    <w:p>
      <w:pPr>
        <w:snapToGrid w:val="0"/>
        <w:spacing w:line="440" w:lineRule="exact"/>
        <w:jc w:val="center"/>
        <w:rPr>
          <w:rFonts w:hint="eastAsia" w:ascii="仿宋" w:hAnsi="仿宋" w:eastAsia="仿宋" w:cs="仿宋"/>
          <w:b/>
          <w:color w:val="auto"/>
          <w:sz w:val="36"/>
          <w:szCs w:val="36"/>
        </w:rPr>
      </w:pPr>
    </w:p>
    <w:p>
      <w:pPr>
        <w:pStyle w:val="25"/>
        <w:pageBreakBefore/>
        <w:spacing w:line="800" w:lineRule="exact"/>
        <w:ind w:firstLine="726"/>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lang w:val="en-US" w:eastAsia="zh-CN"/>
        </w:rPr>
        <w:t>70</w:t>
      </w:r>
      <w:r>
        <w:rPr>
          <w:rFonts w:hint="eastAsia" w:ascii="仿宋" w:hAnsi="仿宋" w:eastAsia="仿宋" w:cs="仿宋"/>
          <w:color w:val="auto"/>
          <w:sz w:val="24"/>
        </w:rPr>
        <w:t>分，价格分</w:t>
      </w:r>
      <w:r>
        <w:rPr>
          <w:rFonts w:hint="eastAsia" w:ascii="仿宋" w:hAnsi="仿宋" w:eastAsia="仿宋" w:cs="仿宋"/>
          <w:color w:val="auto"/>
          <w:sz w:val="24"/>
          <w:lang w:val="en-US" w:eastAsia="zh-CN"/>
        </w:rPr>
        <w:t>3</w:t>
      </w:r>
      <w:r>
        <w:rPr>
          <w:rFonts w:hint="eastAsia" w:ascii="仿宋" w:hAnsi="仿宋" w:eastAsia="仿宋" w:cs="仿宋"/>
          <w:color w:val="auto"/>
          <w:sz w:val="24"/>
        </w:rPr>
        <w:t>0分。评分依下述所列为评标打分依据，分值如下（计算分值时，按其算术平均值保留小数2位）。</w:t>
      </w:r>
    </w:p>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lang w:val="en-US" w:eastAsia="zh-CN"/>
        </w:rPr>
        <w:t>70</w:t>
      </w:r>
      <w:r>
        <w:rPr>
          <w:rFonts w:hint="eastAsia" w:ascii="仿宋" w:hAnsi="仿宋" w:eastAsia="仿宋" w:cs="仿宋"/>
          <w:b/>
          <w:bCs/>
          <w:iCs/>
          <w:color w:val="auto"/>
          <w:sz w:val="24"/>
        </w:rPr>
        <w:t>分）</w:t>
      </w:r>
    </w:p>
    <w:tbl>
      <w:tblPr>
        <w:tblStyle w:val="44"/>
        <w:tblW w:w="515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6750"/>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82" w:type="pct"/>
            <w:noWrap w:val="0"/>
            <w:vAlign w:val="center"/>
          </w:tcPr>
          <w:p>
            <w:pPr>
              <w:widowControl/>
              <w:spacing w:line="360" w:lineRule="auto"/>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评分内容</w:t>
            </w:r>
          </w:p>
        </w:tc>
        <w:tc>
          <w:tcPr>
            <w:tcW w:w="3411" w:type="pct"/>
            <w:noWrap w:val="0"/>
            <w:vAlign w:val="center"/>
          </w:tcPr>
          <w:p>
            <w:pPr>
              <w:widowControl/>
              <w:spacing w:line="360" w:lineRule="auto"/>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评审细则</w:t>
            </w:r>
          </w:p>
        </w:tc>
        <w:tc>
          <w:tcPr>
            <w:tcW w:w="748" w:type="pct"/>
            <w:noWrap w:val="0"/>
            <w:vAlign w:val="center"/>
          </w:tcPr>
          <w:p>
            <w:pPr>
              <w:widowControl/>
              <w:spacing w:line="360" w:lineRule="auto"/>
              <w:jc w:val="center"/>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rPr>
              <w:t>分值</w:t>
            </w:r>
            <w:r>
              <w:rPr>
                <w:rFonts w:hint="eastAsia" w:ascii="仿宋" w:hAnsi="仿宋" w:eastAsia="仿宋" w:cs="仿宋"/>
                <w:b w:val="0"/>
                <w:bCs w:val="0"/>
                <w:color w:val="auto"/>
                <w:kern w:val="0"/>
                <w:sz w:val="24"/>
                <w:szCs w:val="24"/>
                <w:highlight w:val="none"/>
                <w:lang w:eastAsia="zh-CN"/>
              </w:rPr>
              <w:t>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82" w:type="pct"/>
            <w:noWrap w:val="0"/>
            <w:vAlign w:val="center"/>
          </w:tcPr>
          <w:p>
            <w:pPr>
              <w:widowControl/>
              <w:spacing w:line="360" w:lineRule="auto"/>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基本技术</w:t>
            </w:r>
          </w:p>
          <w:p>
            <w:pPr>
              <w:widowControl/>
              <w:spacing w:line="360" w:lineRule="auto"/>
              <w:jc w:val="center"/>
              <w:rPr>
                <w:rFonts w:hint="eastAsia" w:ascii="仿宋" w:hAnsi="仿宋" w:eastAsia="仿宋" w:cs="仿宋"/>
                <w:b w:val="0"/>
                <w:bCs w:val="0"/>
                <w:color w:val="auto"/>
                <w:sz w:val="24"/>
                <w:szCs w:val="24"/>
                <w:highlight w:val="none"/>
              </w:rPr>
            </w:pPr>
          </w:p>
        </w:tc>
        <w:tc>
          <w:tcPr>
            <w:tcW w:w="3411" w:type="pct"/>
            <w:noWrap w:val="0"/>
            <w:vAlign w:val="center"/>
          </w:tcPr>
          <w:p>
            <w:pPr>
              <w:widowControl/>
              <w:spacing w:line="276" w:lineRule="auto"/>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满足招标文件</w:t>
            </w:r>
            <w:r>
              <w:rPr>
                <w:rFonts w:hint="eastAsia" w:ascii="仿宋" w:hAnsi="仿宋" w:eastAsia="仿宋" w:cs="仿宋"/>
                <w:b w:val="0"/>
                <w:bCs w:val="0"/>
                <w:color w:val="auto"/>
                <w:sz w:val="24"/>
                <w:szCs w:val="24"/>
                <w:highlight w:val="none"/>
                <w:lang w:val="en-US" w:eastAsia="zh-CN"/>
              </w:rPr>
              <w:t>详细技术参数</w:t>
            </w:r>
            <w:r>
              <w:rPr>
                <w:rFonts w:hint="eastAsia" w:ascii="仿宋" w:hAnsi="仿宋" w:eastAsia="仿宋" w:cs="仿宋"/>
                <w:b w:val="0"/>
                <w:bCs w:val="0"/>
                <w:color w:val="auto"/>
                <w:sz w:val="24"/>
                <w:szCs w:val="24"/>
                <w:highlight w:val="none"/>
              </w:rPr>
              <w:t>要求的得</w:t>
            </w:r>
            <w:r>
              <w:rPr>
                <w:rFonts w:hint="eastAsia" w:ascii="仿宋" w:hAnsi="仿宋" w:eastAsia="仿宋" w:cs="仿宋"/>
                <w:b w:val="0"/>
                <w:bCs w:val="0"/>
                <w:color w:val="auto"/>
                <w:sz w:val="24"/>
                <w:szCs w:val="24"/>
                <w:highlight w:val="none"/>
                <w:lang w:val="en-US" w:eastAsia="zh-CN"/>
              </w:rPr>
              <w:t>20</w:t>
            </w:r>
            <w:r>
              <w:rPr>
                <w:rFonts w:hint="eastAsia" w:ascii="仿宋" w:hAnsi="仿宋" w:eastAsia="仿宋" w:cs="仿宋"/>
                <w:b w:val="0"/>
                <w:bCs w:val="0"/>
                <w:color w:val="auto"/>
                <w:sz w:val="24"/>
                <w:szCs w:val="24"/>
                <w:highlight w:val="none"/>
              </w:rPr>
              <w:t>分，其中含“▲”主要性能指标要求条款，如有负偏离，每项扣</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分，其他项负偏离每项扣1分。非量化类的，若是功能一样，表述方式不一样则为符合，量化类的由评委视情况讨论决定。</w:t>
            </w:r>
          </w:p>
        </w:tc>
        <w:tc>
          <w:tcPr>
            <w:tcW w:w="748" w:type="pct"/>
            <w:noWrap w:val="0"/>
            <w:vAlign w:val="center"/>
          </w:tcPr>
          <w:p>
            <w:pPr>
              <w:widowControl/>
              <w:spacing w:line="36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682" w:type="pct"/>
            <w:noWrap w:val="0"/>
            <w:vAlign w:val="center"/>
          </w:tcPr>
          <w:p>
            <w:pPr>
              <w:widowControl/>
              <w:spacing w:line="360" w:lineRule="auto"/>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企业资质认证及人员资质</w:t>
            </w:r>
          </w:p>
        </w:tc>
        <w:tc>
          <w:tcPr>
            <w:tcW w:w="3411" w:type="pct"/>
            <w:noWrap w:val="0"/>
            <w:vAlign w:val="center"/>
          </w:tcPr>
          <w:p>
            <w:pPr>
              <w:pStyle w:val="22"/>
              <w:numPr>
                <w:ilvl w:val="0"/>
                <w:numId w:val="10"/>
              </w:numPr>
              <w:spacing w:line="24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投标人提供</w:t>
            </w:r>
            <w:r>
              <w:rPr>
                <w:rFonts w:hint="eastAsia" w:ascii="仿宋" w:hAnsi="仿宋" w:eastAsia="仿宋" w:cs="仿宋"/>
                <w:color w:val="auto"/>
                <w:sz w:val="24"/>
                <w:highlight w:val="none"/>
              </w:rPr>
              <w:t>与本项目</w:t>
            </w:r>
            <w:r>
              <w:rPr>
                <w:rFonts w:hint="eastAsia" w:ascii="仿宋" w:hAnsi="仿宋" w:eastAsia="仿宋" w:cs="仿宋"/>
                <w:color w:val="auto"/>
                <w:sz w:val="24"/>
                <w:highlight w:val="none"/>
                <w:lang w:eastAsia="zh-CN"/>
              </w:rPr>
              <w:t>相</w:t>
            </w:r>
            <w:r>
              <w:rPr>
                <w:rFonts w:hint="eastAsia" w:ascii="仿宋" w:hAnsi="仿宋" w:eastAsia="仿宋" w:cs="仿宋"/>
                <w:color w:val="auto"/>
                <w:sz w:val="24"/>
                <w:highlight w:val="none"/>
              </w:rPr>
              <w:t>关的软件著作权证</w:t>
            </w:r>
            <w:r>
              <w:rPr>
                <w:rFonts w:hint="eastAsia" w:ascii="仿宋" w:hAnsi="仿宋" w:eastAsia="仿宋" w:cs="仿宋"/>
                <w:b w:val="0"/>
                <w:bCs w:val="0"/>
                <w:color w:val="auto"/>
                <w:kern w:val="2"/>
                <w:sz w:val="24"/>
                <w:szCs w:val="24"/>
                <w:highlight w:val="none"/>
                <w:lang w:val="en-US" w:eastAsia="zh-CN" w:bidi="ar-SA"/>
              </w:rPr>
              <w:t>书得1分，不提供不得分。</w:t>
            </w:r>
          </w:p>
          <w:p>
            <w:pPr>
              <w:pStyle w:val="22"/>
              <w:numPr>
                <w:ilvl w:val="0"/>
                <w:numId w:val="10"/>
              </w:numPr>
              <w:ind w:left="0" w:leftChars="0" w:firstLine="0" w:firstLineChars="0"/>
              <w:jc w:val="both"/>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zh-CN" w:eastAsia="zh-CN" w:bidi="ar-SA"/>
              </w:rPr>
              <w:t>根据项目实施团队人员</w:t>
            </w:r>
            <w:r>
              <w:rPr>
                <w:rFonts w:hint="eastAsia" w:ascii="仿宋" w:hAnsi="仿宋" w:eastAsia="仿宋" w:cs="仿宋"/>
                <w:color w:val="auto"/>
                <w:kern w:val="2"/>
                <w:sz w:val="24"/>
                <w:szCs w:val="24"/>
                <w:highlight w:val="none"/>
                <w:lang w:val="en-US" w:eastAsia="zh-CN" w:bidi="ar-SA"/>
              </w:rPr>
              <w:t>配置情况</w:t>
            </w:r>
            <w:r>
              <w:rPr>
                <w:rFonts w:hint="eastAsia" w:ascii="仿宋" w:hAnsi="仿宋" w:eastAsia="仿宋" w:cs="仿宋"/>
                <w:color w:val="auto"/>
                <w:kern w:val="2"/>
                <w:sz w:val="24"/>
                <w:szCs w:val="24"/>
                <w:highlight w:val="none"/>
                <w:lang w:val="zh-CN" w:eastAsia="zh-CN" w:bidi="ar-SA"/>
              </w:rPr>
              <w:t>进行打分，</w:t>
            </w:r>
            <w:r>
              <w:rPr>
                <w:rFonts w:hint="eastAsia" w:ascii="仿宋" w:hAnsi="仿宋" w:eastAsia="仿宋" w:cs="仿宋"/>
                <w:color w:val="auto"/>
                <w:kern w:val="2"/>
                <w:sz w:val="24"/>
                <w:szCs w:val="24"/>
                <w:highlight w:val="none"/>
                <w:lang w:val="en-US" w:eastAsia="zh-CN" w:bidi="ar-SA"/>
              </w:rPr>
              <w:t>0-3分</w:t>
            </w:r>
            <w:r>
              <w:rPr>
                <w:rFonts w:hint="eastAsia" w:ascii="仿宋" w:hAnsi="仿宋" w:eastAsia="仿宋" w:cs="仿宋"/>
                <w:color w:val="auto"/>
                <w:kern w:val="2"/>
                <w:sz w:val="24"/>
                <w:szCs w:val="24"/>
                <w:highlight w:val="none"/>
                <w:lang w:val="zh-CN" w:eastAsia="zh-CN" w:bidi="ar-SA"/>
              </w:rPr>
              <w:t>。</w:t>
            </w:r>
          </w:p>
          <w:p>
            <w:pPr>
              <w:pStyle w:val="22"/>
              <w:spacing w:line="240" w:lineRule="auto"/>
              <w:ind w:left="15" w:leftChars="7" w:firstLine="0" w:firstLineChars="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zh-CN" w:eastAsia="zh-CN" w:bidi="ar-SA"/>
              </w:rPr>
              <w:t>（提供证书扫描件</w:t>
            </w:r>
            <w:r>
              <w:rPr>
                <w:rFonts w:hint="eastAsia" w:ascii="仿宋" w:hAnsi="仿宋" w:eastAsia="仿宋" w:cs="仿宋"/>
                <w:b/>
                <w:bCs/>
                <w:color w:val="auto"/>
                <w:kern w:val="2"/>
                <w:sz w:val="24"/>
                <w:szCs w:val="24"/>
                <w:highlight w:val="none"/>
                <w:lang w:val="en-US" w:eastAsia="zh-CN" w:bidi="ar-SA"/>
              </w:rPr>
              <w:t>和实施团队人员社保证明</w:t>
            </w:r>
            <w:r>
              <w:rPr>
                <w:rFonts w:hint="eastAsia" w:ascii="仿宋" w:hAnsi="仿宋" w:eastAsia="仿宋" w:cs="仿宋"/>
                <w:b/>
                <w:bCs/>
                <w:color w:val="auto"/>
                <w:kern w:val="2"/>
                <w:sz w:val="24"/>
                <w:szCs w:val="24"/>
                <w:highlight w:val="none"/>
                <w:lang w:val="zh-CN" w:eastAsia="zh-CN" w:bidi="ar-SA"/>
              </w:rPr>
              <w:t>并加盖投标人公章）</w:t>
            </w:r>
          </w:p>
        </w:tc>
        <w:tc>
          <w:tcPr>
            <w:tcW w:w="748" w:type="pct"/>
            <w:noWrap w:val="0"/>
            <w:vAlign w:val="center"/>
          </w:tcPr>
          <w:p>
            <w:pPr>
              <w:widowControl/>
              <w:spacing w:line="360" w:lineRule="auto"/>
              <w:ind w:firstLine="600" w:firstLineChars="25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82" w:type="pct"/>
            <w:noWrap w:val="0"/>
            <w:vAlign w:val="center"/>
          </w:tcPr>
          <w:p>
            <w:pPr>
              <w:widowControl/>
              <w:spacing w:line="360" w:lineRule="auto"/>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项目案例</w:t>
            </w:r>
          </w:p>
          <w:p>
            <w:pPr>
              <w:widowControl/>
              <w:spacing w:line="360" w:lineRule="auto"/>
              <w:jc w:val="center"/>
              <w:rPr>
                <w:rFonts w:hint="eastAsia" w:ascii="仿宋" w:hAnsi="仿宋" w:eastAsia="仿宋" w:cs="仿宋"/>
                <w:b w:val="0"/>
                <w:bCs w:val="0"/>
                <w:color w:val="auto"/>
                <w:sz w:val="24"/>
                <w:szCs w:val="24"/>
                <w:highlight w:val="none"/>
              </w:rPr>
            </w:pPr>
          </w:p>
        </w:tc>
        <w:tc>
          <w:tcPr>
            <w:tcW w:w="3411" w:type="pct"/>
            <w:noWrap w:val="0"/>
            <w:vAlign w:val="center"/>
          </w:tcPr>
          <w:p>
            <w:pPr>
              <w:pStyle w:val="22"/>
              <w:ind w:left="-64" w:leftChars="-31" w:hanging="1"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投标人提供自</w:t>
            </w:r>
            <w:r>
              <w:rPr>
                <w:rFonts w:hint="eastAsia" w:ascii="仿宋" w:hAnsi="仿宋" w:eastAsia="仿宋" w:cs="仿宋"/>
                <w:b w:val="0"/>
                <w:bCs w:val="0"/>
                <w:color w:val="auto"/>
                <w:sz w:val="24"/>
                <w:szCs w:val="24"/>
                <w:highlight w:val="none"/>
                <w:lang w:val="en-US" w:eastAsia="zh-CN"/>
              </w:rPr>
              <w:t>2020</w:t>
            </w:r>
            <w:r>
              <w:rPr>
                <w:rFonts w:hint="eastAsia" w:ascii="仿宋" w:hAnsi="仿宋" w:eastAsia="仿宋" w:cs="仿宋"/>
                <w:b w:val="0"/>
                <w:bCs w:val="0"/>
                <w:color w:val="auto"/>
                <w:sz w:val="24"/>
                <w:szCs w:val="24"/>
                <w:highlight w:val="none"/>
              </w:rPr>
              <w:t>年</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月1日起的同类</w:t>
            </w:r>
            <w:r>
              <w:rPr>
                <w:rFonts w:hint="eastAsia" w:ascii="仿宋" w:hAnsi="仿宋" w:eastAsia="仿宋" w:cs="仿宋"/>
                <w:b w:val="0"/>
                <w:bCs w:val="0"/>
                <w:color w:val="auto"/>
                <w:sz w:val="24"/>
                <w:szCs w:val="24"/>
                <w:highlight w:val="none"/>
                <w:lang w:eastAsia="zh-CN"/>
              </w:rPr>
              <w:t>项目</w:t>
            </w:r>
            <w:r>
              <w:rPr>
                <w:rFonts w:hint="eastAsia" w:ascii="仿宋" w:hAnsi="仿宋" w:eastAsia="仿宋" w:cs="仿宋"/>
                <w:b w:val="0"/>
                <w:bCs w:val="0"/>
                <w:color w:val="auto"/>
                <w:sz w:val="24"/>
                <w:szCs w:val="24"/>
                <w:highlight w:val="none"/>
              </w:rPr>
              <w:t>成功销售案例合同（须同时提供合同复印件和对应合同的发票，否则不得分），每个案例</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分，最高</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分。</w:t>
            </w:r>
          </w:p>
        </w:tc>
        <w:tc>
          <w:tcPr>
            <w:tcW w:w="748" w:type="pct"/>
            <w:noWrap w:val="0"/>
            <w:vAlign w:val="center"/>
          </w:tcPr>
          <w:p>
            <w:pPr>
              <w:widowControl/>
              <w:spacing w:line="36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682" w:type="pct"/>
            <w:noWrap w:val="0"/>
            <w:vAlign w:val="center"/>
          </w:tcPr>
          <w:p>
            <w:pPr>
              <w:pStyle w:val="22"/>
              <w:ind w:left="195" w:leftChars="93"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总体设计方案</w:t>
            </w:r>
          </w:p>
        </w:tc>
        <w:tc>
          <w:tcPr>
            <w:tcW w:w="3411" w:type="pct"/>
            <w:noWrap w:val="0"/>
            <w:vAlign w:val="center"/>
          </w:tcPr>
          <w:p>
            <w:pPr>
              <w:widowControl/>
              <w:spacing w:line="276" w:lineRule="auto"/>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根据投标人针对项目实际情况提供的项目质量保障控制原则、质量检查流程，操作切实可行等方面进行打分，</w:t>
            </w:r>
            <w:r>
              <w:rPr>
                <w:rFonts w:hint="eastAsia" w:ascii="仿宋" w:hAnsi="仿宋" w:eastAsia="仿宋" w:cs="仿宋"/>
                <w:b w:val="0"/>
                <w:bCs w:val="0"/>
                <w:color w:val="auto"/>
                <w:sz w:val="24"/>
                <w:szCs w:val="24"/>
                <w:highlight w:val="none"/>
                <w:lang w:val="en-US" w:eastAsia="zh-CN"/>
              </w:rPr>
              <w:t>0-5分</w:t>
            </w:r>
            <w:r>
              <w:rPr>
                <w:rFonts w:hint="eastAsia" w:ascii="仿宋" w:hAnsi="仿宋" w:eastAsia="仿宋" w:cs="仿宋"/>
                <w:b w:val="0"/>
                <w:bCs w:val="0"/>
                <w:color w:val="auto"/>
                <w:sz w:val="24"/>
                <w:szCs w:val="24"/>
                <w:highlight w:val="none"/>
              </w:rPr>
              <w:t>。</w:t>
            </w:r>
          </w:p>
        </w:tc>
        <w:tc>
          <w:tcPr>
            <w:tcW w:w="748" w:type="pct"/>
            <w:noWrap w:val="0"/>
            <w:vAlign w:val="center"/>
          </w:tcPr>
          <w:p>
            <w:pPr>
              <w:widowControl/>
              <w:spacing w:line="36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82" w:type="pct"/>
            <w:vMerge w:val="restart"/>
            <w:noWrap w:val="0"/>
            <w:vAlign w:val="center"/>
          </w:tcPr>
          <w:p>
            <w:pPr>
              <w:widowControl/>
              <w:spacing w:line="360" w:lineRule="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技术方案</w:t>
            </w:r>
          </w:p>
          <w:p>
            <w:pPr>
              <w:widowControl/>
              <w:spacing w:line="360" w:lineRule="auto"/>
              <w:jc w:val="center"/>
              <w:rPr>
                <w:rFonts w:hint="eastAsia" w:ascii="仿宋" w:hAnsi="仿宋" w:eastAsia="仿宋" w:cs="仿宋"/>
                <w:b w:val="0"/>
                <w:bCs w:val="0"/>
                <w:color w:val="auto"/>
                <w:sz w:val="24"/>
                <w:szCs w:val="24"/>
                <w:highlight w:val="none"/>
              </w:rPr>
            </w:pPr>
          </w:p>
        </w:tc>
        <w:tc>
          <w:tcPr>
            <w:tcW w:w="3411" w:type="pct"/>
            <w:noWrap w:val="0"/>
            <w:vAlign w:val="center"/>
          </w:tcPr>
          <w:p>
            <w:pPr>
              <w:widowControl/>
              <w:spacing w:line="276" w:lineRule="auto"/>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根据投标人提供的整体技术方案合理性，所采用技术先进性</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性能稳定性等方面进行打分，</w:t>
            </w:r>
            <w:r>
              <w:rPr>
                <w:rFonts w:hint="eastAsia" w:ascii="仿宋" w:hAnsi="仿宋" w:eastAsia="仿宋" w:cs="仿宋"/>
                <w:b w:val="0"/>
                <w:bCs w:val="0"/>
                <w:color w:val="auto"/>
                <w:sz w:val="24"/>
                <w:szCs w:val="24"/>
                <w:highlight w:val="none"/>
                <w:lang w:val="en-US" w:eastAsia="zh-CN"/>
              </w:rPr>
              <w:t>0-5分</w:t>
            </w:r>
            <w:r>
              <w:rPr>
                <w:rFonts w:hint="eastAsia" w:ascii="仿宋" w:hAnsi="仿宋" w:eastAsia="仿宋" w:cs="仿宋"/>
                <w:b w:val="0"/>
                <w:bCs w:val="0"/>
                <w:color w:val="auto"/>
                <w:sz w:val="24"/>
                <w:szCs w:val="24"/>
                <w:highlight w:val="none"/>
              </w:rPr>
              <w:t>。</w:t>
            </w:r>
          </w:p>
        </w:tc>
        <w:tc>
          <w:tcPr>
            <w:tcW w:w="748" w:type="pct"/>
            <w:noWrap w:val="0"/>
            <w:vAlign w:val="center"/>
          </w:tcPr>
          <w:p>
            <w:pPr>
              <w:widowControl/>
              <w:spacing w:line="36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682" w:type="pct"/>
            <w:vMerge w:val="continue"/>
            <w:noWrap w:val="0"/>
            <w:vAlign w:val="center"/>
          </w:tcPr>
          <w:p>
            <w:pPr>
              <w:widowControl/>
              <w:spacing w:line="360" w:lineRule="auto"/>
              <w:jc w:val="center"/>
              <w:rPr>
                <w:rFonts w:hint="eastAsia" w:ascii="仿宋" w:hAnsi="仿宋" w:eastAsia="仿宋" w:cs="仿宋"/>
                <w:b w:val="0"/>
                <w:bCs w:val="0"/>
                <w:color w:val="auto"/>
                <w:sz w:val="24"/>
                <w:szCs w:val="24"/>
                <w:highlight w:val="none"/>
              </w:rPr>
            </w:pPr>
          </w:p>
        </w:tc>
        <w:tc>
          <w:tcPr>
            <w:tcW w:w="3411" w:type="pct"/>
            <w:noWrap w:val="0"/>
            <w:vAlign w:val="center"/>
          </w:tcPr>
          <w:p>
            <w:pPr>
              <w:widowControl/>
              <w:spacing w:line="276" w:lineRule="auto"/>
              <w:jc w:val="left"/>
              <w:rPr>
                <w:rFonts w:hint="eastAsia" w:ascii="仿宋" w:hAnsi="仿宋" w:eastAsia="仿宋" w:cs="仿宋"/>
                <w:b w:val="0"/>
                <w:bCs w:val="0"/>
                <w:strike w:val="0"/>
                <w:color w:val="auto"/>
                <w:sz w:val="24"/>
                <w:szCs w:val="24"/>
                <w:highlight w:val="none"/>
              </w:rPr>
            </w:pPr>
            <w:r>
              <w:rPr>
                <w:rFonts w:hint="eastAsia" w:ascii="仿宋" w:hAnsi="仿宋" w:eastAsia="仿宋" w:cs="仿宋"/>
                <w:b w:val="0"/>
                <w:bCs w:val="0"/>
                <w:strike w:val="0"/>
                <w:color w:val="auto"/>
                <w:kern w:val="0"/>
                <w:sz w:val="24"/>
                <w:szCs w:val="24"/>
                <w:highlight w:val="none"/>
              </w:rPr>
              <w:t>投标人提供能够充分利用医院现有信息化资源与其他系统的集成，详细阐述了系统集成的总体原则、集成效果、集成流程图文说明的系统集成方案</w:t>
            </w:r>
            <w:r>
              <w:rPr>
                <w:rFonts w:hint="eastAsia" w:ascii="仿宋" w:hAnsi="仿宋" w:eastAsia="仿宋" w:cs="仿宋"/>
                <w:b w:val="0"/>
                <w:bCs w:val="0"/>
                <w:color w:val="auto"/>
                <w:sz w:val="24"/>
                <w:szCs w:val="24"/>
                <w:highlight w:val="none"/>
              </w:rPr>
              <w:t>进行打分</w:t>
            </w:r>
            <w:r>
              <w:rPr>
                <w:rFonts w:hint="eastAsia" w:ascii="仿宋" w:hAnsi="仿宋" w:eastAsia="仿宋" w:cs="仿宋"/>
                <w:b w:val="0"/>
                <w:bCs w:val="0"/>
                <w:strike w:val="0"/>
                <w:color w:val="auto"/>
                <w:kern w:val="0"/>
                <w:sz w:val="24"/>
                <w:szCs w:val="24"/>
                <w:highlight w:val="none"/>
              </w:rPr>
              <w:t>，得</w:t>
            </w:r>
            <w:r>
              <w:rPr>
                <w:rFonts w:hint="eastAsia" w:ascii="仿宋" w:hAnsi="仿宋" w:eastAsia="仿宋" w:cs="仿宋"/>
                <w:b w:val="0"/>
                <w:bCs w:val="0"/>
                <w:strike w:val="0"/>
                <w:color w:val="auto"/>
                <w:kern w:val="0"/>
                <w:sz w:val="24"/>
                <w:szCs w:val="24"/>
                <w:highlight w:val="none"/>
                <w:lang w:val="en-US" w:eastAsia="zh-CN"/>
              </w:rPr>
              <w:t>0-3</w:t>
            </w:r>
            <w:r>
              <w:rPr>
                <w:rFonts w:hint="eastAsia" w:ascii="仿宋" w:hAnsi="仿宋" w:eastAsia="仿宋" w:cs="仿宋"/>
                <w:b w:val="0"/>
                <w:bCs w:val="0"/>
                <w:strike w:val="0"/>
                <w:color w:val="auto"/>
                <w:kern w:val="0"/>
                <w:sz w:val="24"/>
                <w:szCs w:val="24"/>
                <w:highlight w:val="none"/>
              </w:rPr>
              <w:t>分。</w:t>
            </w:r>
          </w:p>
        </w:tc>
        <w:tc>
          <w:tcPr>
            <w:tcW w:w="748" w:type="pct"/>
            <w:noWrap w:val="0"/>
            <w:vAlign w:val="center"/>
          </w:tcPr>
          <w:p>
            <w:pPr>
              <w:widowControl/>
              <w:spacing w:line="360" w:lineRule="auto"/>
              <w:jc w:val="center"/>
              <w:rPr>
                <w:rFonts w:hint="eastAsia" w:ascii="仿宋" w:hAnsi="仿宋" w:eastAsia="仿宋" w:cs="仿宋"/>
                <w:b w:val="0"/>
                <w:bCs w:val="0"/>
                <w:strike w:val="0"/>
                <w:color w:val="auto"/>
                <w:sz w:val="24"/>
                <w:szCs w:val="24"/>
                <w:highlight w:val="none"/>
                <w:lang w:val="en-US" w:eastAsia="zh-CN"/>
              </w:rPr>
            </w:pPr>
            <w:r>
              <w:rPr>
                <w:rFonts w:hint="eastAsia" w:ascii="仿宋" w:hAnsi="仿宋" w:eastAsia="仿宋" w:cs="仿宋"/>
                <w:b w:val="0"/>
                <w:bCs w:val="0"/>
                <w:strike w:val="0"/>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682" w:type="pct"/>
            <w:noWrap w:val="0"/>
            <w:vAlign w:val="center"/>
          </w:tcPr>
          <w:p>
            <w:pPr>
              <w:widowControl/>
              <w:spacing w:line="360" w:lineRule="auto"/>
              <w:jc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案例演示</w:t>
            </w:r>
          </w:p>
        </w:tc>
        <w:tc>
          <w:tcPr>
            <w:tcW w:w="3411" w:type="pct"/>
            <w:noWrap w:val="0"/>
            <w:vAlign w:val="center"/>
          </w:tcPr>
          <w:p>
            <w:pPr>
              <w:ind w:firstLine="0" w:firstLineChars="0"/>
              <w:rPr>
                <w:rFonts w:hint="eastAsia" w:ascii="仿宋" w:hAnsi="仿宋" w:eastAsia="仿宋" w:cs="仿宋"/>
                <w:color w:val="auto"/>
                <w:sz w:val="24"/>
              </w:rPr>
            </w:pPr>
            <w:r>
              <w:rPr>
                <w:rFonts w:hint="eastAsia" w:ascii="仿宋" w:hAnsi="仿宋" w:eastAsia="仿宋" w:cs="仿宋"/>
                <w:color w:val="auto"/>
                <w:sz w:val="24"/>
              </w:rPr>
              <w:t>演示其他相关要求详见“前附表”。</w:t>
            </w:r>
          </w:p>
          <w:p>
            <w:pPr>
              <w:ind w:firstLine="0" w:firstLineChars="0"/>
              <w:rPr>
                <w:rFonts w:hint="eastAsia" w:ascii="仿宋" w:hAnsi="仿宋" w:eastAsia="仿宋" w:cs="仿宋"/>
                <w:b w:val="0"/>
                <w:bCs w:val="0"/>
                <w:strike w:val="0"/>
                <w:color w:val="auto"/>
                <w:kern w:val="0"/>
                <w:sz w:val="24"/>
                <w:szCs w:val="24"/>
                <w:highlight w:val="none"/>
              </w:rPr>
            </w:pPr>
            <w:r>
              <w:rPr>
                <w:rFonts w:hint="eastAsia" w:ascii="仿宋" w:hAnsi="仿宋" w:eastAsia="仿宋" w:cs="仿宋"/>
                <w:color w:val="auto"/>
                <w:sz w:val="24"/>
              </w:rPr>
              <w:t>投标人按照下列要求，采用真实系统方式进行演示，若采用其它方式(如PPT、Word、DEMO等方式)演示的，</w:t>
            </w:r>
            <w:r>
              <w:rPr>
                <w:rFonts w:hint="eastAsia" w:ascii="仿宋" w:hAnsi="仿宋" w:eastAsia="仿宋" w:cs="仿宋"/>
                <w:color w:val="auto"/>
                <w:sz w:val="24"/>
                <w:lang w:eastAsia="zh-CN"/>
              </w:rPr>
              <w:t>每项</w:t>
            </w:r>
            <w:r>
              <w:rPr>
                <w:rFonts w:hint="eastAsia" w:ascii="仿宋" w:hAnsi="仿宋" w:eastAsia="仿宋" w:cs="仿宋"/>
                <w:color w:val="auto"/>
                <w:sz w:val="24"/>
              </w:rPr>
              <w:t>得分</w:t>
            </w:r>
            <w:r>
              <w:rPr>
                <w:rFonts w:hint="eastAsia" w:ascii="仿宋" w:hAnsi="仿宋" w:eastAsia="仿宋" w:cs="仿宋"/>
                <w:color w:val="auto"/>
                <w:sz w:val="24"/>
                <w:lang w:eastAsia="zh-CN"/>
              </w:rPr>
              <w:t>为</w:t>
            </w:r>
            <w:r>
              <w:rPr>
                <w:rFonts w:hint="eastAsia" w:ascii="仿宋" w:hAnsi="仿宋" w:eastAsia="仿宋" w:cs="仿宋"/>
                <w:color w:val="auto"/>
                <w:sz w:val="24"/>
                <w:lang w:val="en-US" w:eastAsia="zh-CN"/>
              </w:rPr>
              <w:t>0.5分</w:t>
            </w:r>
            <w:r>
              <w:rPr>
                <w:rFonts w:hint="eastAsia" w:ascii="仿宋" w:hAnsi="仿宋" w:eastAsia="仿宋" w:cs="仿宋"/>
                <w:color w:val="auto"/>
                <w:sz w:val="24"/>
              </w:rPr>
              <w:t xml:space="preserve">。 </w:t>
            </w:r>
          </w:p>
          <w:p>
            <w:pPr>
              <w:widowControl/>
              <w:spacing w:line="276" w:lineRule="auto"/>
              <w:jc w:val="left"/>
              <w:rPr>
                <w:rFonts w:hint="eastAsia" w:ascii="仿宋" w:hAnsi="仿宋" w:eastAsia="仿宋" w:cs="仿宋"/>
                <w:b w:val="0"/>
                <w:bCs w:val="0"/>
                <w:strike w:val="0"/>
                <w:color w:val="auto"/>
                <w:kern w:val="0"/>
                <w:sz w:val="24"/>
                <w:szCs w:val="24"/>
                <w:highlight w:val="none"/>
              </w:rPr>
            </w:pPr>
            <w:r>
              <w:rPr>
                <w:rFonts w:hint="eastAsia" w:ascii="仿宋" w:hAnsi="仿宋" w:eastAsia="仿宋" w:cs="仿宋"/>
                <w:b w:val="0"/>
                <w:bCs w:val="0"/>
                <w:strike w:val="0"/>
                <w:color w:val="auto"/>
                <w:kern w:val="0"/>
                <w:sz w:val="24"/>
                <w:szCs w:val="24"/>
                <w:highlight w:val="none"/>
              </w:rPr>
              <w:t>1.内镜使用登记详细记录内镜编号、检查医生护士信息和病人信息等</w:t>
            </w:r>
            <w:r>
              <w:rPr>
                <w:rFonts w:hint="eastAsia" w:ascii="仿宋" w:hAnsi="仿宋" w:eastAsia="仿宋" w:cs="仿宋"/>
                <w:b w:val="0"/>
                <w:bCs w:val="0"/>
                <w:strike w:val="0"/>
                <w:color w:val="auto"/>
                <w:kern w:val="0"/>
                <w:sz w:val="24"/>
                <w:szCs w:val="24"/>
                <w:highlight w:val="none"/>
                <w:lang w:eastAsia="zh-CN"/>
              </w:rPr>
              <w:t>功能进行打分，</w:t>
            </w:r>
            <w:r>
              <w:rPr>
                <w:rFonts w:hint="eastAsia" w:ascii="仿宋" w:hAnsi="仿宋" w:eastAsia="仿宋" w:cs="仿宋"/>
                <w:b w:val="0"/>
                <w:bCs w:val="0"/>
                <w:strike w:val="0"/>
                <w:color w:val="auto"/>
                <w:kern w:val="0"/>
                <w:sz w:val="24"/>
                <w:szCs w:val="24"/>
                <w:highlight w:val="none"/>
                <w:lang w:val="en-US" w:eastAsia="zh-CN"/>
              </w:rPr>
              <w:t>0-2分</w:t>
            </w:r>
            <w:r>
              <w:rPr>
                <w:rFonts w:hint="eastAsia" w:ascii="仿宋" w:hAnsi="仿宋" w:eastAsia="仿宋" w:cs="仿宋"/>
                <w:b w:val="0"/>
                <w:bCs w:val="0"/>
                <w:strike w:val="0"/>
                <w:color w:val="auto"/>
                <w:kern w:val="0"/>
                <w:sz w:val="24"/>
                <w:szCs w:val="24"/>
                <w:highlight w:val="none"/>
              </w:rPr>
              <w:t>；</w:t>
            </w:r>
          </w:p>
          <w:p>
            <w:pPr>
              <w:widowControl/>
              <w:spacing w:line="276" w:lineRule="auto"/>
              <w:jc w:val="left"/>
              <w:rPr>
                <w:rFonts w:hint="eastAsia" w:ascii="仿宋" w:hAnsi="仿宋" w:eastAsia="仿宋" w:cs="仿宋"/>
                <w:b w:val="0"/>
                <w:bCs w:val="0"/>
                <w:strike w:val="0"/>
                <w:color w:val="auto"/>
                <w:kern w:val="0"/>
                <w:sz w:val="24"/>
                <w:szCs w:val="24"/>
                <w:highlight w:val="none"/>
              </w:rPr>
            </w:pPr>
            <w:r>
              <w:rPr>
                <w:rFonts w:hint="eastAsia" w:ascii="仿宋" w:hAnsi="仿宋" w:eastAsia="仿宋" w:cs="仿宋"/>
                <w:b w:val="0"/>
                <w:bCs w:val="0"/>
                <w:strike w:val="0"/>
                <w:color w:val="auto"/>
                <w:kern w:val="0"/>
                <w:sz w:val="24"/>
                <w:szCs w:val="24"/>
                <w:highlight w:val="none"/>
              </w:rPr>
              <w:t>2.镜子追溯查询，前后的洗消使用循环闭环关联等</w:t>
            </w:r>
            <w:r>
              <w:rPr>
                <w:rFonts w:hint="eastAsia" w:ascii="仿宋" w:hAnsi="仿宋" w:eastAsia="仿宋" w:cs="仿宋"/>
                <w:b w:val="0"/>
                <w:bCs w:val="0"/>
                <w:strike w:val="0"/>
                <w:color w:val="auto"/>
                <w:kern w:val="0"/>
                <w:sz w:val="24"/>
                <w:szCs w:val="24"/>
                <w:highlight w:val="none"/>
                <w:lang w:eastAsia="zh-CN"/>
              </w:rPr>
              <w:t>功能进行打分，</w:t>
            </w:r>
            <w:r>
              <w:rPr>
                <w:rFonts w:hint="eastAsia" w:ascii="仿宋" w:hAnsi="仿宋" w:eastAsia="仿宋" w:cs="仿宋"/>
                <w:b w:val="0"/>
                <w:bCs w:val="0"/>
                <w:strike w:val="0"/>
                <w:color w:val="auto"/>
                <w:kern w:val="0"/>
                <w:sz w:val="24"/>
                <w:szCs w:val="24"/>
                <w:highlight w:val="none"/>
                <w:lang w:val="en-US" w:eastAsia="zh-CN"/>
              </w:rPr>
              <w:t>0-2分</w:t>
            </w:r>
            <w:r>
              <w:rPr>
                <w:rFonts w:hint="eastAsia" w:ascii="仿宋" w:hAnsi="仿宋" w:eastAsia="仿宋" w:cs="仿宋"/>
                <w:b w:val="0"/>
                <w:bCs w:val="0"/>
                <w:strike w:val="0"/>
                <w:color w:val="auto"/>
                <w:kern w:val="0"/>
                <w:sz w:val="24"/>
                <w:szCs w:val="24"/>
                <w:highlight w:val="none"/>
              </w:rPr>
              <w:t>；</w:t>
            </w:r>
          </w:p>
          <w:p>
            <w:pPr>
              <w:widowControl/>
              <w:spacing w:line="276" w:lineRule="auto"/>
              <w:jc w:val="left"/>
              <w:rPr>
                <w:rFonts w:hint="eastAsia" w:ascii="仿宋" w:hAnsi="仿宋" w:eastAsia="仿宋" w:cs="仿宋"/>
                <w:b w:val="0"/>
                <w:bCs w:val="0"/>
                <w:strike w:val="0"/>
                <w:color w:val="auto"/>
                <w:kern w:val="0"/>
                <w:sz w:val="24"/>
                <w:szCs w:val="24"/>
                <w:highlight w:val="none"/>
              </w:rPr>
            </w:pPr>
            <w:r>
              <w:rPr>
                <w:rFonts w:hint="eastAsia" w:ascii="仿宋" w:hAnsi="仿宋" w:eastAsia="仿宋" w:cs="仿宋"/>
                <w:b w:val="0"/>
                <w:bCs w:val="0"/>
                <w:strike w:val="0"/>
                <w:color w:val="auto"/>
                <w:kern w:val="0"/>
                <w:sz w:val="24"/>
                <w:szCs w:val="24"/>
                <w:highlight w:val="none"/>
              </w:rPr>
              <w:t>3.内镜洗消统计查询和详细过程数据查询等</w:t>
            </w:r>
            <w:r>
              <w:rPr>
                <w:rFonts w:hint="eastAsia" w:ascii="仿宋" w:hAnsi="仿宋" w:eastAsia="仿宋" w:cs="仿宋"/>
                <w:b w:val="0"/>
                <w:bCs w:val="0"/>
                <w:strike w:val="0"/>
                <w:color w:val="auto"/>
                <w:kern w:val="0"/>
                <w:sz w:val="24"/>
                <w:szCs w:val="24"/>
                <w:highlight w:val="none"/>
                <w:lang w:eastAsia="zh-CN"/>
              </w:rPr>
              <w:t>功能进行打分，</w:t>
            </w:r>
            <w:r>
              <w:rPr>
                <w:rFonts w:hint="eastAsia" w:ascii="仿宋" w:hAnsi="仿宋" w:eastAsia="仿宋" w:cs="仿宋"/>
                <w:b w:val="0"/>
                <w:bCs w:val="0"/>
                <w:strike w:val="0"/>
                <w:color w:val="auto"/>
                <w:kern w:val="0"/>
                <w:sz w:val="24"/>
                <w:szCs w:val="24"/>
                <w:highlight w:val="none"/>
                <w:lang w:val="en-US" w:eastAsia="zh-CN"/>
              </w:rPr>
              <w:t>0-2分</w:t>
            </w:r>
            <w:r>
              <w:rPr>
                <w:rFonts w:hint="eastAsia" w:ascii="仿宋" w:hAnsi="仿宋" w:eastAsia="仿宋" w:cs="仿宋"/>
                <w:b w:val="0"/>
                <w:bCs w:val="0"/>
                <w:strike w:val="0"/>
                <w:color w:val="auto"/>
                <w:kern w:val="0"/>
                <w:sz w:val="24"/>
                <w:szCs w:val="24"/>
                <w:highlight w:val="none"/>
              </w:rPr>
              <w:t>；</w:t>
            </w:r>
          </w:p>
          <w:p>
            <w:pPr>
              <w:widowControl/>
              <w:spacing w:line="276" w:lineRule="auto"/>
              <w:jc w:val="left"/>
              <w:rPr>
                <w:rFonts w:hint="eastAsia" w:ascii="仿宋" w:hAnsi="仿宋" w:eastAsia="仿宋" w:cs="仿宋"/>
                <w:b w:val="0"/>
                <w:bCs w:val="0"/>
                <w:strike w:val="0"/>
                <w:color w:val="auto"/>
                <w:kern w:val="0"/>
                <w:sz w:val="24"/>
                <w:szCs w:val="24"/>
                <w:highlight w:val="none"/>
              </w:rPr>
            </w:pPr>
            <w:r>
              <w:rPr>
                <w:rFonts w:hint="eastAsia" w:ascii="仿宋" w:hAnsi="仿宋" w:eastAsia="仿宋" w:cs="仿宋"/>
                <w:b w:val="0"/>
                <w:bCs w:val="0"/>
                <w:strike w:val="0"/>
                <w:color w:val="auto"/>
                <w:kern w:val="0"/>
                <w:sz w:val="24"/>
                <w:szCs w:val="24"/>
                <w:highlight w:val="none"/>
              </w:rPr>
              <w:t>4.内镜测漏情况记录数据查询等</w:t>
            </w:r>
            <w:r>
              <w:rPr>
                <w:rFonts w:hint="eastAsia" w:ascii="仿宋" w:hAnsi="仿宋" w:eastAsia="仿宋" w:cs="仿宋"/>
                <w:b w:val="0"/>
                <w:bCs w:val="0"/>
                <w:strike w:val="0"/>
                <w:color w:val="auto"/>
                <w:kern w:val="0"/>
                <w:sz w:val="24"/>
                <w:szCs w:val="24"/>
                <w:highlight w:val="none"/>
                <w:lang w:eastAsia="zh-CN"/>
              </w:rPr>
              <w:t>功能进行打分，</w:t>
            </w:r>
            <w:r>
              <w:rPr>
                <w:rFonts w:hint="eastAsia" w:ascii="仿宋" w:hAnsi="仿宋" w:eastAsia="仿宋" w:cs="仿宋"/>
                <w:b w:val="0"/>
                <w:bCs w:val="0"/>
                <w:strike w:val="0"/>
                <w:color w:val="auto"/>
                <w:kern w:val="0"/>
                <w:sz w:val="24"/>
                <w:szCs w:val="24"/>
                <w:highlight w:val="none"/>
                <w:lang w:val="en-US" w:eastAsia="zh-CN"/>
              </w:rPr>
              <w:t>0-2分</w:t>
            </w:r>
            <w:r>
              <w:rPr>
                <w:rFonts w:hint="eastAsia" w:ascii="仿宋" w:hAnsi="仿宋" w:eastAsia="仿宋" w:cs="仿宋"/>
                <w:b w:val="0"/>
                <w:bCs w:val="0"/>
                <w:strike w:val="0"/>
                <w:color w:val="auto"/>
                <w:kern w:val="0"/>
                <w:sz w:val="24"/>
                <w:szCs w:val="24"/>
                <w:highlight w:val="none"/>
              </w:rPr>
              <w:t>；</w:t>
            </w:r>
          </w:p>
          <w:p>
            <w:pPr>
              <w:widowControl/>
              <w:spacing w:line="276" w:lineRule="auto"/>
              <w:jc w:val="left"/>
              <w:rPr>
                <w:rFonts w:hint="eastAsia" w:ascii="仿宋" w:hAnsi="仿宋" w:eastAsia="仿宋" w:cs="仿宋"/>
                <w:b w:val="0"/>
                <w:bCs w:val="0"/>
                <w:strike w:val="0"/>
                <w:color w:val="auto"/>
                <w:kern w:val="0"/>
                <w:sz w:val="24"/>
                <w:szCs w:val="24"/>
                <w:highlight w:val="none"/>
              </w:rPr>
            </w:pPr>
            <w:r>
              <w:rPr>
                <w:rFonts w:hint="eastAsia" w:ascii="仿宋" w:hAnsi="仿宋" w:eastAsia="仿宋" w:cs="仿宋"/>
                <w:b w:val="0"/>
                <w:bCs w:val="0"/>
                <w:strike w:val="0"/>
                <w:color w:val="auto"/>
                <w:kern w:val="0"/>
                <w:sz w:val="24"/>
                <w:szCs w:val="24"/>
                <w:highlight w:val="none"/>
                <w:lang w:val="en-US" w:eastAsia="zh-CN"/>
              </w:rPr>
              <w:t>5</w:t>
            </w:r>
            <w:r>
              <w:rPr>
                <w:rFonts w:hint="eastAsia" w:ascii="仿宋" w:hAnsi="仿宋" w:eastAsia="仿宋" w:cs="仿宋"/>
                <w:b w:val="0"/>
                <w:bCs w:val="0"/>
                <w:strike w:val="0"/>
                <w:color w:val="auto"/>
                <w:kern w:val="0"/>
                <w:sz w:val="24"/>
                <w:szCs w:val="24"/>
                <w:highlight w:val="none"/>
              </w:rPr>
              <w:t>.镜子整体流转信息工作流大屏展示等</w:t>
            </w:r>
            <w:r>
              <w:rPr>
                <w:rFonts w:hint="eastAsia" w:ascii="仿宋" w:hAnsi="仿宋" w:eastAsia="仿宋" w:cs="仿宋"/>
                <w:b w:val="0"/>
                <w:bCs w:val="0"/>
                <w:strike w:val="0"/>
                <w:color w:val="auto"/>
                <w:kern w:val="0"/>
                <w:sz w:val="24"/>
                <w:szCs w:val="24"/>
                <w:highlight w:val="none"/>
                <w:lang w:eastAsia="zh-CN"/>
              </w:rPr>
              <w:t>功能进行打分，</w:t>
            </w:r>
            <w:r>
              <w:rPr>
                <w:rFonts w:hint="eastAsia" w:ascii="仿宋" w:hAnsi="仿宋" w:eastAsia="仿宋" w:cs="仿宋"/>
                <w:b w:val="0"/>
                <w:bCs w:val="0"/>
                <w:strike w:val="0"/>
                <w:color w:val="auto"/>
                <w:kern w:val="0"/>
                <w:sz w:val="24"/>
                <w:szCs w:val="24"/>
                <w:highlight w:val="none"/>
                <w:lang w:val="en-US" w:eastAsia="zh-CN"/>
              </w:rPr>
              <w:t>0-2分</w:t>
            </w:r>
            <w:r>
              <w:rPr>
                <w:rFonts w:hint="eastAsia" w:ascii="仿宋" w:hAnsi="仿宋" w:eastAsia="仿宋" w:cs="仿宋"/>
                <w:b w:val="0"/>
                <w:bCs w:val="0"/>
                <w:strike w:val="0"/>
                <w:color w:val="auto"/>
                <w:kern w:val="0"/>
                <w:sz w:val="24"/>
                <w:szCs w:val="24"/>
                <w:highlight w:val="none"/>
              </w:rPr>
              <w:t>；</w:t>
            </w:r>
          </w:p>
        </w:tc>
        <w:tc>
          <w:tcPr>
            <w:tcW w:w="748" w:type="pct"/>
            <w:noWrap w:val="0"/>
            <w:vAlign w:val="center"/>
          </w:tcPr>
          <w:p>
            <w:pPr>
              <w:widowControl/>
              <w:spacing w:line="360" w:lineRule="auto"/>
              <w:jc w:val="center"/>
              <w:rPr>
                <w:rFonts w:hint="eastAsia" w:ascii="仿宋" w:hAnsi="仿宋" w:eastAsia="仿宋" w:cs="仿宋"/>
                <w:b w:val="0"/>
                <w:bCs w:val="0"/>
                <w:strike w:val="0"/>
                <w:color w:val="auto"/>
                <w:sz w:val="24"/>
                <w:szCs w:val="24"/>
                <w:highlight w:val="none"/>
                <w:lang w:val="en-US" w:eastAsia="zh-CN"/>
              </w:rPr>
            </w:pPr>
            <w:r>
              <w:rPr>
                <w:rFonts w:hint="eastAsia" w:ascii="仿宋" w:hAnsi="仿宋" w:eastAsia="仿宋" w:cs="仿宋"/>
                <w:b w:val="0"/>
                <w:bCs w:val="0"/>
                <w:strike w:val="0"/>
                <w:color w:val="auto"/>
                <w:sz w:val="24"/>
                <w:szCs w:val="24"/>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682" w:type="pct"/>
            <w:noWrap w:val="0"/>
            <w:vAlign w:val="center"/>
          </w:tcPr>
          <w:p>
            <w:pPr>
              <w:widowControl/>
              <w:spacing w:line="360" w:lineRule="auto"/>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施工组织方案</w:t>
            </w:r>
          </w:p>
        </w:tc>
        <w:tc>
          <w:tcPr>
            <w:tcW w:w="3411" w:type="pct"/>
            <w:noWrap w:val="0"/>
            <w:vAlign w:val="center"/>
          </w:tcPr>
          <w:p>
            <w:pPr>
              <w:widowControl/>
              <w:spacing w:line="276" w:lineRule="auto"/>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24"/>
                <w:szCs w:val="24"/>
                <w:highlight w:val="none"/>
              </w:rPr>
              <w:t>根据投标人提供的针对本项目的工期响应、</w:t>
            </w:r>
            <w:r>
              <w:rPr>
                <w:rFonts w:hint="eastAsia" w:ascii="仿宋" w:hAnsi="仿宋" w:eastAsia="仿宋" w:cs="仿宋"/>
                <w:b w:val="0"/>
                <w:bCs w:val="0"/>
                <w:color w:val="auto"/>
                <w:kern w:val="0"/>
                <w:sz w:val="24"/>
                <w:szCs w:val="24"/>
                <w:highlight w:val="none"/>
                <w:lang w:eastAsia="zh-CN"/>
              </w:rPr>
              <w:t>施工</w:t>
            </w:r>
            <w:r>
              <w:rPr>
                <w:rFonts w:hint="eastAsia" w:ascii="仿宋" w:hAnsi="仿宋" w:eastAsia="仿宋" w:cs="仿宋"/>
                <w:b w:val="0"/>
                <w:bCs w:val="0"/>
                <w:color w:val="auto"/>
                <w:kern w:val="0"/>
                <w:sz w:val="24"/>
                <w:szCs w:val="24"/>
                <w:highlight w:val="none"/>
              </w:rPr>
              <w:t>支持以及对</w:t>
            </w:r>
            <w:r>
              <w:rPr>
                <w:rFonts w:hint="eastAsia" w:ascii="仿宋" w:hAnsi="仿宋" w:eastAsia="仿宋" w:cs="仿宋"/>
                <w:b w:val="0"/>
                <w:bCs w:val="0"/>
                <w:color w:val="auto"/>
                <w:sz w:val="24"/>
                <w:szCs w:val="24"/>
                <w:highlight w:val="none"/>
              </w:rPr>
              <w:t>验收可操作性与</w:t>
            </w:r>
            <w:r>
              <w:rPr>
                <w:rFonts w:hint="eastAsia" w:ascii="仿宋" w:hAnsi="仿宋" w:eastAsia="仿宋" w:cs="仿宋"/>
                <w:b w:val="0"/>
                <w:bCs w:val="0"/>
                <w:color w:val="auto"/>
                <w:kern w:val="0"/>
                <w:sz w:val="24"/>
                <w:szCs w:val="24"/>
                <w:highlight w:val="none"/>
              </w:rPr>
              <w:t>相关承诺等方面进行打分，</w:t>
            </w:r>
            <w:r>
              <w:rPr>
                <w:rFonts w:hint="eastAsia" w:ascii="仿宋" w:hAnsi="仿宋" w:eastAsia="仿宋" w:cs="仿宋"/>
                <w:b w:val="0"/>
                <w:bCs w:val="0"/>
                <w:color w:val="auto"/>
                <w:kern w:val="0"/>
                <w:sz w:val="24"/>
                <w:szCs w:val="24"/>
                <w:highlight w:val="none"/>
                <w:lang w:val="en-US" w:eastAsia="zh-CN"/>
              </w:rPr>
              <w:t>0-5</w:t>
            </w:r>
            <w:r>
              <w:rPr>
                <w:rFonts w:hint="eastAsia" w:ascii="仿宋" w:hAnsi="仿宋" w:eastAsia="仿宋" w:cs="仿宋"/>
                <w:b w:val="0"/>
                <w:bCs w:val="0"/>
                <w:color w:val="auto"/>
                <w:kern w:val="0"/>
                <w:sz w:val="24"/>
                <w:szCs w:val="24"/>
                <w:highlight w:val="none"/>
              </w:rPr>
              <w:t>分。</w:t>
            </w:r>
          </w:p>
        </w:tc>
        <w:tc>
          <w:tcPr>
            <w:tcW w:w="748" w:type="pct"/>
            <w:noWrap w:val="0"/>
            <w:vAlign w:val="center"/>
          </w:tcPr>
          <w:p>
            <w:pPr>
              <w:widowControl/>
              <w:spacing w:line="360" w:lineRule="auto"/>
              <w:ind w:firstLine="600" w:firstLineChars="25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682" w:type="pct"/>
            <w:noWrap w:val="0"/>
            <w:vAlign w:val="center"/>
          </w:tcPr>
          <w:p>
            <w:pPr>
              <w:widowControl/>
              <w:spacing w:line="360" w:lineRule="auto"/>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质保期优惠</w:t>
            </w:r>
          </w:p>
        </w:tc>
        <w:tc>
          <w:tcPr>
            <w:tcW w:w="3411" w:type="pct"/>
            <w:noWrap w:val="0"/>
            <w:vAlign w:val="center"/>
          </w:tcPr>
          <w:p>
            <w:pPr>
              <w:widowControl/>
              <w:spacing w:line="276" w:lineRule="auto"/>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24"/>
                <w:szCs w:val="24"/>
                <w:highlight w:val="none"/>
                <w:lang w:eastAsia="zh-CN"/>
              </w:rPr>
              <w:t>本项目系统</w:t>
            </w:r>
            <w:r>
              <w:rPr>
                <w:rFonts w:hint="eastAsia" w:ascii="仿宋" w:hAnsi="仿宋" w:eastAsia="仿宋" w:cs="仿宋"/>
                <w:b w:val="0"/>
                <w:bCs w:val="0"/>
                <w:color w:val="auto"/>
                <w:kern w:val="0"/>
                <w:sz w:val="24"/>
                <w:szCs w:val="24"/>
                <w:highlight w:val="none"/>
              </w:rPr>
              <w:t>在满足免费质保期1年的基础上，额外每增加一年得</w:t>
            </w:r>
            <w:r>
              <w:rPr>
                <w:rFonts w:hint="eastAsia" w:ascii="仿宋" w:hAnsi="仿宋" w:eastAsia="仿宋" w:cs="仿宋"/>
                <w:b w:val="0"/>
                <w:bCs w:val="0"/>
                <w:color w:val="auto"/>
                <w:kern w:val="0"/>
                <w:sz w:val="24"/>
                <w:szCs w:val="24"/>
                <w:highlight w:val="none"/>
                <w:lang w:val="en-US" w:eastAsia="zh-CN"/>
              </w:rPr>
              <w:t>1.5</w:t>
            </w:r>
            <w:r>
              <w:rPr>
                <w:rFonts w:hint="eastAsia" w:ascii="仿宋" w:hAnsi="仿宋" w:eastAsia="仿宋" w:cs="仿宋"/>
                <w:b w:val="0"/>
                <w:bCs w:val="0"/>
                <w:color w:val="auto"/>
                <w:kern w:val="0"/>
                <w:sz w:val="24"/>
                <w:szCs w:val="24"/>
                <w:highlight w:val="none"/>
              </w:rPr>
              <w:t>分，最高不超过</w:t>
            </w:r>
            <w:r>
              <w:rPr>
                <w:rFonts w:hint="eastAsia" w:ascii="仿宋" w:hAnsi="仿宋" w:eastAsia="仿宋" w:cs="仿宋"/>
                <w:b w:val="0"/>
                <w:bCs w:val="0"/>
                <w:color w:val="auto"/>
                <w:kern w:val="0"/>
                <w:sz w:val="24"/>
                <w:szCs w:val="24"/>
                <w:highlight w:val="none"/>
                <w:lang w:val="en-US" w:eastAsia="zh-CN"/>
              </w:rPr>
              <w:t>3</w:t>
            </w:r>
            <w:r>
              <w:rPr>
                <w:rFonts w:hint="eastAsia" w:ascii="仿宋" w:hAnsi="仿宋" w:eastAsia="仿宋" w:cs="仿宋"/>
                <w:b w:val="0"/>
                <w:bCs w:val="0"/>
                <w:color w:val="auto"/>
                <w:kern w:val="0"/>
                <w:sz w:val="24"/>
                <w:szCs w:val="24"/>
                <w:highlight w:val="none"/>
              </w:rPr>
              <w:t>分。</w:t>
            </w:r>
          </w:p>
        </w:tc>
        <w:tc>
          <w:tcPr>
            <w:tcW w:w="748" w:type="pct"/>
            <w:noWrap w:val="0"/>
            <w:vAlign w:val="center"/>
          </w:tcPr>
          <w:p>
            <w:pPr>
              <w:widowControl/>
              <w:spacing w:line="36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682" w:type="pct"/>
            <w:noWrap w:val="0"/>
            <w:vAlign w:val="center"/>
          </w:tcPr>
          <w:p>
            <w:pPr>
              <w:widowControl/>
              <w:spacing w:line="36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实质性优惠</w:t>
            </w:r>
          </w:p>
        </w:tc>
        <w:tc>
          <w:tcPr>
            <w:tcW w:w="3411" w:type="pct"/>
            <w:noWrap w:val="0"/>
            <w:vAlign w:val="center"/>
          </w:tcPr>
          <w:p>
            <w:pPr>
              <w:widowControl/>
              <w:spacing w:line="276" w:lineRule="auto"/>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color w:val="auto"/>
                <w:sz w:val="24"/>
                <w:szCs w:val="24"/>
                <w:highlight w:val="none"/>
              </w:rPr>
              <w:t>根据投标人提供的</w:t>
            </w:r>
            <w:r>
              <w:rPr>
                <w:rFonts w:hint="eastAsia" w:ascii="仿宋" w:hAnsi="仿宋" w:eastAsia="仿宋" w:cs="仿宋"/>
                <w:b w:val="0"/>
                <w:bCs w:val="0"/>
                <w:color w:val="auto"/>
                <w:sz w:val="24"/>
                <w:szCs w:val="24"/>
                <w:highlight w:val="none"/>
                <w:lang w:val="en-US" w:eastAsia="zh-CN"/>
              </w:rPr>
              <w:t>实质性优惠（</w:t>
            </w:r>
            <w:r>
              <w:rPr>
                <w:rFonts w:hint="eastAsia" w:ascii="仿宋" w:hAnsi="仿宋" w:eastAsia="仿宋" w:cs="仿宋"/>
                <w:color w:val="auto"/>
                <w:sz w:val="24"/>
                <w:szCs w:val="24"/>
                <w:highlight w:val="none"/>
              </w:rPr>
              <w:t>服务方案</w:t>
            </w:r>
            <w:r>
              <w:rPr>
                <w:rFonts w:hint="eastAsia" w:ascii="仿宋" w:hAnsi="仿宋" w:eastAsia="仿宋" w:cs="仿宋"/>
                <w:color w:val="auto"/>
                <w:sz w:val="24"/>
                <w:szCs w:val="24"/>
                <w:highlight w:val="none"/>
                <w:lang w:eastAsia="zh-CN"/>
              </w:rPr>
              <w:t>、硬件设备等</w:t>
            </w:r>
            <w:r>
              <w:rPr>
                <w:rFonts w:hint="eastAsia" w:ascii="仿宋" w:hAnsi="仿宋" w:eastAsia="仿宋" w:cs="仿宋"/>
                <w:b w:val="0"/>
                <w:bCs w:val="0"/>
                <w:color w:val="auto"/>
                <w:sz w:val="24"/>
                <w:szCs w:val="24"/>
                <w:highlight w:val="none"/>
                <w:lang w:val="en-US" w:eastAsia="zh-CN"/>
              </w:rPr>
              <w:t>）</w:t>
            </w:r>
            <w:r>
              <w:rPr>
                <w:rFonts w:hint="eastAsia" w:ascii="仿宋" w:hAnsi="仿宋" w:eastAsia="仿宋" w:cs="仿宋"/>
                <w:color w:val="auto"/>
                <w:sz w:val="24"/>
                <w:szCs w:val="24"/>
                <w:highlight w:val="none"/>
                <w:lang w:eastAsia="zh-CN"/>
              </w:rPr>
              <w:t>进行打分，</w:t>
            </w:r>
            <w:r>
              <w:rPr>
                <w:rFonts w:hint="eastAsia" w:ascii="仿宋" w:hAnsi="仿宋" w:eastAsia="仿宋" w:cs="仿宋"/>
                <w:color w:val="auto"/>
                <w:sz w:val="24"/>
                <w:szCs w:val="24"/>
                <w:highlight w:val="none"/>
                <w:lang w:val="en-US" w:eastAsia="zh-CN"/>
              </w:rPr>
              <w:t>0-3分。</w:t>
            </w:r>
          </w:p>
        </w:tc>
        <w:tc>
          <w:tcPr>
            <w:tcW w:w="748" w:type="pct"/>
            <w:noWrap w:val="0"/>
            <w:vAlign w:val="center"/>
          </w:tcPr>
          <w:p>
            <w:pPr>
              <w:widowControl/>
              <w:spacing w:line="36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6" w:hRule="atLeast"/>
        </w:trPr>
        <w:tc>
          <w:tcPr>
            <w:tcW w:w="682" w:type="pct"/>
            <w:noWrap w:val="0"/>
            <w:vAlign w:val="center"/>
          </w:tcPr>
          <w:p>
            <w:pPr>
              <w:widowControl/>
              <w:spacing w:line="360" w:lineRule="auto"/>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接口</w:t>
            </w:r>
            <w:r>
              <w:rPr>
                <w:rFonts w:hint="eastAsia" w:ascii="仿宋" w:hAnsi="仿宋" w:eastAsia="仿宋" w:cs="仿宋"/>
                <w:b w:val="0"/>
                <w:bCs w:val="0"/>
                <w:color w:val="auto"/>
                <w:sz w:val="24"/>
                <w:szCs w:val="24"/>
                <w:highlight w:val="none"/>
              </w:rPr>
              <w:t>源代码</w:t>
            </w:r>
          </w:p>
        </w:tc>
        <w:tc>
          <w:tcPr>
            <w:tcW w:w="3411" w:type="pct"/>
            <w:noWrap w:val="0"/>
            <w:vAlign w:val="center"/>
          </w:tcPr>
          <w:p>
            <w:pPr>
              <w:widowControl/>
              <w:spacing w:line="276" w:lineRule="auto"/>
              <w:jc w:val="left"/>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提供项目</w:t>
            </w:r>
            <w:r>
              <w:rPr>
                <w:rFonts w:hint="eastAsia" w:ascii="仿宋" w:hAnsi="仿宋" w:eastAsia="仿宋" w:cs="仿宋"/>
                <w:b w:val="0"/>
                <w:bCs w:val="0"/>
                <w:color w:val="auto"/>
                <w:sz w:val="24"/>
                <w:szCs w:val="24"/>
                <w:highlight w:val="none"/>
                <w:lang w:eastAsia="zh-CN"/>
              </w:rPr>
              <w:t>接口</w:t>
            </w:r>
            <w:r>
              <w:rPr>
                <w:rFonts w:hint="eastAsia" w:ascii="仿宋" w:hAnsi="仿宋" w:eastAsia="仿宋" w:cs="仿宋"/>
                <w:b w:val="0"/>
                <w:bCs w:val="0"/>
                <w:color w:val="auto"/>
                <w:kern w:val="0"/>
                <w:sz w:val="24"/>
                <w:szCs w:val="24"/>
                <w:highlight w:val="none"/>
              </w:rPr>
              <w:t>源代码，并承诺源代码可编译并能正常运行得</w:t>
            </w:r>
            <w:r>
              <w:rPr>
                <w:rFonts w:hint="eastAsia" w:ascii="仿宋" w:hAnsi="仿宋" w:eastAsia="仿宋" w:cs="仿宋"/>
                <w:b w:val="0"/>
                <w:bCs w:val="0"/>
                <w:color w:val="auto"/>
                <w:kern w:val="0"/>
                <w:sz w:val="24"/>
                <w:szCs w:val="24"/>
                <w:highlight w:val="none"/>
                <w:lang w:val="en-US" w:eastAsia="zh-CN"/>
              </w:rPr>
              <w:t>3</w:t>
            </w:r>
            <w:r>
              <w:rPr>
                <w:rFonts w:hint="eastAsia" w:ascii="仿宋" w:hAnsi="仿宋" w:eastAsia="仿宋" w:cs="仿宋"/>
                <w:b w:val="0"/>
                <w:bCs w:val="0"/>
                <w:color w:val="auto"/>
                <w:kern w:val="0"/>
                <w:sz w:val="24"/>
                <w:szCs w:val="24"/>
                <w:highlight w:val="none"/>
              </w:rPr>
              <w:t>分，不提供不得分。</w:t>
            </w:r>
          </w:p>
        </w:tc>
        <w:tc>
          <w:tcPr>
            <w:tcW w:w="748" w:type="pct"/>
            <w:noWrap w:val="0"/>
            <w:vAlign w:val="center"/>
          </w:tcPr>
          <w:p>
            <w:pPr>
              <w:widowControl/>
              <w:spacing w:line="36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682" w:type="pct"/>
            <w:noWrap w:val="0"/>
            <w:vAlign w:val="center"/>
          </w:tcPr>
          <w:p>
            <w:pPr>
              <w:widowControl/>
              <w:spacing w:line="360" w:lineRule="auto"/>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售后</w:t>
            </w:r>
            <w:r>
              <w:rPr>
                <w:rFonts w:hint="eastAsia" w:ascii="仿宋" w:hAnsi="仿宋" w:eastAsia="仿宋" w:cs="仿宋"/>
                <w:b w:val="0"/>
                <w:bCs w:val="0"/>
                <w:color w:val="auto"/>
                <w:sz w:val="24"/>
                <w:szCs w:val="24"/>
                <w:highlight w:val="none"/>
              </w:rPr>
              <w:t>服务</w:t>
            </w:r>
          </w:p>
        </w:tc>
        <w:tc>
          <w:tcPr>
            <w:tcW w:w="3411" w:type="pct"/>
            <w:noWrap w:val="0"/>
            <w:vAlign w:val="center"/>
          </w:tcPr>
          <w:p>
            <w:pPr>
              <w:widowControl/>
              <w:spacing w:line="276" w:lineRule="auto"/>
              <w:jc w:val="left"/>
              <w:rPr>
                <w:rFonts w:hint="eastAsia" w:ascii="仿宋" w:hAnsi="仿宋" w:eastAsia="仿宋" w:cs="仿宋"/>
                <w:b w:val="0"/>
                <w:bCs w:val="0"/>
                <w:color w:val="auto"/>
                <w:kern w:val="0"/>
                <w:sz w:val="24"/>
                <w:szCs w:val="24"/>
                <w:highlight w:val="none"/>
              </w:rPr>
            </w:pPr>
            <w:r>
              <w:rPr>
                <w:rFonts w:hint="eastAsia" w:ascii="仿宋" w:hAnsi="仿宋" w:eastAsia="仿宋" w:cs="仿宋"/>
                <w:color w:val="auto"/>
                <w:sz w:val="24"/>
                <w:szCs w:val="24"/>
                <w:highlight w:val="none"/>
              </w:rPr>
              <w:t>根据投标人提供的本地化</w:t>
            </w:r>
            <w:r>
              <w:rPr>
                <w:rFonts w:hint="eastAsia" w:ascii="仿宋" w:hAnsi="仿宋" w:eastAsia="仿宋" w:cs="仿宋"/>
                <w:color w:val="auto"/>
                <w:sz w:val="24"/>
                <w:szCs w:val="24"/>
                <w:highlight w:val="none"/>
                <w:lang w:eastAsia="zh-CN"/>
              </w:rPr>
              <w:t>售后</w:t>
            </w:r>
            <w:r>
              <w:rPr>
                <w:rFonts w:hint="eastAsia" w:ascii="仿宋" w:hAnsi="仿宋" w:eastAsia="仿宋" w:cs="仿宋"/>
                <w:color w:val="auto"/>
                <w:sz w:val="24"/>
                <w:szCs w:val="24"/>
                <w:highlight w:val="none"/>
              </w:rPr>
              <w:t>服务能力方案，包括售后响应能力、响应时效等情况进行打分，0-</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c>
          <w:tcPr>
            <w:tcW w:w="748" w:type="pct"/>
            <w:noWrap w:val="0"/>
            <w:vAlign w:val="center"/>
          </w:tcPr>
          <w:p>
            <w:pPr>
              <w:widowControl/>
              <w:spacing w:line="36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82" w:type="pct"/>
            <w:noWrap w:val="0"/>
            <w:vAlign w:val="center"/>
          </w:tcPr>
          <w:p>
            <w:pPr>
              <w:widowControl/>
              <w:spacing w:line="360" w:lineRule="auto"/>
              <w:jc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应急方案</w:t>
            </w:r>
          </w:p>
        </w:tc>
        <w:tc>
          <w:tcPr>
            <w:tcW w:w="3411" w:type="pct"/>
            <w:noWrap w:val="0"/>
            <w:vAlign w:val="center"/>
          </w:tcPr>
          <w:p>
            <w:pPr>
              <w:widowControl/>
              <w:spacing w:line="276" w:lineRule="auto"/>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rPr>
              <w:t>按其提供的系统应急方案，根据方案设计是否合理，是否充分考虑用户实际使用需求，是否符合本项目对当前和未来发展的要求进行打分，</w:t>
            </w:r>
            <w:r>
              <w:rPr>
                <w:rFonts w:hint="eastAsia" w:ascii="仿宋" w:hAnsi="仿宋" w:eastAsia="仿宋" w:cs="仿宋"/>
                <w:color w:val="auto"/>
                <w:kern w:val="0"/>
                <w:sz w:val="24"/>
                <w:szCs w:val="24"/>
                <w:lang w:val="en-US" w:eastAsia="zh-CN"/>
              </w:rPr>
              <w:t>0-3</w:t>
            </w:r>
            <w:r>
              <w:rPr>
                <w:rFonts w:hint="eastAsia" w:ascii="仿宋" w:hAnsi="仿宋" w:eastAsia="仿宋" w:cs="仿宋"/>
                <w:color w:val="auto"/>
                <w:kern w:val="0"/>
                <w:sz w:val="24"/>
                <w:szCs w:val="24"/>
              </w:rPr>
              <w:t>分，不符合不提供不得分。</w:t>
            </w:r>
          </w:p>
        </w:tc>
        <w:tc>
          <w:tcPr>
            <w:tcW w:w="748" w:type="pct"/>
            <w:noWrap w:val="0"/>
            <w:vAlign w:val="center"/>
          </w:tcPr>
          <w:p>
            <w:pPr>
              <w:widowControl/>
              <w:spacing w:line="36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w:t>
            </w:r>
          </w:p>
        </w:tc>
      </w:tr>
    </w:tbl>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2.1.1对省级以上主管部门认定的首台套产品，自纳入《省推广应用指导目录》起三年内参加政府采购活动，视同已具备相应销售业绩，业绩分为满分。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lang w:val="en-US" w:eastAsia="zh-CN"/>
        </w:rPr>
        <w:t>3</w:t>
      </w:r>
      <w:r>
        <w:rPr>
          <w:rFonts w:hint="eastAsia" w:ascii="仿宋" w:hAnsi="仿宋" w:eastAsia="仿宋" w:cs="仿宋"/>
          <w:b/>
          <w:bCs/>
          <w:iCs/>
          <w:color w:val="auto"/>
          <w:sz w:val="24"/>
        </w:rPr>
        <w:t>0分）</w:t>
      </w:r>
    </w:p>
    <w:p>
      <w:pPr>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w:t>
      </w:r>
      <w:r>
        <w:rPr>
          <w:rFonts w:hint="eastAsia" w:ascii="仿宋" w:hAnsi="仿宋" w:eastAsia="仿宋" w:cs="仿宋"/>
          <w:bCs/>
          <w:iCs/>
          <w:color w:val="auto"/>
          <w:sz w:val="24"/>
          <w:lang w:val="en-US" w:eastAsia="zh-CN"/>
        </w:rPr>
        <w:t>折扣</w:t>
      </w:r>
      <w:r>
        <w:rPr>
          <w:rFonts w:hint="eastAsia" w:ascii="仿宋" w:hAnsi="仿宋" w:eastAsia="仿宋" w:cs="仿宋"/>
          <w:bCs/>
          <w:iCs/>
          <w:color w:val="auto"/>
          <w:sz w:val="24"/>
        </w:rPr>
        <w:t>报价为评标基准价，其价格分为满分。</w:t>
      </w:r>
    </w:p>
    <w:p>
      <w:pPr>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w:t>
      </w:r>
      <w:r>
        <w:rPr>
          <w:rFonts w:hint="eastAsia" w:ascii="仿宋" w:hAnsi="仿宋" w:eastAsia="仿宋" w:cs="仿宋"/>
          <w:bCs/>
          <w:iCs/>
          <w:color w:val="auto"/>
          <w:sz w:val="24"/>
          <w:lang w:val="en-US" w:eastAsia="zh-CN"/>
        </w:rPr>
        <w:t>折扣</w:t>
      </w:r>
      <w:r>
        <w:rPr>
          <w:rFonts w:hint="eastAsia" w:ascii="仿宋" w:hAnsi="仿宋" w:eastAsia="仿宋" w:cs="仿宋"/>
          <w:bCs/>
          <w:iCs/>
          <w:color w:val="auto"/>
          <w:sz w:val="24"/>
        </w:rPr>
        <w:t>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即：投标报价得分=(评标基准价／投标</w:t>
      </w:r>
      <w:r>
        <w:rPr>
          <w:rFonts w:hint="eastAsia" w:ascii="仿宋" w:hAnsi="仿宋" w:eastAsia="仿宋" w:cs="仿宋"/>
          <w:bCs/>
          <w:iCs/>
          <w:color w:val="auto"/>
          <w:sz w:val="24"/>
          <w:lang w:val="en-US" w:eastAsia="zh-CN"/>
        </w:rPr>
        <w:t>折扣</w:t>
      </w:r>
      <w:r>
        <w:rPr>
          <w:rFonts w:hint="eastAsia" w:ascii="仿宋" w:hAnsi="仿宋" w:eastAsia="仿宋" w:cs="仿宋"/>
          <w:bCs/>
          <w:iCs/>
          <w:color w:val="auto"/>
          <w:sz w:val="24"/>
        </w:rPr>
        <w:t>报价)×</w:t>
      </w:r>
      <w:r>
        <w:rPr>
          <w:rFonts w:hint="eastAsia" w:ascii="仿宋" w:hAnsi="仿宋" w:eastAsia="仿宋" w:cs="仿宋"/>
          <w:bCs/>
          <w:iCs/>
          <w:color w:val="auto"/>
          <w:sz w:val="24"/>
          <w:lang w:val="en-US" w:eastAsia="zh-CN"/>
        </w:rPr>
        <w:t>3</w:t>
      </w:r>
      <w:r>
        <w:rPr>
          <w:rFonts w:hint="eastAsia" w:ascii="仿宋" w:hAnsi="仿宋" w:eastAsia="仿宋" w:cs="仿宋"/>
          <w:bCs/>
          <w:iCs/>
          <w:color w:val="auto"/>
          <w:sz w:val="24"/>
        </w:rPr>
        <w:t>0</w:t>
      </w:r>
    </w:p>
    <w:p>
      <w:pPr>
        <w:snapToGrid w:val="0"/>
        <w:spacing w:line="360" w:lineRule="auto"/>
        <w:rPr>
          <w:rFonts w:hint="eastAsia" w:ascii="仿宋" w:hAnsi="仿宋" w:eastAsia="仿宋" w:cs="仿宋"/>
          <w:b/>
          <w:color w:val="auto"/>
          <w:sz w:val="24"/>
        </w:rPr>
      </w:pPr>
    </w:p>
    <w:bookmarkEnd w:id="10"/>
    <w:bookmarkEnd w:id="11"/>
    <w:bookmarkEnd w:id="12"/>
    <w:bookmarkEnd w:id="13"/>
    <w:p>
      <w:pPr>
        <w:pageBreakBefore/>
        <w:snapToGrid w:val="0"/>
        <w:spacing w:line="360" w:lineRule="auto"/>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r>
        <w:rPr>
          <w:rFonts w:hint="eastAsia" w:ascii="仿宋" w:hAnsi="仿宋" w:eastAsia="仿宋" w:cs="仿宋"/>
          <w:b/>
          <w:color w:val="auto"/>
          <w:sz w:val="36"/>
          <w:szCs w:val="36"/>
        </w:rPr>
        <w:t>投标文件</w:t>
      </w:r>
      <w:r>
        <w:rPr>
          <w:rFonts w:hint="eastAsia" w:ascii="仿宋" w:hAnsi="仿宋" w:eastAsia="仿宋" w:cs="仿宋"/>
          <w:b/>
          <w:color w:val="auto"/>
          <w:sz w:val="36"/>
          <w:szCs w:val="20"/>
        </w:rPr>
        <w:t>应提交的有关格式范例</w:t>
      </w:r>
    </w:p>
    <w:p>
      <w:pPr>
        <w:spacing w:line="360" w:lineRule="auto"/>
        <w:ind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投标人按照以下格式编制投标文件，并将商务技术（资信）文件、报价文件分别编制成册。</w:t>
      </w:r>
    </w:p>
    <w:p>
      <w:pPr>
        <w:snapToGrid w:val="0"/>
        <w:spacing w:line="360" w:lineRule="auto"/>
        <w:jc w:val="center"/>
        <w:rPr>
          <w:rFonts w:hint="eastAsia" w:ascii="仿宋" w:hAnsi="仿宋" w:eastAsia="仿宋" w:cs="仿宋"/>
          <w:b/>
          <w:color w:val="auto"/>
          <w:kern w:val="0"/>
          <w:sz w:val="36"/>
          <w:szCs w:val="36"/>
        </w:rPr>
      </w:pPr>
    </w:p>
    <w:p>
      <w:pPr>
        <w:snapToGrid w:val="0"/>
        <w:spacing w:line="360" w:lineRule="auto"/>
        <w:jc w:val="center"/>
        <w:rPr>
          <w:rFonts w:hint="eastAsia" w:ascii="仿宋" w:hAnsi="仿宋" w:eastAsia="仿宋" w:cs="仿宋"/>
          <w:b/>
          <w:color w:val="auto"/>
          <w:kern w:val="0"/>
          <w:sz w:val="36"/>
          <w:szCs w:val="36"/>
        </w:rPr>
      </w:pPr>
    </w:p>
    <w:p>
      <w:pPr>
        <w:snapToGrid w:val="0"/>
        <w:spacing w:line="360" w:lineRule="auto"/>
        <w:jc w:val="center"/>
        <w:rPr>
          <w:rFonts w:hint="eastAsia" w:ascii="仿宋" w:hAnsi="仿宋" w:eastAsia="仿宋" w:cs="仿宋"/>
          <w:b/>
          <w:color w:val="auto"/>
          <w:kern w:val="0"/>
          <w:sz w:val="36"/>
          <w:szCs w:val="36"/>
        </w:rPr>
      </w:pPr>
    </w:p>
    <w:p>
      <w:pPr>
        <w:snapToGrid w:val="0"/>
        <w:spacing w:line="360"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pPr>
        <w:spacing w:line="360" w:lineRule="auto"/>
        <w:jc w:val="center"/>
        <w:outlineLvl w:val="0"/>
        <w:rPr>
          <w:rFonts w:hint="eastAsia" w:ascii="仿宋" w:hAnsi="仿宋" w:eastAsia="仿宋" w:cs="仿宋"/>
          <w:b/>
          <w:color w:val="auto"/>
          <w:kern w:val="0"/>
          <w:sz w:val="24"/>
        </w:rPr>
      </w:pPr>
    </w:p>
    <w:p>
      <w:pPr>
        <w:spacing w:line="360" w:lineRule="auto"/>
        <w:outlineLvl w:val="0"/>
        <w:rPr>
          <w:rFonts w:hint="eastAsia" w:ascii="仿宋" w:hAnsi="仿宋" w:eastAsia="仿宋" w:cs="仿宋"/>
          <w:b/>
          <w:color w:val="auto"/>
          <w:kern w:val="0"/>
          <w:sz w:val="36"/>
          <w:szCs w:val="36"/>
        </w:rPr>
      </w:pPr>
    </w:p>
    <w:p>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（1）投标响应函……………………………………………………（页码）</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（2）开标一览表……………………………………………………（页码）</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（3）中小企业声明函………………………………………………（页码）</w:t>
      </w:r>
    </w:p>
    <w:p>
      <w:pPr>
        <w:spacing w:line="360" w:lineRule="auto"/>
        <w:outlineLvl w:val="0"/>
        <w:rPr>
          <w:rFonts w:hint="eastAsia" w:ascii="仿宋" w:hAnsi="仿宋" w:eastAsia="仿宋" w:cs="仿宋"/>
          <w:b/>
          <w:color w:val="auto"/>
          <w:sz w:val="36"/>
          <w:szCs w:val="36"/>
        </w:rPr>
      </w:pPr>
      <w:r>
        <w:rPr>
          <w:rFonts w:hint="eastAsia" w:ascii="仿宋" w:hAnsi="仿宋" w:eastAsia="仿宋" w:cs="仿宋"/>
          <w:color w:val="auto"/>
          <w:sz w:val="24"/>
        </w:rPr>
        <w:t>（4）残疾人福利性单位声明函</w:t>
      </w:r>
      <w:r>
        <w:rPr>
          <w:rFonts w:hint="eastAsia" w:ascii="仿宋" w:hAnsi="仿宋" w:eastAsia="仿宋" w:cs="仿宋"/>
          <w:color w:val="auto"/>
          <w:kern w:val="0"/>
          <w:sz w:val="24"/>
        </w:rPr>
        <w:t>……………………………………（页码）</w:t>
      </w:r>
    </w:p>
    <w:p>
      <w:pPr>
        <w:pStyle w:val="20"/>
        <w:spacing w:line="800" w:lineRule="atLeast"/>
        <w:ind w:left="0" w:leftChars="0"/>
        <w:rPr>
          <w:rFonts w:hint="eastAsia" w:ascii="仿宋" w:hAnsi="仿宋" w:eastAsia="仿宋" w:cs="仿宋"/>
          <w:b/>
          <w:color w:val="auto"/>
          <w:sz w:val="36"/>
          <w:szCs w:val="36"/>
        </w:rPr>
      </w:pPr>
    </w:p>
    <w:p>
      <w:pPr>
        <w:pStyle w:val="20"/>
        <w:spacing w:line="800" w:lineRule="atLeast"/>
        <w:ind w:left="0" w:leftChars="0"/>
        <w:rPr>
          <w:rFonts w:hint="eastAsia" w:ascii="仿宋" w:hAnsi="仿宋" w:eastAsia="仿宋" w:cs="仿宋"/>
          <w:b/>
          <w:color w:val="auto"/>
          <w:sz w:val="36"/>
          <w:szCs w:val="36"/>
        </w:rPr>
      </w:pPr>
    </w:p>
    <w:p>
      <w:pPr>
        <w:pStyle w:val="20"/>
        <w:spacing w:line="800" w:lineRule="atLeast"/>
        <w:ind w:left="0" w:leftChars="0"/>
        <w:rPr>
          <w:rFonts w:hint="eastAsia" w:ascii="仿宋" w:hAnsi="仿宋" w:eastAsia="仿宋" w:cs="仿宋"/>
          <w:b/>
          <w:color w:val="auto"/>
          <w:sz w:val="36"/>
          <w:szCs w:val="36"/>
        </w:rPr>
      </w:pPr>
    </w:p>
    <w:p>
      <w:pPr>
        <w:rPr>
          <w:rFonts w:hint="eastAsia" w:ascii="仿宋" w:hAnsi="仿宋" w:eastAsia="仿宋" w:cs="仿宋"/>
          <w:b/>
          <w:color w:val="auto"/>
          <w:sz w:val="30"/>
          <w:szCs w:val="30"/>
        </w:rPr>
      </w:pPr>
    </w:p>
    <w:p>
      <w:pPr>
        <w:rPr>
          <w:rFonts w:hint="eastAsia" w:ascii="仿宋" w:hAnsi="仿宋" w:eastAsia="仿宋" w:cs="仿宋"/>
          <w:b/>
          <w:color w:val="auto"/>
          <w:sz w:val="30"/>
          <w:szCs w:val="30"/>
        </w:rPr>
      </w:pPr>
    </w:p>
    <w:p>
      <w:pPr>
        <w:pageBreakBefore/>
        <w:rPr>
          <w:rFonts w:hint="eastAsia" w:ascii="仿宋" w:hAnsi="仿宋" w:eastAsia="仿宋" w:cs="仿宋"/>
          <w:b/>
          <w:color w:val="auto"/>
          <w:sz w:val="30"/>
          <w:szCs w:val="30"/>
        </w:rPr>
      </w:pPr>
      <w:r>
        <w:rPr>
          <w:rFonts w:hint="eastAsia" w:ascii="仿宋" w:hAnsi="仿宋" w:eastAsia="仿宋" w:cs="仿宋"/>
          <w:b/>
          <w:color w:val="auto"/>
          <w:sz w:val="30"/>
          <w:szCs w:val="30"/>
        </w:rPr>
        <w:t>1、投标响应函（格式）</w:t>
      </w:r>
    </w:p>
    <w:p>
      <w:pPr>
        <w:pStyle w:val="70"/>
        <w:spacing w:afterLines="0" w:line="440" w:lineRule="exact"/>
        <w:ind w:firstLine="0" w:firstLineChars="0"/>
        <w:rPr>
          <w:rFonts w:hint="eastAsia" w:ascii="仿宋" w:hAnsi="仿宋" w:eastAsia="仿宋" w:cs="仿宋"/>
          <w:color w:val="auto"/>
          <w:szCs w:val="24"/>
        </w:rPr>
      </w:pPr>
    </w:p>
    <w:p>
      <w:pPr>
        <w:pStyle w:val="70"/>
        <w:spacing w:afterLines="0" w:line="44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r>
        <w:rPr>
          <w:rFonts w:hint="eastAsia" w:ascii="仿宋" w:hAnsi="仿宋" w:eastAsia="仿宋" w:cs="仿宋"/>
          <w:color w:val="auto"/>
          <w:szCs w:val="24"/>
          <w:u w:val="single"/>
        </w:rPr>
        <w:t>绍兴市人民医院、华诚工程咨询集团有限公司</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pPr>
        <w:pStyle w:val="15"/>
        <w:tabs>
          <w:tab w:val="clear" w:pos="1697"/>
        </w:tabs>
        <w:spacing w:afterLines="0" w:line="440" w:lineRule="exact"/>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w:t>
      </w:r>
      <w:r>
        <w:rPr>
          <w:rFonts w:hint="eastAsia" w:ascii="仿宋" w:hAnsi="仿宋" w:eastAsia="仿宋" w:cs="仿宋"/>
          <w:color w:val="auto"/>
        </w:rPr>
        <w:t>我方同意在投标人</w:t>
      </w:r>
      <w:r>
        <w:rPr>
          <w:rFonts w:hint="eastAsia" w:ascii="仿宋" w:hAnsi="仿宋" w:eastAsia="仿宋" w:cs="仿宋"/>
          <w:color w:val="auto"/>
          <w:kern w:val="44"/>
        </w:rPr>
        <w:t>须知</w:t>
      </w:r>
      <w:r>
        <w:rPr>
          <w:rFonts w:hint="eastAsia" w:ascii="仿宋" w:hAnsi="仿宋" w:eastAsia="仿宋" w:cs="仿宋"/>
          <w:color w:val="auto"/>
        </w:rPr>
        <w:t>规定的开标日期起遵守本投标文件中的承诺且在投标有效期满之前均具有约束力</w:t>
      </w:r>
      <w:r>
        <w:rPr>
          <w:rFonts w:hint="eastAsia" w:ascii="仿宋" w:hAnsi="仿宋" w:eastAsia="仿宋" w:cs="仿宋"/>
          <w:color w:val="auto"/>
          <w:szCs w:val="24"/>
        </w:rPr>
        <w:t>。</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pPr>
        <w:pStyle w:val="70"/>
        <w:spacing w:afterLines="0" w:line="440" w:lineRule="exact"/>
        <w:ind w:firstLine="480"/>
        <w:rPr>
          <w:rFonts w:hint="eastAsia" w:ascii="仿宋" w:hAnsi="仿宋" w:eastAsia="仿宋" w:cs="仿宋"/>
          <w:color w:val="auto"/>
        </w:rPr>
      </w:pPr>
      <w:r>
        <w:rPr>
          <w:rFonts w:hint="eastAsia" w:ascii="仿宋" w:hAnsi="仿宋" w:eastAsia="仿宋" w:cs="仿宋"/>
          <w:color w:val="auto"/>
          <w:szCs w:val="24"/>
        </w:rPr>
        <w:t>3.</w:t>
      </w:r>
      <w:r>
        <w:rPr>
          <w:rFonts w:hint="eastAsia" w:ascii="仿宋" w:hAnsi="仿宋" w:eastAsia="仿宋" w:cs="仿宋"/>
          <w:color w:val="auto"/>
        </w:rPr>
        <w:t>本公司投标文件中填列的技术参数、配置、服务、数量等相关内容都是真实、准确的。保证在本次项目中所提供的资料全部真实和合法。同意向华诚工程咨询集团有限公司提供可能另外要求的与投标有关的任何数据或资料。</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pPr>
        <w:pStyle w:val="15"/>
        <w:tabs>
          <w:tab w:val="clear" w:pos="1697"/>
        </w:tabs>
        <w:spacing w:afterLines="0" w:line="440" w:lineRule="exact"/>
        <w:ind w:left="0" w:firstLine="480" w:firstLineChars="200"/>
        <w:rPr>
          <w:rFonts w:hint="eastAsia" w:ascii="仿宋" w:hAnsi="仿宋" w:eastAsia="仿宋" w:cs="仿宋"/>
          <w:color w:val="auto"/>
          <w:szCs w:val="24"/>
        </w:rPr>
      </w:pPr>
      <w:r>
        <w:rPr>
          <w:rFonts w:hint="eastAsia" w:ascii="仿宋" w:hAnsi="仿宋" w:eastAsia="仿宋" w:cs="仿宋"/>
          <w:color w:val="auto"/>
        </w:rPr>
        <w:t>5.</w:t>
      </w:r>
      <w:r>
        <w:rPr>
          <w:rFonts w:hint="eastAsia" w:ascii="仿宋" w:hAnsi="仿宋" w:eastAsia="仿宋" w:cs="仿宋"/>
          <w:color w:val="auto"/>
          <w:szCs w:val="24"/>
        </w:rPr>
        <w:t>本投标自开标之日（投标截止之日）起90天内有效。</w:t>
      </w:r>
    </w:p>
    <w:p>
      <w:pPr>
        <w:pStyle w:val="70"/>
        <w:spacing w:afterLines="0" w:line="440" w:lineRule="exact"/>
        <w:ind w:firstLine="480"/>
        <w:rPr>
          <w:rFonts w:hint="eastAsia" w:ascii="仿宋" w:hAnsi="仿宋" w:eastAsia="仿宋" w:cs="仿宋"/>
          <w:color w:val="auto"/>
        </w:rPr>
      </w:pPr>
      <w:r>
        <w:rPr>
          <w:rFonts w:hint="eastAsia" w:ascii="仿宋" w:hAnsi="仿宋" w:eastAsia="仿宋" w:cs="仿宋"/>
          <w:color w:val="auto"/>
          <w:szCs w:val="24"/>
        </w:rPr>
        <w:t>6</w:t>
      </w:r>
      <w:r>
        <w:rPr>
          <w:rFonts w:hint="eastAsia" w:ascii="仿宋" w:hAnsi="仿宋" w:eastAsia="仿宋" w:cs="仿宋"/>
          <w:color w:val="auto"/>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开户银行：                          账号：</w:t>
      </w:r>
    </w:p>
    <w:p>
      <w:pPr>
        <w:pStyle w:val="7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pPr>
        <w:pStyle w:val="70"/>
        <w:spacing w:afterLines="0" w:line="440" w:lineRule="exact"/>
        <w:ind w:firstLine="480"/>
        <w:rPr>
          <w:rFonts w:hint="eastAsia" w:ascii="仿宋" w:hAnsi="仿宋" w:eastAsia="仿宋" w:cs="仿宋"/>
          <w:b/>
          <w:color w:val="auto"/>
          <w:sz w:val="30"/>
          <w:szCs w:val="30"/>
        </w:rPr>
      </w:pPr>
      <w:r>
        <w:rPr>
          <w:rFonts w:hint="eastAsia" w:ascii="仿宋" w:hAnsi="仿宋" w:eastAsia="仿宋" w:cs="仿宋"/>
          <w:color w:val="auto"/>
          <w:szCs w:val="24"/>
        </w:rPr>
        <w:t xml:space="preserve">投标人(公章)：　　　　　　　　　日期：   </w:t>
      </w:r>
    </w:p>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2、开标一览表（格式）</w:t>
      </w:r>
    </w:p>
    <w:p>
      <w:pPr>
        <w:spacing w:line="400" w:lineRule="exact"/>
        <w:rPr>
          <w:rFonts w:hint="eastAsia" w:ascii="仿宋" w:hAnsi="仿宋" w:eastAsia="仿宋" w:cs="仿宋"/>
          <w:color w:val="auto"/>
          <w:sz w:val="24"/>
        </w:rPr>
      </w:pPr>
    </w:p>
    <w:p>
      <w:pPr>
        <w:spacing w:line="400" w:lineRule="exact"/>
        <w:rPr>
          <w:rFonts w:hint="eastAsia" w:ascii="仿宋" w:hAnsi="仿宋" w:eastAsia="仿宋" w:cs="仿宋"/>
          <w:color w:val="auto"/>
          <w:sz w:val="24"/>
        </w:rPr>
      </w:pPr>
      <w:r>
        <w:rPr>
          <w:rFonts w:hint="eastAsia" w:ascii="仿宋" w:hAnsi="仿宋" w:eastAsia="仿宋" w:cs="仿宋"/>
          <w:color w:val="auto"/>
          <w:sz w:val="24"/>
        </w:rPr>
        <w:t>投标人名称：</w:t>
      </w:r>
    </w:p>
    <w:p>
      <w:pPr>
        <w:snapToGrid w:val="0"/>
        <w:spacing w:line="400" w:lineRule="exact"/>
        <w:rPr>
          <w:rFonts w:hint="eastAsia" w:ascii="仿宋" w:hAnsi="仿宋" w:eastAsia="仿宋" w:cs="仿宋"/>
          <w:color w:val="auto"/>
          <w:sz w:val="24"/>
        </w:rPr>
      </w:pPr>
      <w:r>
        <w:rPr>
          <w:rFonts w:hint="eastAsia" w:ascii="仿宋" w:hAnsi="仿宋" w:eastAsia="仿宋" w:cs="仿宋"/>
          <w:color w:val="auto"/>
          <w:sz w:val="24"/>
        </w:rPr>
        <w:t>标    项：</w:t>
      </w:r>
    </w:p>
    <w:p>
      <w:pPr>
        <w:snapToGrid w:val="0"/>
        <w:spacing w:line="400" w:lineRule="exact"/>
        <w:rPr>
          <w:rFonts w:hint="eastAsia" w:ascii="仿宋" w:hAnsi="仿宋" w:eastAsia="仿宋" w:cs="仿宋"/>
          <w:color w:val="auto"/>
          <w:sz w:val="24"/>
          <w:u w:val="single"/>
        </w:rPr>
      </w:pPr>
      <w:r>
        <w:rPr>
          <w:rFonts w:hint="eastAsia" w:ascii="仿宋" w:hAnsi="仿宋" w:eastAsia="仿宋" w:cs="仿宋"/>
          <w:color w:val="auto"/>
          <w:sz w:val="24"/>
        </w:rPr>
        <w:t>招标编号：</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 xml:space="preserve">                                                            单位：元</w:t>
      </w:r>
    </w:p>
    <w:tbl>
      <w:tblPr>
        <w:tblStyle w:val="44"/>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型号和规格</w:t>
            </w:r>
            <w:r>
              <w:rPr>
                <w:rFonts w:hint="eastAsia" w:ascii="仿宋" w:hAnsi="仿宋" w:eastAsia="仿宋" w:cs="仿宋"/>
                <w:b/>
                <w:color w:val="auto"/>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交货期</w:t>
            </w:r>
          </w:p>
        </w:tc>
        <w:tc>
          <w:tcPr>
            <w:tcW w:w="1078" w:type="dxa"/>
            <w:vAlign w:val="center"/>
          </w:tcPr>
          <w:p>
            <w:pPr>
              <w:tabs>
                <w:tab w:val="left" w:pos="1224"/>
              </w:tabs>
              <w:adjustRightInd w:val="0"/>
              <w:snapToGrid w:val="0"/>
              <w:ind w:right="-107" w:rightChars="-51"/>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44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rPr>
            </w:pPr>
            <w:r>
              <w:rPr>
                <w:rFonts w:hint="eastAsia" w:ascii="仿宋" w:hAnsi="仿宋" w:eastAsia="仿宋" w:cs="仿宋"/>
                <w:color w:val="auto"/>
                <w:spacing w:val="20"/>
                <w:sz w:val="18"/>
                <w:szCs w:val="18"/>
              </w:rPr>
              <w:t>大写：</w:t>
            </w:r>
          </w:p>
        </w:tc>
      </w:tr>
    </w:tbl>
    <w:p>
      <w:pPr>
        <w:snapToGrid w:val="0"/>
        <w:jc w:val="left"/>
        <w:rPr>
          <w:rFonts w:hint="eastAsia" w:ascii="仿宋" w:hAnsi="仿宋" w:eastAsia="仿宋" w:cs="仿宋"/>
          <w:color w:val="auto"/>
          <w:sz w:val="24"/>
        </w:rPr>
      </w:pPr>
      <w:r>
        <w:rPr>
          <w:rFonts w:hint="eastAsia" w:ascii="仿宋" w:hAnsi="仿宋" w:eastAsia="仿宋" w:cs="仿宋"/>
          <w:color w:val="auto"/>
          <w:sz w:val="24"/>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3.投标人需按本表格式填写，如无对应内容，则填写：“无或/”。</w:t>
      </w:r>
    </w:p>
    <w:p>
      <w:pPr>
        <w:snapToGrid w:val="0"/>
        <w:ind w:left="48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4.有关本项目实施所涉及的一切费用均计入报价。</w:t>
      </w:r>
    </w:p>
    <w:p>
      <w:pPr>
        <w:snapToGrid w:val="0"/>
        <w:ind w:firstLine="480" w:firstLineChars="200"/>
        <w:jc w:val="left"/>
        <w:rPr>
          <w:rFonts w:hint="eastAsia" w:ascii="仿宋" w:hAnsi="仿宋" w:eastAsia="仿宋" w:cs="仿宋"/>
          <w:b/>
          <w:color w:val="auto"/>
          <w:sz w:val="24"/>
        </w:rPr>
      </w:pPr>
      <w:r>
        <w:rPr>
          <w:rFonts w:hint="eastAsia" w:ascii="仿宋" w:hAnsi="仿宋" w:eastAsia="仿宋" w:cs="仿宋"/>
          <w:color w:val="auto"/>
          <w:kern w:val="0"/>
          <w:sz w:val="24"/>
          <w:lang w:val="zh-CN"/>
        </w:rPr>
        <w:t>5.以上表格要求细分项目及报价，</w:t>
      </w:r>
      <w:r>
        <w:rPr>
          <w:rFonts w:hint="eastAsia" w:ascii="仿宋" w:hAnsi="仿宋" w:eastAsia="仿宋" w:cs="仿宋"/>
          <w:b/>
          <w:color w:val="auto"/>
          <w:kern w:val="0"/>
          <w:sz w:val="24"/>
        </w:rPr>
        <w:t>在“规格型号（或具体服务）”一栏中，货物类项目填写规格型号，服务类项目填写具体服务。</w:t>
      </w:r>
      <w:r>
        <w:rPr>
          <w:rFonts w:hint="eastAsia" w:ascii="仿宋" w:hAnsi="仿宋" w:eastAsia="仿宋" w:cs="仿宋"/>
          <w:b/>
          <w:color w:val="auto"/>
          <w:sz w:val="24"/>
        </w:rPr>
        <w:t>服务包含但不仅限于：服务方案、次数或人数、服务年限等，产品包含但不仅限于:名称、品牌、型号、生产厂商、数量、质保期等。</w:t>
      </w:r>
    </w:p>
    <w:p>
      <w:pPr>
        <w:ind w:firstLine="482" w:firstLineChars="200"/>
        <w:rPr>
          <w:rFonts w:hint="eastAsia" w:ascii="仿宋" w:hAnsi="仿宋" w:eastAsia="仿宋" w:cs="仿宋"/>
          <w:b/>
          <w:color w:val="auto"/>
          <w:kern w:val="0"/>
          <w:sz w:val="24"/>
          <w:lang w:val="zh-CN"/>
        </w:rPr>
      </w:pPr>
      <w:r>
        <w:rPr>
          <w:rFonts w:hint="eastAsia" w:ascii="仿宋" w:hAnsi="仿宋" w:eastAsia="仿宋" w:cs="仿宋"/>
          <w:b/>
          <w:color w:val="auto"/>
          <w:sz w:val="24"/>
        </w:rPr>
        <w:t>6</w:t>
      </w:r>
      <w:r>
        <w:rPr>
          <w:rFonts w:hint="eastAsia" w:ascii="仿宋" w:hAnsi="仿宋" w:eastAsia="仿宋" w:cs="仿宋"/>
          <w:b/>
          <w:color w:val="auto"/>
          <w:kern w:val="0"/>
          <w:sz w:val="24"/>
          <w:lang w:val="zh-CN"/>
        </w:rPr>
        <w:t>.特别提示：采购机构将对</w:t>
      </w:r>
      <w:r>
        <w:rPr>
          <w:rFonts w:hint="eastAsia" w:ascii="仿宋" w:hAnsi="仿宋" w:eastAsia="仿宋" w:cs="仿宋"/>
          <w:b/>
          <w:color w:val="auto"/>
          <w:kern w:val="0"/>
          <w:sz w:val="24"/>
        </w:rPr>
        <w:t>项目名称和项目编号，中标供应商名称、地址和中标金额，主要中标标的名称、规格型号、数量、单价、服务要求等</w:t>
      </w:r>
      <w:r>
        <w:rPr>
          <w:rFonts w:hint="eastAsia" w:ascii="仿宋" w:hAnsi="仿宋" w:eastAsia="仿宋" w:cs="仿宋"/>
          <w:b/>
          <w:color w:val="auto"/>
          <w:kern w:val="0"/>
          <w:sz w:val="24"/>
          <w:lang w:val="zh-CN"/>
        </w:rPr>
        <w:t>予以公示。请把上述涉及的内容完整填写在开标一览表中。</w:t>
      </w:r>
    </w:p>
    <w:p>
      <w:pPr>
        <w:spacing w:line="360" w:lineRule="auto"/>
        <w:ind w:left="-3" w:leftChars="-72" w:right="-817" w:rightChars="-389" w:hanging="148" w:hangingChars="62"/>
        <w:rPr>
          <w:rFonts w:hint="eastAsia" w:ascii="仿宋" w:hAnsi="仿宋" w:eastAsia="仿宋" w:cs="仿宋"/>
          <w:color w:val="auto"/>
          <w:sz w:val="24"/>
        </w:rPr>
      </w:pPr>
    </w:p>
    <w:p>
      <w:pPr>
        <w:spacing w:line="360" w:lineRule="auto"/>
        <w:ind w:left="-4" w:leftChars="-2" w:right="-817" w:rightChars="-389" w:firstLine="2"/>
        <w:rPr>
          <w:rFonts w:hint="eastAsia" w:ascii="仿宋" w:hAnsi="仿宋" w:eastAsia="仿宋" w:cs="仿宋"/>
          <w:color w:val="auto"/>
          <w:sz w:val="24"/>
        </w:rPr>
      </w:pPr>
      <w:r>
        <w:rPr>
          <w:rFonts w:hint="eastAsia" w:ascii="仿宋" w:hAnsi="仿宋" w:eastAsia="仿宋" w:cs="仿宋"/>
          <w:color w:val="auto"/>
          <w:sz w:val="24"/>
        </w:rPr>
        <w:t>投标人（公章）：</w:t>
      </w:r>
    </w:p>
    <w:p>
      <w:pPr>
        <w:spacing w:line="360" w:lineRule="auto"/>
        <w:outlineLvl w:val="0"/>
        <w:rPr>
          <w:rFonts w:hint="eastAsia" w:ascii="仿宋" w:hAnsi="仿宋" w:eastAsia="仿宋" w:cs="仿宋"/>
          <w:color w:val="auto"/>
          <w:sz w:val="24"/>
        </w:rPr>
      </w:pPr>
      <w:r>
        <w:rPr>
          <w:rFonts w:hint="eastAsia" w:ascii="仿宋" w:hAnsi="仿宋" w:eastAsia="仿宋" w:cs="仿宋"/>
          <w:color w:val="auto"/>
          <w:sz w:val="24"/>
        </w:rPr>
        <w:t>法定代表人或其授权代表（签字或盖章）：            日期：    年   月   日</w:t>
      </w:r>
    </w:p>
    <w:p>
      <w:pPr>
        <w:pageBreakBefore/>
        <w:rPr>
          <w:rFonts w:hint="eastAsia" w:ascii="仿宋" w:hAnsi="仿宋" w:eastAsia="仿宋" w:cs="仿宋"/>
          <w:b/>
          <w:color w:val="auto"/>
          <w:sz w:val="32"/>
          <w:szCs w:val="32"/>
        </w:rPr>
        <w:sectPr>
          <w:footerReference r:id="rId6" w:type="default"/>
          <w:pgSz w:w="11905" w:h="16838"/>
          <w:pgMar w:top="1417" w:right="1417" w:bottom="1417" w:left="1417" w:header="850" w:footer="850" w:gutter="0"/>
          <w:cols w:space="0" w:num="1"/>
          <w:titlePg/>
          <w:docGrid w:linePitch="312" w:charSpace="0"/>
        </w:sectPr>
      </w:pPr>
    </w:p>
    <w:p>
      <w:pPr>
        <w:pageBreakBefore/>
        <w:rPr>
          <w:rFonts w:hint="eastAsia" w:ascii="仿宋" w:hAnsi="仿宋" w:eastAsia="仿宋" w:cs="仿宋"/>
          <w:b/>
          <w:color w:val="auto"/>
          <w:sz w:val="32"/>
          <w:szCs w:val="32"/>
        </w:rPr>
      </w:pPr>
      <w:r>
        <w:rPr>
          <w:rFonts w:hint="eastAsia" w:ascii="仿宋" w:hAnsi="仿宋" w:eastAsia="仿宋" w:cs="仿宋"/>
          <w:b/>
          <w:color w:val="auto"/>
          <w:sz w:val="32"/>
          <w:szCs w:val="32"/>
        </w:rPr>
        <w:t>3、中小企业声明函</w:t>
      </w:r>
    </w:p>
    <w:p>
      <w:pPr>
        <w:rPr>
          <w:rFonts w:hint="eastAsia" w:ascii="仿宋" w:hAnsi="仿宋" w:eastAsia="仿宋" w:cs="仿宋"/>
          <w:b/>
          <w:color w:val="auto"/>
          <w:sz w:val="32"/>
          <w:szCs w:val="32"/>
        </w:rPr>
      </w:pPr>
      <w:r>
        <w:rPr>
          <w:rFonts w:hint="eastAsia" w:ascii="仿宋" w:hAnsi="仿宋" w:eastAsia="仿宋" w:cs="仿宋"/>
          <w:b/>
          <w:color w:val="auto"/>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rPr>
      </w:pPr>
    </w:p>
    <w:p>
      <w:pPr>
        <w:jc w:val="center"/>
        <w:rPr>
          <w:rFonts w:hint="eastAsia" w:ascii="仿宋" w:hAnsi="仿宋" w:eastAsia="仿宋" w:cs="仿宋"/>
          <w:b/>
          <w:color w:val="auto"/>
          <w:sz w:val="32"/>
        </w:rPr>
      </w:pPr>
      <w:r>
        <w:rPr>
          <w:rFonts w:hint="eastAsia" w:ascii="仿宋" w:hAnsi="仿宋" w:eastAsia="仿宋" w:cs="仿宋"/>
          <w:b/>
          <w:color w:val="auto"/>
          <w:sz w:val="32"/>
        </w:rPr>
        <w:t>中小企业声明函（货物）</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jc w:val="center"/>
        <w:rPr>
          <w:rFonts w:hint="eastAsia" w:ascii="仿宋" w:hAnsi="仿宋" w:eastAsia="仿宋" w:cs="仿宋"/>
          <w:b/>
          <w:color w:val="auto"/>
          <w:sz w:val="18"/>
        </w:rPr>
      </w:pPr>
    </w:p>
    <w:p>
      <w:pPr>
        <w:jc w:val="center"/>
        <w:rPr>
          <w:rFonts w:hint="eastAsia" w:ascii="仿宋" w:hAnsi="仿宋" w:eastAsia="仿宋" w:cs="仿宋"/>
          <w:b/>
          <w:color w:val="auto"/>
          <w:sz w:val="32"/>
        </w:rPr>
      </w:pPr>
    </w:p>
    <w:p>
      <w:pPr>
        <w:jc w:val="center"/>
        <w:rPr>
          <w:rFonts w:hint="eastAsia" w:ascii="仿宋" w:hAnsi="仿宋" w:eastAsia="仿宋" w:cs="仿宋"/>
          <w:b/>
          <w:color w:val="auto"/>
          <w:sz w:val="32"/>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color w:val="auto"/>
          <w:sz w:val="32"/>
        </w:rPr>
      </w:pPr>
      <w:r>
        <w:rPr>
          <w:rFonts w:hint="eastAsia" w:ascii="仿宋" w:hAnsi="仿宋" w:eastAsia="仿宋" w:cs="仿宋"/>
          <w:b/>
          <w:color w:val="auto"/>
          <w:sz w:val="32"/>
        </w:rPr>
        <w:t>中小企业声明函（工程、服务）</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 ，属于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rPr>
      </w:pPr>
    </w:p>
    <w:p>
      <w:pPr>
        <w:pageBreakBefore/>
        <w:spacing w:line="588" w:lineRule="exac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4、残疾人福利性单位声明函</w:t>
      </w:r>
    </w:p>
    <w:p>
      <w:pPr>
        <w:spacing w:line="588" w:lineRule="exact"/>
        <w:rPr>
          <w:rFonts w:hint="eastAsia" w:ascii="仿宋" w:hAnsi="仿宋" w:eastAsia="仿宋" w:cs="仿宋"/>
          <w:b/>
          <w:color w:val="auto"/>
          <w:spacing w:val="6"/>
          <w:sz w:val="30"/>
          <w:szCs w:val="30"/>
        </w:rPr>
      </w:pP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color w:val="auto"/>
          <w:sz w:val="24"/>
          <w:u w:val="single"/>
        </w:rPr>
        <w:t xml:space="preserve">                 项目</w:t>
      </w:r>
      <w:r>
        <w:rPr>
          <w:rFonts w:hint="eastAsia" w:ascii="仿宋" w:hAnsi="仿宋" w:eastAsia="仿宋" w:cs="仿宋"/>
          <w:color w:val="auto"/>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rPr>
      </w:pPr>
    </w:p>
    <w:p>
      <w:pPr>
        <w:spacing w:line="588" w:lineRule="exact"/>
        <w:ind w:firstLine="480" w:firstLineChars="200"/>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声明单位（盖章）：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hint="eastAsia" w:ascii="仿宋" w:hAnsi="仿宋" w:eastAsia="仿宋" w:cs="仿宋"/>
          <w:color w:val="auto"/>
          <w:sz w:val="24"/>
        </w:rPr>
      </w:pPr>
    </w:p>
    <w:p>
      <w:pPr>
        <w:rPr>
          <w:rFonts w:hint="eastAsia" w:ascii="仿宋" w:hAnsi="仿宋" w:eastAsia="仿宋" w:cs="仿宋"/>
          <w:color w:val="auto"/>
          <w:sz w:val="24"/>
        </w:rPr>
      </w:pPr>
      <w:r>
        <w:rPr>
          <w:rFonts w:hint="eastAsia" w:ascii="仿宋" w:hAnsi="仿宋" w:eastAsia="仿宋" w:cs="仿宋"/>
          <w:color w:val="auto"/>
          <w:sz w:val="24"/>
        </w:rPr>
        <w:t>注：根据《财政部 民政部 中国残疾人联合会关于促进残疾人就业政府采购政策的通知》（财库〔2017〕141号）规定填报。</w:t>
      </w:r>
    </w:p>
    <w:p>
      <w:pPr>
        <w:rPr>
          <w:rFonts w:hint="eastAsia" w:ascii="仿宋" w:hAnsi="仿宋" w:eastAsia="仿宋" w:cs="仿宋"/>
          <w:color w:val="auto"/>
        </w:rPr>
      </w:pPr>
    </w:p>
    <w:p>
      <w:pPr>
        <w:tabs>
          <w:tab w:val="left" w:pos="4860"/>
        </w:tabs>
        <w:ind w:right="1559" w:firstLine="480" w:firstLineChars="200"/>
        <w:jc w:val="left"/>
        <w:rPr>
          <w:rFonts w:hint="eastAsia" w:ascii="仿宋" w:hAnsi="仿宋" w:eastAsia="仿宋" w:cs="仿宋"/>
          <w:color w:val="auto"/>
          <w:sz w:val="24"/>
        </w:rPr>
      </w:pPr>
      <w:r>
        <w:rPr>
          <w:rFonts w:hint="eastAsia" w:ascii="仿宋" w:hAnsi="仿宋" w:eastAsia="仿宋" w:cs="仿宋"/>
          <w:color w:val="auto"/>
          <w:sz w:val="24"/>
        </w:rPr>
        <w:object>
          <v:shape id="_x0000_i1025" o:spt="75" type="#_x0000_t75" style="height:42pt;width:390pt;" o:ole="t" filled="f" o:preferrelative="t" stroked="f" coordsize="21600,21600">
            <v:path/>
            <v:fill on="f" focussize="0,0"/>
            <v:stroke on="f" joinstyle="miter"/>
            <v:imagedata r:id="rId17" o:title=""/>
            <o:lock v:ext="edit" aspectratio="t"/>
            <w10:wrap type="none"/>
            <w10:anchorlock/>
          </v:shape>
          <o:OLEObject Type="Embed" ProgID="Package" ShapeID="_x0000_i1025" DrawAspect="Content" ObjectID="_1468075725" r:id="rId16">
            <o:LockedField>false</o:LockedField>
          </o:OLEObject>
        </w:object>
      </w: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rPr>
          <w:rFonts w:hint="eastAsia" w:ascii="仿宋" w:hAnsi="仿宋" w:eastAsia="仿宋" w:cs="仿宋"/>
          <w:b/>
          <w:color w:val="auto"/>
          <w:sz w:val="24"/>
        </w:rPr>
      </w:pPr>
    </w:p>
    <w:p>
      <w:pPr>
        <w:spacing w:line="400" w:lineRule="exact"/>
        <w:rPr>
          <w:rFonts w:hint="eastAsia" w:ascii="仿宋" w:hAnsi="仿宋" w:eastAsia="仿宋" w:cs="仿宋"/>
          <w:b/>
          <w:color w:val="auto"/>
          <w:sz w:val="24"/>
        </w:rPr>
      </w:pPr>
      <w:r>
        <w:rPr>
          <w:rFonts w:hint="eastAsia" w:ascii="仿宋" w:hAnsi="仿宋" w:eastAsia="仿宋" w:cs="仿宋"/>
          <w:b/>
          <w:color w:val="auto"/>
          <w:sz w:val="24"/>
        </w:rPr>
        <w:t>注：</w:t>
      </w:r>
      <w:r>
        <w:rPr>
          <w:rFonts w:hint="eastAsia" w:ascii="仿宋" w:hAnsi="仿宋" w:eastAsia="仿宋" w:cs="仿宋"/>
          <w:color w:val="auto"/>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color w:val="auto"/>
          <w:sz w:val="44"/>
          <w:szCs w:val="44"/>
        </w:rPr>
      </w:pPr>
    </w:p>
    <w:p>
      <w:pPr>
        <w:spacing w:line="360" w:lineRule="auto"/>
        <w:ind w:firstLine="480" w:firstLineChars="200"/>
        <w:outlineLvl w:val="0"/>
        <w:rPr>
          <w:rFonts w:hint="eastAsia" w:ascii="仿宋" w:hAnsi="仿宋" w:eastAsia="仿宋" w:cs="仿宋"/>
          <w:color w:val="auto"/>
          <w:sz w:val="24"/>
        </w:rPr>
      </w:pPr>
    </w:p>
    <w:p>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商务技术（资信）文件部分</w:t>
      </w:r>
    </w:p>
    <w:p>
      <w:pPr>
        <w:snapToGrid w:val="0"/>
        <w:spacing w:before="120" w:beforeLines="50" w:after="50"/>
        <w:rPr>
          <w:rFonts w:hint="eastAsia" w:ascii="仿宋" w:hAnsi="仿宋" w:eastAsia="仿宋" w:cs="仿宋"/>
          <w:color w:val="auto"/>
          <w:sz w:val="30"/>
          <w:szCs w:val="30"/>
        </w:rPr>
      </w:pPr>
    </w:p>
    <w:p>
      <w:pPr>
        <w:snapToGrid w:val="0"/>
        <w:spacing w:before="120" w:beforeLines="50" w:after="50"/>
        <w:jc w:val="center"/>
        <w:rPr>
          <w:rFonts w:hint="eastAsia" w:ascii="仿宋" w:hAnsi="仿宋" w:eastAsia="仿宋" w:cs="仿宋"/>
          <w:color w:val="auto"/>
        </w:rPr>
      </w:pPr>
      <w:r>
        <w:rPr>
          <w:rFonts w:hint="eastAsia" w:ascii="仿宋" w:hAnsi="仿宋" w:eastAsia="仿宋" w:cs="仿宋"/>
          <w:color w:val="auto"/>
          <w:sz w:val="30"/>
          <w:szCs w:val="30"/>
        </w:rPr>
        <w:t>目 录</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（1）法定代表人授权书 …………………………………………………………（页码）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（2）授权代表社保证明（复印件）………………………………………………（页码）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（3）法定代表人及其授权代表的身份证（复印件）……………………………（页码）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（4）法定代表人身份证明书………………………………………………………（页码）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（5）资格审查有关的书面承诺函</w:t>
      </w:r>
      <w:r>
        <w:rPr>
          <w:rFonts w:hint="eastAsia" w:ascii="仿宋" w:hAnsi="仿宋" w:eastAsia="仿宋" w:cs="仿宋"/>
          <w:color w:val="auto"/>
          <w:lang w:val="zh-CN"/>
        </w:rPr>
        <w:t>………………………………………………</w:t>
      </w:r>
      <w:r>
        <w:rPr>
          <w:rFonts w:hint="eastAsia" w:ascii="仿宋" w:hAnsi="仿宋" w:eastAsia="仿宋" w:cs="仿宋"/>
          <w:color w:val="auto"/>
        </w:rPr>
        <w:t>…（页码）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（6）符合特定资格条件（如果项目要求）的有关证明材料（复印件）………（页码）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（7）投标人售后服务证明材料……………………………………………………（页码）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（8）</w:t>
      </w:r>
      <w:r>
        <w:rPr>
          <w:rFonts w:hint="eastAsia" w:ascii="仿宋" w:hAnsi="仿宋" w:eastAsia="仿宋" w:cs="仿宋"/>
          <w:color w:val="auto"/>
          <w:lang w:val="zh-CN"/>
        </w:rPr>
        <w:t>主要业绩证明…………………………………………………</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（9）廉政承诺书 …………………………………………………………………（页码）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（10）技术解决方案………………………………………………………………（页码）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（11）技术偏离说明表……………………………………………………………（页码）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（12）组织实施方案………………………………………………………………（页码）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（13）售后服务方案………………………………………………………………（页码）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（14）项目小组人员名单…………………………………………………………（页码）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（15）</w:t>
      </w:r>
      <w:r>
        <w:rPr>
          <w:rFonts w:hint="eastAsia" w:ascii="仿宋" w:hAnsi="仿宋" w:eastAsia="仿宋" w:cs="仿宋"/>
          <w:color w:val="auto"/>
          <w:lang w:val="zh-CN"/>
        </w:rPr>
        <w:t>优惠条件及特殊承诺……………………………………</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（16）</w:t>
      </w:r>
      <w:r>
        <w:rPr>
          <w:rFonts w:hint="eastAsia" w:ascii="仿宋" w:hAnsi="仿宋" w:eastAsia="仿宋" w:cs="仿宋"/>
          <w:color w:val="auto"/>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（17）</w:t>
      </w:r>
      <w:r>
        <w:rPr>
          <w:rFonts w:hint="eastAsia" w:ascii="仿宋" w:hAnsi="仿宋" w:eastAsia="仿宋" w:cs="仿宋"/>
          <w:color w:val="auto"/>
          <w:lang w:val="zh-CN"/>
        </w:rPr>
        <w:t>培训计划………………………………………………………</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（18）</w:t>
      </w:r>
      <w:r>
        <w:rPr>
          <w:rFonts w:hint="eastAsia" w:ascii="仿宋" w:hAnsi="仿宋" w:eastAsia="仿宋" w:cs="仿宋"/>
          <w:color w:val="auto"/>
          <w:lang w:val="zh-CN"/>
        </w:rPr>
        <w:t>验收方案…………………………………………………………</w:t>
      </w:r>
      <w:r>
        <w:rPr>
          <w:rFonts w:hint="eastAsia" w:ascii="仿宋" w:hAnsi="仿宋" w:eastAsia="仿宋" w:cs="仿宋"/>
          <w:color w:val="auto"/>
        </w:rPr>
        <w:t>…………（页码）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（19）</w:t>
      </w:r>
      <w:r>
        <w:rPr>
          <w:rFonts w:hint="eastAsia" w:ascii="仿宋" w:hAnsi="仿宋" w:eastAsia="仿宋" w:cs="仿宋"/>
          <w:color w:val="auto"/>
          <w:lang w:val="zh-CN"/>
        </w:rPr>
        <w:t>认为需要的其他商务技术（资信）文件或说明…………</w:t>
      </w:r>
      <w:r>
        <w:rPr>
          <w:rFonts w:hint="eastAsia" w:ascii="仿宋" w:hAnsi="仿宋" w:eastAsia="仿宋" w:cs="仿宋"/>
          <w:color w:val="auto"/>
        </w:rPr>
        <w:t>………………（页码）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（20）</w:t>
      </w:r>
      <w:r>
        <w:rPr>
          <w:rFonts w:hint="eastAsia" w:ascii="仿宋" w:hAnsi="仿宋" w:eastAsia="仿宋" w:cs="仿宋"/>
          <w:color w:val="auto"/>
          <w:lang w:val="zh-CN"/>
        </w:rPr>
        <w:t>联合协议（如有）………………………………………………………</w:t>
      </w:r>
      <w:r>
        <w:rPr>
          <w:rFonts w:hint="eastAsia" w:ascii="仿宋" w:hAnsi="仿宋" w:eastAsia="仿宋" w:cs="仿宋"/>
          <w:color w:val="auto"/>
        </w:rPr>
        <w:t>……（页码）</w:t>
      </w:r>
    </w:p>
    <w:p>
      <w:pPr>
        <w:pStyle w:val="194"/>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（21）</w:t>
      </w:r>
      <w:r>
        <w:rPr>
          <w:rFonts w:hint="eastAsia" w:ascii="仿宋" w:hAnsi="仿宋" w:eastAsia="仿宋" w:cs="仿宋"/>
          <w:color w:val="auto"/>
          <w:lang w:val="zh-CN"/>
        </w:rPr>
        <w:t>分包意向协议（如有）…………………………………………</w:t>
      </w:r>
      <w:r>
        <w:rPr>
          <w:rFonts w:hint="eastAsia" w:ascii="仿宋" w:hAnsi="仿宋" w:eastAsia="仿宋" w:cs="仿宋"/>
          <w:color w:val="auto"/>
        </w:rPr>
        <w:t>……………（页码）</w:t>
      </w:r>
    </w:p>
    <w:p>
      <w:pPr>
        <w:pStyle w:val="194"/>
        <w:spacing w:line="360" w:lineRule="auto"/>
        <w:ind w:left="0" w:firstLine="0" w:firstLineChars="0"/>
        <w:rPr>
          <w:rFonts w:hint="eastAsia" w:ascii="仿宋" w:hAnsi="仿宋" w:eastAsia="仿宋" w:cs="仿宋"/>
          <w:b/>
          <w:bCs/>
          <w:color w:val="auto"/>
        </w:rPr>
      </w:pPr>
      <w:r>
        <w:rPr>
          <w:rFonts w:hint="eastAsia" w:ascii="仿宋" w:hAnsi="仿宋" w:eastAsia="仿宋" w:cs="仿宋"/>
          <w:color w:val="auto"/>
        </w:rPr>
        <w:t>（22）中小企业声明函</w:t>
      </w:r>
      <w:r>
        <w:rPr>
          <w:rFonts w:hint="eastAsia" w:ascii="仿宋" w:hAnsi="仿宋" w:eastAsia="仿宋" w:cs="仿宋"/>
          <w:color w:val="auto"/>
          <w:kern w:val="0"/>
          <w:sz w:val="24"/>
        </w:rPr>
        <w:t>…………</w:t>
      </w:r>
      <w:r>
        <w:rPr>
          <w:rFonts w:hint="eastAsia" w:ascii="仿宋" w:hAnsi="仿宋" w:eastAsia="仿宋" w:cs="仿宋"/>
          <w:color w:val="auto"/>
        </w:rPr>
        <w:t>……………………………………………………（页码）</w:t>
      </w:r>
    </w:p>
    <w:p>
      <w:pPr>
        <w:pStyle w:val="194"/>
        <w:spacing w:line="360" w:lineRule="auto"/>
        <w:ind w:left="0" w:firstLine="0" w:firstLineChars="0"/>
        <w:rPr>
          <w:rFonts w:hint="eastAsia" w:ascii="仿宋" w:hAnsi="仿宋" w:eastAsia="仿宋" w:cs="仿宋"/>
          <w:b/>
          <w:bCs/>
          <w:color w:val="auto"/>
        </w:rPr>
      </w:pPr>
      <w:r>
        <w:rPr>
          <w:rFonts w:hint="eastAsia" w:ascii="仿宋" w:hAnsi="仿宋" w:eastAsia="仿宋" w:cs="仿宋"/>
          <w:color w:val="auto"/>
        </w:rPr>
        <w:t>（23）代理服务费支付承诺书………………………………………………………（页码）</w:t>
      </w:r>
    </w:p>
    <w:p>
      <w:pPr>
        <w:spacing w:line="360" w:lineRule="auto"/>
        <w:jc w:val="left"/>
        <w:rPr>
          <w:rFonts w:hint="eastAsia" w:ascii="仿宋" w:hAnsi="仿宋" w:eastAsia="仿宋" w:cs="仿宋"/>
          <w:b/>
          <w:bCs/>
          <w:color w:val="auto"/>
          <w:sz w:val="24"/>
        </w:rPr>
      </w:pPr>
      <w:r>
        <w:rPr>
          <w:rFonts w:hint="eastAsia" w:ascii="仿宋" w:hAnsi="仿宋" w:eastAsia="仿宋" w:cs="仿宋"/>
          <w:b/>
          <w:bCs/>
          <w:color w:val="auto"/>
          <w:sz w:val="24"/>
        </w:rPr>
        <w:t>注：以上目录是基本格式要求，各投标人可根据自身情况和评分标准进一步细化。</w:t>
      </w:r>
    </w:p>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1、法定代表人授权委托书（格式） </w:t>
      </w:r>
      <w:r>
        <w:rPr>
          <w:rFonts w:hint="eastAsia" w:ascii="仿宋" w:hAnsi="仿宋" w:eastAsia="仿宋" w:cs="仿宋"/>
          <w:b/>
          <w:color w:val="auto"/>
          <w:kern w:val="0"/>
          <w:sz w:val="32"/>
          <w:szCs w:val="32"/>
          <w:lang w:val="zh-CN"/>
        </w:rPr>
        <w:t>（适用于非联合体投标）</w:t>
      </w:r>
    </w:p>
    <w:p>
      <w:pPr>
        <w:jc w:val="center"/>
        <w:rPr>
          <w:rFonts w:hint="eastAsia" w:ascii="仿宋" w:hAnsi="仿宋" w:eastAsia="仿宋" w:cs="仿宋"/>
          <w:b/>
          <w:color w:val="auto"/>
          <w:sz w:val="24"/>
        </w:rPr>
      </w:pP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rPr>
        <w:t>绍兴市人民医院、华诚工程咨询集团有限公司</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项目   </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hint="eastAsia" w:ascii="仿宋" w:hAnsi="仿宋" w:eastAsia="仿宋" w:cs="仿宋"/>
          <w:color w:val="auto"/>
          <w:sz w:val="24"/>
        </w:rPr>
      </w:pPr>
    </w:p>
    <w:p>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投标人（公章）：</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pPr>
        <w:ind w:firstLine="4920" w:firstLineChars="2050"/>
        <w:jc w:val="left"/>
        <w:rPr>
          <w:rFonts w:hint="eastAsia" w:ascii="仿宋" w:hAnsi="仿宋" w:eastAsia="仿宋" w:cs="仿宋"/>
          <w:color w:val="auto"/>
          <w:sz w:val="24"/>
        </w:rPr>
      </w:pPr>
    </w:p>
    <w:p>
      <w:pPr>
        <w:spacing w:line="800" w:lineRule="exact"/>
        <w:rPr>
          <w:rFonts w:hint="eastAsia" w:ascii="仿宋" w:hAnsi="仿宋" w:eastAsia="仿宋" w:cs="仿宋"/>
          <w:b/>
          <w:color w:val="auto"/>
          <w:sz w:val="24"/>
        </w:rPr>
      </w:pPr>
    </w:p>
    <w:p>
      <w:pPr>
        <w:spacing w:line="800" w:lineRule="exact"/>
        <w:rPr>
          <w:rFonts w:hint="eastAsia" w:ascii="仿宋" w:hAnsi="仿宋" w:eastAsia="仿宋" w:cs="仿宋"/>
          <w:b/>
          <w:color w:val="auto"/>
          <w:sz w:val="24"/>
        </w:rPr>
      </w:pPr>
    </w:p>
    <w:p>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pPr>
        <w:jc w:val="center"/>
        <w:rPr>
          <w:rFonts w:hint="eastAsia" w:ascii="仿宋" w:hAnsi="仿宋" w:eastAsia="仿宋" w:cs="仿宋"/>
          <w:b/>
          <w:color w:val="auto"/>
          <w:sz w:val="24"/>
        </w:rPr>
      </w:pP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rPr>
        <w:t>绍兴市人民医院、华诚工程咨询集团有限公司</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项目</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hint="eastAsia" w:ascii="仿宋" w:hAnsi="仿宋" w:eastAsia="仿宋" w:cs="仿宋"/>
          <w:color w:val="auto"/>
          <w:sz w:val="24"/>
        </w:rPr>
      </w:pPr>
    </w:p>
    <w:p>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jc w:val="center"/>
        <w:rPr>
          <w:rFonts w:hint="eastAsia" w:ascii="仿宋" w:hAnsi="仿宋" w:eastAsia="仿宋" w:cs="仿宋"/>
          <w:b/>
          <w:color w:val="auto"/>
          <w:kern w:val="0"/>
          <w:sz w:val="32"/>
          <w:szCs w:val="32"/>
        </w:rPr>
      </w:pPr>
    </w:p>
    <w:p>
      <w:pPr>
        <w:rPr>
          <w:rFonts w:hint="eastAsia" w:ascii="仿宋" w:hAnsi="仿宋" w:eastAsia="仿宋" w:cs="仿宋"/>
          <w:color w:val="auto"/>
        </w:rPr>
      </w:pPr>
    </w:p>
    <w:p>
      <w:pPr>
        <w:snapToGrid w:val="0"/>
        <w:spacing w:line="360" w:lineRule="auto"/>
        <w:ind w:firstLine="5520" w:firstLineChars="23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520" w:firstLineChars="23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800" w:lineRule="exact"/>
        <w:rPr>
          <w:rFonts w:hint="eastAsia" w:ascii="仿宋" w:hAnsi="仿宋" w:eastAsia="仿宋" w:cs="仿宋"/>
          <w:b/>
          <w:color w:val="auto"/>
          <w:sz w:val="24"/>
        </w:rPr>
      </w:pPr>
    </w:p>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2、授权代表社保证明（复印件）</w:t>
      </w:r>
    </w:p>
    <w:p>
      <w:pPr>
        <w:spacing w:line="800" w:lineRule="exact"/>
        <w:ind w:firstLine="480" w:firstLineChars="200"/>
        <w:rPr>
          <w:rFonts w:hint="eastAsia" w:ascii="仿宋" w:hAnsi="仿宋" w:eastAsia="仿宋" w:cs="仿宋"/>
          <w:color w:val="auto"/>
          <w:sz w:val="24"/>
          <w:u w:val="wave"/>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pPr>
        <w:spacing w:line="800" w:lineRule="exact"/>
        <w:ind w:firstLine="4320" w:firstLineChars="1800"/>
        <w:rPr>
          <w:rFonts w:hint="eastAsia" w:ascii="仿宋" w:hAnsi="仿宋" w:eastAsia="仿宋" w:cs="仿宋"/>
          <w:color w:val="auto"/>
          <w:sz w:val="24"/>
        </w:rPr>
      </w:pPr>
    </w:p>
    <w:p>
      <w:pPr>
        <w:spacing w:line="800" w:lineRule="exact"/>
        <w:ind w:firstLine="4337" w:firstLineChars="1800"/>
        <w:rPr>
          <w:rFonts w:hint="eastAsia" w:ascii="仿宋" w:hAnsi="仿宋" w:eastAsia="仿宋" w:cs="仿宋"/>
          <w:b/>
          <w:color w:val="auto"/>
          <w:sz w:val="24"/>
        </w:rPr>
      </w:pPr>
    </w:p>
    <w:p>
      <w:pPr>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3、法定代表人及其授权代表身份证复印件（正反面）</w:t>
      </w:r>
    </w:p>
    <w:p>
      <w:pPr>
        <w:spacing w:line="800" w:lineRule="exact"/>
        <w:rPr>
          <w:rFonts w:hint="eastAsia" w:ascii="仿宋" w:hAnsi="仿宋" w:eastAsia="仿宋" w:cs="仿宋"/>
          <w:b/>
          <w:color w:val="auto"/>
          <w:sz w:val="24"/>
        </w:rPr>
      </w:pPr>
    </w:p>
    <w:p>
      <w:pPr>
        <w:spacing w:line="800" w:lineRule="exact"/>
        <w:rPr>
          <w:rFonts w:hint="eastAsia" w:ascii="仿宋" w:hAnsi="仿宋" w:eastAsia="仿宋" w:cs="仿宋"/>
          <w:b/>
          <w:color w:val="auto"/>
          <w:sz w:val="24"/>
        </w:rPr>
      </w:pPr>
    </w:p>
    <w:p>
      <w:pPr>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4、法定代表人身份证明书(格式)</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p>
    <w:p>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p>
    <w:p>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p>
    <w:p>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pPr>
        <w:spacing w:line="440" w:lineRule="exact"/>
        <w:rPr>
          <w:rFonts w:hint="eastAsia" w:ascii="仿宋" w:hAnsi="仿宋" w:eastAsia="仿宋" w:cs="仿宋"/>
          <w:color w:val="auto"/>
          <w:sz w:val="24"/>
        </w:rPr>
      </w:pPr>
    </w:p>
    <w:p>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                             （公章）</w:t>
      </w:r>
    </w:p>
    <w:p>
      <w:pPr>
        <w:spacing w:line="440" w:lineRule="exact"/>
        <w:ind w:right="480"/>
        <w:rPr>
          <w:rFonts w:hint="eastAsia" w:ascii="仿宋" w:hAnsi="仿宋" w:eastAsia="仿宋" w:cs="仿宋"/>
          <w:color w:val="auto"/>
          <w:sz w:val="24"/>
        </w:rPr>
      </w:pPr>
    </w:p>
    <w:p>
      <w:pP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年   月   日</w:t>
      </w:r>
    </w:p>
    <w:p>
      <w:pPr>
        <w:pageBreakBefore/>
        <w:spacing w:after="240" w:afterLines="100"/>
        <w:rPr>
          <w:rFonts w:hint="eastAsia" w:ascii="仿宋" w:hAnsi="仿宋" w:eastAsia="仿宋" w:cs="仿宋"/>
          <w:b/>
          <w:color w:val="auto"/>
          <w:kern w:val="0"/>
          <w:sz w:val="32"/>
          <w:szCs w:val="32"/>
        </w:rPr>
      </w:pPr>
      <w:r>
        <w:rPr>
          <w:rFonts w:hint="eastAsia" w:ascii="仿宋" w:hAnsi="仿宋" w:eastAsia="仿宋" w:cs="仿宋"/>
          <w:b/>
          <w:color w:val="auto"/>
          <w:sz w:val="30"/>
          <w:szCs w:val="30"/>
        </w:rPr>
        <w:t>5、资格审查有关的书面承诺函</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绍兴市人民医院、采购代理机构</w:t>
      </w:r>
      <w:r>
        <w:rPr>
          <w:rFonts w:hint="eastAsia" w:ascii="仿宋" w:hAnsi="仿宋" w:eastAsia="仿宋" w:cs="仿宋"/>
          <w:color w:val="auto"/>
          <w:kern w:val="0"/>
          <w:sz w:val="24"/>
          <w:lang w:val="zh-CN"/>
        </w:rPr>
        <w:t>：</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我方郑重承诺，已具有 </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（招标编号:</w:t>
      </w:r>
      <w:r>
        <w:rPr>
          <w:rFonts w:hint="eastAsia" w:ascii="仿宋" w:hAnsi="仿宋" w:eastAsia="仿宋" w:cs="仿宋"/>
          <w:color w:val="auto"/>
          <w:sz w:val="24"/>
          <w:u w:val="single"/>
        </w:rPr>
        <w:t xml:space="preserve">             </w:t>
      </w:r>
      <w:r>
        <w:rPr>
          <w:rFonts w:hint="eastAsia" w:ascii="仿宋" w:hAnsi="仿宋" w:eastAsia="仿宋" w:cs="仿宋"/>
          <w:color w:val="auto"/>
          <w:sz w:val="24"/>
        </w:rPr>
        <w:t>）招标文件中关于申请人资格要求的下列条件：</w:t>
      </w:r>
    </w:p>
    <w:p>
      <w:pPr>
        <w:pStyle w:val="70"/>
        <w:widowControl w:val="0"/>
        <w:spacing w:afterLines="0" w:line="440" w:lineRule="exact"/>
        <w:ind w:firstLine="480"/>
        <w:jc w:val="left"/>
        <w:rPr>
          <w:rFonts w:hint="eastAsia" w:ascii="仿宋" w:hAnsi="仿宋" w:eastAsia="仿宋" w:cs="仿宋"/>
          <w:color w:val="auto"/>
        </w:rPr>
      </w:pPr>
      <w:r>
        <w:rPr>
          <w:rFonts w:hint="eastAsia" w:ascii="仿宋" w:hAnsi="仿宋" w:eastAsia="仿宋" w:cs="仿宋"/>
          <w:color w:val="auto"/>
        </w:rPr>
        <w:t>1、</w:t>
      </w:r>
      <w:r>
        <w:rPr>
          <w:rFonts w:hint="eastAsia" w:ascii="仿宋" w:hAnsi="仿宋" w:eastAsia="仿宋" w:cs="仿宋"/>
          <w:color w:val="auto"/>
          <w:szCs w:val="24"/>
        </w:rPr>
        <w:t>符合《中华人民共和国政府采购法》第二十二条的规定：</w:t>
      </w:r>
    </w:p>
    <w:p>
      <w:pPr>
        <w:pStyle w:val="25"/>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(二）具有良好的商业信誉和健全的财务会计制度；</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(三）具有履行合同所必需的设备和专业技术能力；</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(四）有依法缴纳税收和社会保障资金的良好记录；</w:t>
      </w:r>
    </w:p>
    <w:p>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(五）参加政府采购活动前三年内，在经营活动中没有重大违法记录。</w:t>
      </w:r>
    </w:p>
    <w:p>
      <w:pPr>
        <w:spacing w:line="440" w:lineRule="exact"/>
        <w:ind w:firstLine="480" w:firstLineChars="200"/>
        <w:rPr>
          <w:rFonts w:hint="eastAsia" w:ascii="仿宋" w:hAnsi="仿宋" w:eastAsia="仿宋" w:cs="仿宋"/>
          <w:color w:val="auto"/>
          <w:sz w:val="24"/>
          <w:szCs w:val="20"/>
        </w:rPr>
      </w:pPr>
      <w:r>
        <w:rPr>
          <w:rFonts w:hint="eastAsia" w:ascii="仿宋" w:hAnsi="仿宋" w:eastAsia="仿宋" w:cs="仿宋"/>
          <w:color w:val="auto"/>
          <w:kern w:val="0"/>
          <w:sz w:val="24"/>
        </w:rPr>
        <w:t>2、</w:t>
      </w:r>
      <w:r>
        <w:rPr>
          <w:rFonts w:hint="eastAsia" w:ascii="仿宋" w:hAnsi="仿宋" w:eastAsia="仿宋" w:cs="仿宋"/>
          <w:color w:val="auto"/>
          <w:kern w:val="0"/>
          <w:sz w:val="24"/>
          <w:lang w:val="zh-CN"/>
        </w:rPr>
        <w:t>我公司</w:t>
      </w:r>
      <w:r>
        <w:rPr>
          <w:rFonts w:hint="eastAsia" w:ascii="仿宋" w:hAnsi="仿宋" w:eastAsia="仿宋" w:cs="仿宋"/>
          <w:color w:val="auto"/>
          <w:sz w:val="24"/>
        </w:rPr>
        <w:t>声明参加本次政府采购活动前三年内未</w:t>
      </w:r>
      <w:r>
        <w:rPr>
          <w:rFonts w:hint="eastAsia" w:ascii="仿宋" w:hAnsi="仿宋" w:eastAsia="仿宋" w:cs="仿宋"/>
          <w:color w:val="auto"/>
          <w:sz w:val="24"/>
          <w:szCs w:val="20"/>
        </w:rPr>
        <w:t>被列入“黑名单”</w:t>
      </w:r>
      <w:r>
        <w:rPr>
          <w:rFonts w:hint="eastAsia" w:ascii="仿宋" w:hAnsi="仿宋" w:eastAsia="仿宋" w:cs="仿宋"/>
          <w:color w:val="auto"/>
          <w:sz w:val="24"/>
        </w:rPr>
        <w:t>，</w:t>
      </w:r>
      <w:r>
        <w:rPr>
          <w:rFonts w:hint="eastAsia" w:ascii="仿宋" w:hAnsi="仿宋" w:eastAsia="仿宋" w:cs="仿宋"/>
          <w:color w:val="auto"/>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napToGrid w:val="0"/>
        <w:spacing w:line="360" w:lineRule="auto"/>
        <w:rPr>
          <w:rFonts w:hint="eastAsia" w:ascii="仿宋" w:hAnsi="仿宋" w:eastAsia="仿宋" w:cs="仿宋"/>
          <w:b/>
          <w:color w:val="auto"/>
          <w:sz w:val="30"/>
          <w:szCs w:val="30"/>
        </w:rPr>
      </w:pPr>
    </w:p>
    <w:p>
      <w:pPr>
        <w:snapToGrid w:val="0"/>
        <w:spacing w:line="360" w:lineRule="auto"/>
        <w:rPr>
          <w:rFonts w:hint="eastAsia" w:ascii="仿宋" w:hAnsi="仿宋" w:eastAsia="仿宋" w:cs="仿宋"/>
          <w:b/>
          <w:color w:val="auto"/>
          <w:sz w:val="30"/>
          <w:szCs w:val="30"/>
        </w:rPr>
      </w:pPr>
    </w:p>
    <w:p>
      <w:pPr>
        <w:pageBreakBefore/>
        <w:spacing w:line="360" w:lineRule="auto"/>
        <w:rPr>
          <w:rFonts w:hint="eastAsia" w:ascii="仿宋" w:hAnsi="仿宋" w:eastAsia="仿宋" w:cs="仿宋"/>
          <w:b/>
          <w:color w:val="auto"/>
          <w:sz w:val="32"/>
          <w:szCs w:val="32"/>
        </w:rPr>
      </w:pPr>
      <w:r>
        <w:rPr>
          <w:rFonts w:hint="eastAsia" w:ascii="仿宋" w:hAnsi="仿宋" w:eastAsia="仿宋" w:cs="仿宋"/>
          <w:b/>
          <w:color w:val="auto"/>
          <w:sz w:val="32"/>
          <w:szCs w:val="32"/>
        </w:rPr>
        <w:t>6、特定资格条件要求的资质文件（复印件）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rPr>
      </w:pPr>
      <w:r>
        <w:rPr>
          <w:rFonts w:hint="eastAsia" w:ascii="仿宋" w:hAnsi="仿宋" w:eastAsia="仿宋" w:cs="仿宋"/>
          <w:color w:val="auto"/>
          <w:sz w:val="24"/>
        </w:rPr>
        <w:t>（由投标人根据招标公告合格的投标人应具备的特定资格条件要求编制）</w:t>
      </w: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r>
        <w:rPr>
          <w:rFonts w:hint="eastAsia" w:ascii="仿宋" w:hAnsi="仿宋" w:eastAsia="仿宋" w:cs="仿宋"/>
          <w:b/>
          <w:color w:val="auto"/>
          <w:sz w:val="30"/>
          <w:szCs w:val="30"/>
        </w:rPr>
        <w:t>7、投标人售后服务能力证明材料</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8、</w:t>
      </w:r>
      <w:r>
        <w:rPr>
          <w:rFonts w:hint="eastAsia" w:ascii="仿宋" w:hAnsi="仿宋" w:eastAsia="仿宋" w:cs="仿宋"/>
          <w:b/>
          <w:color w:val="auto"/>
          <w:kern w:val="0"/>
          <w:sz w:val="32"/>
          <w:szCs w:val="32"/>
          <w:lang w:val="zh-CN"/>
        </w:rPr>
        <w:t>主要业绩证明</w:t>
      </w:r>
    </w:p>
    <w:p>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4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color w:val="auto"/>
          <w:sz w:val="24"/>
        </w:rPr>
      </w:pPr>
      <w:r>
        <w:rPr>
          <w:rFonts w:hint="eastAsia" w:ascii="仿宋" w:hAnsi="仿宋" w:eastAsia="仿宋" w:cs="仿宋"/>
          <w:b/>
          <w:color w:val="auto"/>
          <w:sz w:val="24"/>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Style w:val="196"/>
        <w:pageBreakBefore/>
        <w:ind w:firstLine="0"/>
        <w:jc w:val="both"/>
        <w:rPr>
          <w:rFonts w:hint="eastAsia" w:ascii="仿宋" w:hAnsi="仿宋" w:eastAsia="仿宋" w:cs="仿宋"/>
          <w:color w:val="auto"/>
        </w:rPr>
      </w:pPr>
      <w:r>
        <w:rPr>
          <w:rFonts w:hint="eastAsia" w:ascii="仿宋" w:hAnsi="仿宋" w:eastAsia="仿宋" w:cs="仿宋"/>
          <w:color w:val="auto"/>
        </w:rPr>
        <w:t>9、廉政承诺书</w:t>
      </w:r>
    </w:p>
    <w:p>
      <w:pPr>
        <w:autoSpaceDE w:val="0"/>
        <w:autoSpaceDN w:val="0"/>
        <w:spacing w:line="360" w:lineRule="auto"/>
        <w:ind w:left="2"/>
        <w:jc w:val="left"/>
        <w:rPr>
          <w:rFonts w:hint="eastAsia" w:ascii="仿宋" w:hAnsi="仿宋" w:eastAsia="仿宋" w:cs="仿宋"/>
          <w:color w:val="auto"/>
          <w:kern w:val="0"/>
          <w:sz w:val="24"/>
          <w:lang w:val="zh-CN"/>
        </w:rPr>
      </w:pPr>
      <w:r>
        <w:rPr>
          <w:rFonts w:hint="eastAsia" w:ascii="仿宋" w:hAnsi="仿宋" w:eastAsia="仿宋" w:cs="仿宋"/>
          <w:color w:val="auto"/>
          <w:sz w:val="24"/>
        </w:rPr>
        <w:t>绍兴市人民医院</w:t>
      </w:r>
      <w:r>
        <w:rPr>
          <w:rFonts w:hint="eastAsia" w:ascii="仿宋" w:hAnsi="仿宋" w:eastAsia="仿宋" w:cs="仿宋"/>
          <w:color w:val="auto"/>
          <w:kern w:val="0"/>
          <w:sz w:val="24"/>
          <w:lang w:val="zh-CN"/>
        </w:rPr>
        <w:t xml:space="preserve">：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10、技术解决方案</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hint="eastAsia" w:ascii="仿宋" w:hAnsi="仿宋" w:eastAsia="仿宋" w:cs="仿宋"/>
          <w:color w:val="auto"/>
          <w:sz w:val="24"/>
        </w:rPr>
      </w:pPr>
    </w:p>
    <w:p>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4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6" o:spt="75" type="#_x0000_t75" style="height:42pt;width:442.5pt;" o:ole="t" filled="f" o:preferrelative="t" stroked="f" coordsize="21600,21600">
            <v:path/>
            <v:fill on="f" focussize="0,0"/>
            <v:stroke on="f" joinstyle="miter"/>
            <v:imagedata r:id="rId19" o:title=""/>
            <o:lock v:ext="edit" aspectratio="t"/>
            <w10:wrap type="none"/>
            <w10:anchorlock/>
          </v:shape>
          <o:OLEObject Type="Embed" ProgID="Package" ShapeID="_x0000_i1026" DrawAspect="Content" ObjectID="_1468075726" r:id="rId18">
            <o:LockedField>false</o:LockedField>
          </o:OLEObject>
        </w:object>
      </w:r>
      <w:r>
        <w:rPr>
          <w:rFonts w:hint="eastAsia" w:ascii="仿宋" w:hAnsi="仿宋" w:eastAsia="仿宋" w:cs="仿宋"/>
          <w:b/>
          <w:color w:val="auto"/>
          <w:kern w:val="0"/>
          <w:sz w:val="28"/>
          <w:szCs w:val="28"/>
        </w:rPr>
        <w:object>
          <v:shape id="_x0000_i1027" o:spt="75" type="#_x0000_t75" style="height:42pt;width:441.75pt;" o:ole="t" filled="f" o:preferrelative="t" stroked="f" coordsize="21600,21600">
            <v:path/>
            <v:fill on="f" focussize="0,0"/>
            <v:stroke on="f" joinstyle="miter"/>
            <v:imagedata r:id="rId21" o:title=""/>
            <o:lock v:ext="edit" aspectratio="t"/>
            <w10:wrap type="none"/>
            <w10:anchorlock/>
          </v:shape>
          <o:OLEObject Type="Embed" ProgID="Package" ShapeID="_x0000_i1027" DrawAspect="Content" ObjectID="_1468075727" r:id="rId20">
            <o:LockedField>false</o:LockedField>
          </o:OLEObject>
        </w:objec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11、技术偏离说明表</w:t>
      </w:r>
    </w:p>
    <w:p>
      <w:pPr>
        <w:spacing w:line="360" w:lineRule="auto"/>
        <w:rPr>
          <w:rFonts w:hint="eastAsia" w:ascii="仿宋" w:hAnsi="仿宋" w:eastAsia="仿宋" w:cs="仿宋"/>
          <w:b/>
          <w:bCs/>
          <w:color w:val="auto"/>
          <w:sz w:val="32"/>
          <w:szCs w:val="32"/>
        </w:rPr>
      </w:pPr>
      <w:r>
        <w:rPr>
          <w:rFonts w:hint="eastAsia" w:ascii="仿宋" w:hAnsi="仿宋" w:eastAsia="仿宋" w:cs="仿宋"/>
          <w:color w:val="auto"/>
          <w:sz w:val="24"/>
        </w:rPr>
        <w:t>（由投标人根据采购需求及招标文件要求编制）</w:t>
      </w:r>
    </w:p>
    <w:tbl>
      <w:tblPr>
        <w:tblStyle w:val="44"/>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招标文件技术要求</w:t>
            </w:r>
          </w:p>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bl>
    <w:p>
      <w:pPr>
        <w:tabs>
          <w:tab w:val="left" w:pos="570"/>
        </w:tabs>
        <w:spacing w:line="440" w:lineRule="exact"/>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注：1.此表须与</w:t>
      </w:r>
      <w:r>
        <w:rPr>
          <w:rFonts w:hint="eastAsia" w:ascii="仿宋" w:hAnsi="仿宋" w:eastAsia="仿宋" w:cs="仿宋"/>
          <w:color w:val="auto"/>
          <w:kern w:val="0"/>
          <w:sz w:val="24"/>
        </w:rPr>
        <w:t>招标文件“</w:t>
      </w:r>
      <w:r>
        <w:rPr>
          <w:rFonts w:hint="eastAsia" w:ascii="仿宋" w:hAnsi="仿宋" w:eastAsia="仿宋" w:cs="仿宋"/>
          <w:color w:val="auto"/>
          <w:sz w:val="24"/>
        </w:rPr>
        <w:t>招标项目说明及要求</w:t>
      </w:r>
      <w:r>
        <w:rPr>
          <w:rFonts w:hint="eastAsia" w:ascii="仿宋" w:hAnsi="仿宋" w:eastAsia="仿宋" w:cs="仿宋"/>
          <w:color w:val="auto"/>
          <w:kern w:val="0"/>
          <w:sz w:val="24"/>
        </w:rPr>
        <w:t>”</w:t>
      </w:r>
      <w:r>
        <w:rPr>
          <w:rFonts w:hint="eastAsia" w:ascii="仿宋" w:hAnsi="仿宋" w:eastAsia="仿宋" w:cs="仿宋"/>
          <w:color w:val="auto"/>
          <w:sz w:val="24"/>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auto"/>
          <w:kern w:val="0"/>
          <w:sz w:val="24"/>
          <w:lang w:val="zh-CN"/>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12、组织实施方案</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4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 xml:space="preserve">  工作日</w:t>
            </w:r>
          </w:p>
          <w:p>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13、售后服务方案</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4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bl>
    <w:p>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4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bl>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14、项目小组人员名单</w:t>
      </w:r>
    </w:p>
    <w:p>
      <w:pPr>
        <w:spacing w:line="360" w:lineRule="auto"/>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4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4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bl>
    <w:p>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auto"/>
          <w:sz w:val="32"/>
          <w:szCs w:val="32"/>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15、</w:t>
      </w:r>
      <w:r>
        <w:rPr>
          <w:rFonts w:hint="eastAsia" w:ascii="仿宋" w:hAnsi="仿宋" w:eastAsia="仿宋" w:cs="仿宋"/>
          <w:b/>
          <w:color w:val="auto"/>
          <w:kern w:val="0"/>
          <w:sz w:val="32"/>
          <w:szCs w:val="32"/>
          <w:lang w:val="zh-CN"/>
        </w:rPr>
        <w:t>优惠条件及特殊承诺</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color w:val="auto"/>
          <w:sz w:val="18"/>
          <w:szCs w:val="18"/>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hint="eastAsia" w:ascii="仿宋" w:hAnsi="仿宋" w:eastAsia="仿宋" w:cs="仿宋"/>
          <w:b/>
          <w:bCs/>
          <w:color w:val="auto"/>
          <w:sz w:val="18"/>
          <w:szCs w:val="18"/>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16、</w:t>
      </w:r>
      <w:r>
        <w:rPr>
          <w:rFonts w:hint="eastAsia" w:ascii="仿宋" w:hAnsi="仿宋" w:eastAsia="仿宋" w:cs="仿宋"/>
          <w:b/>
          <w:color w:val="auto"/>
          <w:kern w:val="0"/>
          <w:sz w:val="32"/>
          <w:szCs w:val="32"/>
          <w:lang w:val="zh-CN"/>
        </w:rPr>
        <w:t>备品备件及供选择的配套零部件清单</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napToGrid w:val="0"/>
        <w:spacing w:line="360" w:lineRule="auto"/>
        <w:ind w:right="1440"/>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pageBreakBefore/>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17、</w:t>
      </w:r>
      <w:r>
        <w:rPr>
          <w:rFonts w:hint="eastAsia" w:ascii="仿宋" w:hAnsi="仿宋" w:eastAsia="仿宋" w:cs="仿宋"/>
          <w:b/>
          <w:color w:val="auto"/>
          <w:kern w:val="0"/>
          <w:sz w:val="32"/>
          <w:szCs w:val="32"/>
          <w:lang w:val="zh-CN"/>
        </w:rPr>
        <w:t>培训计划</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4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18、验收方案</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jc w:val="center"/>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hint="eastAsia" w:ascii="仿宋" w:hAnsi="仿宋" w:eastAsia="仿宋" w:cs="仿宋"/>
          <w:b/>
          <w:bCs/>
          <w:color w:val="auto"/>
          <w:sz w:val="30"/>
          <w:szCs w:val="30"/>
        </w:rPr>
      </w:pPr>
    </w:p>
    <w:p>
      <w:pPr>
        <w:spacing w:line="360" w:lineRule="auto"/>
        <w:jc w:val="center"/>
        <w:rPr>
          <w:rFonts w:hint="eastAsia" w:ascii="仿宋" w:hAnsi="仿宋" w:eastAsia="仿宋" w:cs="仿宋"/>
          <w:b/>
          <w:bCs/>
          <w:color w:val="auto"/>
          <w:sz w:val="30"/>
          <w:szCs w:val="30"/>
        </w:rPr>
      </w:pPr>
    </w:p>
    <w:p>
      <w:pPr>
        <w:spacing w:line="360" w:lineRule="auto"/>
        <w:jc w:val="center"/>
        <w:rPr>
          <w:rFonts w:hint="eastAsia" w:ascii="仿宋" w:hAnsi="仿宋" w:eastAsia="仿宋" w:cs="仿宋"/>
          <w:b/>
          <w:bCs/>
          <w:color w:val="auto"/>
          <w:sz w:val="24"/>
        </w:rPr>
      </w:pPr>
    </w:p>
    <w:p>
      <w:pPr>
        <w:spacing w:line="360" w:lineRule="auto"/>
        <w:jc w:val="center"/>
        <w:rPr>
          <w:rFonts w:hint="eastAsia" w:ascii="仿宋" w:hAnsi="仿宋" w:eastAsia="仿宋" w:cs="仿宋"/>
          <w:b/>
          <w:bCs/>
          <w:color w:val="auto"/>
          <w:sz w:val="24"/>
        </w:r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19、认为需要的</w:t>
      </w:r>
      <w:r>
        <w:rPr>
          <w:rFonts w:hint="eastAsia" w:ascii="仿宋" w:hAnsi="仿宋" w:eastAsia="仿宋" w:cs="仿宋"/>
          <w:b/>
          <w:color w:val="auto"/>
          <w:kern w:val="0"/>
          <w:sz w:val="32"/>
          <w:szCs w:val="32"/>
          <w:lang w:val="zh-CN"/>
        </w:rPr>
        <w:t>其他商务技术（资信）文件或说明</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20、联合协议</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投标。</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w:t>
      </w:r>
    </w:p>
    <w:p>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四、</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3、本协议提交采购人、采购机构后，联合体各方不得以任何形式对上述内容进行修改或撤销。</w:t>
      </w:r>
    </w:p>
    <w:p>
      <w:pPr>
        <w:snapToGrid w:val="0"/>
        <w:spacing w:line="360" w:lineRule="auto"/>
        <w:ind w:firstLine="5760" w:firstLineChars="24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napToGrid w:val="0"/>
        <w:spacing w:line="360" w:lineRule="auto"/>
        <w:ind w:right="480"/>
        <w:rPr>
          <w:rFonts w:hint="eastAsia" w:ascii="仿宋" w:hAnsi="仿宋" w:eastAsia="仿宋" w:cs="仿宋"/>
          <w:b/>
          <w:color w:val="auto"/>
          <w:kern w:val="0"/>
          <w:sz w:val="32"/>
          <w:szCs w:val="32"/>
          <w:lang w:val="zh-CN"/>
        </w:rPr>
        <w:sectPr>
          <w:headerReference r:id="rId7" w:type="first"/>
          <w:footerReference r:id="rId9" w:type="first"/>
          <w:footerReference r:id="rId8" w:type="default"/>
          <w:pgSz w:w="11905" w:h="16838"/>
          <w:pgMar w:top="1417" w:right="1417" w:bottom="1417" w:left="1417" w:header="850" w:footer="850" w:gutter="0"/>
          <w:cols w:space="0" w:num="1"/>
          <w:titlePg/>
          <w:docGrid w:linePitch="312" w:charSpace="0"/>
        </w:sect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21、分包意向协议</w:t>
      </w:r>
    </w:p>
    <w:p>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（某分包供应商名称）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（某分包供应商名称），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pPr>
        <w:snapToGrid w:val="0"/>
        <w:spacing w:line="360" w:lineRule="auto"/>
        <w:ind w:firstLine="576"/>
        <w:rPr>
          <w:rFonts w:hint="eastAsia" w:ascii="仿宋" w:hAnsi="仿宋" w:eastAsia="仿宋" w:cs="仿宋"/>
          <w:color w:val="auto"/>
        </w:rPr>
      </w:pPr>
      <w:r>
        <w:rPr>
          <w:rFonts w:hint="eastAsia" w:ascii="仿宋" w:hAnsi="仿宋" w:eastAsia="仿宋" w:cs="仿宋"/>
          <w:color w:val="auto"/>
          <w:kern w:val="0"/>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二、分包工作履行期限、地点、方式</w:t>
      </w:r>
    </w:p>
    <w:p>
      <w:pPr>
        <w:snapToGrid w:val="0"/>
        <w:spacing w:line="360" w:lineRule="auto"/>
        <w:ind w:firstLine="576"/>
        <w:rPr>
          <w:rFonts w:hint="eastAsia" w:ascii="仿宋" w:hAnsi="仿宋" w:eastAsia="仿宋" w:cs="仿宋"/>
          <w:color w:val="auto"/>
          <w:u w:val="single"/>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三、质量</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四、价款或者报酬</w:t>
      </w:r>
    </w:p>
    <w:p>
      <w:pPr>
        <w:snapToGrid w:val="0"/>
        <w:spacing w:line="360" w:lineRule="auto"/>
        <w:ind w:left="573" w:leftChars="273"/>
        <w:rPr>
          <w:rFonts w:hint="eastAsia" w:ascii="仿宋" w:hAnsi="仿宋" w:eastAsia="仿宋" w:cs="仿宋"/>
          <w:color w:val="auto"/>
          <w:kern w:val="0"/>
          <w:sz w:val="24"/>
          <w:lang w:val="zh-CN"/>
        </w:rPr>
      </w:pPr>
    </w:p>
    <w:p>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五、违约责任</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六、争议解决的办法</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七、其他</w:t>
      </w:r>
    </w:p>
    <w:p>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u w:val="single"/>
        </w:rPr>
        <w:t>（分包供应商名称）提供的货物全部由小微企业制造，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投标人名称(公章)：</w:t>
      </w:r>
    </w:p>
    <w:p>
      <w:pPr>
        <w:snapToGrid w:val="0"/>
        <w:spacing w:line="360" w:lineRule="auto"/>
        <w:ind w:firstLine="5640" w:firstLineChars="23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pageBreakBefore/>
        <w:spacing w:line="360" w:lineRule="auto"/>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22、落实政府采购政策需满足的资格要求</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rPr>
        <w:t>中小企业声明函</w:t>
      </w:r>
      <w:r>
        <w:rPr>
          <w:rFonts w:hint="eastAsia" w:ascii="仿宋" w:hAnsi="仿宋" w:eastAsia="仿宋" w:cs="仿宋"/>
          <w:color w:val="auto"/>
          <w:sz w:val="24"/>
        </w:rPr>
        <w:t>（附件）。</w:t>
      </w:r>
    </w:p>
    <w:p>
      <w:pPr>
        <w:widowControl/>
        <w:spacing w:line="440" w:lineRule="exact"/>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要求以联合体形式参加的，提供联合协议和</w:t>
      </w:r>
      <w:r>
        <w:rPr>
          <w:rFonts w:hint="eastAsia" w:ascii="仿宋" w:hAnsi="仿宋" w:eastAsia="仿宋" w:cs="仿宋"/>
          <w:b/>
          <w:color w:val="auto"/>
          <w:sz w:val="24"/>
        </w:rPr>
        <w:t>中小企业声明函</w:t>
      </w:r>
      <w:r>
        <w:rPr>
          <w:rFonts w:hint="eastAsia" w:ascii="仿宋" w:hAnsi="仿宋" w:eastAsia="仿宋" w:cs="仿宋"/>
          <w:color w:val="auto"/>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color w:val="auto"/>
          <w:kern w:val="0"/>
          <w:sz w:val="32"/>
          <w:szCs w:val="32"/>
          <w:lang w:val="zh-CN"/>
        </w:rPr>
      </w:pPr>
    </w:p>
    <w:p>
      <w:pPr>
        <w:adjustRightInd w:val="0"/>
        <w:snapToGrid w:val="0"/>
        <w:spacing w:before="50" w:after="50"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联合协议</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投标。</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w:t>
      </w:r>
      <w:r>
        <w:rPr>
          <w:rFonts w:hint="eastAsia" w:ascii="仿宋" w:hAnsi="仿宋" w:eastAsia="仿宋" w:cs="仿宋"/>
          <w:color w:val="auto"/>
          <w:sz w:val="24"/>
        </w:rPr>
        <w:t>中小企业合同金额达到%，小微企业合同金额达到%</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760" w:firstLineChars="2400"/>
        <w:jc w:val="center"/>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360" w:lineRule="auto"/>
        <w:ind w:firstLine="480" w:firstLineChars="200"/>
        <w:rPr>
          <w:rFonts w:hint="eastAsia" w:ascii="仿宋" w:hAnsi="仿宋" w:eastAsia="仿宋" w:cs="仿宋"/>
          <w:color w:val="auto"/>
          <w:sz w:val="24"/>
        </w:rPr>
      </w:pPr>
    </w:p>
    <w:p>
      <w:pPr>
        <w:spacing w:line="360" w:lineRule="auto"/>
        <w:ind w:firstLine="482" w:firstLineChars="200"/>
        <w:rPr>
          <w:rFonts w:hint="eastAsia" w:ascii="仿宋" w:hAnsi="仿宋" w:eastAsia="仿宋" w:cs="仿宋"/>
          <w:b/>
          <w:color w:val="auto"/>
          <w:sz w:val="24"/>
        </w:rPr>
      </w:pPr>
    </w:p>
    <w:p>
      <w:pPr>
        <w:spacing w:line="360" w:lineRule="auto"/>
        <w:ind w:firstLine="482" w:firstLineChars="200"/>
        <w:rPr>
          <w:rFonts w:hint="eastAsia" w:ascii="仿宋" w:hAnsi="仿宋" w:eastAsia="仿宋" w:cs="仿宋"/>
          <w:b/>
          <w:color w:val="auto"/>
          <w:sz w:val="24"/>
        </w:rPr>
      </w:pPr>
    </w:p>
    <w:p>
      <w:pPr>
        <w:spacing w:line="360" w:lineRule="auto"/>
        <w:ind w:firstLine="482" w:firstLineChars="200"/>
        <w:rPr>
          <w:rFonts w:hint="eastAsia" w:ascii="仿宋" w:hAnsi="仿宋" w:eastAsia="仿宋" w:cs="仿宋"/>
          <w:b/>
          <w:color w:val="auto"/>
          <w:sz w:val="24"/>
        </w:rPr>
      </w:pPr>
    </w:p>
    <w:p>
      <w:pPr>
        <w:pageBreakBefore/>
        <w:spacing w:line="360" w:lineRule="auto"/>
        <w:rPr>
          <w:rFonts w:hint="eastAsia" w:ascii="仿宋" w:hAnsi="仿宋" w:eastAsia="仿宋" w:cs="仿宋"/>
          <w:b/>
          <w:color w:val="auto"/>
          <w:kern w:val="0"/>
          <w:sz w:val="32"/>
          <w:szCs w:val="32"/>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要求合同分包的，提供分包意向协议和</w:t>
      </w:r>
      <w:r>
        <w:rPr>
          <w:rFonts w:hint="eastAsia" w:ascii="仿宋" w:hAnsi="仿宋" w:eastAsia="仿宋" w:cs="仿宋"/>
          <w:b/>
          <w:color w:val="auto"/>
          <w:sz w:val="24"/>
        </w:rPr>
        <w:t>中小企业声明函（附件）</w:t>
      </w:r>
      <w:r>
        <w:rPr>
          <w:rFonts w:hint="eastAsia" w:ascii="仿宋" w:hAnsi="仿宋" w:eastAsia="仿宋" w:cs="仿宋"/>
          <w:color w:val="auto"/>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分包意向协议</w:t>
      </w:r>
    </w:p>
    <w:p>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（某分包供应商名称）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（某分包供</w:t>
      </w:r>
      <w:r>
        <w:rPr>
          <w:rFonts w:hint="eastAsia" w:ascii="仿宋" w:hAnsi="仿宋" w:eastAsia="仿宋" w:cs="仿宋"/>
          <w:color w:val="auto"/>
          <w:kern w:val="0"/>
          <w:sz w:val="24"/>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二、分包工作履行期限、地点、方式</w:t>
      </w:r>
    </w:p>
    <w:p>
      <w:pPr>
        <w:snapToGrid w:val="0"/>
        <w:spacing w:line="360" w:lineRule="auto"/>
        <w:ind w:firstLine="576"/>
        <w:rPr>
          <w:rFonts w:hint="eastAsia" w:ascii="仿宋" w:hAnsi="仿宋" w:eastAsia="仿宋" w:cs="仿宋"/>
          <w:color w:val="auto"/>
          <w:u w:val="single"/>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三、质量</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四、价款或者报酬</w:t>
      </w:r>
    </w:p>
    <w:p>
      <w:pPr>
        <w:snapToGrid w:val="0"/>
        <w:spacing w:line="360" w:lineRule="auto"/>
        <w:ind w:left="573" w:leftChars="273"/>
        <w:rPr>
          <w:rFonts w:hint="eastAsia" w:ascii="仿宋" w:hAnsi="仿宋" w:eastAsia="仿宋" w:cs="仿宋"/>
          <w:color w:val="auto"/>
          <w:kern w:val="0"/>
          <w:sz w:val="24"/>
          <w:lang w:val="zh-CN"/>
        </w:rPr>
      </w:pPr>
    </w:p>
    <w:p>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五、违约责任</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六、争议解决的办法</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七、其他</w:t>
      </w:r>
    </w:p>
    <w:p>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sz w:val="24"/>
        </w:rPr>
        <w:t>中小企业合同金额达到%，小微企业合同金额达到%</w:t>
      </w:r>
      <w:r>
        <w:rPr>
          <w:rFonts w:hint="eastAsia" w:ascii="仿宋" w:hAnsi="仿宋" w:eastAsia="仿宋" w:cs="仿宋"/>
          <w:color w:val="auto"/>
          <w:kern w:val="0"/>
          <w:sz w:val="24"/>
          <w:lang w:val="zh-CN"/>
        </w:rPr>
        <w:t xml:space="preserve">  。                                         投标人名称(公章)：</w:t>
      </w:r>
    </w:p>
    <w:p>
      <w:pPr>
        <w:snapToGrid w:val="0"/>
        <w:spacing w:line="360" w:lineRule="auto"/>
        <w:ind w:firstLine="5880" w:firstLineChars="24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w:t>
      </w:r>
    </w:p>
    <w:p>
      <w:pPr>
        <w:snapToGrid w:val="0"/>
        <w:spacing w:line="360" w:lineRule="auto"/>
        <w:ind w:firstLine="6000" w:firstLineChars="2500"/>
        <w:rPr>
          <w:rFonts w:hint="eastAsia" w:ascii="仿宋" w:hAnsi="仿宋" w:eastAsia="仿宋" w:cs="仿宋"/>
          <w:color w:val="auto"/>
        </w:rPr>
      </w:pP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pageBreakBefore/>
        <w:jc w:val="center"/>
        <w:rPr>
          <w:rFonts w:hint="eastAsia" w:ascii="仿宋" w:hAnsi="仿宋" w:eastAsia="仿宋" w:cs="仿宋"/>
          <w:b/>
          <w:bCs/>
          <w:color w:val="auto"/>
          <w:sz w:val="44"/>
          <w:szCs w:val="44"/>
        </w:rPr>
      </w:pPr>
      <w:r>
        <w:rPr>
          <w:rFonts w:hint="eastAsia" w:ascii="仿宋" w:hAnsi="仿宋" w:eastAsia="仿宋" w:cs="仿宋"/>
          <w:b/>
          <w:bCs/>
          <w:color w:val="auto"/>
          <w:sz w:val="44"/>
          <w:szCs w:val="44"/>
        </w:rPr>
        <w:t>业务专用章使用说明函</w:t>
      </w:r>
    </w:p>
    <w:p>
      <w:pPr>
        <w:spacing w:line="360" w:lineRule="auto"/>
        <w:rPr>
          <w:rFonts w:hint="eastAsia" w:ascii="仿宋" w:hAnsi="仿宋" w:eastAsia="仿宋" w:cs="仿宋"/>
          <w:color w:val="auto"/>
          <w:sz w:val="24"/>
          <w:u w:val="single"/>
        </w:rPr>
      </w:pPr>
    </w:p>
    <w:p>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你方组织的（项目名称）项目【招标编号：（采购编号）】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我方所使用的“XX专用章”与法定名称章具有同等的法律效力，对使用“XX专用章”的行为予以完全承认，并愿意承担相应责任。</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rPr>
          <w:rFonts w:hint="eastAsia" w:ascii="仿宋" w:hAnsi="仿宋" w:eastAsia="仿宋" w:cs="仿宋"/>
          <w:color w:val="auto"/>
          <w:sz w:val="24"/>
        </w:rPr>
      </w:pPr>
      <w:r>
        <w:rPr>
          <w:rFonts w:hint="eastAsia" w:ascii="仿宋" w:hAnsi="仿宋" w:eastAsia="仿宋" w:cs="仿宋"/>
          <w:b/>
          <w:bCs/>
          <w:color w:val="auto"/>
          <w:sz w:val="24"/>
        </w:rPr>
        <w:t>附：</w:t>
      </w:r>
    </w:p>
    <w:p>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fill on="t" focussize="0,0"/>
                <v:stroke color="#000000" miterlimit="2" joinstyle="miter"/>
                <v:imagedata o:title=""/>
                <o:lock v:ext="edit" aspectratio="f"/>
              </v:rect>
            </w:pict>
          </mc:Fallback>
        </mc:AlternateContent>
      </w:r>
      <w:r>
        <w:rPr>
          <w:rFonts w:hint="eastAsia" w:ascii="仿宋" w:hAnsi="仿宋" w:eastAsia="仿宋" w:cs="仿宋"/>
          <w:color w:val="auto"/>
          <w:sz w:val="24"/>
        </w:rPr>
        <w:t>投标单位法定名称章（印模）投标单位“XX专用章”（印模）</w:t>
      </w: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pageBreakBefore/>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w:t>
      </w:r>
    </w:p>
    <w:p>
      <w:pPr>
        <w:rPr>
          <w:rFonts w:hint="eastAsia" w:ascii="仿宋" w:hAnsi="仿宋" w:eastAsia="仿宋" w:cs="仿宋"/>
          <w:b/>
          <w:color w:val="auto"/>
          <w:sz w:val="32"/>
          <w:szCs w:val="32"/>
        </w:rPr>
      </w:pPr>
      <w:r>
        <w:rPr>
          <w:rFonts w:hint="eastAsia" w:ascii="仿宋" w:hAnsi="仿宋" w:eastAsia="仿宋" w:cs="仿宋"/>
          <w:b/>
          <w:color w:val="auto"/>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rPr>
      </w:pPr>
    </w:p>
    <w:p>
      <w:pPr>
        <w:jc w:val="center"/>
        <w:rPr>
          <w:rFonts w:hint="eastAsia" w:ascii="仿宋" w:hAnsi="仿宋" w:eastAsia="仿宋" w:cs="仿宋"/>
          <w:b/>
          <w:color w:val="auto"/>
          <w:sz w:val="32"/>
        </w:rPr>
      </w:pPr>
      <w:r>
        <w:rPr>
          <w:rFonts w:hint="eastAsia" w:ascii="仿宋" w:hAnsi="仿宋" w:eastAsia="仿宋" w:cs="仿宋"/>
          <w:b/>
          <w:color w:val="auto"/>
          <w:sz w:val="32"/>
        </w:rPr>
        <w:t>中小企业声明函（货物）</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jc w:val="center"/>
        <w:rPr>
          <w:rFonts w:hint="eastAsia" w:ascii="仿宋" w:hAnsi="仿宋" w:eastAsia="仿宋" w:cs="仿宋"/>
          <w:b/>
          <w:color w:val="auto"/>
          <w:sz w:val="18"/>
        </w:rPr>
      </w:pPr>
    </w:p>
    <w:p>
      <w:pPr>
        <w:jc w:val="center"/>
        <w:rPr>
          <w:rFonts w:hint="eastAsia" w:ascii="仿宋" w:hAnsi="仿宋" w:eastAsia="仿宋" w:cs="仿宋"/>
          <w:b/>
          <w:color w:val="auto"/>
          <w:sz w:val="32"/>
        </w:rPr>
      </w:pPr>
    </w:p>
    <w:p>
      <w:pPr>
        <w:jc w:val="center"/>
        <w:rPr>
          <w:rFonts w:hint="eastAsia" w:ascii="仿宋" w:hAnsi="仿宋" w:eastAsia="仿宋" w:cs="仿宋"/>
          <w:b/>
          <w:color w:val="auto"/>
          <w:sz w:val="32"/>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color w:val="auto"/>
          <w:sz w:val="32"/>
        </w:rPr>
      </w:pPr>
      <w:r>
        <w:rPr>
          <w:rFonts w:hint="eastAsia" w:ascii="仿宋" w:hAnsi="仿宋" w:eastAsia="仿宋" w:cs="仿宋"/>
          <w:b/>
          <w:color w:val="auto"/>
          <w:sz w:val="32"/>
        </w:rPr>
        <w:t>中小企业声明函（工程、服务）</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 ，属于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rPr>
      </w:pPr>
    </w:p>
    <w:p>
      <w:pPr>
        <w:pageBreakBefore/>
        <w:spacing w:line="588" w:lineRule="exact"/>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p>
      <w:pPr>
        <w:spacing w:line="588" w:lineRule="exact"/>
        <w:rPr>
          <w:rFonts w:hint="eastAsia" w:ascii="仿宋" w:hAnsi="仿宋" w:eastAsia="仿宋" w:cs="仿宋"/>
          <w:b/>
          <w:color w:val="auto"/>
          <w:spacing w:val="6"/>
          <w:sz w:val="30"/>
          <w:szCs w:val="30"/>
        </w:rPr>
      </w:pP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color w:val="auto"/>
          <w:sz w:val="24"/>
          <w:u w:val="single"/>
        </w:rPr>
        <w:t xml:space="preserve">                 项目</w:t>
      </w:r>
      <w:r>
        <w:rPr>
          <w:rFonts w:hint="eastAsia" w:ascii="仿宋" w:hAnsi="仿宋" w:eastAsia="仿宋" w:cs="仿宋"/>
          <w:color w:val="auto"/>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rPr>
      </w:pPr>
    </w:p>
    <w:p>
      <w:pPr>
        <w:spacing w:line="588" w:lineRule="exact"/>
        <w:ind w:firstLine="480" w:firstLineChars="200"/>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声明单位（盖章）：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hint="eastAsia" w:ascii="仿宋" w:hAnsi="仿宋" w:eastAsia="仿宋" w:cs="仿宋"/>
          <w:color w:val="auto"/>
          <w:sz w:val="24"/>
        </w:rPr>
      </w:pPr>
    </w:p>
    <w:p>
      <w:pPr>
        <w:rPr>
          <w:rFonts w:hint="eastAsia" w:ascii="仿宋" w:hAnsi="仿宋" w:eastAsia="仿宋" w:cs="仿宋"/>
          <w:color w:val="auto"/>
          <w:sz w:val="24"/>
        </w:rPr>
      </w:pPr>
      <w:r>
        <w:rPr>
          <w:rFonts w:hint="eastAsia" w:ascii="仿宋" w:hAnsi="仿宋" w:eastAsia="仿宋" w:cs="仿宋"/>
          <w:color w:val="auto"/>
          <w:sz w:val="24"/>
        </w:rPr>
        <w:t>注：根据《财政部 民政部 中国残疾人联合会关于促进残疾人就业政府采购政策的通知》（财库〔2017〕141号）规定填报。</w:t>
      </w:r>
    </w:p>
    <w:p>
      <w:pPr>
        <w:rPr>
          <w:rFonts w:hint="eastAsia" w:ascii="仿宋" w:hAnsi="仿宋" w:eastAsia="仿宋" w:cs="仿宋"/>
          <w:color w:val="auto"/>
        </w:rPr>
      </w:pPr>
    </w:p>
    <w:p>
      <w:pPr>
        <w:tabs>
          <w:tab w:val="left" w:pos="4860"/>
        </w:tabs>
        <w:ind w:right="1559" w:firstLine="480" w:firstLineChars="200"/>
        <w:jc w:val="left"/>
        <w:rPr>
          <w:rFonts w:hint="eastAsia" w:ascii="仿宋" w:hAnsi="仿宋" w:eastAsia="仿宋" w:cs="仿宋"/>
          <w:color w:val="auto"/>
          <w:sz w:val="24"/>
        </w:rPr>
      </w:pPr>
      <w:r>
        <w:rPr>
          <w:rFonts w:hint="eastAsia" w:ascii="仿宋" w:hAnsi="仿宋" w:eastAsia="仿宋" w:cs="仿宋"/>
          <w:color w:val="auto"/>
          <w:sz w:val="24"/>
        </w:rPr>
        <w:object>
          <v:shape id="_x0000_i1028" o:spt="75" type="#_x0000_t75" style="height:42pt;width:390pt;" o:ole="t" filled="f" o:preferrelative="t" stroked="f" coordsize="21600,21600">
            <v:path/>
            <v:fill on="f" focussize="0,0"/>
            <v:stroke on="f" joinstyle="miter"/>
            <v:imagedata r:id="rId17" o:title=""/>
            <o:lock v:ext="edit" aspectratio="t"/>
            <w10:wrap type="none"/>
            <w10:anchorlock/>
          </v:shape>
          <o:OLEObject Type="Embed" ProgID="Package" ShapeID="_x0000_i1028" DrawAspect="Content" ObjectID="_1468075728" r:id="rId22">
            <o:LockedField>false</o:LockedField>
          </o:OLEObject>
        </w:object>
      </w: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rPr>
          <w:rFonts w:hint="eastAsia" w:ascii="仿宋" w:hAnsi="仿宋" w:eastAsia="仿宋" w:cs="仿宋"/>
          <w:b/>
          <w:color w:val="auto"/>
          <w:sz w:val="24"/>
        </w:rPr>
      </w:pPr>
    </w:p>
    <w:p>
      <w:pPr>
        <w:spacing w:line="400" w:lineRule="exact"/>
        <w:rPr>
          <w:rFonts w:hint="eastAsia" w:ascii="仿宋" w:hAnsi="仿宋" w:eastAsia="仿宋" w:cs="仿宋"/>
          <w:b/>
          <w:color w:val="auto"/>
          <w:sz w:val="24"/>
        </w:rPr>
      </w:pPr>
      <w:r>
        <w:rPr>
          <w:rFonts w:hint="eastAsia" w:ascii="仿宋" w:hAnsi="仿宋" w:eastAsia="仿宋" w:cs="仿宋"/>
          <w:b/>
          <w:color w:val="auto"/>
          <w:sz w:val="24"/>
        </w:rPr>
        <w:t>注：</w:t>
      </w:r>
      <w:r>
        <w:rPr>
          <w:rFonts w:hint="eastAsia" w:ascii="仿宋" w:hAnsi="仿宋" w:eastAsia="仿宋" w:cs="仿宋"/>
          <w:color w:val="auto"/>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hint="eastAsia" w:ascii="仿宋" w:hAnsi="仿宋" w:eastAsia="仿宋" w:cs="仿宋"/>
          <w:b/>
          <w:color w:val="auto"/>
          <w:kern w:val="0"/>
          <w:sz w:val="36"/>
          <w:szCs w:val="36"/>
        </w:rPr>
        <w:sectPr>
          <w:headerReference r:id="rId10" w:type="first"/>
          <w:footerReference r:id="rId12" w:type="first"/>
          <w:footerReference r:id="rId11" w:type="default"/>
          <w:pgSz w:w="11905" w:h="16838"/>
          <w:pgMar w:top="1417" w:right="1417" w:bottom="1417" w:left="1417" w:header="850" w:footer="850" w:gutter="0"/>
          <w:cols w:space="0" w:num="1"/>
          <w:titlePg/>
          <w:docGrid w:linePitch="312" w:charSpace="0"/>
        </w:sectPr>
      </w:pPr>
    </w:p>
    <w:p>
      <w:pPr>
        <w:pageBreakBefore/>
        <w:jc w:val="center"/>
        <w:rPr>
          <w:rFonts w:hint="eastAsia" w:ascii="仿宋" w:hAnsi="仿宋" w:eastAsia="仿宋" w:cs="仿宋"/>
          <w:b/>
          <w:bCs/>
          <w:color w:val="auto"/>
          <w:sz w:val="44"/>
          <w:szCs w:val="44"/>
        </w:rPr>
      </w:pPr>
      <w:r>
        <w:rPr>
          <w:rFonts w:hint="eastAsia" w:ascii="仿宋" w:hAnsi="仿宋" w:eastAsia="仿宋" w:cs="仿宋"/>
          <w:b/>
          <w:bCs/>
          <w:color w:val="auto"/>
          <w:sz w:val="44"/>
          <w:szCs w:val="44"/>
        </w:rPr>
        <w:t>质疑函范本</w:t>
      </w:r>
    </w:p>
    <w:p>
      <w:pPr>
        <w:adjustRightInd w:val="0"/>
        <w:snapToGrid w:val="0"/>
        <w:spacing w:line="360" w:lineRule="auto"/>
        <w:rPr>
          <w:rFonts w:hint="eastAsia" w:ascii="仿宋" w:hAnsi="仿宋" w:eastAsia="仿宋" w:cs="仿宋"/>
          <w:bCs/>
          <w:color w:val="auto"/>
          <w:sz w:val="32"/>
          <w:szCs w:val="32"/>
        </w:rPr>
      </w:pPr>
      <w:r>
        <w:rPr>
          <w:rFonts w:hint="eastAsia" w:ascii="仿宋" w:hAnsi="仿宋" w:eastAsia="仿宋" w:cs="仿宋"/>
          <w:bCs/>
          <w:color w:val="auto"/>
          <w:sz w:val="32"/>
          <w:szCs w:val="32"/>
        </w:rPr>
        <w:t>一、质疑供应商基本信息</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质疑供应商：</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地址：邮编：</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联系人：联系电话：</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授权代表：</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联系电话：</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地址：邮编：</w:t>
      </w:r>
    </w:p>
    <w:p>
      <w:pPr>
        <w:adjustRightInd w:val="0"/>
        <w:snapToGrid w:val="0"/>
        <w:spacing w:line="360" w:lineRule="auto"/>
        <w:rPr>
          <w:rFonts w:hint="eastAsia" w:ascii="仿宋" w:hAnsi="仿宋" w:eastAsia="仿宋" w:cs="仿宋"/>
          <w:bCs/>
          <w:color w:val="auto"/>
          <w:sz w:val="32"/>
          <w:szCs w:val="32"/>
        </w:rPr>
      </w:pPr>
      <w:r>
        <w:rPr>
          <w:rFonts w:hint="eastAsia" w:ascii="仿宋" w:hAnsi="仿宋" w:eastAsia="仿宋" w:cs="仿宋"/>
          <w:bCs/>
          <w:color w:val="auto"/>
          <w:sz w:val="32"/>
          <w:szCs w:val="32"/>
        </w:rPr>
        <w:t>二、质疑项目基本情况</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质疑项目的名称：</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质疑项目的编号：包号：</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采购人名称：</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采购文件获取日期：</w:t>
      </w:r>
    </w:p>
    <w:p>
      <w:pPr>
        <w:adjustRightInd w:val="0"/>
        <w:snapToGrid w:val="0"/>
        <w:spacing w:line="360" w:lineRule="auto"/>
        <w:rPr>
          <w:rFonts w:hint="eastAsia" w:ascii="仿宋" w:hAnsi="仿宋" w:eastAsia="仿宋" w:cs="仿宋"/>
          <w:bCs/>
          <w:color w:val="auto"/>
          <w:sz w:val="32"/>
          <w:szCs w:val="32"/>
        </w:rPr>
      </w:pPr>
      <w:r>
        <w:rPr>
          <w:rFonts w:hint="eastAsia" w:ascii="仿宋" w:hAnsi="仿宋" w:eastAsia="仿宋" w:cs="仿宋"/>
          <w:bCs/>
          <w:color w:val="auto"/>
          <w:sz w:val="32"/>
          <w:szCs w:val="32"/>
        </w:rPr>
        <w:t>三、质疑事项具体内容</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质疑事项1：</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事实依据：</w:t>
      </w:r>
    </w:p>
    <w:p>
      <w:pPr>
        <w:adjustRightInd w:val="0"/>
        <w:snapToGrid w:val="0"/>
        <w:spacing w:line="360" w:lineRule="auto"/>
        <w:rPr>
          <w:rFonts w:hint="eastAsia" w:ascii="仿宋" w:hAnsi="仿宋" w:eastAsia="仿宋" w:cs="仿宋"/>
          <w:color w:val="auto"/>
          <w:sz w:val="32"/>
          <w:szCs w:val="32"/>
        </w:rPr>
      </w:pP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法律依据：</w:t>
      </w:r>
    </w:p>
    <w:p>
      <w:pPr>
        <w:adjustRightInd w:val="0"/>
        <w:snapToGrid w:val="0"/>
        <w:spacing w:line="360" w:lineRule="auto"/>
        <w:rPr>
          <w:rFonts w:hint="eastAsia" w:ascii="仿宋" w:hAnsi="仿宋" w:eastAsia="仿宋" w:cs="仿宋"/>
          <w:color w:val="auto"/>
          <w:sz w:val="32"/>
          <w:szCs w:val="32"/>
          <w:u w:val="dotted"/>
        </w:rPr>
      </w:pP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质疑事项2</w:t>
      </w:r>
    </w:p>
    <w:p>
      <w:pPr>
        <w:adjustRightInd w:val="0"/>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rPr>
        <w:t>……</w:t>
      </w:r>
    </w:p>
    <w:p>
      <w:pPr>
        <w:adjustRightInd w:val="0"/>
        <w:snapToGrid w:val="0"/>
        <w:spacing w:line="360" w:lineRule="auto"/>
        <w:rPr>
          <w:rFonts w:hint="eastAsia" w:ascii="仿宋" w:hAnsi="仿宋" w:eastAsia="仿宋" w:cs="仿宋"/>
          <w:bCs/>
          <w:color w:val="auto"/>
          <w:sz w:val="32"/>
          <w:szCs w:val="32"/>
        </w:rPr>
      </w:pPr>
      <w:r>
        <w:rPr>
          <w:rFonts w:hint="eastAsia" w:ascii="仿宋" w:hAnsi="仿宋" w:eastAsia="仿宋" w:cs="仿宋"/>
          <w:bCs/>
          <w:color w:val="auto"/>
          <w:sz w:val="32"/>
          <w:szCs w:val="32"/>
        </w:rPr>
        <w:t>四、与质疑事项相关的质疑请求</w:t>
      </w:r>
    </w:p>
    <w:p>
      <w:pPr>
        <w:adjustRightInd w:val="0"/>
        <w:snapToGrid w:val="0"/>
        <w:spacing w:line="360" w:lineRule="auto"/>
        <w:rPr>
          <w:rFonts w:hint="eastAsia" w:ascii="仿宋" w:hAnsi="仿宋" w:eastAsia="仿宋" w:cs="仿宋"/>
          <w:color w:val="auto"/>
          <w:sz w:val="32"/>
          <w:szCs w:val="32"/>
          <w:u w:val="dotted"/>
        </w:rPr>
      </w:pPr>
      <w:r>
        <w:rPr>
          <w:rFonts w:hint="eastAsia" w:ascii="仿宋" w:hAnsi="仿宋" w:eastAsia="仿宋" w:cs="仿宋"/>
          <w:color w:val="auto"/>
          <w:sz w:val="32"/>
          <w:szCs w:val="32"/>
        </w:rPr>
        <w:t>请求：</w:t>
      </w:r>
    </w:p>
    <w:p>
      <w:pPr>
        <w:rPr>
          <w:rFonts w:hint="eastAsia" w:ascii="仿宋" w:hAnsi="仿宋" w:eastAsia="仿宋" w:cs="仿宋"/>
          <w:color w:val="auto"/>
          <w:sz w:val="30"/>
          <w:szCs w:val="30"/>
        </w:rPr>
      </w:pPr>
      <w:r>
        <w:rPr>
          <w:rFonts w:hint="eastAsia" w:ascii="仿宋" w:hAnsi="仿宋" w:eastAsia="仿宋" w:cs="仿宋"/>
          <w:color w:val="auto"/>
          <w:sz w:val="30"/>
          <w:szCs w:val="30"/>
        </w:rPr>
        <w:t xml:space="preserve">签字(签章)：                   公章：                      </w:t>
      </w:r>
    </w:p>
    <w:p>
      <w:pPr>
        <w:rPr>
          <w:rFonts w:hint="eastAsia" w:ascii="仿宋" w:hAnsi="仿宋" w:eastAsia="仿宋" w:cs="仿宋"/>
          <w:color w:val="auto"/>
          <w:sz w:val="30"/>
          <w:szCs w:val="30"/>
        </w:rPr>
      </w:pPr>
      <w:r>
        <w:rPr>
          <w:rFonts w:hint="eastAsia" w:ascii="仿宋" w:hAnsi="仿宋" w:eastAsia="仿宋" w:cs="仿宋"/>
          <w:color w:val="auto"/>
          <w:sz w:val="30"/>
          <w:szCs w:val="30"/>
        </w:rPr>
        <w:t xml:space="preserve">日期：    </w:t>
      </w:r>
    </w:p>
    <w:p>
      <w:pPr>
        <w:adjustRightInd w:val="0"/>
        <w:snapToGrid w:val="0"/>
        <w:spacing w:line="360" w:lineRule="auto"/>
        <w:rPr>
          <w:rFonts w:hint="eastAsia" w:ascii="仿宋" w:hAnsi="仿宋" w:eastAsia="仿宋" w:cs="仿宋"/>
          <w:color w:val="auto"/>
          <w:sz w:val="32"/>
          <w:szCs w:val="32"/>
        </w:rPr>
      </w:pPr>
    </w:p>
    <w:p>
      <w:pPr>
        <w:adjustRightInd w:val="0"/>
        <w:snapToGrid w:val="0"/>
        <w:spacing w:line="360" w:lineRule="auto"/>
        <w:rPr>
          <w:rFonts w:hint="eastAsia" w:ascii="仿宋" w:hAnsi="仿宋" w:eastAsia="仿宋" w:cs="仿宋"/>
          <w:color w:val="auto"/>
          <w:sz w:val="32"/>
          <w:szCs w:val="32"/>
        </w:rPr>
      </w:pPr>
    </w:p>
    <w:p>
      <w:pPr>
        <w:jc w:val="center"/>
        <w:rPr>
          <w:rFonts w:hint="eastAsia" w:ascii="仿宋" w:hAnsi="仿宋" w:eastAsia="仿宋" w:cs="仿宋"/>
          <w:b/>
          <w:bCs/>
          <w:color w:val="auto"/>
          <w:sz w:val="32"/>
          <w:szCs w:val="32"/>
        </w:rPr>
      </w:pPr>
    </w:p>
    <w:p>
      <w:pPr>
        <w:jc w:val="center"/>
        <w:rPr>
          <w:rFonts w:hint="eastAsia" w:ascii="仿宋" w:hAnsi="仿宋" w:eastAsia="仿宋" w:cs="仿宋"/>
          <w:b/>
          <w:bCs/>
          <w:color w:val="auto"/>
          <w:sz w:val="32"/>
          <w:szCs w:val="32"/>
        </w:rPr>
      </w:pPr>
    </w:p>
    <w:p>
      <w:pPr>
        <w:jc w:val="center"/>
        <w:rPr>
          <w:rFonts w:hint="eastAsia" w:ascii="仿宋" w:hAnsi="仿宋" w:eastAsia="仿宋" w:cs="仿宋"/>
          <w:b/>
          <w:bCs/>
          <w:color w:val="auto"/>
          <w:sz w:val="32"/>
          <w:szCs w:val="32"/>
        </w:rPr>
      </w:pPr>
    </w:p>
    <w:p>
      <w:pPr>
        <w:rPr>
          <w:rFonts w:hint="eastAsia" w:ascii="仿宋" w:hAnsi="仿宋" w:eastAsia="仿宋" w:cs="仿宋"/>
          <w:b/>
          <w:color w:val="auto"/>
          <w:sz w:val="32"/>
          <w:szCs w:val="32"/>
        </w:rPr>
      </w:pPr>
      <w:r>
        <w:rPr>
          <w:rFonts w:hint="eastAsia" w:ascii="仿宋" w:hAnsi="仿宋" w:eastAsia="仿宋" w:cs="仿宋"/>
          <w:b/>
          <w:color w:val="auto"/>
          <w:sz w:val="32"/>
          <w:szCs w:val="32"/>
        </w:rPr>
        <w:t>质疑函制作说明：</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1.供应商提出质疑时，应提交质疑函和必要的证明材料。</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3.质疑供应商若对项目的某一分包进行质疑，质疑函中应列明具体分包号。</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4.质疑函的质疑事项应具体、明确，并有必要的事实依据和法律依据。</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5.质疑函的质疑请求应与质疑事项相关。</w:t>
      </w:r>
    </w:p>
    <w:p>
      <w:pPr>
        <w:widowControl/>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w:t>
      </w:r>
      <w:r>
        <w:rPr>
          <w:rFonts w:hint="eastAsia" w:ascii="仿宋" w:hAnsi="仿宋" w:eastAsia="仿宋" w:cs="仿宋"/>
          <w:b/>
          <w:bCs/>
          <w:color w:val="auto"/>
          <w:kern w:val="0"/>
          <w:sz w:val="36"/>
          <w:szCs w:val="36"/>
        </w:rPr>
        <w:br w:type="textWrapping"/>
      </w:r>
      <w:r>
        <w:rPr>
          <w:rFonts w:hint="eastAsia" w:ascii="仿宋" w:hAnsi="仿宋" w:eastAsia="仿宋" w:cs="仿宋"/>
          <w:b/>
          <w:bCs/>
          <w:color w:val="auto"/>
          <w:kern w:val="0"/>
          <w:sz w:val="36"/>
          <w:szCs w:val="36"/>
        </w:rPr>
        <w:t>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18"/>
          <w:szCs w:val="18"/>
        </w:rPr>
        <w:br w:type="textWrapping"/>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44"/>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1.大型、中型和小型企业须同时满足所列指标的下限，否则下划一档；微型企业只须满足所列指标中的一项即可。 　　</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3.企业划分指标以现行统计制度为准。</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（1）从业人员，是指期末从业人员数，没有期末从业人员数的，采用全年平均人员数代替。</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（3）资产总额，采用资产总计代替。</w:t>
      </w:r>
    </w:p>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18"/>
          <w:szCs w:val="18"/>
        </w:rPr>
        <w:br w:type="textWrapping"/>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18"/>
          <w:szCs w:val="18"/>
        </w:rPr>
        <w:br w:type="textWrapping"/>
      </w:r>
      <w:r>
        <w:rPr>
          <w:rFonts w:hint="eastAsia" w:ascii="仿宋" w:hAnsi="仿宋" w:eastAsia="仿宋" w:cs="仿宋"/>
          <w:color w:val="auto"/>
          <w:kern w:val="0"/>
          <w:sz w:val="18"/>
          <w:szCs w:val="18"/>
        </w:rPr>
        <w:br w:type="textWrapping"/>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r>
        <w:rPr>
          <w:rFonts w:hint="eastAsia" w:ascii="仿宋" w:hAnsi="仿宋" w:eastAsia="仿宋" w:cs="仿宋"/>
          <w:b/>
          <w:bCs/>
          <w:color w:val="auto"/>
          <w:kern w:val="0"/>
          <w:sz w:val="36"/>
          <w:szCs w:val="36"/>
        </w:rPr>
        <w:br w:type="textWrapping"/>
      </w:r>
      <w:r>
        <w:rPr>
          <w:rFonts w:hint="eastAsia" w:ascii="仿宋" w:hAnsi="仿宋" w:eastAsia="仿宋" w:cs="仿宋"/>
          <w:b/>
          <w:bCs/>
          <w:color w:val="auto"/>
          <w:kern w:val="0"/>
          <w:sz w:val="36"/>
          <w:szCs w:val="36"/>
        </w:rPr>
        <w:t>中国证券监督管理委员会中国保险监督管理委员会</w:t>
      </w:r>
      <w:r>
        <w:rPr>
          <w:rFonts w:hint="eastAsia" w:ascii="仿宋" w:hAnsi="仿宋" w:eastAsia="仿宋" w:cs="仿宋"/>
          <w:b/>
          <w:bCs/>
          <w:color w:val="auto"/>
          <w:kern w:val="0"/>
          <w:sz w:val="36"/>
          <w:szCs w:val="36"/>
        </w:rPr>
        <w:br w:type="textWrapping"/>
      </w:r>
      <w:r>
        <w:rPr>
          <w:rFonts w:hint="eastAsia" w:ascii="仿宋" w:hAnsi="仿宋" w:eastAsia="仿宋" w:cs="仿宋"/>
          <w:b/>
          <w:bCs/>
          <w:color w:val="auto"/>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二、 适用范围。本规定适用于从事《国民经济行业分类》(GB/T4754-2011)中J门类（金融业）活动的企业。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九、 融资担保公司参照本规定中“除贷款公司、小额贷款公司、典当行以外的其他金融机构”标准划型。</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十、本规定由人民银行会同银监会，证监会、保监会和统计局负责解释。</w:t>
      </w:r>
      <w:r>
        <w:rPr>
          <w:rFonts w:hint="eastAsia" w:ascii="仿宋" w:hAnsi="仿宋" w:eastAsia="仿宋" w:cs="仿宋"/>
          <w:color w:val="auto"/>
          <w:kern w:val="0"/>
          <w:szCs w:val="21"/>
        </w:rPr>
        <w:br w:type="textWrapping"/>
      </w:r>
      <w:r>
        <w:rPr>
          <w:rFonts w:hint="eastAsia" w:ascii="仿宋" w:hAnsi="仿宋" w:eastAsia="仿宋" w:cs="仿宋"/>
          <w:color w:val="auto"/>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44"/>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23、代理服务费支付承诺书</w:t>
      </w:r>
    </w:p>
    <w:p>
      <w:pPr>
        <w:jc w:val="center"/>
        <w:rPr>
          <w:rFonts w:hint="eastAsia" w:ascii="仿宋" w:hAnsi="仿宋" w:eastAsia="仿宋" w:cs="仿宋"/>
          <w:b/>
          <w:bCs/>
          <w:color w:val="auto"/>
          <w:sz w:val="30"/>
          <w:szCs w:val="30"/>
        </w:rPr>
      </w:pPr>
    </w:p>
    <w:p>
      <w:pPr>
        <w:jc w:val="center"/>
        <w:rPr>
          <w:rFonts w:hint="eastAsia" w:ascii="仿宋" w:hAnsi="仿宋" w:eastAsia="仿宋" w:cs="仿宋"/>
          <w:color w:val="auto"/>
          <w:szCs w:val="21"/>
        </w:rPr>
      </w:pPr>
      <w:r>
        <w:rPr>
          <w:rFonts w:hint="eastAsia" w:ascii="仿宋" w:hAnsi="仿宋" w:eastAsia="仿宋" w:cs="仿宋"/>
          <w:b/>
          <w:bCs/>
          <w:color w:val="auto"/>
          <w:sz w:val="30"/>
          <w:szCs w:val="30"/>
        </w:rPr>
        <w:t>代理服务费支付承诺书</w:t>
      </w:r>
    </w:p>
    <w:p>
      <w:pPr>
        <w:snapToGrid w:val="0"/>
        <w:spacing w:before="50" w:after="50" w:line="360" w:lineRule="auto"/>
        <w:rPr>
          <w:rFonts w:hint="eastAsia" w:ascii="仿宋" w:hAnsi="仿宋" w:eastAsia="仿宋" w:cs="仿宋"/>
          <w:color w:val="auto"/>
          <w:spacing w:val="20"/>
          <w:sz w:val="24"/>
          <w:u w:val="single"/>
        </w:rPr>
      </w:pPr>
    </w:p>
    <w:p>
      <w:pPr>
        <w:spacing w:before="50" w:after="50" w:line="360" w:lineRule="auto"/>
        <w:contextualSpacing/>
        <w:rPr>
          <w:rFonts w:hint="eastAsia" w:ascii="仿宋" w:hAnsi="仿宋" w:eastAsia="仿宋" w:cs="仿宋"/>
          <w:color w:val="auto"/>
          <w:spacing w:val="20"/>
          <w:sz w:val="24"/>
        </w:rPr>
      </w:pPr>
      <w:r>
        <w:rPr>
          <w:rFonts w:hint="eastAsia" w:ascii="仿宋" w:hAnsi="仿宋" w:eastAsia="仿宋" w:cs="仿宋"/>
          <w:color w:val="auto"/>
          <w:spacing w:val="20"/>
          <w:sz w:val="24"/>
        </w:rPr>
        <w:t xml:space="preserve">致： </w:t>
      </w:r>
    </w:p>
    <w:p>
      <w:pPr>
        <w:spacing w:before="50" w:after="50" w:line="360" w:lineRule="auto"/>
        <w:ind w:firstLine="630"/>
        <w:contextualSpacing/>
        <w:rPr>
          <w:rFonts w:hint="eastAsia" w:ascii="仿宋" w:hAnsi="仿宋" w:eastAsia="仿宋" w:cs="仿宋"/>
          <w:color w:val="auto"/>
          <w:spacing w:val="20"/>
          <w:sz w:val="24"/>
        </w:rPr>
      </w:pPr>
      <w:r>
        <w:rPr>
          <w:rFonts w:hint="eastAsia" w:ascii="仿宋" w:hAnsi="仿宋" w:eastAsia="仿宋" w:cs="仿宋"/>
          <w:color w:val="auto"/>
          <w:spacing w:val="20"/>
          <w:sz w:val="24"/>
        </w:rPr>
        <w:t>我公司已认真阅读了招标文件（项目编号：          ）并在此承诺：</w:t>
      </w:r>
    </w:p>
    <w:p>
      <w:pPr>
        <w:spacing w:before="50" w:after="50" w:line="360" w:lineRule="auto"/>
        <w:ind w:firstLine="630"/>
        <w:contextualSpacing/>
        <w:rPr>
          <w:rFonts w:hint="eastAsia" w:ascii="仿宋" w:hAnsi="仿宋" w:eastAsia="仿宋" w:cs="仿宋"/>
          <w:color w:val="auto"/>
          <w:sz w:val="24"/>
        </w:rPr>
      </w:pPr>
      <w:r>
        <w:rPr>
          <w:rFonts w:hint="eastAsia" w:ascii="仿宋" w:hAnsi="仿宋" w:eastAsia="仿宋" w:cs="仿宋"/>
          <w:color w:val="auto"/>
          <w:sz w:val="24"/>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hint="eastAsia" w:ascii="仿宋" w:hAnsi="仿宋" w:eastAsia="仿宋" w:cs="仿宋"/>
          <w:color w:val="auto"/>
          <w:sz w:val="24"/>
        </w:rPr>
      </w:pPr>
    </w:p>
    <w:p>
      <w:pPr>
        <w:snapToGrid w:val="0"/>
        <w:spacing w:before="50" w:after="50" w:line="360" w:lineRule="auto"/>
        <w:ind w:firstLine="630"/>
        <w:rPr>
          <w:rFonts w:hint="eastAsia" w:ascii="仿宋" w:hAnsi="仿宋" w:eastAsia="仿宋" w:cs="仿宋"/>
          <w:color w:val="auto"/>
          <w:sz w:val="24"/>
        </w:rPr>
      </w:pPr>
    </w:p>
    <w:p>
      <w:pPr>
        <w:snapToGrid w:val="0"/>
        <w:spacing w:before="50" w:after="50" w:line="360" w:lineRule="auto"/>
        <w:ind w:firstLine="630"/>
        <w:rPr>
          <w:rFonts w:hint="eastAsia" w:ascii="仿宋" w:hAnsi="仿宋" w:eastAsia="仿宋" w:cs="仿宋"/>
          <w:color w:val="auto"/>
          <w:sz w:val="24"/>
        </w:rPr>
      </w:pPr>
    </w:p>
    <w:p>
      <w:pPr>
        <w:snapToGrid w:val="0"/>
        <w:spacing w:before="50" w:after="50" w:line="360" w:lineRule="auto"/>
        <w:ind w:firstLine="630"/>
        <w:rPr>
          <w:rFonts w:hint="eastAsia" w:ascii="仿宋" w:hAnsi="仿宋" w:eastAsia="仿宋" w:cs="仿宋"/>
          <w:color w:val="auto"/>
          <w:sz w:val="24"/>
        </w:rPr>
      </w:pPr>
    </w:p>
    <w:p>
      <w:pPr>
        <w:snapToGrid w:val="0"/>
        <w:spacing w:line="360" w:lineRule="auto"/>
        <w:rPr>
          <w:rFonts w:hint="eastAsia" w:ascii="仿宋" w:hAnsi="仿宋" w:eastAsia="仿宋" w:cs="仿宋"/>
          <w:color w:val="auto"/>
          <w:sz w:val="24"/>
          <w:szCs w:val="20"/>
        </w:rPr>
      </w:pPr>
      <w:r>
        <w:rPr>
          <w:rFonts w:hint="eastAsia" w:ascii="仿宋" w:hAnsi="仿宋" w:eastAsia="仿宋" w:cs="仿宋"/>
          <w:color w:val="auto"/>
          <w:sz w:val="24"/>
        </w:rPr>
        <w:t>承诺方（投标人）法定名称：__________</w:t>
      </w:r>
      <w:r>
        <w:rPr>
          <w:rFonts w:hint="eastAsia" w:ascii="仿宋" w:hAnsi="仿宋" w:eastAsia="仿宋" w:cs="仿宋"/>
          <w:color w:val="auto"/>
          <w:sz w:val="24"/>
          <w:u w:val="single"/>
        </w:rPr>
        <w:t>（盖章）</w:t>
      </w:r>
      <w:r>
        <w:rPr>
          <w:rFonts w:hint="eastAsia" w:ascii="仿宋" w:hAnsi="仿宋" w:eastAsia="仿宋" w:cs="仿宋"/>
          <w:color w:val="auto"/>
          <w:sz w:val="24"/>
        </w:rPr>
        <w:t>_________</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承诺方（投标人）法定地址：___________________ </w:t>
      </w:r>
    </w:p>
    <w:p>
      <w:pPr>
        <w:snapToGrid w:val="0"/>
        <w:spacing w:before="50" w:after="50" w:line="360" w:lineRule="auto"/>
        <w:rPr>
          <w:rFonts w:hint="eastAsia" w:ascii="仿宋" w:hAnsi="仿宋" w:eastAsia="仿宋" w:cs="仿宋"/>
          <w:color w:val="auto"/>
          <w:sz w:val="24"/>
          <w:u w:val="single"/>
        </w:rPr>
      </w:pPr>
      <w:r>
        <w:rPr>
          <w:rFonts w:hint="eastAsia" w:ascii="仿宋" w:hAnsi="仿宋" w:eastAsia="仿宋" w:cs="仿宋"/>
          <w:color w:val="auto"/>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联系传真：</w:t>
      </w:r>
      <w:r>
        <w:rPr>
          <w:rFonts w:hint="eastAsia" w:ascii="仿宋" w:hAnsi="仿宋" w:eastAsia="仿宋" w:cs="仿宋"/>
          <w:color w:val="auto"/>
          <w:sz w:val="24"/>
          <w:u w:val="single"/>
        </w:rPr>
        <w:t xml:space="preserve">               </w:t>
      </w:r>
    </w:p>
    <w:p>
      <w:pPr>
        <w:snapToGrid w:val="0"/>
        <w:spacing w:before="50" w:after="50" w:line="360" w:lineRule="auto"/>
        <w:rPr>
          <w:rFonts w:hint="eastAsia" w:ascii="仿宋" w:hAnsi="仿宋" w:eastAsia="仿宋" w:cs="仿宋"/>
          <w:color w:val="auto"/>
          <w:sz w:val="24"/>
        </w:rPr>
      </w:pPr>
      <w:r>
        <w:rPr>
          <w:rFonts w:hint="eastAsia" w:ascii="仿宋" w:hAnsi="仿宋" w:eastAsia="仿宋" w:cs="仿宋"/>
          <w:color w:val="auto"/>
          <w:sz w:val="24"/>
        </w:rPr>
        <w:t>承诺日期：_____年___月___日</w:t>
      </w:r>
    </w:p>
    <w:p>
      <w:pPr>
        <w:rPr>
          <w:rFonts w:hint="eastAsia" w:ascii="仿宋" w:hAnsi="仿宋" w:eastAsia="仿宋" w:cs="仿宋"/>
          <w:color w:val="auto"/>
          <w:sz w:val="24"/>
        </w:rPr>
      </w:pPr>
    </w:p>
    <w:sectPr>
      <w:headerReference r:id="rId13" w:type="default"/>
      <w:footerReference r:id="rId14" w:type="default"/>
      <w:pgSz w:w="11905" w:h="16838"/>
      <w:pgMar w:top="1417" w:right="1417" w:bottom="1417" w:left="1417" w:header="850" w:footer="850"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90</w:t>
                    </w:r>
                    <w:r>
                      <w:fldChar w:fldCharType="end"/>
                    </w:r>
                  </w:p>
                </w:txbxContent>
              </v:textbox>
            </v:shape>
          </w:pict>
        </mc:Fallback>
      </mc:AlternateContent>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tabs>
        <w:tab w:val="left" w:pos="5573"/>
        <w:tab w:val="clear" w:pos="4153"/>
      </w:tabs>
      <w:jc w:val="both"/>
    </w:pP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BF5B74"/>
    <w:multiLevelType w:val="singleLevel"/>
    <w:tmpl w:val="D8BF5B74"/>
    <w:lvl w:ilvl="0" w:tentative="0">
      <w:start w:val="1"/>
      <w:numFmt w:val="decimal"/>
      <w:suff w:val="nothing"/>
      <w:lvlText w:val="%1、"/>
      <w:lvlJc w:val="left"/>
      <w:pPr>
        <w:ind w:left="0" w:firstLine="0"/>
      </w:pPr>
      <w:rPr>
        <w:rFonts w:hint="default"/>
      </w:rPr>
    </w:lvl>
  </w:abstractNum>
  <w:abstractNum w:abstractNumId="1">
    <w:nsid w:val="DD6BBFD2"/>
    <w:multiLevelType w:val="singleLevel"/>
    <w:tmpl w:val="DD6BBFD2"/>
    <w:lvl w:ilvl="0" w:tentative="0">
      <w:start w:val="1"/>
      <w:numFmt w:val="decimal"/>
      <w:suff w:val="nothing"/>
      <w:lvlText w:val="%1、"/>
      <w:lvlJc w:val="left"/>
      <w:pPr>
        <w:ind w:left="0" w:firstLine="0"/>
      </w:pPr>
      <w:rPr>
        <w:rFonts w:hint="default"/>
      </w:rPr>
    </w:lvl>
  </w:abstractNum>
  <w:abstractNum w:abstractNumId="2">
    <w:nsid w:val="FFFFFF7E"/>
    <w:multiLevelType w:val="singleLevel"/>
    <w:tmpl w:val="FFFFFF7E"/>
    <w:lvl w:ilvl="0" w:tentative="0">
      <w:start w:val="1"/>
      <w:numFmt w:val="decimal"/>
      <w:pStyle w:val="8"/>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6"/>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55A64084"/>
    <w:multiLevelType w:val="singleLevel"/>
    <w:tmpl w:val="55A64084"/>
    <w:lvl w:ilvl="0" w:tentative="0">
      <w:start w:val="1"/>
      <w:numFmt w:val="chineseCounting"/>
      <w:suff w:val="space"/>
      <w:lvlText w:val="第%1部分"/>
      <w:lvlJc w:val="left"/>
      <w:rPr>
        <w:rFonts w:hint="eastAsia"/>
      </w:rPr>
    </w:lvl>
  </w:abstractNum>
  <w:abstractNum w:abstractNumId="6">
    <w:nsid w:val="5CB017FC"/>
    <w:multiLevelType w:val="multilevel"/>
    <w:tmpl w:val="5CB017FC"/>
    <w:lvl w:ilvl="0" w:tentative="0">
      <w:start w:val="1"/>
      <w:numFmt w:val="decimal"/>
      <w:pStyle w:val="5"/>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9"/>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5"/>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8">
    <w:nsid w:val="6A383B68"/>
    <w:multiLevelType w:val="singleLevel"/>
    <w:tmpl w:val="6A383B68"/>
    <w:lvl w:ilvl="0" w:tentative="0">
      <w:start w:val="1"/>
      <w:numFmt w:val="upperLetter"/>
      <w:pStyle w:val="10"/>
      <w:lvlText w:val="%1、"/>
      <w:lvlJc w:val="left"/>
      <w:pPr>
        <w:tabs>
          <w:tab w:val="left" w:pos="405"/>
        </w:tabs>
        <w:ind w:left="405" w:hanging="405"/>
      </w:pPr>
    </w:lvl>
  </w:abstractNum>
  <w:abstractNum w:abstractNumId="9">
    <w:nsid w:val="6F57C070"/>
    <w:multiLevelType w:val="singleLevel"/>
    <w:tmpl w:val="6F57C070"/>
    <w:lvl w:ilvl="0" w:tentative="0">
      <w:start w:val="4"/>
      <w:numFmt w:val="decimal"/>
      <w:lvlText w:val="%1."/>
      <w:lvlJc w:val="left"/>
      <w:pPr>
        <w:tabs>
          <w:tab w:val="left" w:pos="312"/>
        </w:tabs>
      </w:pPr>
    </w:lvl>
  </w:abstractNum>
  <w:abstractNum w:abstractNumId="10">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3"/>
  </w:num>
  <w:num w:numId="3">
    <w:abstractNumId w:val="2"/>
  </w:num>
  <w:num w:numId="4">
    <w:abstractNumId w:val="8"/>
  </w:num>
  <w:num w:numId="5">
    <w:abstractNumId w:val="7"/>
  </w:num>
  <w:num w:numId="6">
    <w:abstractNumId w:val="5"/>
  </w:num>
  <w:num w:numId="7">
    <w:abstractNumId w:val="9"/>
  </w:num>
  <w:num w:numId="8">
    <w:abstractNumId w:val="10"/>
  </w:num>
  <w:num w:numId="9">
    <w:abstractNumId w:val="0"/>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4ZmY1MjRkOGQ4YThhNDg4MTRjODMyNGQyMTExYTQ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5B6"/>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4F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48CF"/>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0E97"/>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2AF"/>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26B8"/>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2EA4"/>
    <w:rsid w:val="00D93A13"/>
    <w:rsid w:val="00D949A2"/>
    <w:rsid w:val="00D94B21"/>
    <w:rsid w:val="00D9736A"/>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5AD"/>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DFD"/>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11873D2"/>
    <w:rsid w:val="02664AA4"/>
    <w:rsid w:val="04001E75"/>
    <w:rsid w:val="051E2A1A"/>
    <w:rsid w:val="067D4177"/>
    <w:rsid w:val="074804D3"/>
    <w:rsid w:val="07F5068E"/>
    <w:rsid w:val="0B3F14D4"/>
    <w:rsid w:val="0C2575D2"/>
    <w:rsid w:val="0DA50108"/>
    <w:rsid w:val="0E43752E"/>
    <w:rsid w:val="0F227143"/>
    <w:rsid w:val="0F9D2C6D"/>
    <w:rsid w:val="100101D9"/>
    <w:rsid w:val="102327CF"/>
    <w:rsid w:val="1093548E"/>
    <w:rsid w:val="12CE31C0"/>
    <w:rsid w:val="134C274B"/>
    <w:rsid w:val="13583EF3"/>
    <w:rsid w:val="1562473D"/>
    <w:rsid w:val="156A1844"/>
    <w:rsid w:val="172A4DE7"/>
    <w:rsid w:val="17794D6D"/>
    <w:rsid w:val="19D61256"/>
    <w:rsid w:val="1A0D279E"/>
    <w:rsid w:val="1AF077AA"/>
    <w:rsid w:val="1CCB7BB2"/>
    <w:rsid w:val="1D0E0D07"/>
    <w:rsid w:val="1D5A29C3"/>
    <w:rsid w:val="1E3C465E"/>
    <w:rsid w:val="1E566E09"/>
    <w:rsid w:val="1F210C74"/>
    <w:rsid w:val="1F8009E4"/>
    <w:rsid w:val="20CC33B3"/>
    <w:rsid w:val="21A07278"/>
    <w:rsid w:val="24807A28"/>
    <w:rsid w:val="24A036EB"/>
    <w:rsid w:val="24D06C0B"/>
    <w:rsid w:val="26265313"/>
    <w:rsid w:val="26623914"/>
    <w:rsid w:val="28EF5E90"/>
    <w:rsid w:val="294A30C6"/>
    <w:rsid w:val="29D3130E"/>
    <w:rsid w:val="2B5041D5"/>
    <w:rsid w:val="2B764647"/>
    <w:rsid w:val="2DA27975"/>
    <w:rsid w:val="2DD70823"/>
    <w:rsid w:val="2E262354"/>
    <w:rsid w:val="2E9574DA"/>
    <w:rsid w:val="2ECD6CBC"/>
    <w:rsid w:val="2FBB771F"/>
    <w:rsid w:val="2FD45DE0"/>
    <w:rsid w:val="300F506A"/>
    <w:rsid w:val="30FA0A5F"/>
    <w:rsid w:val="31700466"/>
    <w:rsid w:val="31F938DC"/>
    <w:rsid w:val="31FA533A"/>
    <w:rsid w:val="321B5F48"/>
    <w:rsid w:val="32C1089D"/>
    <w:rsid w:val="33920263"/>
    <w:rsid w:val="345A2F75"/>
    <w:rsid w:val="36B85B13"/>
    <w:rsid w:val="36FF3742"/>
    <w:rsid w:val="37824D5A"/>
    <w:rsid w:val="39671A73"/>
    <w:rsid w:val="398D0F2D"/>
    <w:rsid w:val="39BE2D41"/>
    <w:rsid w:val="3A2B6F44"/>
    <w:rsid w:val="3AEF7F72"/>
    <w:rsid w:val="3B027CA5"/>
    <w:rsid w:val="3E80785E"/>
    <w:rsid w:val="41146C25"/>
    <w:rsid w:val="424A001F"/>
    <w:rsid w:val="42FF75E8"/>
    <w:rsid w:val="46FF308C"/>
    <w:rsid w:val="476E319D"/>
    <w:rsid w:val="47710487"/>
    <w:rsid w:val="4851141F"/>
    <w:rsid w:val="49C371CF"/>
    <w:rsid w:val="49DE4242"/>
    <w:rsid w:val="49E4167A"/>
    <w:rsid w:val="4A16363D"/>
    <w:rsid w:val="4A4F27DB"/>
    <w:rsid w:val="4BE52A8D"/>
    <w:rsid w:val="4D950505"/>
    <w:rsid w:val="4E3752CE"/>
    <w:rsid w:val="4EDD74E8"/>
    <w:rsid w:val="4F822F3E"/>
    <w:rsid w:val="50045AFA"/>
    <w:rsid w:val="507B4D69"/>
    <w:rsid w:val="50C36033"/>
    <w:rsid w:val="50F15E4C"/>
    <w:rsid w:val="515C7B07"/>
    <w:rsid w:val="53876B42"/>
    <w:rsid w:val="53FD0BB2"/>
    <w:rsid w:val="547C241E"/>
    <w:rsid w:val="54955613"/>
    <w:rsid w:val="5543118E"/>
    <w:rsid w:val="56004FDC"/>
    <w:rsid w:val="565777D8"/>
    <w:rsid w:val="57C540DC"/>
    <w:rsid w:val="597B2CA5"/>
    <w:rsid w:val="5A4A4E95"/>
    <w:rsid w:val="5B2333FD"/>
    <w:rsid w:val="5D3D64C3"/>
    <w:rsid w:val="5EAB17F0"/>
    <w:rsid w:val="5EB56C59"/>
    <w:rsid w:val="5F035715"/>
    <w:rsid w:val="611539DF"/>
    <w:rsid w:val="61677FB2"/>
    <w:rsid w:val="618446C0"/>
    <w:rsid w:val="61C93625"/>
    <w:rsid w:val="61E15FB7"/>
    <w:rsid w:val="624A3B5C"/>
    <w:rsid w:val="63DB5069"/>
    <w:rsid w:val="653F7D14"/>
    <w:rsid w:val="666344C6"/>
    <w:rsid w:val="66DA2D87"/>
    <w:rsid w:val="67C47F0C"/>
    <w:rsid w:val="684D1945"/>
    <w:rsid w:val="685927E7"/>
    <w:rsid w:val="6AAE5883"/>
    <w:rsid w:val="6D6F7D25"/>
    <w:rsid w:val="6D7B69D7"/>
    <w:rsid w:val="6E5378F4"/>
    <w:rsid w:val="71003B8C"/>
    <w:rsid w:val="712819C7"/>
    <w:rsid w:val="71AE1DA3"/>
    <w:rsid w:val="7206664B"/>
    <w:rsid w:val="722E2B52"/>
    <w:rsid w:val="72E23EAD"/>
    <w:rsid w:val="72E87C49"/>
    <w:rsid w:val="72EC6569"/>
    <w:rsid w:val="73141ACB"/>
    <w:rsid w:val="75A82C1C"/>
    <w:rsid w:val="761B163F"/>
    <w:rsid w:val="76326989"/>
    <w:rsid w:val="78054355"/>
    <w:rsid w:val="78811502"/>
    <w:rsid w:val="78873879"/>
    <w:rsid w:val="79D94471"/>
    <w:rsid w:val="7A08653A"/>
    <w:rsid w:val="7A0933FE"/>
    <w:rsid w:val="7A750036"/>
    <w:rsid w:val="7C667523"/>
    <w:rsid w:val="7DFBB8BB"/>
    <w:rsid w:val="7EB97C47"/>
    <w:rsid w:val="7F403EC5"/>
    <w:rsid w:val="7FCB3F77"/>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name="toc 6"/>
    <w:lsdException w:uiPriority="0" w:name="toc 7"/>
    <w:lsdException w:uiPriority="0" w:name="toc 8"/>
    <w:lsdException w:uiPriority="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qFormat="1"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53"/>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6">
    <w:name w:val="heading 2"/>
    <w:basedOn w:val="1"/>
    <w:next w:val="7"/>
    <w:link w:val="5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8">
    <w:name w:val="heading 3"/>
    <w:basedOn w:val="1"/>
    <w:next w:val="7"/>
    <w:link w:val="57"/>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9">
    <w:name w:val="heading 4"/>
    <w:basedOn w:val="1"/>
    <w:next w:val="7"/>
    <w:link w:val="5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10">
    <w:name w:val="heading 5"/>
    <w:basedOn w:val="1"/>
    <w:next w:val="7"/>
    <w:link w:val="59"/>
    <w:qFormat/>
    <w:uiPriority w:val="0"/>
    <w:pPr>
      <w:keepNext/>
      <w:widowControl/>
      <w:numPr>
        <w:ilvl w:val="0"/>
        <w:numId w:val="4"/>
      </w:numPr>
      <w:jc w:val="left"/>
      <w:outlineLvl w:val="4"/>
    </w:pPr>
    <w:rPr>
      <w:kern w:val="0"/>
      <w:sz w:val="24"/>
      <w:szCs w:val="20"/>
    </w:rPr>
  </w:style>
  <w:style w:type="paragraph" w:styleId="11">
    <w:name w:val="heading 6"/>
    <w:basedOn w:val="1"/>
    <w:next w:val="1"/>
    <w:link w:val="60"/>
    <w:qFormat/>
    <w:uiPriority w:val="0"/>
    <w:pPr>
      <w:widowControl/>
      <w:spacing w:before="60" w:after="60" w:line="440" w:lineRule="atLeast"/>
      <w:textAlignment w:val="baseline"/>
      <w:outlineLvl w:val="5"/>
    </w:pPr>
    <w:rPr>
      <w:rFonts w:ascii="宋体" w:hAnsi="Arial"/>
      <w:kern w:val="0"/>
      <w:sz w:val="24"/>
      <w:szCs w:val="20"/>
    </w:rPr>
  </w:style>
  <w:style w:type="paragraph" w:styleId="12">
    <w:name w:val="heading 7"/>
    <w:basedOn w:val="1"/>
    <w:next w:val="1"/>
    <w:link w:val="6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3">
    <w:name w:val="heading 8"/>
    <w:basedOn w:val="1"/>
    <w:next w:val="1"/>
    <w:link w:val="6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4">
    <w:name w:val="heading 9"/>
    <w:basedOn w:val="1"/>
    <w:next w:val="1"/>
    <w:link w:val="6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link w:val="204"/>
    <w:qFormat/>
    <w:uiPriority w:val="0"/>
    <w:pPr>
      <w:spacing w:after="120" w:line="240" w:lineRule="auto"/>
      <w:ind w:firstLine="420" w:firstLineChars="100"/>
    </w:pPr>
    <w:rPr>
      <w:rFonts w:eastAsia="宋体"/>
      <w:sz w:val="21"/>
    </w:rPr>
  </w:style>
  <w:style w:type="paragraph" w:styleId="3">
    <w:name w:val="Body Text"/>
    <w:basedOn w:val="1"/>
    <w:next w:val="1"/>
    <w:link w:val="85"/>
    <w:qFormat/>
    <w:uiPriority w:val="0"/>
    <w:pPr>
      <w:spacing w:line="360" w:lineRule="auto"/>
    </w:pPr>
    <w:rPr>
      <w:rFonts w:eastAsia="仿宋_GB2312"/>
      <w:sz w:val="28"/>
    </w:rPr>
  </w:style>
  <w:style w:type="paragraph" w:styleId="4">
    <w:name w:val="toc 6"/>
    <w:basedOn w:val="1"/>
    <w:next w:val="1"/>
    <w:semiHidden/>
    <w:qFormat/>
    <w:uiPriority w:val="0"/>
    <w:pPr>
      <w:ind w:left="2100" w:leftChars="1000"/>
    </w:pPr>
  </w:style>
  <w:style w:type="paragraph" w:styleId="7">
    <w:name w:val="Normal Indent"/>
    <w:basedOn w:val="1"/>
    <w:next w:val="1"/>
    <w:link w:val="54"/>
    <w:qFormat/>
    <w:uiPriority w:val="0"/>
    <w:pPr>
      <w:ind w:firstLine="420" w:firstLineChars="200"/>
    </w:pPr>
  </w:style>
  <w:style w:type="paragraph" w:styleId="15">
    <w:name w:val="List Number 2"/>
    <w:basedOn w:val="1"/>
    <w:qFormat/>
    <w:uiPriority w:val="0"/>
    <w:pPr>
      <w:widowControl/>
      <w:tabs>
        <w:tab w:val="left" w:pos="1697"/>
      </w:tabs>
      <w:spacing w:afterLines="50"/>
      <w:ind w:left="1697" w:hanging="420"/>
      <w:jc w:val="left"/>
    </w:pPr>
    <w:rPr>
      <w:kern w:val="0"/>
      <w:sz w:val="24"/>
      <w:szCs w:val="20"/>
    </w:rPr>
  </w:style>
  <w:style w:type="paragraph" w:styleId="16">
    <w:name w:val="List Number"/>
    <w:basedOn w:val="1"/>
    <w:qFormat/>
    <w:uiPriority w:val="0"/>
    <w:pPr>
      <w:widowControl/>
      <w:tabs>
        <w:tab w:val="left" w:pos="454"/>
      </w:tabs>
      <w:spacing w:afterLines="50"/>
      <w:ind w:left="454" w:hanging="284"/>
      <w:jc w:val="left"/>
    </w:pPr>
    <w:rPr>
      <w:kern w:val="0"/>
      <w:sz w:val="24"/>
      <w:szCs w:val="20"/>
    </w:rPr>
  </w:style>
  <w:style w:type="paragraph" w:styleId="17">
    <w:name w:val="caption"/>
    <w:basedOn w:val="1"/>
    <w:next w:val="1"/>
    <w:link w:val="282"/>
    <w:qFormat/>
    <w:uiPriority w:val="0"/>
    <w:pPr>
      <w:spacing w:line="360" w:lineRule="auto"/>
      <w:jc w:val="center"/>
    </w:pPr>
    <w:rPr>
      <w:rFonts w:ascii="Calibri" w:hAnsi="Calibri"/>
      <w:sz w:val="20"/>
      <w:szCs w:val="20"/>
    </w:rPr>
  </w:style>
  <w:style w:type="paragraph" w:styleId="18">
    <w:name w:val="Document Map"/>
    <w:basedOn w:val="1"/>
    <w:link w:val="120"/>
    <w:semiHidden/>
    <w:qFormat/>
    <w:uiPriority w:val="0"/>
    <w:pPr>
      <w:shd w:val="clear" w:color="auto" w:fill="000080"/>
    </w:pPr>
  </w:style>
  <w:style w:type="paragraph" w:styleId="19">
    <w:name w:val="annotation text"/>
    <w:basedOn w:val="1"/>
    <w:link w:val="72"/>
    <w:qFormat/>
    <w:uiPriority w:val="0"/>
    <w:pPr>
      <w:jc w:val="left"/>
    </w:pPr>
  </w:style>
  <w:style w:type="paragraph" w:styleId="20">
    <w:name w:val="Body Text Indent"/>
    <w:basedOn w:val="1"/>
    <w:link w:val="66"/>
    <w:qFormat/>
    <w:uiPriority w:val="0"/>
    <w:pPr>
      <w:spacing w:after="120"/>
      <w:ind w:left="420" w:leftChars="200"/>
    </w:pPr>
  </w:style>
  <w:style w:type="paragraph" w:styleId="21">
    <w:name w:val="List Number 3"/>
    <w:basedOn w:val="1"/>
    <w:qFormat/>
    <w:uiPriority w:val="0"/>
    <w:pPr>
      <w:widowControl/>
      <w:tabs>
        <w:tab w:val="left" w:pos="482"/>
      </w:tabs>
      <w:spacing w:afterLines="50"/>
      <w:ind w:left="482" w:hanging="340"/>
      <w:jc w:val="left"/>
    </w:pPr>
    <w:rPr>
      <w:kern w:val="0"/>
      <w:sz w:val="24"/>
      <w:szCs w:val="20"/>
    </w:rPr>
  </w:style>
  <w:style w:type="paragraph" w:styleId="22">
    <w:name w:val="List 2"/>
    <w:basedOn w:val="1"/>
    <w:semiHidden/>
    <w:unhideWhenUsed/>
    <w:qFormat/>
    <w:uiPriority w:val="0"/>
    <w:pPr>
      <w:ind w:left="100" w:leftChars="200" w:hanging="200" w:hangingChars="200"/>
      <w:contextualSpacing/>
    </w:pPr>
  </w:style>
  <w:style w:type="paragraph" w:styleId="23">
    <w:name w:val="Block Text"/>
    <w:basedOn w:val="1"/>
    <w:qFormat/>
    <w:uiPriority w:val="0"/>
    <w:pPr>
      <w:spacing w:before="120" w:line="360" w:lineRule="auto"/>
      <w:ind w:left="824" w:right="202"/>
    </w:pPr>
    <w:rPr>
      <w:rFonts w:ascii="宋体" w:hAnsi="宋体"/>
      <w:sz w:val="24"/>
      <w:szCs w:val="21"/>
    </w:rPr>
  </w:style>
  <w:style w:type="paragraph" w:styleId="24">
    <w:name w:val="toc 3"/>
    <w:basedOn w:val="1"/>
    <w:next w:val="1"/>
    <w:unhideWhenUsed/>
    <w:qFormat/>
    <w:uiPriority w:val="0"/>
    <w:pPr>
      <w:ind w:left="840" w:leftChars="400"/>
    </w:pPr>
    <w:rPr>
      <w:rFonts w:ascii="Calibri" w:hAnsi="Calibri"/>
      <w:szCs w:val="22"/>
    </w:rPr>
  </w:style>
  <w:style w:type="paragraph" w:styleId="25">
    <w:name w:val="Plain Text"/>
    <w:basedOn w:val="1"/>
    <w:next w:val="1"/>
    <w:link w:val="64"/>
    <w:qFormat/>
    <w:uiPriority w:val="0"/>
    <w:rPr>
      <w:rFonts w:ascii="宋体" w:hAnsi="Courier New"/>
      <w:szCs w:val="20"/>
    </w:rPr>
  </w:style>
  <w:style w:type="paragraph" w:styleId="26">
    <w:name w:val="Date"/>
    <w:basedOn w:val="1"/>
    <w:next w:val="1"/>
    <w:link w:val="67"/>
    <w:qFormat/>
    <w:uiPriority w:val="0"/>
    <w:rPr>
      <w:rFonts w:ascii="楷体_GB2312" w:eastAsia="楷体_GB2312"/>
      <w:b/>
      <w:sz w:val="28"/>
      <w:szCs w:val="20"/>
    </w:rPr>
  </w:style>
  <w:style w:type="paragraph" w:styleId="27">
    <w:name w:val="Body Text Indent 2"/>
    <w:basedOn w:val="1"/>
    <w:link w:val="81"/>
    <w:qFormat/>
    <w:uiPriority w:val="0"/>
    <w:pPr>
      <w:spacing w:after="120" w:line="480" w:lineRule="auto"/>
      <w:ind w:left="420" w:leftChars="200"/>
    </w:pPr>
  </w:style>
  <w:style w:type="paragraph" w:styleId="28">
    <w:name w:val="Balloon Text"/>
    <w:basedOn w:val="1"/>
    <w:link w:val="200"/>
    <w:semiHidden/>
    <w:qFormat/>
    <w:uiPriority w:val="0"/>
    <w:rPr>
      <w:sz w:val="18"/>
      <w:szCs w:val="18"/>
    </w:rPr>
  </w:style>
  <w:style w:type="paragraph" w:styleId="29">
    <w:name w:val="footer"/>
    <w:basedOn w:val="1"/>
    <w:link w:val="69"/>
    <w:qFormat/>
    <w:uiPriority w:val="99"/>
    <w:pPr>
      <w:tabs>
        <w:tab w:val="center" w:pos="4153"/>
        <w:tab w:val="right" w:pos="8306"/>
      </w:tabs>
      <w:snapToGrid w:val="0"/>
      <w:jc w:val="left"/>
    </w:pPr>
    <w:rPr>
      <w:sz w:val="18"/>
      <w:szCs w:val="18"/>
    </w:rPr>
  </w:style>
  <w:style w:type="paragraph" w:styleId="30">
    <w:name w:val="header"/>
    <w:basedOn w:val="1"/>
    <w:link w:val="68"/>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semiHidden/>
    <w:qFormat/>
    <w:uiPriority w:val="0"/>
  </w:style>
  <w:style w:type="paragraph" w:styleId="32">
    <w:name w:val="toc 4"/>
    <w:basedOn w:val="1"/>
    <w:next w:val="1"/>
    <w:semiHidden/>
    <w:qFormat/>
    <w:uiPriority w:val="0"/>
    <w:pPr>
      <w:tabs>
        <w:tab w:val="right" w:leader="dot" w:pos="8314"/>
      </w:tabs>
      <w:ind w:firstLine="588" w:firstLineChars="245"/>
    </w:pPr>
  </w:style>
  <w:style w:type="paragraph" w:styleId="33">
    <w:name w:val="footnote text"/>
    <w:basedOn w:val="1"/>
    <w:qFormat/>
    <w:uiPriority w:val="0"/>
    <w:pPr>
      <w:snapToGrid w:val="0"/>
      <w:jc w:val="left"/>
    </w:pPr>
    <w:rPr>
      <w:sz w:val="18"/>
    </w:rPr>
  </w:style>
  <w:style w:type="paragraph" w:styleId="34">
    <w:name w:val="Body Text Indent 3"/>
    <w:basedOn w:val="1"/>
    <w:link w:val="201"/>
    <w:qFormat/>
    <w:uiPriority w:val="0"/>
    <w:pPr>
      <w:spacing w:after="120"/>
      <w:ind w:left="420" w:leftChars="200"/>
    </w:pPr>
    <w:rPr>
      <w:sz w:val="16"/>
      <w:szCs w:val="16"/>
    </w:rPr>
  </w:style>
  <w:style w:type="paragraph" w:styleId="35">
    <w:name w:val="toc 2"/>
    <w:basedOn w:val="1"/>
    <w:next w:val="1"/>
    <w:semiHidden/>
    <w:qFormat/>
    <w:uiPriority w:val="0"/>
    <w:pPr>
      <w:ind w:left="420" w:leftChars="200"/>
    </w:pPr>
  </w:style>
  <w:style w:type="paragraph" w:styleId="36">
    <w:name w:val="Body Text 2"/>
    <w:basedOn w:val="1"/>
    <w:link w:val="73"/>
    <w:qFormat/>
    <w:uiPriority w:val="0"/>
    <w:pPr>
      <w:widowControl/>
      <w:spacing w:afterLines="50" w:line="216" w:lineRule="auto"/>
      <w:jc w:val="center"/>
    </w:pPr>
    <w:rPr>
      <w:rFonts w:ascii="隶书" w:eastAsia="隶书"/>
      <w:bCs/>
      <w:kern w:val="0"/>
      <w:sz w:val="72"/>
      <w:szCs w:val="84"/>
    </w:rPr>
  </w:style>
  <w:style w:type="paragraph" w:styleId="37">
    <w:name w:val="List Continue 2"/>
    <w:basedOn w:val="1"/>
    <w:qFormat/>
    <w:uiPriority w:val="0"/>
    <w:pPr>
      <w:spacing w:after="120"/>
      <w:ind w:left="840" w:leftChars="400"/>
    </w:pPr>
  </w:style>
  <w:style w:type="paragraph" w:styleId="38">
    <w:name w:val="HTML Preformatted"/>
    <w:basedOn w:val="1"/>
    <w:link w:val="2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40">
    <w:name w:val="index 1"/>
    <w:basedOn w:val="1"/>
    <w:next w:val="1"/>
    <w:semiHidden/>
    <w:qFormat/>
    <w:uiPriority w:val="0"/>
    <w:pPr>
      <w:spacing w:line="320" w:lineRule="exact"/>
    </w:pPr>
    <w:rPr>
      <w:b/>
      <w:snapToGrid w:val="0"/>
      <w:color w:val="FF6600"/>
      <w:kern w:val="0"/>
      <w:sz w:val="18"/>
      <w:szCs w:val="21"/>
    </w:rPr>
  </w:style>
  <w:style w:type="paragraph" w:styleId="41">
    <w:name w:val="Title"/>
    <w:basedOn w:val="1"/>
    <w:next w:val="1"/>
    <w:link w:val="175"/>
    <w:qFormat/>
    <w:uiPriority w:val="0"/>
    <w:pPr>
      <w:adjustRightInd w:val="0"/>
      <w:spacing w:before="240" w:after="60"/>
      <w:jc w:val="center"/>
      <w:outlineLvl w:val="0"/>
    </w:pPr>
    <w:rPr>
      <w:rFonts w:ascii="Calibri Light" w:hAnsi="Calibri Light"/>
      <w:b/>
      <w:bCs/>
      <w:sz w:val="32"/>
      <w:szCs w:val="32"/>
    </w:rPr>
  </w:style>
  <w:style w:type="paragraph" w:styleId="42">
    <w:name w:val="annotation subject"/>
    <w:basedOn w:val="19"/>
    <w:next w:val="19"/>
    <w:link w:val="203"/>
    <w:semiHidden/>
    <w:qFormat/>
    <w:uiPriority w:val="0"/>
    <w:pPr>
      <w:widowControl/>
      <w:spacing w:afterLines="50"/>
    </w:pPr>
    <w:rPr>
      <w:b/>
      <w:bCs/>
      <w:kern w:val="0"/>
      <w:sz w:val="24"/>
      <w:szCs w:val="20"/>
    </w:rPr>
  </w:style>
  <w:style w:type="paragraph" w:styleId="43">
    <w:name w:val="Body Text First Indent 2"/>
    <w:basedOn w:val="20"/>
    <w:link w:val="205"/>
    <w:qFormat/>
    <w:uiPriority w:val="0"/>
    <w:pPr>
      <w:ind w:firstLine="420" w:firstLineChars="200"/>
    </w:p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99"/>
    <w:rPr>
      <w:color w:val="800080"/>
      <w:u w:val="single"/>
    </w:rPr>
  </w:style>
  <w:style w:type="character" w:styleId="50">
    <w:name w:val="Emphasis"/>
    <w:qFormat/>
    <w:uiPriority w:val="0"/>
    <w:rPr>
      <w:color w:val="CC0000"/>
    </w:rPr>
  </w:style>
  <w:style w:type="character" w:styleId="51">
    <w:name w:val="Hyperlink"/>
    <w:qFormat/>
    <w:uiPriority w:val="99"/>
    <w:rPr>
      <w:color w:val="0000FF"/>
      <w:u w:val="single"/>
    </w:rPr>
  </w:style>
  <w:style w:type="character" w:styleId="52">
    <w:name w:val="annotation reference"/>
    <w:qFormat/>
    <w:uiPriority w:val="0"/>
    <w:rPr>
      <w:sz w:val="21"/>
      <w:szCs w:val="21"/>
    </w:rPr>
  </w:style>
  <w:style w:type="character" w:customStyle="1" w:styleId="53">
    <w:name w:val="标题 1 字符"/>
    <w:link w:val="5"/>
    <w:qFormat/>
    <w:uiPriority w:val="0"/>
    <w:rPr>
      <w:rFonts w:eastAsia="仿宋_GB2312"/>
      <w:b/>
      <w:kern w:val="44"/>
      <w:sz w:val="44"/>
      <w:lang w:val="en-US" w:eastAsia="zh-CN" w:bidi="ar-SA"/>
    </w:rPr>
  </w:style>
  <w:style w:type="character" w:customStyle="1" w:styleId="54">
    <w:name w:val="正文缩进 字符"/>
    <w:link w:val="7"/>
    <w:qFormat/>
    <w:uiPriority w:val="0"/>
    <w:rPr>
      <w:rFonts w:eastAsia="宋体"/>
      <w:kern w:val="2"/>
      <w:sz w:val="21"/>
      <w:szCs w:val="24"/>
      <w:lang w:val="en-US" w:eastAsia="zh-CN" w:bidi="ar-SA"/>
    </w:rPr>
  </w:style>
  <w:style w:type="paragraph" w:customStyle="1" w:styleId="55">
    <w:name w:val="_Style 15"/>
    <w:basedOn w:val="1"/>
    <w:qFormat/>
    <w:uiPriority w:val="0"/>
    <w:rPr>
      <w:rFonts w:ascii="Tahoma" w:hAnsi="Tahoma"/>
      <w:sz w:val="24"/>
      <w:szCs w:val="20"/>
    </w:rPr>
  </w:style>
  <w:style w:type="character" w:customStyle="1" w:styleId="56">
    <w:name w:val="标题 2 字符"/>
    <w:link w:val="6"/>
    <w:qFormat/>
    <w:uiPriority w:val="0"/>
    <w:rPr>
      <w:rFonts w:ascii="Arial" w:hAnsi="Arial" w:eastAsia="黑体"/>
      <w:b/>
      <w:kern w:val="2"/>
      <w:sz w:val="32"/>
      <w:lang w:val="en-US" w:eastAsia="zh-CN" w:bidi="ar-SA"/>
    </w:rPr>
  </w:style>
  <w:style w:type="character" w:customStyle="1" w:styleId="57">
    <w:name w:val="标题 3 字符"/>
    <w:link w:val="8"/>
    <w:qFormat/>
    <w:uiPriority w:val="0"/>
    <w:rPr>
      <w:rFonts w:eastAsia="仿宋_GB2312"/>
      <w:b/>
      <w:kern w:val="2"/>
      <w:sz w:val="32"/>
      <w:lang w:val="en-US" w:eastAsia="zh-CN" w:bidi="ar-SA"/>
    </w:rPr>
  </w:style>
  <w:style w:type="character" w:customStyle="1" w:styleId="58">
    <w:name w:val="标题 4 字符"/>
    <w:link w:val="9"/>
    <w:qFormat/>
    <w:uiPriority w:val="0"/>
    <w:rPr>
      <w:rFonts w:ascii="Arial" w:hAnsi="Arial" w:eastAsia="黑体"/>
      <w:b/>
      <w:kern w:val="2"/>
      <w:sz w:val="28"/>
      <w:lang w:val="en-US" w:eastAsia="zh-CN" w:bidi="ar-SA"/>
    </w:rPr>
  </w:style>
  <w:style w:type="character" w:customStyle="1" w:styleId="59">
    <w:name w:val="标题 5 字符"/>
    <w:link w:val="10"/>
    <w:qFormat/>
    <w:uiPriority w:val="0"/>
    <w:rPr>
      <w:rFonts w:eastAsia="宋体"/>
      <w:sz w:val="24"/>
      <w:lang w:val="en-US" w:eastAsia="zh-CN" w:bidi="ar-SA"/>
    </w:rPr>
  </w:style>
  <w:style w:type="character" w:customStyle="1" w:styleId="60">
    <w:name w:val="标题 6 字符"/>
    <w:link w:val="11"/>
    <w:qFormat/>
    <w:uiPriority w:val="0"/>
    <w:rPr>
      <w:rFonts w:ascii="宋体" w:hAnsi="Arial" w:eastAsia="宋体"/>
      <w:sz w:val="24"/>
      <w:lang w:val="en-US" w:eastAsia="zh-CN" w:bidi="ar-SA"/>
    </w:rPr>
  </w:style>
  <w:style w:type="character" w:customStyle="1" w:styleId="61">
    <w:name w:val="标题 7 字符"/>
    <w:link w:val="12"/>
    <w:qFormat/>
    <w:uiPriority w:val="0"/>
    <w:rPr>
      <w:rFonts w:ascii="宋体" w:hAnsi="Arial" w:eastAsia="宋体"/>
      <w:b/>
      <w:sz w:val="24"/>
      <w:lang w:val="en-US" w:eastAsia="zh-CN" w:bidi="ar-SA"/>
    </w:rPr>
  </w:style>
  <w:style w:type="character" w:customStyle="1" w:styleId="62">
    <w:name w:val="标题 8 字符"/>
    <w:link w:val="13"/>
    <w:qFormat/>
    <w:uiPriority w:val="0"/>
    <w:rPr>
      <w:rFonts w:ascii="Arial" w:hAnsi="Arial" w:eastAsia="黑体"/>
      <w:sz w:val="24"/>
      <w:lang w:val="en-US" w:eastAsia="zh-CN" w:bidi="ar-SA"/>
    </w:rPr>
  </w:style>
  <w:style w:type="character" w:customStyle="1" w:styleId="63">
    <w:name w:val="标题 9 字符"/>
    <w:link w:val="14"/>
    <w:qFormat/>
    <w:uiPriority w:val="0"/>
    <w:rPr>
      <w:rFonts w:ascii="Arial" w:hAnsi="Arial" w:eastAsia="黑体"/>
      <w:sz w:val="24"/>
      <w:lang w:val="en-US" w:eastAsia="zh-CN" w:bidi="ar-SA"/>
    </w:rPr>
  </w:style>
  <w:style w:type="character" w:customStyle="1" w:styleId="64">
    <w:name w:val="纯文本 字符"/>
    <w:link w:val="25"/>
    <w:qFormat/>
    <w:uiPriority w:val="0"/>
    <w:rPr>
      <w:rFonts w:ascii="宋体" w:hAnsi="Courier New" w:eastAsia="宋体"/>
      <w:kern w:val="2"/>
      <w:sz w:val="21"/>
      <w:lang w:val="en-US" w:eastAsia="zh-CN" w:bidi="ar-SA"/>
    </w:rPr>
  </w:style>
  <w:style w:type="paragraph" w:customStyle="1" w:styleId="65">
    <w:name w:val="表正文"/>
    <w:basedOn w:val="1"/>
    <w:next w:val="25"/>
    <w:qFormat/>
    <w:uiPriority w:val="0"/>
    <w:rPr>
      <w:rFonts w:ascii="宋体" w:hAnsi="Courier New"/>
      <w:szCs w:val="20"/>
    </w:rPr>
  </w:style>
  <w:style w:type="character" w:customStyle="1" w:styleId="66">
    <w:name w:val="正文文本缩进 字符"/>
    <w:link w:val="20"/>
    <w:qFormat/>
    <w:uiPriority w:val="0"/>
    <w:rPr>
      <w:rFonts w:eastAsia="宋体"/>
      <w:kern w:val="2"/>
      <w:sz w:val="21"/>
      <w:szCs w:val="24"/>
      <w:lang w:val="en-US" w:eastAsia="zh-CN" w:bidi="ar-SA"/>
    </w:rPr>
  </w:style>
  <w:style w:type="character" w:customStyle="1" w:styleId="67">
    <w:name w:val="日期 字符"/>
    <w:link w:val="26"/>
    <w:qFormat/>
    <w:uiPriority w:val="0"/>
    <w:rPr>
      <w:rFonts w:ascii="楷体_GB2312" w:eastAsia="楷体_GB2312"/>
      <w:b/>
      <w:kern w:val="2"/>
      <w:sz w:val="28"/>
      <w:lang w:val="en-US" w:eastAsia="zh-CN" w:bidi="ar-SA"/>
    </w:rPr>
  </w:style>
  <w:style w:type="character" w:customStyle="1" w:styleId="68">
    <w:name w:val="页眉 字符"/>
    <w:link w:val="30"/>
    <w:qFormat/>
    <w:uiPriority w:val="0"/>
    <w:rPr>
      <w:rFonts w:eastAsia="宋体"/>
      <w:kern w:val="2"/>
      <w:sz w:val="18"/>
      <w:szCs w:val="18"/>
      <w:lang w:val="en-US" w:eastAsia="zh-CN" w:bidi="ar-SA"/>
    </w:rPr>
  </w:style>
  <w:style w:type="character" w:customStyle="1" w:styleId="69">
    <w:name w:val="页脚 字符"/>
    <w:link w:val="29"/>
    <w:qFormat/>
    <w:locked/>
    <w:uiPriority w:val="0"/>
    <w:rPr>
      <w:rFonts w:eastAsia="宋体"/>
      <w:kern w:val="2"/>
      <w:sz w:val="18"/>
      <w:szCs w:val="18"/>
      <w:lang w:val="en-US" w:eastAsia="zh-CN" w:bidi="ar-SA"/>
    </w:rPr>
  </w:style>
  <w:style w:type="paragraph" w:customStyle="1" w:styleId="70">
    <w:name w:val="正文段"/>
    <w:basedOn w:val="1"/>
    <w:link w:val="71"/>
    <w:qFormat/>
    <w:uiPriority w:val="0"/>
    <w:pPr>
      <w:widowControl/>
      <w:snapToGrid w:val="0"/>
      <w:spacing w:afterLines="50"/>
      <w:ind w:firstLine="200" w:firstLineChars="200"/>
    </w:pPr>
    <w:rPr>
      <w:kern w:val="0"/>
      <w:sz w:val="24"/>
      <w:szCs w:val="20"/>
    </w:rPr>
  </w:style>
  <w:style w:type="character" w:customStyle="1" w:styleId="71">
    <w:name w:val="正文段 Char"/>
    <w:link w:val="70"/>
    <w:qFormat/>
    <w:uiPriority w:val="0"/>
    <w:rPr>
      <w:rFonts w:eastAsia="宋体"/>
      <w:sz w:val="24"/>
      <w:lang w:val="en-US" w:eastAsia="zh-CN" w:bidi="ar-SA"/>
    </w:rPr>
  </w:style>
  <w:style w:type="character" w:customStyle="1" w:styleId="72">
    <w:name w:val="批注文字 字符"/>
    <w:link w:val="19"/>
    <w:qFormat/>
    <w:uiPriority w:val="0"/>
    <w:rPr>
      <w:rFonts w:eastAsia="宋体"/>
      <w:kern w:val="2"/>
      <w:sz w:val="21"/>
      <w:szCs w:val="24"/>
      <w:lang w:val="en-US" w:eastAsia="zh-CN" w:bidi="ar-SA"/>
    </w:rPr>
  </w:style>
  <w:style w:type="character" w:customStyle="1" w:styleId="73">
    <w:name w:val="正文文本 2 字符"/>
    <w:link w:val="36"/>
    <w:qFormat/>
    <w:uiPriority w:val="0"/>
    <w:rPr>
      <w:rFonts w:ascii="隶书" w:eastAsia="隶书"/>
      <w:bCs/>
      <w:sz w:val="72"/>
      <w:szCs w:val="84"/>
      <w:lang w:val="en-US" w:eastAsia="zh-CN" w:bidi="ar-SA"/>
    </w:rPr>
  </w:style>
  <w:style w:type="paragraph" w:customStyle="1" w:styleId="74">
    <w:name w:val="Char"/>
    <w:basedOn w:val="1"/>
    <w:qFormat/>
    <w:uiPriority w:val="0"/>
    <w:rPr>
      <w:rFonts w:ascii="仿宋_GB2312" w:eastAsia="仿宋_GB2312"/>
      <w:b/>
      <w:sz w:val="32"/>
      <w:szCs w:val="32"/>
    </w:rPr>
  </w:style>
  <w:style w:type="paragraph" w:customStyle="1" w:styleId="75">
    <w:name w:val="Table Text"/>
    <w:link w:val="76"/>
    <w:qFormat/>
    <w:uiPriority w:val="0"/>
    <w:pPr>
      <w:snapToGrid w:val="0"/>
      <w:spacing w:before="80" w:after="80"/>
    </w:pPr>
    <w:rPr>
      <w:rFonts w:ascii="Arial" w:hAnsi="Arial" w:eastAsia="宋体" w:cs="Times New Roman"/>
      <w:sz w:val="18"/>
      <w:lang w:val="en-US" w:eastAsia="zh-CN" w:bidi="ar-SA"/>
    </w:rPr>
  </w:style>
  <w:style w:type="character" w:customStyle="1" w:styleId="76">
    <w:name w:val="Table Text Char1"/>
    <w:link w:val="75"/>
    <w:qFormat/>
    <w:uiPriority w:val="0"/>
    <w:rPr>
      <w:rFonts w:ascii="Arial" w:hAnsi="Arial"/>
      <w:sz w:val="18"/>
      <w:lang w:val="en-US" w:eastAsia="zh-CN" w:bidi="ar-SA"/>
    </w:rPr>
  </w:style>
  <w:style w:type="character" w:customStyle="1" w:styleId="77">
    <w:name w:val="正文（缩进2汉字） Char"/>
    <w:link w:val="78"/>
    <w:qFormat/>
    <w:uiPriority w:val="0"/>
    <w:rPr>
      <w:rFonts w:ascii="宋体"/>
      <w:kern w:val="2"/>
      <w:sz w:val="21"/>
      <w:lang w:bidi="ar-SA"/>
    </w:rPr>
  </w:style>
  <w:style w:type="paragraph" w:customStyle="1" w:styleId="78">
    <w:name w:val="正文（缩进2汉字）"/>
    <w:basedOn w:val="1"/>
    <w:link w:val="7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9">
    <w:name w:val="Char111"/>
    <w:basedOn w:val="1"/>
    <w:qFormat/>
    <w:uiPriority w:val="0"/>
    <w:pPr>
      <w:tabs>
        <w:tab w:val="left" w:pos="432"/>
      </w:tabs>
      <w:spacing w:beforeLines="50" w:afterLines="50"/>
      <w:ind w:left="432" w:hanging="432"/>
      <w:jc w:val="center"/>
    </w:pPr>
    <w:rPr>
      <w:sz w:val="24"/>
    </w:rPr>
  </w:style>
  <w:style w:type="paragraph" w:customStyle="1" w:styleId="80">
    <w:name w:val="模板普通正文"/>
    <w:basedOn w:val="20"/>
    <w:qFormat/>
    <w:uiPriority w:val="0"/>
    <w:pPr>
      <w:spacing w:beforeLines="50" w:after="10" w:line="360" w:lineRule="auto"/>
      <w:ind w:left="0" w:leftChars="0" w:firstLine="175" w:firstLineChars="175"/>
      <w:jc w:val="left"/>
    </w:pPr>
    <w:rPr>
      <w:sz w:val="24"/>
    </w:rPr>
  </w:style>
  <w:style w:type="character" w:customStyle="1" w:styleId="81">
    <w:name w:val="正文文本缩进 2 字符"/>
    <w:link w:val="27"/>
    <w:qFormat/>
    <w:locked/>
    <w:uiPriority w:val="0"/>
    <w:rPr>
      <w:rFonts w:eastAsia="宋体"/>
      <w:kern w:val="2"/>
      <w:sz w:val="21"/>
      <w:szCs w:val="24"/>
      <w:lang w:val="en-US" w:eastAsia="zh-CN" w:bidi="ar-SA"/>
    </w:rPr>
  </w:style>
  <w:style w:type="paragraph" w:customStyle="1" w:styleId="82">
    <w:name w:val="缺省文本"/>
    <w:basedOn w:val="1"/>
    <w:qFormat/>
    <w:uiPriority w:val="0"/>
    <w:pPr>
      <w:autoSpaceDE w:val="0"/>
      <w:autoSpaceDN w:val="0"/>
      <w:adjustRightInd w:val="0"/>
      <w:jc w:val="left"/>
    </w:pPr>
    <w:rPr>
      <w:kern w:val="0"/>
      <w:sz w:val="24"/>
    </w:rPr>
  </w:style>
  <w:style w:type="paragraph" w:customStyle="1" w:styleId="83">
    <w:name w:val="WW-正文文字缩进 2"/>
    <w:basedOn w:val="1"/>
    <w:qFormat/>
    <w:uiPriority w:val="0"/>
    <w:pPr>
      <w:suppressAutoHyphens/>
      <w:ind w:firstLine="420"/>
    </w:pPr>
    <w:rPr>
      <w:kern w:val="1"/>
      <w:szCs w:val="20"/>
    </w:rPr>
  </w:style>
  <w:style w:type="paragraph" w:customStyle="1" w:styleId="84">
    <w:name w:val="默认段落字体 Para Char Char Char Char Char Char Char Char Char1 Char Char Char Char"/>
    <w:basedOn w:val="1"/>
    <w:qFormat/>
    <w:uiPriority w:val="0"/>
    <w:rPr>
      <w:rFonts w:ascii="Tahoma" w:hAnsi="Tahoma"/>
      <w:sz w:val="24"/>
      <w:szCs w:val="20"/>
    </w:rPr>
  </w:style>
  <w:style w:type="character" w:customStyle="1" w:styleId="85">
    <w:name w:val="正文文本 字符"/>
    <w:link w:val="3"/>
    <w:qFormat/>
    <w:locked/>
    <w:uiPriority w:val="0"/>
    <w:rPr>
      <w:rFonts w:eastAsia="仿宋_GB2312"/>
      <w:kern w:val="2"/>
      <w:sz w:val="28"/>
      <w:szCs w:val="24"/>
      <w:lang w:val="en-US" w:eastAsia="zh-CN" w:bidi="ar-SA"/>
    </w:rPr>
  </w:style>
  <w:style w:type="paragraph" w:customStyle="1" w:styleId="86">
    <w:name w:val="项目排列"/>
    <w:basedOn w:val="1"/>
    <w:link w:val="87"/>
    <w:qFormat/>
    <w:uiPriority w:val="0"/>
    <w:pPr>
      <w:tabs>
        <w:tab w:val="left" w:pos="900"/>
      </w:tabs>
      <w:spacing w:beforeLines="50" w:afterLines="50" w:line="300" w:lineRule="auto"/>
      <w:ind w:left="900" w:hanging="420"/>
    </w:pPr>
    <w:rPr>
      <w:sz w:val="24"/>
    </w:rPr>
  </w:style>
  <w:style w:type="character" w:customStyle="1" w:styleId="87">
    <w:name w:val="项目排列 Char"/>
    <w:link w:val="86"/>
    <w:qFormat/>
    <w:uiPriority w:val="0"/>
    <w:rPr>
      <w:kern w:val="2"/>
      <w:sz w:val="24"/>
      <w:szCs w:val="24"/>
    </w:rPr>
  </w:style>
  <w:style w:type="character" w:customStyle="1" w:styleId="88">
    <w:name w:val="style21"/>
    <w:qFormat/>
    <w:uiPriority w:val="0"/>
    <w:rPr>
      <w:sz w:val="15"/>
      <w:szCs w:val="15"/>
    </w:rPr>
  </w:style>
  <w:style w:type="paragraph" w:customStyle="1" w:styleId="89">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0">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1">
    <w:name w:val="Char1"/>
    <w:basedOn w:val="1"/>
    <w:qFormat/>
    <w:uiPriority w:val="0"/>
    <w:rPr>
      <w:szCs w:val="20"/>
    </w:rPr>
  </w:style>
  <w:style w:type="paragraph" w:customStyle="1" w:styleId="92">
    <w:name w:val="列出段落1"/>
    <w:basedOn w:val="1"/>
    <w:qFormat/>
    <w:uiPriority w:val="0"/>
    <w:pPr>
      <w:ind w:firstLine="420" w:firstLineChars="200"/>
    </w:pPr>
    <w:rPr>
      <w:rFonts w:ascii="Calibri" w:hAnsi="Calibri"/>
      <w:szCs w:val="22"/>
    </w:rPr>
  </w:style>
  <w:style w:type="paragraph" w:customStyle="1" w:styleId="93">
    <w:name w:val="默认段落字体 Para Char Char Char Char"/>
    <w:basedOn w:val="1"/>
    <w:qFormat/>
    <w:uiPriority w:val="0"/>
  </w:style>
  <w:style w:type="paragraph" w:customStyle="1" w:styleId="94">
    <w:name w:val="Char Char Char1 Char Char Char1 Char Char Char Char"/>
    <w:basedOn w:val="1"/>
    <w:qFormat/>
    <w:uiPriority w:val="0"/>
  </w:style>
  <w:style w:type="character" w:customStyle="1" w:styleId="95">
    <w:name w:val="font1"/>
    <w:qFormat/>
    <w:uiPriority w:val="0"/>
    <w:rPr>
      <w:color w:val="999999"/>
      <w:sz w:val="18"/>
      <w:szCs w:val="18"/>
      <w:u w:val="none"/>
    </w:rPr>
  </w:style>
  <w:style w:type="paragraph" w:customStyle="1" w:styleId="9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7">
    <w:name w:val="Char Char Char Char Char Char Char Char Char Char"/>
    <w:basedOn w:val="1"/>
    <w:qFormat/>
    <w:uiPriority w:val="0"/>
    <w:rPr>
      <w:rFonts w:ascii="Tahoma" w:hAnsi="Tahoma"/>
      <w:sz w:val="24"/>
      <w:szCs w:val="20"/>
    </w:rPr>
  </w:style>
  <w:style w:type="character" w:customStyle="1" w:styleId="98">
    <w:name w:val="apple-style-span"/>
    <w:basedOn w:val="46"/>
    <w:qFormat/>
    <w:uiPriority w:val="0"/>
  </w:style>
  <w:style w:type="paragraph" w:customStyle="1" w:styleId="99">
    <w:name w:val="正文无缩进"/>
    <w:basedOn w:val="1"/>
    <w:link w:val="100"/>
    <w:qFormat/>
    <w:uiPriority w:val="0"/>
    <w:pPr>
      <w:spacing w:line="360" w:lineRule="auto"/>
    </w:pPr>
    <w:rPr>
      <w:rFonts w:ascii="宋体"/>
      <w:color w:val="000000"/>
      <w:sz w:val="24"/>
    </w:rPr>
  </w:style>
  <w:style w:type="character" w:customStyle="1" w:styleId="100">
    <w:name w:val="正文无缩进 Char"/>
    <w:link w:val="99"/>
    <w:qFormat/>
    <w:uiPriority w:val="0"/>
    <w:rPr>
      <w:rFonts w:ascii="宋体" w:eastAsia="宋体"/>
      <w:color w:val="000000"/>
      <w:kern w:val="2"/>
      <w:sz w:val="24"/>
      <w:szCs w:val="24"/>
      <w:lang w:val="en-US" w:eastAsia="zh-CN" w:bidi="ar-SA"/>
    </w:rPr>
  </w:style>
  <w:style w:type="paragraph" w:customStyle="1" w:styleId="10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2">
    <w:name w:val="ca-3"/>
    <w:basedOn w:val="46"/>
    <w:qFormat/>
    <w:uiPriority w:val="0"/>
  </w:style>
  <w:style w:type="paragraph" w:customStyle="1" w:styleId="10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4">
    <w:name w:val="表格 Char Char"/>
    <w:link w:val="105"/>
    <w:qFormat/>
    <w:locked/>
    <w:uiPriority w:val="0"/>
    <w:rPr>
      <w:rFonts w:ascii="宋体" w:hAnsi="宋体" w:eastAsia="宋体"/>
      <w:lang w:val="en-US" w:eastAsia="zh-CN" w:bidi="ar-SA"/>
    </w:rPr>
  </w:style>
  <w:style w:type="paragraph" w:customStyle="1" w:styleId="105">
    <w:name w:val="表格"/>
    <w:basedOn w:val="1"/>
    <w:link w:val="104"/>
    <w:qFormat/>
    <w:uiPriority w:val="0"/>
    <w:pPr>
      <w:snapToGrid w:val="0"/>
      <w:ind w:firstLine="42" w:firstLineChars="21"/>
    </w:pPr>
    <w:rPr>
      <w:rFonts w:ascii="宋体" w:hAnsi="宋体"/>
      <w:kern w:val="0"/>
      <w:sz w:val="20"/>
      <w:szCs w:val="20"/>
    </w:rPr>
  </w:style>
  <w:style w:type="paragraph" w:customStyle="1" w:styleId="10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7">
    <w:name w:val="Char Char1 Char Char Char Char Char Char"/>
    <w:basedOn w:val="1"/>
    <w:qFormat/>
    <w:uiPriority w:val="0"/>
    <w:pPr>
      <w:widowControl/>
      <w:spacing w:after="160" w:line="240" w:lineRule="exact"/>
      <w:jc w:val="left"/>
    </w:pPr>
  </w:style>
  <w:style w:type="character" w:customStyle="1" w:styleId="108">
    <w:name w:val="Char Char"/>
    <w:qFormat/>
    <w:uiPriority w:val="0"/>
    <w:rPr>
      <w:rFonts w:hint="eastAsia" w:ascii="宋体" w:hAnsi="Courier New" w:eastAsia="宋体"/>
      <w:kern w:val="2"/>
      <w:sz w:val="21"/>
      <w:lang w:val="en-US" w:eastAsia="zh-CN" w:bidi="ar-SA"/>
    </w:rPr>
  </w:style>
  <w:style w:type="character" w:customStyle="1" w:styleId="109">
    <w:name w:val="style51"/>
    <w:qFormat/>
    <w:uiPriority w:val="0"/>
    <w:rPr>
      <w:sz w:val="21"/>
      <w:szCs w:val="21"/>
    </w:rPr>
  </w:style>
  <w:style w:type="paragraph" w:customStyle="1" w:styleId="11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1">
    <w:name w:val="标准文本"/>
    <w:basedOn w:val="1"/>
    <w:link w:val="112"/>
    <w:qFormat/>
    <w:uiPriority w:val="0"/>
    <w:pPr>
      <w:spacing w:line="360" w:lineRule="auto"/>
      <w:ind w:firstLine="480" w:firstLineChars="200"/>
    </w:pPr>
    <w:rPr>
      <w:rFonts w:cs="宋体"/>
      <w:sz w:val="24"/>
      <w:szCs w:val="20"/>
    </w:rPr>
  </w:style>
  <w:style w:type="character" w:customStyle="1" w:styleId="112">
    <w:name w:val="标准文本 Char"/>
    <w:link w:val="111"/>
    <w:qFormat/>
    <w:uiPriority w:val="0"/>
    <w:rPr>
      <w:rFonts w:eastAsia="宋体" w:cs="宋体"/>
      <w:kern w:val="2"/>
      <w:sz w:val="24"/>
      <w:lang w:val="en-US" w:eastAsia="zh-CN" w:bidi="ar-SA"/>
    </w:rPr>
  </w:style>
  <w:style w:type="paragraph" w:customStyle="1" w:styleId="11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4">
    <w:name w:val="自定义正文"/>
    <w:basedOn w:val="1"/>
    <w:link w:val="115"/>
    <w:qFormat/>
    <w:uiPriority w:val="0"/>
    <w:pPr>
      <w:spacing w:line="480" w:lineRule="exact"/>
      <w:ind w:firstLine="200" w:firstLineChars="200"/>
      <w:jc w:val="left"/>
    </w:pPr>
    <w:rPr>
      <w:rFonts w:ascii="仿宋_GB2312" w:eastAsia="仿宋_GB2312"/>
      <w:sz w:val="28"/>
    </w:rPr>
  </w:style>
  <w:style w:type="character" w:customStyle="1" w:styleId="115">
    <w:name w:val="自定义正文 Char"/>
    <w:link w:val="114"/>
    <w:qFormat/>
    <w:uiPriority w:val="0"/>
    <w:rPr>
      <w:rFonts w:ascii="仿宋_GB2312" w:eastAsia="仿宋_GB2312"/>
      <w:kern w:val="2"/>
      <w:sz w:val="28"/>
      <w:szCs w:val="24"/>
      <w:lang w:val="en-US" w:eastAsia="zh-CN" w:bidi="ar-SA"/>
    </w:rPr>
  </w:style>
  <w:style w:type="paragraph" w:customStyle="1" w:styleId="116">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7">
    <w:name w:val="自定义表格文字"/>
    <w:basedOn w:val="1"/>
    <w:qFormat/>
    <w:uiPriority w:val="0"/>
    <w:pPr>
      <w:spacing w:before="60" w:after="60" w:line="320" w:lineRule="exact"/>
      <w:jc w:val="left"/>
    </w:pPr>
    <w:rPr>
      <w:rFonts w:ascii="宋体" w:eastAsia="楷体_GB2312"/>
    </w:rPr>
  </w:style>
  <w:style w:type="paragraph" w:customStyle="1" w:styleId="118">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9">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0">
    <w:name w:val="文档结构图 字符"/>
    <w:link w:val="18"/>
    <w:semiHidden/>
    <w:qFormat/>
    <w:uiPriority w:val="0"/>
    <w:rPr>
      <w:rFonts w:eastAsia="宋体"/>
      <w:kern w:val="2"/>
      <w:sz w:val="21"/>
      <w:szCs w:val="24"/>
      <w:lang w:val="en-US" w:eastAsia="zh-CN" w:bidi="ar-SA"/>
    </w:rPr>
  </w:style>
  <w:style w:type="character" w:customStyle="1" w:styleId="121">
    <w:name w:val="Char Char12"/>
    <w:qFormat/>
    <w:uiPriority w:val="0"/>
    <w:rPr>
      <w:rFonts w:ascii="宋体" w:hAnsi="Courier New" w:eastAsia="宋体"/>
      <w:kern w:val="2"/>
      <w:sz w:val="21"/>
      <w:lang w:val="en-US" w:eastAsia="zh-CN" w:bidi="ar-SA"/>
    </w:rPr>
  </w:style>
  <w:style w:type="character" w:customStyle="1" w:styleId="122">
    <w:name w:val="H4 Char"/>
    <w:qFormat/>
    <w:uiPriority w:val="0"/>
    <w:rPr>
      <w:rFonts w:ascii="宋体" w:hAnsi="宋体" w:eastAsia="黑体"/>
      <w:b/>
      <w:bCs/>
      <w:color w:val="000000"/>
      <w:spacing w:val="-4"/>
      <w:kern w:val="2"/>
      <w:sz w:val="24"/>
      <w:szCs w:val="30"/>
      <w:lang w:val="en-US" w:eastAsia="zh-CN" w:bidi="ar-SA"/>
    </w:rPr>
  </w:style>
  <w:style w:type="character" w:customStyle="1" w:styleId="123">
    <w:name w:val="H5 Char"/>
    <w:qFormat/>
    <w:uiPriority w:val="0"/>
    <w:rPr>
      <w:rFonts w:ascii="Arial" w:hAnsi="Arial" w:eastAsia="宋体"/>
      <w:sz w:val="24"/>
      <w:lang w:val="en-US" w:eastAsia="zh-CN" w:bidi="ar-SA"/>
    </w:rPr>
  </w:style>
  <w:style w:type="character" w:customStyle="1" w:styleId="124">
    <w:name w:val="Char Char8"/>
    <w:qFormat/>
    <w:uiPriority w:val="0"/>
    <w:rPr>
      <w:rFonts w:ascii="宋体" w:eastAsia="宋体"/>
      <w:kern w:val="2"/>
      <w:sz w:val="28"/>
      <w:lang w:val="en-US" w:eastAsia="zh-CN" w:bidi="ar-SA"/>
    </w:rPr>
  </w:style>
  <w:style w:type="character" w:customStyle="1" w:styleId="125">
    <w:name w:val="Char Char7"/>
    <w:qFormat/>
    <w:uiPriority w:val="0"/>
    <w:rPr>
      <w:rFonts w:eastAsia="仿宋_GB2312"/>
      <w:kern w:val="2"/>
      <w:sz w:val="24"/>
      <w:szCs w:val="24"/>
      <w:lang w:val="en-US" w:eastAsia="zh-CN" w:bidi="ar-SA"/>
    </w:rPr>
  </w:style>
  <w:style w:type="paragraph" w:customStyle="1" w:styleId="126">
    <w:name w:val="表内文字"/>
    <w:basedOn w:val="1"/>
    <w:qFormat/>
    <w:uiPriority w:val="0"/>
    <w:pPr>
      <w:jc w:val="center"/>
    </w:pPr>
    <w:rPr>
      <w:color w:val="FF0000"/>
      <w:kern w:val="0"/>
      <w:sz w:val="24"/>
    </w:rPr>
  </w:style>
  <w:style w:type="character" w:customStyle="1" w:styleId="127">
    <w:name w:val="Char Char3"/>
    <w:qFormat/>
    <w:uiPriority w:val="0"/>
    <w:rPr>
      <w:rFonts w:eastAsia="仿宋_GB2312"/>
      <w:kern w:val="2"/>
      <w:sz w:val="28"/>
      <w:szCs w:val="24"/>
      <w:lang w:val="en-US" w:eastAsia="zh-CN" w:bidi="ar-SA"/>
    </w:rPr>
  </w:style>
  <w:style w:type="paragraph" w:customStyle="1" w:styleId="128">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9">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0">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1">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2">
    <w:name w:val="项目1"/>
    <w:basedOn w:val="1"/>
    <w:qFormat/>
    <w:uiPriority w:val="0"/>
    <w:pPr>
      <w:tabs>
        <w:tab w:val="left" w:pos="840"/>
      </w:tabs>
      <w:spacing w:after="60"/>
      <w:ind w:left="840" w:hanging="420"/>
    </w:pPr>
    <w:rPr>
      <w:rFonts w:ascii="宋体"/>
      <w:spacing w:val="4"/>
      <w:szCs w:val="20"/>
    </w:rPr>
  </w:style>
  <w:style w:type="paragraph" w:customStyle="1" w:styleId="133">
    <w:name w:val="编10号"/>
    <w:basedOn w:val="1"/>
    <w:qFormat/>
    <w:uiPriority w:val="0"/>
    <w:pPr>
      <w:tabs>
        <w:tab w:val="left" w:pos="1620"/>
      </w:tabs>
      <w:ind w:left="1620" w:hanging="360"/>
    </w:pPr>
  </w:style>
  <w:style w:type="paragraph" w:customStyle="1" w:styleId="134">
    <w:name w:val="段"/>
    <w:basedOn w:val="1"/>
    <w:qFormat/>
    <w:uiPriority w:val="0"/>
    <w:pPr>
      <w:ind w:firstLine="425"/>
    </w:pPr>
    <w:rPr>
      <w:rFonts w:ascii="宋体"/>
      <w:szCs w:val="20"/>
    </w:rPr>
  </w:style>
  <w:style w:type="paragraph" w:customStyle="1" w:styleId="135">
    <w:name w:val="Char Char Char Char"/>
    <w:basedOn w:val="1"/>
    <w:qFormat/>
    <w:uiPriority w:val="0"/>
    <w:pPr>
      <w:widowControl/>
      <w:spacing w:after="160" w:line="240" w:lineRule="exact"/>
      <w:jc w:val="left"/>
    </w:pPr>
    <w:rPr>
      <w:kern w:val="0"/>
      <w:sz w:val="24"/>
    </w:rPr>
  </w:style>
  <w:style w:type="paragraph" w:customStyle="1" w:styleId="136">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7">
    <w:name w:val="bulletintext1"/>
    <w:qFormat/>
    <w:uiPriority w:val="0"/>
    <w:rPr>
      <w:rFonts w:hint="eastAsia" w:ascii="宋体" w:hAnsi="宋体" w:eastAsia="宋体"/>
      <w:sz w:val="18"/>
      <w:szCs w:val="18"/>
    </w:rPr>
  </w:style>
  <w:style w:type="paragraph" w:customStyle="1" w:styleId="138">
    <w:name w:val="Char1 Char Char Char Char Char Char"/>
    <w:basedOn w:val="1"/>
    <w:qFormat/>
    <w:uiPriority w:val="0"/>
    <w:rPr>
      <w:rFonts w:ascii="Tahoma" w:hAnsi="Tahoma"/>
      <w:sz w:val="24"/>
      <w:szCs w:val="20"/>
    </w:rPr>
  </w:style>
  <w:style w:type="paragraph" w:customStyle="1" w:styleId="139">
    <w:name w:val="Char Char2 Char Char Char Char"/>
    <w:basedOn w:val="18"/>
    <w:qFormat/>
    <w:uiPriority w:val="0"/>
    <w:rPr>
      <w:rFonts w:ascii="Tahoma" w:hAnsi="Tahoma"/>
      <w:sz w:val="24"/>
    </w:rPr>
  </w:style>
  <w:style w:type="paragraph" w:customStyle="1" w:styleId="140">
    <w:name w:val="Char Char Char"/>
    <w:basedOn w:val="18"/>
    <w:qFormat/>
    <w:uiPriority w:val="0"/>
    <w:rPr>
      <w:rFonts w:ascii="Tahoma" w:hAnsi="Tahoma"/>
      <w:sz w:val="24"/>
    </w:rPr>
  </w:style>
  <w:style w:type="paragraph" w:customStyle="1" w:styleId="141">
    <w:name w:val="正文缩进 New"/>
    <w:basedOn w:val="1"/>
    <w:qFormat/>
    <w:uiPriority w:val="0"/>
    <w:pPr>
      <w:ind w:firstLine="420" w:firstLineChars="200"/>
    </w:pPr>
    <w:rPr>
      <w:szCs w:val="20"/>
    </w:rPr>
  </w:style>
  <w:style w:type="paragraph" w:customStyle="1" w:styleId="142">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3">
    <w:name w:val="tpc_content1"/>
    <w:qFormat/>
    <w:uiPriority w:val="0"/>
    <w:rPr>
      <w:sz w:val="20"/>
      <w:szCs w:val="20"/>
    </w:rPr>
  </w:style>
  <w:style w:type="character" w:customStyle="1" w:styleId="144">
    <w:name w:val="Char Char11"/>
    <w:qFormat/>
    <w:uiPriority w:val="0"/>
    <w:rPr>
      <w:b/>
      <w:kern w:val="44"/>
      <w:sz w:val="44"/>
    </w:rPr>
  </w:style>
  <w:style w:type="character" w:customStyle="1" w:styleId="145">
    <w:name w:val="Char Char10"/>
    <w:qFormat/>
    <w:uiPriority w:val="0"/>
    <w:rPr>
      <w:b/>
      <w:kern w:val="2"/>
      <w:sz w:val="28"/>
      <w:szCs w:val="28"/>
    </w:rPr>
  </w:style>
  <w:style w:type="character" w:customStyle="1" w:styleId="146">
    <w:name w:val="Char Char9"/>
    <w:qFormat/>
    <w:uiPriority w:val="0"/>
    <w:rPr>
      <w:b/>
      <w:kern w:val="2"/>
      <w:sz w:val="24"/>
      <w:szCs w:val="24"/>
    </w:rPr>
  </w:style>
  <w:style w:type="paragraph" w:customStyle="1" w:styleId="147">
    <w:name w:val="Char Char Char 字元 字元"/>
    <w:basedOn w:val="1"/>
    <w:qFormat/>
    <w:uiPriority w:val="0"/>
    <w:pPr>
      <w:spacing w:line="360" w:lineRule="auto"/>
      <w:ind w:firstLine="200" w:firstLineChars="200"/>
    </w:pPr>
    <w:rPr>
      <w:szCs w:val="20"/>
    </w:rPr>
  </w:style>
  <w:style w:type="paragraph" w:customStyle="1" w:styleId="148">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9">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0">
    <w:name w:val="style11"/>
    <w:qFormat/>
    <w:uiPriority w:val="0"/>
    <w:rPr>
      <w:b/>
      <w:bCs/>
      <w:color w:val="FF0000"/>
    </w:rPr>
  </w:style>
  <w:style w:type="character" w:customStyle="1" w:styleId="151">
    <w:name w:val="info"/>
    <w:basedOn w:val="46"/>
    <w:qFormat/>
    <w:uiPriority w:val="0"/>
  </w:style>
  <w:style w:type="paragraph" w:customStyle="1" w:styleId="152">
    <w:name w:val="样式 正文缩进 + 首行缩进:  2 字符"/>
    <w:basedOn w:val="7"/>
    <w:link w:val="153"/>
    <w:qFormat/>
    <w:uiPriority w:val="0"/>
    <w:pPr>
      <w:spacing w:line="360" w:lineRule="auto"/>
      <w:ind w:firstLine="480"/>
    </w:pPr>
    <w:rPr>
      <w:rFonts w:ascii="宋体" w:hAnsi="宋体"/>
      <w:color w:val="000000"/>
      <w:kern w:val="0"/>
      <w:sz w:val="24"/>
      <w:szCs w:val="20"/>
    </w:rPr>
  </w:style>
  <w:style w:type="character" w:customStyle="1" w:styleId="153">
    <w:name w:val="样式 正文缩进 + 首行缩进:  2 字符 Char"/>
    <w:link w:val="152"/>
    <w:qFormat/>
    <w:locked/>
    <w:uiPriority w:val="0"/>
    <w:rPr>
      <w:rFonts w:ascii="宋体" w:hAnsi="宋体" w:eastAsia="宋体"/>
      <w:color w:val="000000"/>
      <w:sz w:val="24"/>
      <w:lang w:bidi="ar-SA"/>
    </w:rPr>
  </w:style>
  <w:style w:type="paragraph" w:customStyle="1" w:styleId="154">
    <w:name w:val="正文2"/>
    <w:basedOn w:val="1"/>
    <w:link w:val="155"/>
    <w:qFormat/>
    <w:uiPriority w:val="0"/>
    <w:pPr>
      <w:spacing w:before="156" w:line="360" w:lineRule="auto"/>
      <w:ind w:firstLine="510" w:firstLineChars="200"/>
    </w:pPr>
    <w:rPr>
      <w:sz w:val="24"/>
      <w:szCs w:val="20"/>
    </w:rPr>
  </w:style>
  <w:style w:type="character" w:customStyle="1" w:styleId="155">
    <w:name w:val="正文2 Char"/>
    <w:link w:val="154"/>
    <w:qFormat/>
    <w:uiPriority w:val="0"/>
    <w:rPr>
      <w:rFonts w:eastAsia="宋体"/>
      <w:kern w:val="2"/>
      <w:sz w:val="24"/>
      <w:lang w:val="en-US" w:eastAsia="zh-CN" w:bidi="ar-SA"/>
    </w:rPr>
  </w:style>
  <w:style w:type="paragraph" w:customStyle="1" w:styleId="156">
    <w:name w:val="p0"/>
    <w:basedOn w:val="1"/>
    <w:qFormat/>
    <w:uiPriority w:val="0"/>
    <w:pPr>
      <w:widowControl/>
    </w:pPr>
    <w:rPr>
      <w:kern w:val="0"/>
      <w:szCs w:val="21"/>
    </w:rPr>
  </w:style>
  <w:style w:type="character" w:customStyle="1" w:styleId="157">
    <w:name w:val="param-name"/>
    <w:basedOn w:val="46"/>
    <w:qFormat/>
    <w:uiPriority w:val="0"/>
  </w:style>
  <w:style w:type="character" w:customStyle="1" w:styleId="158">
    <w:name w:val="日期 Char"/>
    <w:qFormat/>
    <w:uiPriority w:val="0"/>
    <w:rPr>
      <w:rFonts w:ascii="楷体_GB2312" w:eastAsia="楷体_GB2312"/>
      <w:b/>
      <w:kern w:val="2"/>
      <w:sz w:val="28"/>
      <w:lang w:val="en-US" w:eastAsia="zh-CN" w:bidi="ar-SA"/>
    </w:rPr>
  </w:style>
  <w:style w:type="character" w:customStyle="1" w:styleId="159">
    <w:name w:val="标题 4 Char"/>
    <w:qFormat/>
    <w:uiPriority w:val="0"/>
    <w:rPr>
      <w:rFonts w:ascii="Arial" w:hAnsi="Arial" w:eastAsia="黑体"/>
      <w:b/>
      <w:kern w:val="2"/>
      <w:sz w:val="28"/>
      <w:lang w:val="en-US" w:eastAsia="zh-CN" w:bidi="ar-SA"/>
    </w:rPr>
  </w:style>
  <w:style w:type="character" w:customStyle="1" w:styleId="160">
    <w:name w:val="标题 6 Char"/>
    <w:qFormat/>
    <w:uiPriority w:val="0"/>
    <w:rPr>
      <w:rFonts w:ascii="宋体" w:hAnsi="Arial" w:eastAsia="宋体"/>
      <w:sz w:val="24"/>
      <w:lang w:val="en-US" w:eastAsia="zh-CN" w:bidi="ar-SA"/>
    </w:rPr>
  </w:style>
  <w:style w:type="character" w:customStyle="1" w:styleId="161">
    <w:name w:val="标题 8 Char"/>
    <w:qFormat/>
    <w:uiPriority w:val="0"/>
    <w:rPr>
      <w:rFonts w:ascii="Arial" w:hAnsi="Arial" w:eastAsia="黑体"/>
      <w:sz w:val="24"/>
      <w:lang w:val="en-US" w:eastAsia="zh-CN" w:bidi="ar-SA"/>
    </w:rPr>
  </w:style>
  <w:style w:type="character" w:customStyle="1" w:styleId="162">
    <w:name w:val="标题 9 Char"/>
    <w:qFormat/>
    <w:uiPriority w:val="0"/>
    <w:rPr>
      <w:rFonts w:ascii="Arial" w:hAnsi="Arial" w:eastAsia="黑体"/>
      <w:sz w:val="24"/>
      <w:lang w:val="en-US" w:eastAsia="zh-CN" w:bidi="ar-SA"/>
    </w:rPr>
  </w:style>
  <w:style w:type="character" w:customStyle="1" w:styleId="163">
    <w:name w:val="标题 5 Char"/>
    <w:qFormat/>
    <w:uiPriority w:val="0"/>
    <w:rPr>
      <w:rFonts w:eastAsia="宋体"/>
      <w:sz w:val="24"/>
      <w:lang w:val="en-US" w:eastAsia="zh-CN" w:bidi="ar-SA"/>
    </w:rPr>
  </w:style>
  <w:style w:type="character" w:customStyle="1" w:styleId="164">
    <w:name w:val="正文文本 Char"/>
    <w:qFormat/>
    <w:locked/>
    <w:uiPriority w:val="0"/>
    <w:rPr>
      <w:rFonts w:eastAsia="仿宋_GB2312"/>
      <w:kern w:val="2"/>
      <w:sz w:val="28"/>
      <w:szCs w:val="24"/>
      <w:lang w:val="en-US" w:eastAsia="zh-CN" w:bidi="ar-SA"/>
    </w:rPr>
  </w:style>
  <w:style w:type="character" w:customStyle="1" w:styleId="165">
    <w:name w:val="正文文本缩进 2 Char"/>
    <w:qFormat/>
    <w:locked/>
    <w:uiPriority w:val="0"/>
    <w:rPr>
      <w:rFonts w:eastAsia="宋体"/>
      <w:kern w:val="2"/>
      <w:sz w:val="21"/>
      <w:szCs w:val="24"/>
      <w:lang w:val="en-US" w:eastAsia="zh-CN" w:bidi="ar-SA"/>
    </w:rPr>
  </w:style>
  <w:style w:type="character" w:customStyle="1" w:styleId="166">
    <w:name w:val="正文文本 2 Char"/>
    <w:qFormat/>
    <w:uiPriority w:val="0"/>
    <w:rPr>
      <w:rFonts w:ascii="隶书" w:eastAsia="隶书"/>
      <w:bCs/>
      <w:sz w:val="72"/>
      <w:szCs w:val="84"/>
      <w:lang w:val="en-US" w:eastAsia="zh-CN" w:bidi="ar-SA"/>
    </w:rPr>
  </w:style>
  <w:style w:type="character" w:customStyle="1" w:styleId="167">
    <w:name w:val="标题 7 Char"/>
    <w:qFormat/>
    <w:uiPriority w:val="0"/>
    <w:rPr>
      <w:rFonts w:ascii="宋体" w:hAnsi="Arial" w:eastAsia="宋体"/>
      <w:b/>
      <w:sz w:val="24"/>
      <w:lang w:val="en-US" w:eastAsia="zh-CN" w:bidi="ar-SA"/>
    </w:rPr>
  </w:style>
  <w:style w:type="character" w:customStyle="1" w:styleId="168">
    <w:name w:val="页眉 Char"/>
    <w:qFormat/>
    <w:uiPriority w:val="99"/>
    <w:rPr>
      <w:rFonts w:eastAsia="宋体"/>
      <w:kern w:val="2"/>
      <w:sz w:val="18"/>
      <w:szCs w:val="18"/>
      <w:lang w:val="en-US" w:eastAsia="zh-CN" w:bidi="ar-SA"/>
    </w:rPr>
  </w:style>
  <w:style w:type="character" w:customStyle="1" w:styleId="169">
    <w:name w:val="批注文字 Char"/>
    <w:qFormat/>
    <w:uiPriority w:val="99"/>
    <w:rPr>
      <w:rFonts w:eastAsia="宋体"/>
      <w:kern w:val="2"/>
      <w:sz w:val="21"/>
      <w:szCs w:val="24"/>
      <w:lang w:val="en-US" w:eastAsia="zh-CN" w:bidi="ar-SA"/>
    </w:rPr>
  </w:style>
  <w:style w:type="character" w:customStyle="1" w:styleId="170">
    <w:name w:val="汇视源正文 Char"/>
    <w:link w:val="171"/>
    <w:qFormat/>
    <w:uiPriority w:val="0"/>
    <w:rPr>
      <w:rFonts w:cs="宋体"/>
      <w:kern w:val="2"/>
      <w:sz w:val="24"/>
      <w:lang w:val="en-US" w:eastAsia="zh-CN" w:bidi="ar-SA"/>
    </w:rPr>
  </w:style>
  <w:style w:type="paragraph" w:customStyle="1" w:styleId="171">
    <w:name w:val="汇视源正文"/>
    <w:link w:val="170"/>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2">
    <w:name w:val="样式 列表编号 + 段后: 0.5 行"/>
    <w:basedOn w:val="16"/>
    <w:qFormat/>
    <w:uiPriority w:val="0"/>
    <w:pPr>
      <w:tabs>
        <w:tab w:val="left" w:pos="840"/>
      </w:tabs>
      <w:spacing w:afterLines="0"/>
      <w:ind w:left="425" w:hanging="425"/>
    </w:pPr>
    <w:rPr>
      <w:rFonts w:cs="宋体"/>
    </w:rPr>
  </w:style>
  <w:style w:type="paragraph" w:customStyle="1" w:styleId="173">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4">
    <w:name w:val="TOC 标题1"/>
    <w:basedOn w:val="5"/>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5">
    <w:name w:val="标题 字符"/>
    <w:link w:val="41"/>
    <w:qFormat/>
    <w:locked/>
    <w:uiPriority w:val="0"/>
    <w:rPr>
      <w:rFonts w:ascii="Calibri Light" w:hAnsi="Calibri Light" w:eastAsia="宋体"/>
      <w:b/>
      <w:bCs/>
      <w:kern w:val="2"/>
      <w:sz w:val="32"/>
      <w:szCs w:val="32"/>
      <w:lang w:val="en-US" w:eastAsia="zh-CN" w:bidi="ar-SA"/>
    </w:rPr>
  </w:style>
  <w:style w:type="character" w:customStyle="1" w:styleId="176">
    <w:name w:val="Date Char"/>
    <w:qFormat/>
    <w:locked/>
    <w:uiPriority w:val="0"/>
    <w:rPr>
      <w:rFonts w:ascii="宋体"/>
      <w:sz w:val="21"/>
      <w:lang w:val="zh-CN"/>
    </w:rPr>
  </w:style>
  <w:style w:type="character" w:customStyle="1" w:styleId="177">
    <w:name w:val="Normal Indent Char"/>
    <w:qFormat/>
    <w:locked/>
    <w:uiPriority w:val="0"/>
    <w:rPr>
      <w:rFonts w:ascii="宋体" w:eastAsia="宋体"/>
      <w:snapToGrid w:val="0"/>
      <w:color w:val="000000"/>
      <w:kern w:val="28"/>
      <w:sz w:val="28"/>
    </w:rPr>
  </w:style>
  <w:style w:type="character" w:customStyle="1" w:styleId="178">
    <w:name w:val="Plain Text Char"/>
    <w:qFormat/>
    <w:locked/>
    <w:uiPriority w:val="0"/>
    <w:rPr>
      <w:rFonts w:ascii="宋体" w:hAnsi="Courier New" w:eastAsia="宋体"/>
      <w:snapToGrid w:val="0"/>
      <w:sz w:val="21"/>
    </w:rPr>
  </w:style>
  <w:style w:type="character" w:customStyle="1" w:styleId="179">
    <w:name w:val="日期 Char1"/>
    <w:qFormat/>
    <w:uiPriority w:val="0"/>
    <w:rPr>
      <w:rFonts w:ascii="Times New Roman" w:hAnsi="Times New Roman" w:eastAsia="宋体" w:cs="Times New Roman"/>
      <w:sz w:val="24"/>
      <w:szCs w:val="24"/>
    </w:rPr>
  </w:style>
  <w:style w:type="character" w:customStyle="1" w:styleId="180">
    <w:name w:val="纯文本 Char1"/>
    <w:link w:val="181"/>
    <w:qFormat/>
    <w:uiPriority w:val="0"/>
    <w:rPr>
      <w:rFonts w:ascii="宋体" w:hAnsi="Courier New" w:eastAsia="宋体" w:cs="Courier New"/>
      <w:sz w:val="21"/>
      <w:szCs w:val="21"/>
    </w:rPr>
  </w:style>
  <w:style w:type="paragraph" w:customStyle="1" w:styleId="181">
    <w:name w:val="纯文本1"/>
    <w:basedOn w:val="1"/>
    <w:link w:val="180"/>
    <w:qFormat/>
    <w:uiPriority w:val="0"/>
    <w:rPr>
      <w:rFonts w:ascii="宋体" w:hAnsi="Courier New" w:cs="Courier New"/>
      <w:kern w:val="0"/>
      <w:szCs w:val="21"/>
    </w:rPr>
  </w:style>
  <w:style w:type="paragraph" w:customStyle="1" w:styleId="18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3">
    <w:name w:val="列出段落112"/>
    <w:basedOn w:val="1"/>
    <w:link w:val="208"/>
    <w:qFormat/>
    <w:uiPriority w:val="0"/>
    <w:pPr>
      <w:adjustRightInd w:val="0"/>
      <w:spacing w:line="360" w:lineRule="auto"/>
      <w:ind w:firstLine="200" w:firstLineChars="200"/>
    </w:pPr>
    <w:rPr>
      <w:rFonts w:eastAsia="楷体_GB2312" w:cs="Lucida Sans"/>
      <w:sz w:val="24"/>
    </w:rPr>
  </w:style>
  <w:style w:type="paragraph" w:customStyle="1" w:styleId="184">
    <w:name w:val="标题2def"/>
    <w:basedOn w:val="41"/>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5">
    <w:name w:val="标题3def"/>
    <w:basedOn w:val="8"/>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6">
    <w:name w:val="Header Char"/>
    <w:qFormat/>
    <w:locked/>
    <w:uiPriority w:val="0"/>
    <w:rPr>
      <w:rFonts w:ascii="Times New Roman" w:hAnsi="Times New Roman" w:eastAsia="宋体" w:cs="Times New Roman"/>
      <w:sz w:val="18"/>
      <w:szCs w:val="18"/>
    </w:rPr>
  </w:style>
  <w:style w:type="paragraph" w:customStyle="1" w:styleId="18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8">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9">
    <w:name w:val="Comment Text Char"/>
    <w:qFormat/>
    <w:locked/>
    <w:uiPriority w:val="0"/>
    <w:rPr>
      <w:rFonts w:ascii="Times New Roman" w:hAnsi="Times New Roman" w:eastAsia="宋体" w:cs="Times New Roman"/>
      <w:kern w:val="0"/>
      <w:sz w:val="24"/>
      <w:szCs w:val="24"/>
      <w:lang w:val="zh-CN" w:eastAsia="zh-CN"/>
    </w:rPr>
  </w:style>
  <w:style w:type="paragraph" w:customStyle="1" w:styleId="190">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2">
    <w:name w:val="Char Char Char Char1"/>
    <w:basedOn w:val="1"/>
    <w:qFormat/>
    <w:uiPriority w:val="0"/>
    <w:rPr>
      <w:rFonts w:ascii="Tahoma" w:hAnsi="Tahoma"/>
      <w:sz w:val="24"/>
      <w:szCs w:val="20"/>
    </w:rPr>
  </w:style>
  <w:style w:type="paragraph" w:customStyle="1" w:styleId="193">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4">
    <w:name w:val="样式5"/>
    <w:basedOn w:val="1"/>
    <w:next w:val="195"/>
    <w:qFormat/>
    <w:uiPriority w:val="0"/>
    <w:pPr>
      <w:adjustRightInd w:val="0"/>
      <w:spacing w:line="440" w:lineRule="exact"/>
      <w:ind w:left="2" w:firstLine="480" w:firstLineChars="200"/>
    </w:pPr>
    <w:rPr>
      <w:rFonts w:ascii="仿宋_GB2312" w:hAnsi="仿宋" w:eastAsia="仿宋_GB2312"/>
      <w:sz w:val="24"/>
    </w:rPr>
  </w:style>
  <w:style w:type="paragraph" w:customStyle="1" w:styleId="195">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6">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7">
    <w:name w:val="正文2 Char Char"/>
    <w:qFormat/>
    <w:uiPriority w:val="0"/>
    <w:rPr>
      <w:kern w:val="2"/>
      <w:sz w:val="24"/>
    </w:rPr>
  </w:style>
  <w:style w:type="character" w:customStyle="1" w:styleId="198">
    <w:name w:val="普通文字 Char Char3"/>
    <w:qFormat/>
    <w:uiPriority w:val="0"/>
    <w:rPr>
      <w:rFonts w:ascii="宋体" w:hAnsi="Courier New"/>
      <w:kern w:val="2"/>
      <w:sz w:val="24"/>
      <w:szCs w:val="24"/>
    </w:rPr>
  </w:style>
  <w:style w:type="character" w:customStyle="1" w:styleId="199">
    <w:name w:val="特点 Char2"/>
    <w:qFormat/>
    <w:uiPriority w:val="0"/>
    <w:rPr>
      <w:rFonts w:ascii="Times New Roman" w:hAnsi="Times New Roman" w:eastAsia="宋体" w:cs="Times New Roman"/>
      <w:szCs w:val="24"/>
    </w:rPr>
  </w:style>
  <w:style w:type="character" w:customStyle="1" w:styleId="200">
    <w:name w:val="批注框文本 字符"/>
    <w:basedOn w:val="46"/>
    <w:link w:val="28"/>
    <w:semiHidden/>
    <w:qFormat/>
    <w:uiPriority w:val="0"/>
    <w:rPr>
      <w:kern w:val="2"/>
      <w:sz w:val="18"/>
      <w:szCs w:val="18"/>
    </w:rPr>
  </w:style>
  <w:style w:type="character" w:customStyle="1" w:styleId="201">
    <w:name w:val="正文文本缩进 3 字符"/>
    <w:basedOn w:val="46"/>
    <w:link w:val="34"/>
    <w:qFormat/>
    <w:uiPriority w:val="0"/>
    <w:rPr>
      <w:kern w:val="2"/>
      <w:sz w:val="16"/>
      <w:szCs w:val="16"/>
    </w:rPr>
  </w:style>
  <w:style w:type="character" w:customStyle="1" w:styleId="202">
    <w:name w:val="HTML 预设格式 字符"/>
    <w:basedOn w:val="46"/>
    <w:link w:val="38"/>
    <w:qFormat/>
    <w:uiPriority w:val="0"/>
    <w:rPr>
      <w:rFonts w:ascii="黑体" w:hAnsi="Courier New" w:eastAsia="黑体" w:cs="Courier New"/>
    </w:rPr>
  </w:style>
  <w:style w:type="character" w:customStyle="1" w:styleId="203">
    <w:name w:val="批注主题 字符"/>
    <w:basedOn w:val="169"/>
    <w:link w:val="42"/>
    <w:semiHidden/>
    <w:qFormat/>
    <w:uiPriority w:val="0"/>
    <w:rPr>
      <w:rFonts w:eastAsia="宋体"/>
      <w:b/>
      <w:bCs/>
      <w:kern w:val="2"/>
      <w:sz w:val="24"/>
      <w:szCs w:val="24"/>
      <w:lang w:val="en-US" w:eastAsia="zh-CN" w:bidi="ar-SA"/>
    </w:rPr>
  </w:style>
  <w:style w:type="character" w:customStyle="1" w:styleId="204">
    <w:name w:val="正文首行缩进 字符"/>
    <w:basedOn w:val="164"/>
    <w:link w:val="2"/>
    <w:qFormat/>
    <w:uiPriority w:val="0"/>
    <w:rPr>
      <w:rFonts w:eastAsia="仿宋_GB2312"/>
      <w:kern w:val="2"/>
      <w:sz w:val="21"/>
      <w:szCs w:val="24"/>
      <w:lang w:val="en-US" w:eastAsia="zh-CN" w:bidi="ar-SA"/>
    </w:rPr>
  </w:style>
  <w:style w:type="character" w:customStyle="1" w:styleId="205">
    <w:name w:val="正文首行缩进 2 字符"/>
    <w:basedOn w:val="66"/>
    <w:link w:val="43"/>
    <w:qFormat/>
    <w:uiPriority w:val="0"/>
    <w:rPr>
      <w:rFonts w:eastAsia="宋体"/>
      <w:kern w:val="2"/>
      <w:sz w:val="21"/>
      <w:szCs w:val="24"/>
      <w:lang w:val="en-US" w:eastAsia="zh-CN" w:bidi="ar-SA"/>
    </w:rPr>
  </w:style>
  <w:style w:type="paragraph" w:customStyle="1" w:styleId="206">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7">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8">
    <w:name w:val="列出段落 Char"/>
    <w:link w:val="183"/>
    <w:qFormat/>
    <w:uiPriority w:val="0"/>
    <w:rPr>
      <w:rFonts w:eastAsia="楷体_GB2312" w:cs="Lucida Sans"/>
      <w:kern w:val="2"/>
      <w:sz w:val="24"/>
      <w:szCs w:val="24"/>
    </w:rPr>
  </w:style>
  <w:style w:type="paragraph" w:customStyle="1" w:styleId="209">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10">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1">
    <w:name w:val="TOC 标题11"/>
    <w:basedOn w:val="5"/>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3">
    <w:name w:val="正文缩进2格"/>
    <w:basedOn w:val="1"/>
    <w:link w:val="214"/>
    <w:qFormat/>
    <w:uiPriority w:val="0"/>
    <w:pPr>
      <w:spacing w:line="600" w:lineRule="exact"/>
      <w:ind w:firstLine="639" w:firstLineChars="206"/>
    </w:pPr>
    <w:rPr>
      <w:rFonts w:ascii="仿宋_GB2312" w:hAnsi="宋体" w:eastAsia="仿宋_GB2312"/>
      <w:kern w:val="0"/>
      <w:sz w:val="31"/>
      <w:szCs w:val="20"/>
    </w:rPr>
  </w:style>
  <w:style w:type="character" w:customStyle="1" w:styleId="214">
    <w:name w:val="正文缩进2格 Char"/>
    <w:link w:val="213"/>
    <w:qFormat/>
    <w:uiPriority w:val="0"/>
    <w:rPr>
      <w:rFonts w:ascii="仿宋_GB2312" w:hAnsi="宋体" w:eastAsia="仿宋_GB2312"/>
      <w:sz w:val="31"/>
    </w:rPr>
  </w:style>
  <w:style w:type="paragraph" w:customStyle="1" w:styleId="21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6">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7">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8">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正文1级"/>
    <w:link w:val="254"/>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4">
    <w:name w:val="正文1级 Char Char"/>
    <w:link w:val="253"/>
    <w:qFormat/>
    <w:uiPriority w:val="0"/>
    <w:rPr>
      <w:bCs/>
      <w:kern w:val="44"/>
      <w:sz w:val="24"/>
      <w:szCs w:val="44"/>
    </w:rPr>
  </w:style>
  <w:style w:type="character" w:customStyle="1" w:styleId="255">
    <w:name w:val="Char Char1"/>
    <w:qFormat/>
    <w:uiPriority w:val="0"/>
    <w:rPr>
      <w:rFonts w:ascii="宋体" w:hAnsi="Courier New" w:eastAsia="宋体"/>
      <w:kern w:val="2"/>
      <w:sz w:val="21"/>
      <w:lang w:val="en-US" w:eastAsia="zh-CN" w:bidi="ar-SA"/>
    </w:rPr>
  </w:style>
  <w:style w:type="paragraph" w:customStyle="1" w:styleId="256">
    <w:name w:val="列出段落2"/>
    <w:basedOn w:val="1"/>
    <w:qFormat/>
    <w:uiPriority w:val="34"/>
    <w:pPr>
      <w:spacing w:line="440" w:lineRule="exact"/>
      <w:ind w:firstLine="420" w:firstLineChars="200"/>
    </w:pPr>
    <w:rPr>
      <w:rFonts w:eastAsia="仿宋_GB2312"/>
      <w:sz w:val="24"/>
    </w:rPr>
  </w:style>
  <w:style w:type="paragraph" w:customStyle="1" w:styleId="257">
    <w:name w:val="TOC 标题2"/>
    <w:basedOn w:val="5"/>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8">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列出段落21"/>
    <w:basedOn w:val="1"/>
    <w:qFormat/>
    <w:uiPriority w:val="0"/>
    <w:pPr>
      <w:ind w:firstLine="420" w:firstLineChars="200"/>
    </w:pPr>
    <w:rPr>
      <w:rFonts w:ascii="Calibri" w:hAnsi="Calibri"/>
      <w:szCs w:val="22"/>
    </w:rPr>
  </w:style>
  <w:style w:type="paragraph" w:customStyle="1" w:styleId="26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2">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
    <w:name w:val="_Style 151"/>
    <w:basedOn w:val="1"/>
    <w:qFormat/>
    <w:uiPriority w:val="0"/>
    <w:rPr>
      <w:rFonts w:ascii="Tahoma" w:hAnsi="Tahoma"/>
      <w:sz w:val="24"/>
      <w:szCs w:val="20"/>
    </w:rPr>
  </w:style>
  <w:style w:type="paragraph" w:customStyle="1" w:styleId="266">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7">
    <w:name w:val="font01"/>
    <w:basedOn w:val="46"/>
    <w:qFormat/>
    <w:uiPriority w:val="0"/>
    <w:rPr>
      <w:rFonts w:hint="eastAsia" w:ascii="宋体" w:hAnsi="宋体" w:eastAsia="宋体" w:cs="宋体"/>
      <w:color w:val="000000"/>
      <w:sz w:val="22"/>
      <w:szCs w:val="22"/>
      <w:u w:val="none"/>
    </w:rPr>
  </w:style>
  <w:style w:type="character" w:customStyle="1" w:styleId="268">
    <w:name w:val="font11"/>
    <w:basedOn w:val="46"/>
    <w:qFormat/>
    <w:uiPriority w:val="0"/>
    <w:rPr>
      <w:rFonts w:hint="eastAsia" w:ascii="宋体" w:hAnsi="宋体" w:eastAsia="宋体" w:cs="宋体"/>
      <w:color w:val="FF0000"/>
      <w:sz w:val="22"/>
      <w:szCs w:val="22"/>
      <w:u w:val="none"/>
    </w:rPr>
  </w:style>
  <w:style w:type="character" w:customStyle="1" w:styleId="269">
    <w:name w:val="font41"/>
    <w:basedOn w:val="46"/>
    <w:qFormat/>
    <w:uiPriority w:val="0"/>
    <w:rPr>
      <w:rFonts w:hint="default" w:ascii="等线" w:hAnsi="等线" w:eastAsia="等线" w:cs="等线"/>
      <w:color w:val="FF0000"/>
      <w:sz w:val="22"/>
      <w:szCs w:val="22"/>
      <w:u w:val="none"/>
    </w:rPr>
  </w:style>
  <w:style w:type="character" w:customStyle="1" w:styleId="270">
    <w:name w:val="font21"/>
    <w:basedOn w:val="46"/>
    <w:qFormat/>
    <w:uiPriority w:val="0"/>
    <w:rPr>
      <w:rFonts w:hint="default" w:ascii="等线" w:hAnsi="等线" w:eastAsia="等线" w:cs="等线"/>
      <w:color w:val="000000"/>
      <w:sz w:val="22"/>
      <w:szCs w:val="22"/>
      <w:u w:val="none"/>
    </w:rPr>
  </w:style>
  <w:style w:type="character" w:customStyle="1" w:styleId="271">
    <w:name w:val="font51"/>
    <w:basedOn w:val="46"/>
    <w:qFormat/>
    <w:uiPriority w:val="0"/>
    <w:rPr>
      <w:rFonts w:hint="default" w:ascii="等线" w:hAnsi="等线" w:eastAsia="等线" w:cs="等线"/>
      <w:color w:val="FF0000"/>
      <w:sz w:val="22"/>
      <w:szCs w:val="22"/>
      <w:u w:val="none"/>
    </w:rPr>
  </w:style>
  <w:style w:type="character" w:customStyle="1" w:styleId="272">
    <w:name w:val="font61"/>
    <w:basedOn w:val="46"/>
    <w:qFormat/>
    <w:uiPriority w:val="0"/>
    <w:rPr>
      <w:rFonts w:hint="default" w:ascii="等线" w:hAnsi="等线" w:eastAsia="等线" w:cs="等线"/>
      <w:color w:val="000000"/>
      <w:sz w:val="22"/>
      <w:szCs w:val="22"/>
      <w:u w:val="none"/>
    </w:rPr>
  </w:style>
  <w:style w:type="paragraph" w:customStyle="1" w:styleId="27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8">
    <w:name w:val="未处理的提及1"/>
    <w:basedOn w:val="46"/>
    <w:semiHidden/>
    <w:unhideWhenUsed/>
    <w:qFormat/>
    <w:uiPriority w:val="99"/>
    <w:rPr>
      <w:color w:val="605E5C"/>
      <w:shd w:val="clear" w:color="auto" w:fill="E1DFDD"/>
    </w:rPr>
  </w:style>
  <w:style w:type="paragraph" w:customStyle="1" w:styleId="279">
    <w:name w:val="p15"/>
    <w:basedOn w:val="1"/>
    <w:qFormat/>
    <w:uiPriority w:val="0"/>
    <w:pPr>
      <w:widowControl/>
      <w:adjustRightInd w:val="0"/>
    </w:pPr>
    <w:rPr>
      <w:rFonts w:ascii="宋体" w:hAnsi="宋体" w:cs="宋体"/>
      <w:kern w:val="0"/>
      <w:sz w:val="20"/>
      <w:szCs w:val="20"/>
    </w:rPr>
  </w:style>
  <w:style w:type="character" w:customStyle="1" w:styleId="280">
    <w:name w:val="bookmark-item"/>
    <w:basedOn w:val="46"/>
    <w:qFormat/>
    <w:uiPriority w:val="0"/>
  </w:style>
  <w:style w:type="paragraph" w:customStyle="1" w:styleId="281">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2">
    <w:name w:val="题注 字符"/>
    <w:link w:val="17"/>
    <w:qFormat/>
    <w:uiPriority w:val="0"/>
    <w:rPr>
      <w:rFonts w:ascii="Calibri" w:hAnsi="Calibri"/>
      <w:kern w:val="2"/>
    </w:rPr>
  </w:style>
  <w:style w:type="paragraph" w:customStyle="1" w:styleId="283">
    <w:name w:val="索引 11"/>
    <w:basedOn w:val="1"/>
    <w:next w:val="1"/>
    <w:qFormat/>
    <w:uiPriority w:val="99"/>
    <w:pPr>
      <w:spacing w:line="360" w:lineRule="auto"/>
    </w:pPr>
    <w:rPr>
      <w:rFonts w:ascii="仿宋_GB2312" w:eastAsia="仿宋_GB2312"/>
      <w:sz w:val="24"/>
      <w:szCs w:val="20"/>
    </w:rPr>
  </w:style>
  <w:style w:type="paragraph" w:customStyle="1" w:styleId="284">
    <w:name w:val="正文缩进1"/>
    <w:basedOn w:val="1"/>
    <w:next w:val="20"/>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5">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6">
    <w:name w:val="页脚 Char2"/>
    <w:qFormat/>
    <w:locked/>
    <w:uiPriority w:val="99"/>
    <w:rPr>
      <w:kern w:val="2"/>
      <w:sz w:val="18"/>
      <w:szCs w:val="18"/>
    </w:rPr>
  </w:style>
  <w:style w:type="character" w:customStyle="1" w:styleId="287">
    <w:name w:val="页眉 Char2"/>
    <w:qFormat/>
    <w:uiPriority w:val="99"/>
    <w:rPr>
      <w:kern w:val="2"/>
      <w:sz w:val="18"/>
      <w:szCs w:val="18"/>
    </w:rPr>
  </w:style>
  <w:style w:type="paragraph" w:customStyle="1" w:styleId="288">
    <w:name w:val="首行缩进"/>
    <w:basedOn w:val="1"/>
    <w:qFormat/>
    <w:uiPriority w:val="99"/>
    <w:pPr>
      <w:spacing w:line="360" w:lineRule="auto"/>
      <w:ind w:firstLine="480" w:firstLineChars="200"/>
    </w:pPr>
    <w:rPr>
      <w:sz w:val="24"/>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oleObject" Target="embeddings/oleObject4.bin"/><Relationship Id="rId21" Type="http://schemas.openxmlformats.org/officeDocument/2006/relationships/image" Target="media/image3.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2.emf"/><Relationship Id="rId18" Type="http://schemas.openxmlformats.org/officeDocument/2006/relationships/oleObject" Target="embeddings/oleObject2.bin"/><Relationship Id="rId17" Type="http://schemas.openxmlformats.org/officeDocument/2006/relationships/image" Target="media/image1.emf"/><Relationship Id="rId16" Type="http://schemas.openxmlformats.org/officeDocument/2006/relationships/oleObject" Target="embeddings/oleObject1.bin"/><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37981B-CD22-4634-BF54-D4D0CE1A622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91</Pages>
  <Words>48325</Words>
  <Characters>51223</Characters>
  <Lines>412</Lines>
  <Paragraphs>116</Paragraphs>
  <TotalTime>0</TotalTime>
  <ScaleCrop>false</ScaleCrop>
  <LinksUpToDate>false</LinksUpToDate>
  <CharactersWithSpaces>55102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HC</cp:lastModifiedBy>
  <cp:lastPrinted>2022-02-14T11:21:00Z</cp:lastPrinted>
  <dcterms:modified xsi:type="dcterms:W3CDTF">2023-06-24T05:58:47Z</dcterms:modified>
  <dc:title>绍兴文理学院计算机机房设备及录播系统供货项目</dc:title>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8011F78C234049269C6683A03FE55266_13</vt:lpwstr>
  </property>
</Properties>
</file>