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u w:val="single"/>
        </w:rPr>
      </w:pPr>
    </w:p>
    <w:p>
      <w:pPr>
        <w:jc w:val="center"/>
        <w:outlineLvl w:val="0"/>
        <w:rPr>
          <w:rFonts w:ascii="隶书" w:hAnsi="Arial" w:eastAsia="隶书" w:cs="Arial"/>
          <w:b/>
          <w:spacing w:val="-12"/>
          <w:sz w:val="48"/>
          <w:szCs w:val="48"/>
        </w:rPr>
      </w:pPr>
      <w:r>
        <w:rPr>
          <w:rFonts w:hint="eastAsia" w:ascii="隶书" w:hAnsi="Arial" w:eastAsia="隶书" w:cs="Arial"/>
          <w:b/>
          <w:spacing w:val="-12"/>
          <w:sz w:val="48"/>
          <w:szCs w:val="48"/>
        </w:rPr>
        <w:t>绍兴市人民医院发热门诊新建床单位、</w:t>
      </w:r>
    </w:p>
    <w:p>
      <w:pPr>
        <w:jc w:val="center"/>
        <w:outlineLvl w:val="0"/>
        <w:rPr>
          <w:rFonts w:ascii="隶书" w:hAnsi="Arial" w:eastAsia="隶书" w:cs="Arial"/>
          <w:b/>
          <w:spacing w:val="-12"/>
          <w:sz w:val="48"/>
          <w:szCs w:val="48"/>
        </w:rPr>
      </w:pPr>
      <w:r>
        <w:rPr>
          <w:rFonts w:hint="eastAsia" w:ascii="隶书" w:hAnsi="Arial" w:eastAsia="隶书" w:cs="Arial"/>
          <w:b/>
          <w:spacing w:val="-12"/>
          <w:sz w:val="48"/>
          <w:szCs w:val="48"/>
        </w:rPr>
        <w:t>空气消毒器采购项目</w:t>
      </w:r>
    </w:p>
    <w:p>
      <w:pPr>
        <w:pStyle w:val="5"/>
        <w:ind w:firstLine="916"/>
        <w:rPr>
          <w:rFonts w:ascii="隶书" w:hAnsi="Arial" w:eastAsia="隶书" w:cs="Arial"/>
          <w:b/>
          <w:spacing w:val="-12"/>
          <w:sz w:val="48"/>
          <w:szCs w:val="48"/>
        </w:rPr>
      </w:pPr>
    </w:p>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b/>
          <w:sz w:val="72"/>
          <w:szCs w:val="72"/>
        </w:rPr>
      </w:pPr>
      <w:r>
        <w:rPr>
          <w:rFonts w:hint="eastAsia" w:ascii="隶书" w:eastAsia="隶书"/>
          <w:b/>
          <w:sz w:val="72"/>
          <w:szCs w:val="72"/>
        </w:rPr>
        <w:t>件</w:t>
      </w:r>
    </w:p>
    <w:p>
      <w:pPr>
        <w:jc w:val="center"/>
        <w:outlineLvl w:val="0"/>
        <w:rPr>
          <w:rFonts w:ascii="隶书" w:eastAsia="隶书"/>
          <w:b/>
          <w:sz w:val="36"/>
          <w:szCs w:val="36"/>
        </w:rPr>
      </w:pPr>
    </w:p>
    <w:p>
      <w:pPr>
        <w:jc w:val="center"/>
        <w:rPr>
          <w:rFonts w:ascii="隶书" w:eastAsia="隶书"/>
          <w:b/>
          <w:sz w:val="28"/>
          <w:szCs w:val="28"/>
        </w:rPr>
      </w:pPr>
    </w:p>
    <w:p>
      <w:pPr>
        <w:rPr>
          <w:rFonts w:ascii="隶书" w:eastAsia="隶书"/>
          <w:b/>
          <w:sz w:val="28"/>
          <w:szCs w:val="28"/>
        </w:rPr>
      </w:pPr>
    </w:p>
    <w:p>
      <w:pPr>
        <w:jc w:val="center"/>
        <w:rPr>
          <w:rFonts w:eastAsia="隶书"/>
          <w:sz w:val="20"/>
          <w:szCs w:val="6"/>
        </w:rPr>
      </w:pPr>
      <w:r>
        <w:rPr>
          <w:rFonts w:hint="eastAsia" w:ascii="隶书" w:eastAsia="隶书"/>
          <w:b/>
          <w:sz w:val="28"/>
          <w:szCs w:val="28"/>
        </w:rPr>
        <w:t>招标编号:HCZB-2023-003</w:t>
      </w:r>
    </w:p>
    <w:tbl>
      <w:tblPr>
        <w:tblStyle w:val="44"/>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rPr>
            </w:pPr>
            <w:r>
              <w:rPr>
                <w:rFonts w:hint="eastAsia" w:ascii="仿宋" w:hAnsi="仿宋" w:eastAsia="仿宋" w:cs="仿宋"/>
                <w:spacing w:val="93"/>
                <w:kern w:val="0"/>
                <w:sz w:val="28"/>
                <w:szCs w:val="28"/>
                <w:fitText w:val="1680" w:id="2098142945"/>
              </w:rPr>
              <w:t>监督单</w:t>
            </w:r>
            <w:r>
              <w:rPr>
                <w:rFonts w:hint="eastAsia" w:ascii="仿宋" w:hAnsi="仿宋" w:eastAsia="仿宋" w:cs="仿宋"/>
                <w:spacing w:val="1"/>
                <w:kern w:val="0"/>
                <w:sz w:val="28"/>
                <w:szCs w:val="28"/>
                <w:fitText w:val="1680" w:id="2098142945"/>
              </w:rPr>
              <w:t>位</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bl>
    <w:p>
      <w:pPr>
        <w:jc w:val="center"/>
        <w:rPr>
          <w:rFonts w:ascii="隶书" w:eastAsia="隶书"/>
          <w:b/>
          <w:sz w:val="44"/>
          <w:szCs w:val="44"/>
        </w:rPr>
      </w:pPr>
    </w:p>
    <w:p>
      <w:pPr>
        <w:rPr>
          <w:rFonts w:ascii="仿宋" w:hAnsi="仿宋" w:eastAsia="仿宋" w:cs="仿宋"/>
          <w:sz w:val="28"/>
        </w:rPr>
      </w:pPr>
    </w:p>
    <w:p>
      <w:pPr>
        <w:jc w:val="center"/>
        <w:rPr>
          <w:rFonts w:ascii="仿宋" w:hAnsi="仿宋" w:eastAsia="仿宋" w:cs="仿宋"/>
          <w:sz w:val="28"/>
        </w:rPr>
      </w:pPr>
      <w:r>
        <w:rPr>
          <w:rFonts w:hint="eastAsia" w:ascii="仿宋" w:hAnsi="仿宋" w:eastAsia="仿宋" w:cs="仿宋"/>
          <w:sz w:val="28"/>
        </w:rPr>
        <w:t xml:space="preserve">二零二三年 </w:t>
      </w:r>
      <w:r>
        <w:rPr>
          <w:rFonts w:hint="eastAsia" w:ascii="仿宋" w:hAnsi="仿宋" w:eastAsia="仿宋" w:cs="仿宋"/>
          <w:sz w:val="28"/>
          <w:lang w:val="en-US" w:eastAsia="zh-CN"/>
        </w:rPr>
        <w:t xml:space="preserve"> </w:t>
      </w:r>
      <w:r>
        <w:rPr>
          <w:rFonts w:hint="eastAsia" w:ascii="仿宋" w:hAnsi="仿宋" w:eastAsia="仿宋" w:cs="仿宋"/>
          <w:sz w:val="28"/>
        </w:rPr>
        <w:t>月</w:t>
      </w:r>
    </w:p>
    <w:p>
      <w:pPr>
        <w:jc w:val="center"/>
        <w:rPr>
          <w:rFonts w:ascii="仿宋_GB2312" w:eastAsia="仿宋_GB2312"/>
          <w:b/>
          <w:sz w:val="44"/>
          <w:szCs w:val="44"/>
        </w:rPr>
        <w:sectPr>
          <w:headerReference r:id="rId5" w:type="first"/>
          <w:headerReference r:id="rId3" w:type="default"/>
          <w:headerReference r:id="rId4" w:type="even"/>
          <w:footerReference r:id="rId6" w:type="even"/>
          <w:pgSz w:w="11907" w:h="16840"/>
          <w:pgMar w:top="1474" w:right="1814" w:bottom="1474" w:left="1814" w:header="851" w:footer="851" w:gutter="0"/>
          <w:pgNumType w:start="2"/>
          <w:cols w:space="720" w:num="1"/>
          <w:titlePg/>
          <w:docGrid w:linePitch="286" w:charSpace="0"/>
        </w:sect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numPr>
          <w:ilvl w:val="0"/>
          <w:numId w:val="6"/>
        </w:numPr>
        <w:jc w:val="center"/>
        <w:rPr>
          <w:rFonts w:ascii="仿宋_GB2312" w:eastAsia="仿宋_GB2312"/>
          <w:b/>
          <w:sz w:val="36"/>
          <w:szCs w:val="36"/>
        </w:rPr>
      </w:pPr>
      <w:r>
        <w:rPr>
          <w:rFonts w:hint="eastAsia" w:ascii="仿宋_GB2312" w:eastAsia="仿宋_GB2312"/>
          <w:b/>
          <w:sz w:val="36"/>
          <w:szCs w:val="36"/>
        </w:rPr>
        <w:t>招标公告</w:t>
      </w:r>
    </w:p>
    <w:p>
      <w:pPr>
        <w:spacing w:line="360" w:lineRule="auto"/>
        <w:ind w:firstLine="480" w:firstLineChars="200"/>
      </w:pPr>
      <w:r>
        <w:rPr>
          <w:rFonts w:hint="eastAsia" w:ascii="仿宋" w:eastAsia="仿宋" w:cs="Arial"/>
          <w:bCs/>
          <w:sz w:val="24"/>
          <w:u w:val="single"/>
        </w:rPr>
        <w:t>华诚工程咨询集团有限公司</w:t>
      </w:r>
      <w:r>
        <w:rPr>
          <w:rFonts w:hint="eastAsia" w:ascii="仿宋" w:eastAsia="仿宋" w:cs="Arial"/>
          <w:bCs/>
          <w:sz w:val="24"/>
        </w:rPr>
        <w:t>受</w:t>
      </w:r>
      <w:r>
        <w:rPr>
          <w:rFonts w:hint="eastAsia" w:ascii="仿宋" w:eastAsia="仿宋" w:cs="Arial"/>
          <w:bCs/>
          <w:sz w:val="24"/>
          <w:u w:val="single"/>
        </w:rPr>
        <w:t>绍兴市人民医院</w:t>
      </w:r>
      <w:r>
        <w:rPr>
          <w:rFonts w:hint="eastAsia" w:ascii="仿宋" w:eastAsia="仿宋" w:cs="Arial"/>
          <w:bCs/>
          <w:sz w:val="24"/>
        </w:rPr>
        <w:t>委托，就下列项目进行</w:t>
      </w:r>
      <w:r>
        <w:rPr>
          <w:rFonts w:ascii="仿宋" w:eastAsia="仿宋" w:cs="Arial"/>
          <w:bCs/>
          <w:sz w:val="24"/>
        </w:rPr>
        <w:t>公开招标</w:t>
      </w:r>
      <w:r>
        <w:rPr>
          <w:rFonts w:hint="eastAsia" w:ascii="仿宋" w:eastAsia="仿宋" w:cs="Arial"/>
          <w:bCs/>
          <w:sz w:val="24"/>
        </w:rPr>
        <w:t>，现将有关事项公告如下：</w:t>
      </w:r>
    </w:p>
    <w:tbl>
      <w:tblPr>
        <w:tblStyle w:val="44"/>
        <w:tblW w:w="9146" w:type="dxa"/>
        <w:tblInd w:w="0" w:type="dxa"/>
        <w:tblLayout w:type="fixed"/>
        <w:tblCellMar>
          <w:top w:w="0" w:type="dxa"/>
          <w:left w:w="0" w:type="dxa"/>
          <w:bottom w:w="0" w:type="dxa"/>
          <w:right w:w="0" w:type="dxa"/>
        </w:tblCellMar>
      </w:tblPr>
      <w:tblGrid>
        <w:gridCol w:w="9146"/>
      </w:tblGrid>
      <w:tr>
        <w:tblPrEx>
          <w:tblCellMar>
            <w:top w:w="0" w:type="dxa"/>
            <w:left w:w="0" w:type="dxa"/>
            <w:bottom w:w="0" w:type="dxa"/>
            <w:right w:w="0" w:type="dxa"/>
          </w:tblCellMar>
        </w:tblPrEx>
        <w:tc>
          <w:tcPr>
            <w:tcW w:w="9146" w:type="dxa"/>
            <w:vAlign w:val="center"/>
          </w:tcPr>
          <w:p>
            <w:pPr>
              <w:pStyle w:val="70"/>
              <w:spacing w:afterLines="0" w:line="440" w:lineRule="exact"/>
              <w:ind w:firstLine="480"/>
              <w:jc w:val="left"/>
              <w:rPr>
                <w:rFonts w:ascii="仿宋" w:hAnsi="仿宋" w:eastAsia="仿宋" w:cs="仿宋"/>
                <w:szCs w:val="24"/>
              </w:rPr>
            </w:pPr>
            <w:r>
              <w:rPr>
                <w:rFonts w:hint="eastAsia" w:ascii="仿宋" w:hAnsi="仿宋" w:eastAsia="仿宋" w:cs="仿宋"/>
                <w:szCs w:val="24"/>
              </w:rPr>
              <w:t>一、项目基本情况</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项目编号：HCZB-2023-003</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项目名称：绍兴市人民医院发热门诊新建床单位、空气消毒器采购项目</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采购方式：公开招标</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预算金额（元）：195000.00</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最高限价（元）：195000.00</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采购需求：</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标项一:</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  标项名称: 绍兴市人民医院发热门诊新建床单位、空气消毒器采购项目</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数量:1</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  预算金额（元）:195000.00</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简要规格描述或项目基本概况介绍、用途：详见采购文件 </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  备注：无</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合同履约期限：按双方合同约定条款执行。</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本项目（否）接受联合体投标。</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二、申请人的资格要求：</w:t>
            </w:r>
          </w:p>
          <w:p>
            <w:pPr>
              <w:pStyle w:val="70"/>
              <w:spacing w:after="120" w:line="440" w:lineRule="exact"/>
              <w:ind w:firstLine="480"/>
              <w:jc w:val="left"/>
              <w:rPr>
                <w:rFonts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0"/>
              <w:spacing w:after="120" w:line="440" w:lineRule="exact"/>
              <w:ind w:firstLine="480"/>
              <w:jc w:val="left"/>
              <w:rPr>
                <w:rFonts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3.落实政府采购政策需满足的资格要求：</w:t>
            </w:r>
          </w:p>
          <w:p>
            <w:pPr>
              <w:pStyle w:val="70"/>
              <w:spacing w:afterLines="0" w:line="440" w:lineRule="exact"/>
              <w:ind w:firstLine="420"/>
              <w:rPr>
                <w:rFonts w:ascii="仿宋" w:hAnsi="仿宋" w:eastAsia="仿宋" w:cs="仿宋"/>
                <w:szCs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ascii="仿宋_GB2312" w:hAnsi="仿宋" w:eastAsia="仿宋_GB2312" w:cs="Arial"/>
                  </w:rPr>
                  <w:sym w:font="Wingdings" w:char="00A8"/>
                </w:r>
              </w:sdtContent>
            </w:sdt>
            <w:r>
              <w:rPr>
                <w:rFonts w:hint="eastAsia" w:ascii="仿宋" w:hAnsi="仿宋" w:eastAsia="仿宋" w:cs="仿宋"/>
              </w:rPr>
              <w:t>无；</w:t>
            </w:r>
          </w:p>
          <w:p>
            <w:pPr>
              <w:spacing w:line="360" w:lineRule="auto"/>
              <w:ind w:firstLine="420" w:firstLineChars="200"/>
              <w:rPr>
                <w:rFonts w:ascii="仿宋" w:hAnsi="仿宋" w:eastAsia="仿宋" w:cs="仿宋"/>
                <w:sz w:val="24"/>
              </w:rPr>
            </w:pPr>
            <w:sdt>
              <w:sdtPr>
                <w:rPr>
                  <w:rFonts w:hint="eastAsia" w:ascii="仿宋" w:hAnsi="仿宋" w:eastAsia="仿宋" w:cs="仿宋"/>
                  <w:szCs w:val="21"/>
                </w:rPr>
                <w:id w:val="-269010790"/>
              </w:sdtPr>
              <w:sdtEndPr>
                <w:rPr>
                  <w:rFonts w:hint="eastAsia" w:ascii="仿宋" w:hAnsi="仿宋" w:eastAsia="仿宋" w:cs="仿宋"/>
                  <w:szCs w:val="21"/>
                </w:rPr>
              </w:sdtEndPr>
              <w:sdtContent>
                <w:r>
                  <w:rPr>
                    <w:rFonts w:ascii="仿宋_GB2312" w:hAnsi="仿宋" w:eastAsia="仿宋_GB2312" w:cs="Arial"/>
                  </w:rPr>
                  <w:sym w:font="Wingdings" w:char="00FE"/>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785" w:firstLineChars="374"/>
              <w:rPr>
                <w:rFonts w:ascii="仿宋" w:hAnsi="仿宋" w:eastAsia="仿宋" w:cs="仿宋"/>
                <w:sz w:val="24"/>
              </w:rPr>
            </w:pPr>
            <w:sdt>
              <w:sdtPr>
                <w:rPr>
                  <w:rFonts w:hint="eastAsia" w:ascii="仿宋" w:hAnsi="仿宋" w:eastAsia="仿宋" w:cs="仿宋"/>
                  <w:szCs w:val="21"/>
                </w:rPr>
                <w:id w:val="-681429246"/>
              </w:sdtPr>
              <w:sdtEndPr>
                <w:rPr>
                  <w:rFonts w:hint="eastAsia" w:ascii="仿宋" w:hAnsi="仿宋" w:eastAsia="仿宋" w:cs="仿宋"/>
                  <w:szCs w:val="21"/>
                </w:rPr>
              </w:sdtEndPr>
              <w:sdtContent>
                <w:r>
                  <w:rPr>
                    <w:rFonts w:ascii="仿宋_GB2312" w:hAnsi="仿宋" w:eastAsia="仿宋_GB2312" w:cs="Arial"/>
                  </w:rPr>
                  <w:sym w:font="Wingdings" w:char="00FE"/>
                </w:r>
              </w:sdtContent>
            </w:sdt>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2365989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46959412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要求以联合体形式参加，提供联合协议和中小企业声明函，联合协议中中小企业合同金额应当达到%，小微企业合同金额应当达到%;</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 ，小微企业合同金额应当达到%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70"/>
              <w:numPr>
                <w:ilvl w:val="0"/>
                <w:numId w:val="7"/>
              </w:numPr>
              <w:spacing w:afterLines="0" w:line="440" w:lineRule="exact"/>
              <w:ind w:firstLine="480"/>
              <w:rPr>
                <w:rFonts w:ascii="仿宋" w:hAnsi="仿宋" w:eastAsia="仿宋" w:cs="仿宋"/>
                <w:szCs w:val="24"/>
              </w:rPr>
            </w:pPr>
            <w:r>
              <w:rPr>
                <w:rFonts w:hint="eastAsia" w:ascii="仿宋" w:hAnsi="仿宋" w:eastAsia="仿宋" w:cs="仿宋"/>
                <w:szCs w:val="24"/>
              </w:rPr>
              <w:t>本项目的特定资格要求：无。</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hAnsi="仿宋" w:eastAsia="仿宋" w:cs="仿宋"/>
                <w:kern w:val="0"/>
                <w:sz w:val="24"/>
              </w:rPr>
            </w:pPr>
            <w:r>
              <w:rPr>
                <w:rFonts w:hint="eastAsia" w:ascii="仿宋" w:hAnsi="仿宋" w:eastAsia="仿宋" w:cs="仿宋"/>
                <w:sz w:val="24"/>
              </w:rPr>
              <w:t>三、资格审查方式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1.资格后审。</w:t>
            </w:r>
          </w:p>
          <w:p>
            <w:pPr>
              <w:spacing w:line="480" w:lineRule="exact"/>
              <w:ind w:firstLine="540" w:firstLineChars="225"/>
              <w:rPr>
                <w:rFonts w:ascii="仿宋" w:hAnsi="仿宋" w:eastAsia="仿宋" w:cs="仿宋"/>
                <w:sz w:val="24"/>
              </w:rPr>
            </w:pPr>
            <w:r>
              <w:rPr>
                <w:rFonts w:hint="eastAsia" w:ascii="仿宋" w:hAnsi="仿宋" w:eastAsia="仿宋" w:cs="仿宋"/>
                <w:sz w:val="24"/>
              </w:rPr>
              <w:t>四、获取招标文件时间、地点及方式：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 xml:space="preserve"> 2023</w:t>
            </w:r>
            <w:r>
              <w:rPr>
                <w:rFonts w:hint="eastAsia" w:ascii="仿宋" w:hAnsi="仿宋" w:eastAsia="仿宋" w:cs="仿宋"/>
                <w:sz w:val="24"/>
              </w:rPr>
              <w:t>年 月 日上午8:30—11:30；下午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p>
          <w:p>
            <w:pPr>
              <w:spacing w:line="480" w:lineRule="exact"/>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2.获取招标文件时需提供以下资料（复印件加盖单位公章）：投标人营业执照、报名人身份证、法定代表人授权委托书及联系方式（手机号码和邮箱）。(接受邮寄资料，邮寄方式同投标文件邮寄方式。）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3.采购文件售价：免费。</w:t>
            </w:r>
          </w:p>
          <w:p>
            <w:pPr>
              <w:spacing w:line="440" w:lineRule="exact"/>
              <w:ind w:firstLine="480" w:firstLineChars="200"/>
              <w:rPr>
                <w:rFonts w:ascii="仿宋" w:hAnsi="仿宋" w:eastAsia="仿宋" w:cs="仿宋"/>
                <w:sz w:val="24"/>
              </w:rPr>
            </w:pPr>
            <w:r>
              <w:rPr>
                <w:rFonts w:hint="eastAsia" w:ascii="仿宋" w:hAnsi="仿宋" w:eastAsia="仿宋" w:cs="仿宋"/>
                <w:sz w:val="24"/>
              </w:rPr>
              <w:t>五、投标截止时间及地点：供应商应于</w:t>
            </w:r>
            <w:r>
              <w:rPr>
                <w:rFonts w:hint="eastAsia" w:ascii="仿宋" w:hAnsi="仿宋" w:eastAsia="仿宋" w:cs="仿宋"/>
                <w:sz w:val="24"/>
                <w:u w:val="single"/>
              </w:rPr>
              <w:t>2023</w:t>
            </w:r>
            <w:r>
              <w:rPr>
                <w:rFonts w:hint="eastAsia" w:ascii="仿宋" w:hAnsi="仿宋" w:eastAsia="仿宋" w:cs="仿宋"/>
                <w:sz w:val="24"/>
              </w:rPr>
              <w:t>年 月 日14:30时以前将投标文件密封送交到</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sz w:val="24"/>
              </w:rPr>
              <w:t>，</w:t>
            </w:r>
            <w:r>
              <w:rPr>
                <w:rFonts w:hint="eastAsia" w:ascii="仿宋" w:hAnsi="仿宋" w:eastAsia="仿宋" w:cs="仿宋"/>
                <w:b/>
                <w:bCs/>
                <w:sz w:val="24"/>
              </w:rPr>
              <w:t>未获取招标文件送达</w:t>
            </w:r>
            <w:r>
              <w:rPr>
                <w:rFonts w:hint="eastAsia" w:ascii="仿宋" w:hAnsi="仿宋" w:eastAsia="仿宋" w:cs="仿宋"/>
                <w:sz w:val="24"/>
              </w:rPr>
              <w:t>或逾期送达不予接收。</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投标文件递交方式（以下两种方式可任选一种）：</w:t>
            </w:r>
          </w:p>
          <w:p>
            <w:pPr>
              <w:spacing w:line="440" w:lineRule="exact"/>
              <w:ind w:firstLine="480" w:firstLineChars="200"/>
              <w:rPr>
                <w:rFonts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rPr>
              <w:t>2023</w:t>
            </w:r>
            <w:r>
              <w:rPr>
                <w:rFonts w:hint="eastAsia" w:ascii="仿宋" w:hAnsi="仿宋" w:eastAsia="仿宋" w:cs="仿宋"/>
                <w:sz w:val="24"/>
              </w:rPr>
              <w:t>年 月 日14:30时前（以签收时间为准，如在规定时间内未收到投标文件，则作自动放弃投标处理，由投标供应商自行承担责任），邮寄地址：</w:t>
            </w:r>
            <w:r>
              <w:rPr>
                <w:rFonts w:hint="eastAsia" w:ascii="仿宋" w:hAnsi="仿宋" w:eastAsia="仿宋" w:cs="仿宋"/>
                <w:kern w:val="0"/>
                <w:sz w:val="24"/>
              </w:rPr>
              <w:t xml:space="preserve">绍兴市越城区越西路800号金德隆商业中心8幢二楼华诚工程咨询集团有限公司二楼开标室 </w:t>
            </w:r>
            <w:r>
              <w:rPr>
                <w:rFonts w:hint="eastAsia" w:ascii="仿宋" w:hAnsi="仿宋" w:eastAsia="仿宋" w:cs="仿宋"/>
                <w:sz w:val="24"/>
              </w:rPr>
              <w:t>联系人：毕龙梅   电话：15068545458  </w:t>
            </w:r>
          </w:p>
          <w:p>
            <w:pPr>
              <w:spacing w:line="440" w:lineRule="exact"/>
              <w:ind w:firstLine="480" w:firstLineChars="200"/>
              <w:rPr>
                <w:rFonts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2023</w:t>
            </w:r>
            <w:r>
              <w:rPr>
                <w:rFonts w:hint="eastAsia" w:ascii="仿宋" w:hAnsi="仿宋" w:eastAsia="仿宋" w:cs="仿宋"/>
                <w:sz w:val="24"/>
              </w:rPr>
              <w:t>年 月 日14:30时以前将投标文件密封送交</w:t>
            </w:r>
            <w:r>
              <w:rPr>
                <w:rFonts w:hint="eastAsia" w:ascii="仿宋" w:hAnsi="仿宋" w:eastAsia="仿宋" w:cs="仿宋"/>
                <w:kern w:val="0"/>
                <w:sz w:val="24"/>
              </w:rPr>
              <w:t>，</w:t>
            </w:r>
            <w:r>
              <w:rPr>
                <w:rFonts w:hint="eastAsia" w:ascii="仿宋" w:hAnsi="仿宋" w:eastAsia="仿宋" w:cs="仿宋"/>
                <w:b/>
                <w:bCs/>
                <w:sz w:val="24"/>
              </w:rPr>
              <w:t>未获取招标文件送达</w:t>
            </w:r>
            <w:r>
              <w:rPr>
                <w:rFonts w:hint="eastAsia" w:ascii="仿宋" w:hAnsi="仿宋" w:eastAsia="仿宋" w:cs="仿宋"/>
                <w:sz w:val="24"/>
              </w:rPr>
              <w:t xml:space="preserve">或逾期送达不予接收，应即交即走，不参加后续开标会。现场递交地址： </w:t>
            </w:r>
            <w:r>
              <w:rPr>
                <w:rFonts w:hint="eastAsia" w:ascii="仿宋" w:hAnsi="仿宋" w:eastAsia="仿宋" w:cs="仿宋"/>
                <w:kern w:val="0"/>
                <w:sz w:val="24"/>
              </w:rPr>
              <w:t>绍兴市越城区越西路800号金德隆商业中心8幢二楼华诚工程咨询集团有限公司二楼开标室。</w:t>
            </w:r>
          </w:p>
          <w:p>
            <w:pPr>
              <w:spacing w:line="440" w:lineRule="exact"/>
              <w:ind w:firstLine="480" w:firstLineChars="200"/>
              <w:rPr>
                <w:rFonts w:ascii="仿宋" w:hAnsi="仿宋" w:eastAsia="仿宋" w:cs="仿宋"/>
                <w:sz w:val="24"/>
              </w:rPr>
            </w:pPr>
            <w:r>
              <w:rPr>
                <w:rFonts w:hint="eastAsia" w:ascii="仿宋" w:hAnsi="仿宋" w:eastAsia="仿宋" w:cs="仿宋"/>
                <w:sz w:val="24"/>
              </w:rPr>
              <w:t>六、开标时间及地点：</w:t>
            </w:r>
            <w:r>
              <w:rPr>
                <w:rFonts w:hint="eastAsia" w:ascii="仿宋" w:hAnsi="仿宋" w:eastAsia="仿宋" w:cs="仿宋"/>
                <w:color w:val="000000"/>
                <w:sz w:val="24"/>
              </w:rPr>
              <w:t>同投标截止时间及地点。</w:t>
            </w:r>
            <w:r>
              <w:rPr>
                <w:rFonts w:hint="eastAsia" w:ascii="仿宋" w:hAnsi="仿宋" w:eastAsia="仿宋" w:cs="仿宋"/>
                <w:sz w:val="24"/>
              </w:rPr>
              <w:t>采用不见面开标，法定代表人或其授权代表不用出席开标会议。</w:t>
            </w:r>
          </w:p>
          <w:p>
            <w:pPr>
              <w:spacing w:line="440" w:lineRule="exact"/>
              <w:ind w:firstLine="464" w:firstLineChars="200"/>
              <w:jc w:val="left"/>
              <w:rPr>
                <w:rFonts w:ascii="仿宋" w:hAnsi="仿宋" w:eastAsia="仿宋" w:cs="仿宋"/>
                <w:spacing w:val="-4"/>
                <w:sz w:val="24"/>
              </w:rPr>
            </w:pPr>
            <w:r>
              <w:rPr>
                <w:rFonts w:hint="eastAsia" w:ascii="仿宋" w:hAnsi="仿宋" w:eastAsia="仿宋" w:cs="仿宋"/>
                <w:spacing w:val="-4"/>
                <w:sz w:val="24"/>
              </w:rPr>
              <w:t>七、采购公告及更正公告发布网址：</w:t>
            </w:r>
            <w:bookmarkStart w:id="0" w:name="_Hlt10553107"/>
            <w:bookmarkEnd w:id="0"/>
            <w:bookmarkStart w:id="1" w:name="_Hlt10553106"/>
            <w:bookmarkEnd w:id="1"/>
          </w:p>
          <w:p>
            <w:pPr>
              <w:spacing w:line="440" w:lineRule="exact"/>
              <w:ind w:firstLine="464" w:firstLineChars="200"/>
              <w:jc w:val="left"/>
              <w:rPr>
                <w:rFonts w:ascii="仿宋" w:hAnsi="仿宋" w:eastAsia="仿宋" w:cs="仿宋"/>
                <w:sz w:val="24"/>
              </w:rPr>
            </w:pPr>
            <w:r>
              <w:rPr>
                <w:rFonts w:hint="eastAsia" w:ascii="仿宋" w:hAnsi="仿宋" w:eastAsia="仿宋" w:cs="仿宋"/>
                <w:spacing w:val="-4"/>
                <w:sz w:val="24"/>
              </w:rPr>
              <w:t>浙江政府采购网：http://zfcg.czt.zj.gov.cn/,</w:t>
            </w:r>
            <w:r>
              <w:rPr>
                <w:rFonts w:hint="eastAsia" w:ascii="仿宋" w:hAnsi="仿宋" w:eastAsia="仿宋" w:cs="仿宋"/>
                <w:sz w:val="24"/>
              </w:rPr>
              <w:t>绍兴市人民医院官网：</w:t>
            </w:r>
            <w:r>
              <w:rPr>
                <w:rFonts w:hint="eastAsia" w:ascii="仿宋" w:hAnsi="仿宋" w:eastAsia="仿宋" w:cs="仿宋"/>
              </w:rPr>
              <w:t>http://www.sxrmyy.cn/</w:t>
            </w:r>
            <w:r>
              <w:rPr>
                <w:rFonts w:hint="eastAsia" w:ascii="仿宋" w:hAnsi="仿宋" w:eastAsia="仿宋" w:cs="仿宋"/>
                <w:sz w:val="24"/>
              </w:rPr>
              <w:t>。</w:t>
            </w:r>
          </w:p>
          <w:p>
            <w:pPr>
              <w:spacing w:line="440" w:lineRule="exact"/>
              <w:ind w:firstLine="464" w:firstLineChars="200"/>
              <w:rPr>
                <w:rFonts w:ascii="仿宋" w:hAnsi="仿宋" w:eastAsia="仿宋" w:cs="仿宋"/>
              </w:rPr>
            </w:pPr>
            <w:r>
              <w:rPr>
                <w:rFonts w:hint="eastAsia" w:ascii="仿宋" w:hAnsi="仿宋" w:eastAsia="仿宋" w:cs="仿宋"/>
                <w:spacing w:val="-4"/>
                <w:sz w:val="24"/>
              </w:rPr>
              <w:t>八、采购公告期限：本公告发布之日起五个工作日。</w:t>
            </w:r>
          </w:p>
          <w:p>
            <w:pPr>
              <w:pStyle w:val="70"/>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九、其他事宜</w:t>
            </w:r>
          </w:p>
          <w:p>
            <w:pPr>
              <w:pStyle w:val="70"/>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70"/>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十、对本次采购提出询问、质疑、投诉，请按以下方式联系</w:t>
            </w:r>
          </w:p>
          <w:p>
            <w:pPr>
              <w:pStyle w:val="70"/>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70"/>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pPr>
              <w:pStyle w:val="70"/>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70"/>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传真： /</w:t>
            </w:r>
          </w:p>
          <w:p>
            <w:pPr>
              <w:pStyle w:val="70"/>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项目联系人（询问）：潘震宇</w:t>
            </w:r>
          </w:p>
          <w:p>
            <w:pPr>
              <w:pStyle w:val="70"/>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项目联系方式（询问）：0575-88558839</w:t>
            </w:r>
          </w:p>
          <w:p>
            <w:pPr>
              <w:pStyle w:val="70"/>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w:t>
            </w:r>
            <w:r>
              <w:rPr>
                <w:rFonts w:hint="eastAsia" w:ascii="仿宋" w:hAnsi="仿宋" w:eastAsia="仿宋" w:cs="仿宋"/>
              </w:rPr>
              <w:t>沈少卿</w:t>
            </w:r>
          </w:p>
          <w:p>
            <w:pPr>
              <w:pStyle w:val="70"/>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质疑联系方式：0575-88558836</w:t>
            </w:r>
          </w:p>
          <w:p>
            <w:pPr>
              <w:pStyle w:val="70"/>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2.采购代理机构信息       </w:t>
            </w:r>
          </w:p>
          <w:p>
            <w:pPr>
              <w:pStyle w:val="70"/>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rPr>
              <w:t>华诚工程咨询集团有限公司</w:t>
            </w:r>
          </w:p>
          <w:p>
            <w:pPr>
              <w:pStyle w:val="70"/>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地址：绍兴市越城区越西路800号金德隆商业中心8幢二楼</w:t>
            </w:r>
          </w:p>
          <w:p>
            <w:pPr>
              <w:pStyle w:val="70"/>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70"/>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项目联系人（询问）：毕龙梅</w:t>
            </w:r>
          </w:p>
          <w:p>
            <w:pPr>
              <w:pStyle w:val="70"/>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项目联系方式（询问）：15068545458</w:t>
            </w:r>
          </w:p>
          <w:p>
            <w:pPr>
              <w:pStyle w:val="70"/>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 詹栋炯</w:t>
            </w:r>
          </w:p>
          <w:p>
            <w:pPr>
              <w:pStyle w:val="70"/>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70"/>
              <w:spacing w:after="120" w:line="440" w:lineRule="exact"/>
              <w:ind w:firstLine="480"/>
              <w:rPr>
                <w:rFonts w:ascii="仿宋" w:hAnsi="仿宋" w:eastAsia="仿宋" w:cs="仿宋"/>
                <w:szCs w:val="24"/>
              </w:rPr>
            </w:pPr>
            <w:r>
              <w:rPr>
                <w:rFonts w:hint="eastAsia" w:ascii="仿宋" w:hAnsi="仿宋" w:eastAsia="仿宋" w:cs="仿宋"/>
                <w:szCs w:val="24"/>
              </w:rPr>
              <w:t xml:space="preserve"> 3.同级采购监督管理部门       </w:t>
            </w:r>
          </w:p>
          <w:p>
            <w:pPr>
              <w:pStyle w:val="70"/>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       </w:t>
            </w:r>
          </w:p>
          <w:p>
            <w:pPr>
              <w:pStyle w:val="70"/>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 w:hAnsi="仿宋" w:eastAsia="仿宋" w:cs="仿宋"/>
              </w:rPr>
              <w:t>绍兴市洋江西路589号</w:t>
            </w:r>
            <w:r>
              <w:rPr>
                <w:rFonts w:hint="eastAsia" w:ascii="仿宋" w:hAnsi="仿宋" w:eastAsia="仿宋" w:cs="仿宋"/>
                <w:szCs w:val="24"/>
              </w:rPr>
              <w:t>      </w:t>
            </w:r>
          </w:p>
          <w:p>
            <w:pPr>
              <w:pStyle w:val="70"/>
              <w:spacing w:after="120" w:line="440" w:lineRule="exact"/>
              <w:ind w:firstLine="480"/>
              <w:rPr>
                <w:rFonts w:ascii="仿宋" w:hAnsi="仿宋" w:eastAsia="仿宋" w:cs="仿宋"/>
                <w:szCs w:val="24"/>
              </w:rPr>
            </w:pPr>
            <w:r>
              <w:rPr>
                <w:rFonts w:hint="eastAsia" w:ascii="仿宋" w:hAnsi="仿宋" w:eastAsia="仿宋" w:cs="仿宋"/>
                <w:szCs w:val="24"/>
              </w:rPr>
              <w:t>传真：/       </w:t>
            </w:r>
          </w:p>
          <w:p>
            <w:pPr>
              <w:pStyle w:val="70"/>
              <w:spacing w:after="120" w:line="440" w:lineRule="exact"/>
              <w:ind w:firstLine="480"/>
              <w:rPr>
                <w:rFonts w:ascii="仿宋" w:hAnsi="仿宋" w:eastAsia="仿宋" w:cs="仿宋"/>
                <w:szCs w:val="24"/>
              </w:rPr>
            </w:pPr>
            <w:r>
              <w:rPr>
                <w:rFonts w:hint="eastAsia" w:ascii="仿宋" w:hAnsi="仿宋" w:eastAsia="仿宋" w:cs="仿宋"/>
                <w:szCs w:val="24"/>
              </w:rPr>
              <w:t>联系人 ：茅艳萍     </w:t>
            </w:r>
          </w:p>
          <w:p>
            <w:pPr>
              <w:pStyle w:val="70"/>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  </w:t>
            </w:r>
          </w:p>
          <w:p>
            <w:pPr>
              <w:pStyle w:val="70"/>
              <w:widowControl w:val="0"/>
              <w:spacing w:afterLines="0" w:line="312" w:lineRule="auto"/>
              <w:ind w:firstLine="480"/>
              <w:rPr>
                <w:rFonts w:ascii="仿宋" w:hAnsi="仿宋" w:eastAsia="仿宋" w:cs="仿宋"/>
                <w:szCs w:val="24"/>
              </w:rPr>
            </w:pPr>
          </w:p>
          <w:p>
            <w:pPr>
              <w:pStyle w:val="70"/>
              <w:spacing w:afterLines="0" w:line="440" w:lineRule="exact"/>
              <w:ind w:firstLine="480"/>
              <w:rPr>
                <w:rFonts w:ascii="仿宋" w:hAnsi="仿宋" w:eastAsia="仿宋" w:cs="仿宋"/>
                <w:szCs w:val="24"/>
              </w:rPr>
            </w:pPr>
          </w:p>
        </w:tc>
      </w:tr>
      <w:tr>
        <w:tblPrEx>
          <w:tblCellMar>
            <w:top w:w="0" w:type="dxa"/>
            <w:left w:w="0" w:type="dxa"/>
            <w:bottom w:w="0" w:type="dxa"/>
            <w:right w:w="0" w:type="dxa"/>
          </w:tblCellMar>
        </w:tblPrEx>
        <w:tc>
          <w:tcPr>
            <w:tcW w:w="9146" w:type="dxa"/>
            <w:vAlign w:val="center"/>
          </w:tcPr>
          <w:p>
            <w:pPr>
              <w:rPr>
                <w:rFonts w:ascii="仿宋" w:hAnsi="仿宋" w:eastAsia="仿宋" w:cs="仿宋"/>
              </w:rPr>
            </w:pPr>
          </w:p>
        </w:tc>
      </w:tr>
    </w:tbl>
    <w:p>
      <w:pPr>
        <w:widowControl/>
        <w:jc w:val="right"/>
        <w:rPr>
          <w:rFonts w:ascii="仿宋_GB2312" w:hAnsi="新宋体" w:eastAsia="仿宋_GB2312"/>
          <w:kern w:val="0"/>
          <w:sz w:val="24"/>
        </w:rPr>
      </w:pPr>
      <w:r>
        <w:rPr>
          <w:rFonts w:hint="eastAsia" w:ascii="仿宋_GB2312" w:hAnsi="新宋体" w:eastAsia="仿宋_GB2312"/>
          <w:kern w:val="0"/>
          <w:sz w:val="24"/>
        </w:rPr>
        <w:t>公告时间：2023年 月 日</w:t>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2" w:name="_Hlk47616320"/>
      <w:r>
        <w:rPr>
          <w:rFonts w:hint="eastAsia" w:ascii="仿宋_GB2312" w:hAnsi="宋体" w:eastAsia="仿宋_GB2312"/>
          <w:b/>
          <w:sz w:val="30"/>
          <w:szCs w:val="36"/>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 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ascii="仿宋" w:eastAsia="仿宋"/>
                <w:b/>
                <w:sz w:val="24"/>
              </w:rPr>
              <w:t>正本一份，副本</w:t>
            </w:r>
            <w:r>
              <w:rPr>
                <w:rFonts w:hint="eastAsia" w:ascii="仿宋" w:eastAsia="仿宋"/>
                <w:b/>
                <w:sz w:val="24"/>
              </w:rPr>
              <w:t>四</w:t>
            </w:r>
            <w:r>
              <w:rPr>
                <w:rFonts w:ascii="仿宋" w:eastAsia="仿宋"/>
                <w:b/>
                <w:sz w:val="24"/>
              </w:rPr>
              <w:t>份</w:t>
            </w:r>
            <w:r>
              <w:rPr>
                <w:rFonts w:hint="eastAsia" w:ascii="仿宋" w:eastAsia="仿宋"/>
                <w:sz w:val="24"/>
              </w:rPr>
              <w:t>。</w:t>
            </w:r>
            <w:r>
              <w:rPr>
                <w:rFonts w:ascii="仿宋" w:eastAsia="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322061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4006690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rPr>
              <w:t>,地点：</w:t>
            </w:r>
            <w:r>
              <w:rPr>
                <w:rFonts w:hint="eastAsia" w:ascii="仿宋_GB2312" w:hAnsi="仿宋" w:eastAsia="仿宋_GB2312"/>
                <w:sz w:val="24"/>
              </w:rPr>
              <w:t>，联系人：，联系方式：</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874856381"/>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kern w:val="0"/>
                <w:sz w:val="24"/>
              </w:rPr>
              <w:t>；地点：；联系人</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8164401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pPr>
              <w:spacing w:line="440" w:lineRule="exact"/>
              <w:rPr>
                <w:rFonts w:ascii="仿宋_GB2312" w:hAnsi="宋体" w:eastAsia="仿宋_GB2312"/>
                <w:sz w:val="24"/>
              </w:rPr>
            </w:pPr>
            <w:r>
              <w:rPr>
                <w:rFonts w:hint="eastAsia" w:ascii="仿宋_GB2312" w:hAnsi="MS Gothic" w:eastAsia="仿宋_GB2312" w:cs="Arial"/>
                <w:kern w:val="0"/>
                <w:sz w:val="24"/>
              </w:rPr>
              <w:t>□</w:t>
            </w:r>
            <w:r>
              <w:rPr>
                <w:rFonts w:hint="eastAsia" w:ascii="仿宋_GB2312" w:hAnsi="仿宋" w:eastAsia="仿宋_GB2312"/>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widowControl/>
              <w:jc w:val="left"/>
              <w:rPr>
                <w:rFonts w:ascii="仿宋_GB2312" w:hAnsi="仿宋" w:eastAsia="仿宋_GB2312"/>
                <w:kern w:val="0"/>
                <w:sz w:val="24"/>
                <w:u w:val="single"/>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kern w:val="0"/>
                <w:sz w:val="24"/>
                <w:u w:val="single"/>
              </w:rPr>
              <w:t xml:space="preserve">床单位消毒器。 </w:t>
            </w:r>
          </w:p>
          <w:p>
            <w:pPr>
              <w:widowControl/>
              <w:jc w:val="left"/>
              <w:rPr>
                <w:rFonts w:ascii="仿宋_GB2312" w:hAnsi="仿宋_GB2312" w:eastAsia="仿宋_GB2312" w:cs="仿宋_GB2312"/>
                <w:sz w:val="24"/>
              </w:rPr>
            </w:pPr>
            <w:sdt>
              <w:sdtPr>
                <w:rPr>
                  <w:rFonts w:hint="eastAsia" w:ascii="仿宋_GB2312" w:hAnsi="仿宋" w:eastAsia="仿宋_GB2312" w:cs="Arial"/>
                  <w:kern w:val="0"/>
                  <w:sz w:val="24"/>
                </w:rPr>
                <w:id w:val="-141656702"/>
                <w:showingPlcHdr/>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A8"/>
                </w:r>
              </w:sdtContent>
            </w:sdt>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 xml:space="preserve">，属于 </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w:t>
            </w:r>
            <w:r>
              <w:rPr>
                <w:rFonts w:hint="eastAsia" w:ascii="仿宋" w:hAnsi="仿宋" w:eastAsia="仿宋" w:cs="仿宋"/>
                <w:sz w:val="24"/>
              </w:rPr>
              <w:t>绍兴市人民医院官网</w:t>
            </w:r>
            <w:r>
              <w:rPr>
                <w:rFonts w:hint="eastAsia" w:ascii="仿宋_GB2312" w:hAnsi="仿宋" w:eastAsia="仿宋_GB2312"/>
                <w:sz w:val="24"/>
              </w:rPr>
              <w:t>http://www.sxrmyy.cn/查看下载。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_GB2312" w:hAnsi="宋体" w:eastAsia="仿宋_GB2312"/>
                <w:sz w:val="24"/>
              </w:rPr>
            </w:pPr>
            <w:r>
              <w:rPr>
                <w:rFonts w:hint="eastAsia" w:ascii="仿宋_GB2312" w:hAnsi="宋体" w:eastAsia="仿宋_GB2312"/>
                <w:sz w:val="24"/>
              </w:rPr>
              <w:t>17</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816336663"/>
              </w:sdtPr>
              <w:sdtEndPr>
                <w:rPr>
                  <w:rFonts w:hint="eastAsia" w:ascii="仿宋_GB2312" w:hAnsi="宋体" w:eastAsia="仿宋_GB2312" w:cs="宋体"/>
                  <w:kern w:val="0"/>
                  <w:sz w:val="24"/>
                  <w:szCs w:val="21"/>
                </w:rPr>
              </w:sdtEndPr>
              <w:sdtContent>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A8"/>
                    </w:r>
                  </w:sdtContent>
                </w:sdt>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r>
              <w:rPr>
                <w:rFonts w:hint="eastAsia" w:ascii="MS Gothic" w:hAnsi="MS Gothic" w:eastAsia="MS Gothic" w:cs="宋体"/>
                <w:kern w:val="0"/>
                <w:sz w:val="24"/>
              </w:rPr>
              <w:t>☐</w:t>
            </w:r>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pPr>
              <w:spacing w:line="340" w:lineRule="exact"/>
              <w:rPr>
                <w:rFonts w:ascii="仿宋" w:hAnsi="仿宋" w:eastAsia="仿宋" w:cs="仿宋"/>
                <w:b/>
                <w:bCs/>
                <w:sz w:val="24"/>
              </w:rPr>
            </w:pPr>
            <w:r>
              <w:rPr>
                <w:rFonts w:hint="eastAsia" w:ascii="仿宋" w:hAnsi="仿宋" w:eastAsia="仿宋" w:cs="仿宋"/>
                <w:b/>
                <w:bCs/>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（1）预算金额作为代理服务费的计算基数，参照《招标代理服务收费管理暂行办法》计价格[2002]1980号文和发改价格[2011]534号文件收费标准*60%计取，不足2000元按2000元计取，超过15000元按15000元计。</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  号：95220078801100000315</w:t>
            </w:r>
          </w:p>
          <w:p>
            <w:pPr>
              <w:rPr>
                <w:rFonts w:ascii="MS Gothic" w:hAnsi="MS Gothic" w:cs="宋体"/>
                <w:color w:val="FF0000"/>
                <w:kern w:val="0"/>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r>
              <w:rPr>
                <w:rFonts w:hint="eastAsia" w:ascii="仿宋" w:hAnsi="仿宋" w:eastAsia="仿宋" w:cs="仿宋"/>
                <w:b/>
                <w:sz w:val="24"/>
              </w:rPr>
              <w:t>对放弃中标（成交）资格的供应商，需承担代理费和专家评审费等费用。</w:t>
            </w:r>
          </w:p>
        </w:tc>
      </w:tr>
      <w:bookmarkEnd w:id="2"/>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ind w:left="120" w:hanging="120" w:hangingChars="50"/>
        <w:jc w:val="left"/>
        <w:rPr>
          <w:rFonts w:ascii="仿宋_GB2312" w:hAnsi="宋体" w:eastAsia="仿宋_GB2312"/>
          <w:sz w:val="24"/>
        </w:rPr>
      </w:pPr>
      <w:r>
        <w:rPr>
          <w:rFonts w:hint="eastAsia" w:ascii="仿宋_GB2312" w:hAnsi="仿宋_GB2312" w:eastAsia="仿宋_GB2312" w:cs="仿宋_GB2312"/>
          <w:sz w:val="24"/>
        </w:rPr>
        <w:t>2.1政府采购当事人及监管部门：绍兴市人民医院为本项目的采购人（合同中的甲方），</w:t>
      </w:r>
      <w:r>
        <w:rPr>
          <w:rFonts w:hint="eastAsia" w:ascii="仿宋_GB2312" w:hAnsi="仿宋_GB2312" w:eastAsia="仿宋_GB2312" w:cs="仿宋_GB2312"/>
          <w:sz w:val="24"/>
          <w:u w:val="single"/>
        </w:rPr>
        <w:t xml:space="preserve">    华诚工程咨询集团有限公司</w:t>
      </w:r>
      <w:r>
        <w:rPr>
          <w:rFonts w:hint="eastAsia" w:ascii="仿宋_GB2312" w:hAnsi="仿宋_GB2312" w:eastAsia="仿宋_GB2312" w:cs="仿宋_GB2312"/>
          <w:sz w:val="24"/>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2.7因特殊原因需要使用冠以法定名称的业务专用章的，投标时须提供《业务专用章使用说明函》(详见附件)。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21"/>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（建议使用EMS邮寄或顺丰）</w:t>
      </w:r>
      <w:r>
        <w:rPr>
          <w:rFonts w:hint="eastAsia" w:ascii="仿宋_GB2312" w:hAnsi="宋体" w:eastAsia="仿宋_GB2312"/>
          <w:sz w:val="24"/>
        </w:rPr>
        <w:t>或现场送达（即交即走）的方式递交投标文件，投标人的法定代表人或其授权代表或个体工商户不需要参加现场投标和开标。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4"/>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w:t>
      </w:r>
      <w:r>
        <w:rPr>
          <w:rFonts w:hint="eastAsia" w:ascii="仿宋_GB2312" w:hAnsi="宋体" w:eastAsia="仿宋_GB2312"/>
          <w:b/>
          <w:bCs/>
        </w:rPr>
        <w:t>中标人须向采购代理机构交纳采购代理服务费。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4"/>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8"/>
        </w:numPr>
        <w:snapToGrid w:val="0"/>
        <w:spacing w:line="440" w:lineRule="exact"/>
        <w:jc w:val="left"/>
        <w:rPr>
          <w:rFonts w:ascii="仿宋" w:eastAsia="仿宋"/>
          <w:b/>
          <w:sz w:val="24"/>
        </w:rPr>
      </w:pPr>
      <w:r>
        <w:rPr>
          <w:rFonts w:hint="eastAsia" w:ascii="仿宋_GB2312" w:hAnsi="宋体" w:eastAsia="仿宋_GB2312"/>
          <w:b/>
          <w:sz w:val="24"/>
        </w:rPr>
        <w:t>投标文件的语言、计量单位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 w:eastAsia="仿宋"/>
          <w:sz w:val="24"/>
        </w:rPr>
      </w:pPr>
      <w:r>
        <w:rPr>
          <w:rFonts w:hint="eastAsia" w:ascii="仿宋_GB2312" w:hAnsi="宋体" w:eastAsia="仿宋_GB2312"/>
          <w:sz w:val="24"/>
        </w:rPr>
        <w:t>1.4不按招标文件的要求提供的投标文件可能导致被拒绝。</w:t>
      </w:r>
    </w:p>
    <w:p>
      <w:pPr>
        <w:numPr>
          <w:ilvl w:val="0"/>
          <w:numId w:val="8"/>
        </w:numPr>
        <w:snapToGrid w:val="0"/>
        <w:spacing w:line="440" w:lineRule="exact"/>
        <w:jc w:val="left"/>
        <w:rPr>
          <w:rFonts w:ascii="仿宋" w:eastAsia="仿宋"/>
          <w:b/>
          <w:sz w:val="24"/>
        </w:rPr>
      </w:pPr>
      <w:r>
        <w:rPr>
          <w:rFonts w:hint="eastAsia" w:ascii="仿宋" w:eastAsia="仿宋"/>
          <w:b/>
          <w:sz w:val="24"/>
        </w:rPr>
        <w:t>投标文件的</w:t>
      </w:r>
      <w:r>
        <w:rPr>
          <w:rFonts w:ascii="仿宋" w:eastAsia="仿宋"/>
          <w:b/>
          <w:sz w:val="24"/>
        </w:rPr>
        <w:t>组成</w:t>
      </w:r>
    </w:p>
    <w:p>
      <w:pPr>
        <w:snapToGrid w:val="0"/>
        <w:spacing w:line="440" w:lineRule="exact"/>
        <w:ind w:firstLine="479"/>
        <w:jc w:val="left"/>
        <w:rPr>
          <w:rFonts w:ascii="仿宋" w:eastAsia="仿宋"/>
          <w:sz w:val="24"/>
        </w:rPr>
      </w:pPr>
      <w:r>
        <w:rPr>
          <w:rFonts w:hint="eastAsia" w:ascii="仿宋_GB2312" w:hAnsi="宋体" w:eastAsia="仿宋_GB2312"/>
          <w:sz w:val="24"/>
        </w:rPr>
        <w:t>投标文件由“报价文件资料”、“商务技术（资信）文件资料”两部分组成</w:t>
      </w:r>
      <w:r>
        <w:rPr>
          <w:rFonts w:ascii="仿宋" w:eastAsia="仿宋"/>
          <w:sz w:val="24"/>
        </w:rPr>
        <w:t>：</w:t>
      </w:r>
    </w:p>
    <w:p>
      <w:pPr>
        <w:snapToGrid w:val="0"/>
        <w:spacing w:line="440" w:lineRule="exact"/>
        <w:jc w:val="left"/>
        <w:rPr>
          <w:rFonts w:ascii="仿宋" w:eastAsia="仿宋"/>
          <w:b/>
          <w:bCs/>
          <w:sz w:val="24"/>
        </w:rPr>
      </w:pPr>
      <w:r>
        <w:rPr>
          <w:rFonts w:hint="eastAsia" w:ascii="仿宋" w:eastAsia="仿宋"/>
          <w:b/>
          <w:bCs/>
          <w:sz w:val="24"/>
        </w:rPr>
        <w:t>2.1“报价文件资料”包括以下内容：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6"/>
        <w:spacing w:line="440" w:lineRule="exact"/>
        <w:rPr>
          <w:rFonts w:ascii="仿宋" w:hAnsi="仿宋" w:eastAsia="仿宋"/>
          <w:b w:val="0"/>
          <w:sz w:val="24"/>
        </w:rPr>
      </w:pPr>
      <w:r>
        <w:rPr>
          <w:rFonts w:hint="eastAsia" w:ascii="仿宋" w:hAnsi="仿宋" w:eastAsia="仿宋"/>
          <w:b w:val="0"/>
          <w:sz w:val="24"/>
        </w:rPr>
        <w:t>2.1.3中小企业声明函（格式见第六部分附件）；</w:t>
      </w:r>
    </w:p>
    <w:p>
      <w:pPr>
        <w:pStyle w:val="26"/>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snapToGrid w:val="0"/>
        <w:spacing w:line="440" w:lineRule="exact"/>
        <w:jc w:val="left"/>
        <w:rPr>
          <w:rFonts w:ascii="仿宋" w:eastAsia="仿宋"/>
          <w:b/>
          <w:bCs/>
          <w:sz w:val="24"/>
        </w:rPr>
      </w:pPr>
      <w:r>
        <w:rPr>
          <w:rFonts w:hint="eastAsia" w:ascii="仿宋" w:eastAsia="仿宋"/>
          <w:b/>
          <w:bCs/>
          <w:sz w:val="24"/>
        </w:rPr>
        <w:t>2.2“</w:t>
      </w:r>
      <w:r>
        <w:rPr>
          <w:rFonts w:ascii="仿宋" w:eastAsia="仿宋"/>
          <w:b/>
          <w:bCs/>
          <w:sz w:val="24"/>
        </w:rPr>
        <w:t>商务技术</w:t>
      </w:r>
      <w:r>
        <w:rPr>
          <w:rFonts w:hint="eastAsia" w:ascii="仿宋" w:eastAsia="仿宋"/>
          <w:b/>
          <w:bCs/>
          <w:sz w:val="24"/>
        </w:rPr>
        <w:t>(资信)</w:t>
      </w:r>
      <w:r>
        <w:rPr>
          <w:rFonts w:ascii="仿宋" w:eastAsia="仿宋"/>
          <w:b/>
          <w:bCs/>
          <w:sz w:val="24"/>
        </w:rPr>
        <w:t>文件</w:t>
      </w:r>
      <w:r>
        <w:rPr>
          <w:rFonts w:hint="eastAsia" w:ascii="仿宋" w:eastAsia="仿宋"/>
          <w:b/>
          <w:bCs/>
          <w:sz w:val="24"/>
        </w:rPr>
        <w:t>资料”包括以下内容（正本用原件）：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2.2.3法定代表人和授权代表的身份证复印件（格式见第六部分附件）；</w:t>
      </w:r>
    </w:p>
    <w:p>
      <w:pPr>
        <w:snapToGrid w:val="0"/>
        <w:spacing w:line="440" w:lineRule="exact"/>
        <w:rPr>
          <w:rFonts w:ascii="仿宋_GB2312" w:hAnsi="宋体" w:eastAsia="仿宋_GB2312"/>
          <w:sz w:val="24"/>
        </w:rPr>
      </w:pPr>
      <w:r>
        <w:rPr>
          <w:rFonts w:hint="eastAsia" w:ascii="仿宋_GB2312" w:hAnsi="宋体" w:eastAsia="仿宋_GB2312"/>
          <w:sz w:val="24"/>
        </w:rPr>
        <w:t>2.2.4法定代表人身份证明书（格式见第六部分附件）；</w:t>
      </w:r>
    </w:p>
    <w:p>
      <w:pPr>
        <w:snapToGrid w:val="0"/>
        <w:spacing w:line="440" w:lineRule="exact"/>
        <w:rPr>
          <w:rFonts w:ascii="仿宋_GB2312" w:hAnsi="宋体" w:eastAsia="仿宋_GB2312"/>
          <w:sz w:val="24"/>
        </w:rPr>
      </w:pPr>
      <w:r>
        <w:rPr>
          <w:rFonts w:hint="eastAsia" w:ascii="仿宋_GB2312" w:hAnsi="宋体" w:eastAsia="仿宋_GB2312"/>
          <w:sz w:val="24"/>
        </w:rPr>
        <w:t>2.2.5供应商基本资格条件书面承诺函（格式见第六部分附件）；</w:t>
      </w:r>
    </w:p>
    <w:p>
      <w:pPr>
        <w:snapToGrid w:val="0"/>
        <w:spacing w:line="440" w:lineRule="exact"/>
        <w:rPr>
          <w:rFonts w:ascii="仿宋_GB2312" w:hAnsi="Arial" w:eastAsia="仿宋_GB2312" w:cs="Arial"/>
          <w:kern w:val="0"/>
          <w:sz w:val="24"/>
        </w:rPr>
      </w:pPr>
      <w:r>
        <w:rPr>
          <w:rFonts w:hint="eastAsia" w:ascii="仿宋_GB2312" w:hAnsi="宋体" w:eastAsia="仿宋_GB2312"/>
          <w:sz w:val="24"/>
        </w:rPr>
        <w:t>2.2.6供应商特定资格条件（如项目要求）的有关证明材料（复印件）；</w:t>
      </w:r>
    </w:p>
    <w:p>
      <w:pPr>
        <w:pStyle w:val="25"/>
        <w:snapToGrid w:val="0"/>
        <w:spacing w:line="440" w:lineRule="exact"/>
        <w:rPr>
          <w:rFonts w:ascii="仿宋_GB2312" w:hAnsi="仿宋_GB2312" w:eastAsia="仿宋_GB2312" w:cs="仿宋_GB2312"/>
          <w:sz w:val="24"/>
          <w:lang w:val="zh-CN"/>
        </w:rPr>
      </w:pPr>
      <w:bookmarkStart w:id="3" w:name="_Hlt68403820"/>
      <w:bookmarkEnd w:id="3"/>
      <w:bookmarkStart w:id="4" w:name="_Hlt68073093"/>
      <w:bookmarkEnd w:id="4"/>
      <w:bookmarkStart w:id="5" w:name="_Hlt68072998"/>
      <w:bookmarkEnd w:id="5"/>
      <w:r>
        <w:rPr>
          <w:rFonts w:hint="eastAsia" w:ascii="仿宋_GB2312" w:hAnsi="宋体" w:eastAsia="仿宋_GB2312"/>
          <w:sz w:val="24"/>
        </w:rPr>
        <w:t>2.2.7</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2.2.10</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1</w:t>
      </w:r>
      <w:r>
        <w:rPr>
          <w:rFonts w:hint="eastAsia" w:ascii="仿宋_GB2312" w:hAnsi="仿宋_GB2312" w:eastAsia="仿宋_GB2312"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3</w:t>
      </w:r>
      <w:r>
        <w:rPr>
          <w:rFonts w:hint="eastAsia" w:ascii="仿宋_GB2312" w:hAnsi="仿宋_GB2312" w:eastAsia="仿宋_GB2312"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4</w:t>
      </w:r>
      <w:r>
        <w:rPr>
          <w:rFonts w:hint="eastAsia" w:ascii="仿宋_GB2312" w:hAnsi="仿宋_GB2312" w:eastAsia="仿宋_GB2312"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2.2.15</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6</w:t>
      </w:r>
      <w:r>
        <w:rPr>
          <w:rFonts w:hint="eastAsia" w:ascii="仿宋_GB2312" w:hAnsi="仿宋_GB2312" w:eastAsia="仿宋_GB2312" w:cs="仿宋_GB2312"/>
          <w:kern w:val="0"/>
          <w:sz w:val="24"/>
          <w:lang w:val="zh-CN"/>
        </w:rPr>
        <w:t>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2.2.17</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pStyle w:val="22"/>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2.2.19联合协议（如有）；</w:t>
      </w:r>
    </w:p>
    <w:p>
      <w:pPr>
        <w:pStyle w:val="22"/>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2.2.20分包意向协议（如有）；</w:t>
      </w:r>
    </w:p>
    <w:p>
      <w:pPr>
        <w:pStyle w:val="22"/>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2.2.21中小企业声明函（格式见第六部分附件）；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2.2.22</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2"/>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2.2.23投标人需要说明的其他文件和说明（格式自拟）。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2"/>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2"/>
        <w:tabs>
          <w:tab w:val="left" w:pos="1854"/>
          <w:tab w:val="clear" w:pos="482"/>
        </w:tabs>
        <w:spacing w:afterLines="0" w:line="440" w:lineRule="exact"/>
        <w:ind w:left="338" w:right="-78" w:rightChars="-37" w:hanging="338" w:hangingChars="141"/>
        <w:rPr>
          <w:rFonts w:ascii="仿宋_GB2312" w:hAnsi="宋体" w:eastAsia="仿宋_GB2312"/>
          <w:b/>
        </w:rPr>
      </w:pPr>
      <w:r>
        <w:rPr>
          <w:rFonts w:hint="eastAsia" w:ascii="仿宋_GB2312" w:hAnsi="宋体" w:eastAsia="仿宋_GB2312"/>
        </w:rPr>
        <w:t>2.2.24</w:t>
      </w:r>
      <w:r>
        <w:rPr>
          <w:rFonts w:hint="eastAsia" w:ascii="仿宋" w:hAnsi="仿宋" w:eastAsia="仿宋"/>
        </w:rPr>
        <w:t>代理服务费支付承诺书。</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5"/>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5"/>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5"/>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 w:eastAsia="仿宋"/>
          <w:b/>
        </w:rPr>
      </w:pPr>
      <w:r>
        <w:rPr>
          <w:rFonts w:hint="eastAsia" w:ascii="仿宋_GB2312" w:hAnsi="宋体" w:eastAsia="仿宋_GB2312"/>
          <w:szCs w:val="24"/>
        </w:rPr>
        <w:t>4.3投标人可拒绝接受延期要求。同意延长有效期的投标人不能修改投标文件。</w:t>
      </w:r>
    </w:p>
    <w:p>
      <w:pPr>
        <w:snapToGrid w:val="0"/>
        <w:spacing w:line="440" w:lineRule="exact"/>
        <w:jc w:val="left"/>
        <w:rPr>
          <w:rFonts w:ascii="仿宋" w:eastAsia="仿宋"/>
          <w:b/>
          <w:sz w:val="24"/>
        </w:rPr>
      </w:pPr>
      <w:r>
        <w:rPr>
          <w:rFonts w:hint="eastAsia" w:ascii="仿宋" w:eastAsia="仿宋"/>
          <w:b/>
          <w:sz w:val="24"/>
        </w:rPr>
        <w:t>5.投标文件的</w:t>
      </w:r>
      <w:r>
        <w:rPr>
          <w:rFonts w:ascii="仿宋" w:eastAsia="仿宋"/>
          <w:b/>
          <w:sz w:val="24"/>
        </w:rPr>
        <w:t>制作要求</w:t>
      </w:r>
    </w:p>
    <w:p>
      <w:pPr>
        <w:snapToGrid w:val="0"/>
        <w:spacing w:line="440" w:lineRule="exact"/>
        <w:jc w:val="left"/>
        <w:rPr>
          <w:rFonts w:ascii="仿宋" w:eastAsia="仿宋"/>
          <w:sz w:val="24"/>
        </w:rPr>
      </w:pPr>
      <w:r>
        <w:rPr>
          <w:rFonts w:hint="eastAsia" w:ascii="仿宋" w:eastAsia="仿宋"/>
          <w:sz w:val="24"/>
        </w:rPr>
        <w:t>5.1封包要求：“商务技术（资信）文件”和“报价文件”需</w:t>
      </w:r>
      <w:r>
        <w:rPr>
          <w:rFonts w:ascii="仿宋" w:eastAsia="仿宋"/>
          <w:sz w:val="24"/>
        </w:rPr>
        <w:t>装订成册，</w:t>
      </w:r>
      <w:r>
        <w:rPr>
          <w:rFonts w:hint="eastAsia" w:ascii="仿宋" w:eastAsia="仿宋"/>
          <w:sz w:val="24"/>
        </w:rPr>
        <w:t>分两部分分别密封封装</w:t>
      </w:r>
      <w:r>
        <w:rPr>
          <w:rFonts w:ascii="仿宋" w:eastAsia="仿宋"/>
          <w:sz w:val="24"/>
        </w:rPr>
        <w:t>。</w:t>
      </w:r>
      <w:r>
        <w:rPr>
          <w:rFonts w:hint="eastAsia" w:ascii="仿宋" w:eastAsia="仿宋"/>
          <w:sz w:val="24"/>
        </w:rPr>
        <w:t>正本一份，副本四份，封装表面</w:t>
      </w:r>
      <w:r>
        <w:rPr>
          <w:rFonts w:ascii="仿宋" w:eastAsia="仿宋"/>
          <w:sz w:val="24"/>
        </w:rPr>
        <w:t>至少标注项目名称、项目编号、投标人名称并加盖供应商公章，若要修改</w:t>
      </w:r>
      <w:r>
        <w:rPr>
          <w:rFonts w:hint="eastAsia" w:ascii="仿宋" w:eastAsia="仿宋"/>
          <w:sz w:val="24"/>
        </w:rPr>
        <w:t>须</w:t>
      </w:r>
      <w:r>
        <w:rPr>
          <w:rFonts w:ascii="仿宋" w:eastAsia="仿宋"/>
          <w:sz w:val="24"/>
        </w:rPr>
        <w:t>在修改处</w:t>
      </w:r>
      <w:r>
        <w:rPr>
          <w:rFonts w:hint="eastAsia" w:ascii="仿宋" w:eastAsia="仿宋"/>
          <w:sz w:val="24"/>
        </w:rPr>
        <w:t>加盖单位公章或其授权代表签字或盖章。未按照</w:t>
      </w:r>
      <w:r>
        <w:rPr>
          <w:rFonts w:ascii="仿宋" w:eastAsia="仿宋"/>
          <w:sz w:val="24"/>
        </w:rPr>
        <w:t>采购</w:t>
      </w:r>
      <w:r>
        <w:rPr>
          <w:rFonts w:hint="eastAsia" w:ascii="仿宋" w:eastAsia="仿宋"/>
          <w:sz w:val="24"/>
        </w:rPr>
        <w:t>文件规定制作、密封封装的</w:t>
      </w:r>
      <w:r>
        <w:rPr>
          <w:rFonts w:ascii="仿宋" w:eastAsia="仿宋"/>
          <w:sz w:val="24"/>
        </w:rPr>
        <w:t>投标</w:t>
      </w:r>
      <w:r>
        <w:rPr>
          <w:rFonts w:hint="eastAsia" w:ascii="仿宋" w:eastAsia="仿宋"/>
          <w:sz w:val="24"/>
        </w:rPr>
        <w:t>文件</w:t>
      </w:r>
      <w:r>
        <w:rPr>
          <w:rFonts w:ascii="仿宋" w:eastAsia="仿宋"/>
          <w:sz w:val="24"/>
        </w:rPr>
        <w:t>可</w:t>
      </w:r>
      <w:r>
        <w:rPr>
          <w:rFonts w:hint="eastAsia" w:ascii="仿宋" w:eastAsia="仿宋"/>
          <w:sz w:val="24"/>
        </w:rPr>
        <w:t>不予接收。</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.2签署要求：按采购文件第六章</w:t>
      </w:r>
      <w:r>
        <w:rPr>
          <w:rFonts w:hint="eastAsia" w:ascii="仿宋" w:eastAsia="仿宋"/>
          <w:sz w:val="24"/>
        </w:rPr>
        <w:t>“</w:t>
      </w:r>
      <w:r>
        <w:rPr>
          <w:rFonts w:ascii="仿宋" w:eastAsia="仿宋"/>
          <w:sz w:val="24"/>
        </w:rPr>
        <w:t>投标文件格式附件</w:t>
      </w:r>
      <w:r>
        <w:rPr>
          <w:rFonts w:hint="eastAsia" w:ascii="仿宋" w:eastAsia="仿宋"/>
          <w:sz w:val="24"/>
        </w:rPr>
        <w:t>”</w:t>
      </w:r>
      <w:r>
        <w:rPr>
          <w:rFonts w:ascii="仿宋" w:eastAsia="仿宋"/>
          <w:sz w:val="24"/>
        </w:rPr>
        <w:t>各表单要求签署。</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.3制作要求：建议采用A4幅面，编制页码，制作目录，提倡双面打印。</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widowControl/>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 w:eastAsia="仿宋"/>
          <w:b/>
          <w:kern w:val="0"/>
          <w:sz w:val="24"/>
        </w:rPr>
      </w:pPr>
      <w:r>
        <w:rPr>
          <w:rFonts w:hint="eastAsia" w:ascii="仿宋" w:eastAsia="仿宋"/>
          <w:b/>
          <w:sz w:val="24"/>
        </w:rPr>
        <w:t>7．</w:t>
      </w:r>
      <w:r>
        <w:rPr>
          <w:rFonts w:hint="eastAsia" w:ascii="仿宋" w:eastAsia="仿宋"/>
          <w:b/>
          <w:kern w:val="0"/>
          <w:sz w:val="24"/>
        </w:rPr>
        <w:t>投标文件的补充和修改</w:t>
      </w:r>
    </w:p>
    <w:p>
      <w:pPr>
        <w:widowControl/>
        <w:snapToGrid w:val="0"/>
        <w:spacing w:line="440" w:lineRule="exact"/>
        <w:ind w:firstLine="482" w:firstLineChars="200"/>
        <w:rPr>
          <w:rFonts w:ascii="仿宋" w:eastAsia="仿宋"/>
          <w:kern w:val="0"/>
          <w:sz w:val="24"/>
        </w:rPr>
      </w:pPr>
      <w:r>
        <w:rPr>
          <w:rFonts w:hint="eastAsia" w:ascii="仿宋" w:eastAsia="仿宋"/>
          <w:b/>
          <w:bCs/>
          <w:kern w:val="0"/>
          <w:sz w:val="24"/>
        </w:rPr>
        <w:t>投标截止时间前</w:t>
      </w:r>
      <w:r>
        <w:rPr>
          <w:rFonts w:hint="eastAsia" w:ascii="仿宋" w:eastAsia="仿宋"/>
          <w:kern w:val="0"/>
          <w:sz w:val="24"/>
        </w:rPr>
        <w:t>，供应商可以</w:t>
      </w:r>
      <w:r>
        <w:rPr>
          <w:rFonts w:ascii="仿宋" w:eastAsia="仿宋"/>
          <w:kern w:val="0"/>
          <w:sz w:val="24"/>
        </w:rPr>
        <w:t>以</w:t>
      </w:r>
      <w:r>
        <w:rPr>
          <w:rFonts w:hint="eastAsia" w:ascii="仿宋" w:eastAsia="仿宋"/>
          <w:kern w:val="0"/>
          <w:sz w:val="24"/>
        </w:rPr>
        <w:t>书面形式提出对投标文件进行补充和修改，相应部分以最后的补充和修改为准。</w:t>
      </w:r>
      <w:r>
        <w:rPr>
          <w:rFonts w:ascii="仿宋" w:eastAsia="仿宋"/>
          <w:kern w:val="0"/>
          <w:sz w:val="24"/>
        </w:rPr>
        <w:t>若修改和补充为</w:t>
      </w:r>
      <w:r>
        <w:rPr>
          <w:rFonts w:hint="eastAsia" w:ascii="仿宋" w:eastAsia="仿宋"/>
          <w:kern w:val="0"/>
          <w:sz w:val="24"/>
        </w:rPr>
        <w:t>书面材料</w:t>
      </w:r>
      <w:r>
        <w:rPr>
          <w:rFonts w:ascii="仿宋" w:eastAsia="仿宋"/>
          <w:kern w:val="0"/>
          <w:sz w:val="24"/>
        </w:rPr>
        <w:t>的</w:t>
      </w:r>
      <w:r>
        <w:rPr>
          <w:rFonts w:hint="eastAsia" w:ascii="仿宋" w:eastAsia="仿宋"/>
          <w:kern w:val="0"/>
          <w:sz w:val="24"/>
        </w:rPr>
        <w:t>应</w:t>
      </w:r>
      <w:r>
        <w:rPr>
          <w:rFonts w:ascii="仿宋" w:eastAsia="仿宋"/>
          <w:kern w:val="0"/>
          <w:sz w:val="24"/>
        </w:rPr>
        <w:t>当</w:t>
      </w:r>
      <w:r>
        <w:rPr>
          <w:rFonts w:hint="eastAsia" w:ascii="仿宋" w:eastAsia="仿宋"/>
          <w:kern w:val="0"/>
          <w:sz w:val="24"/>
        </w:rPr>
        <w:t>密封，</w:t>
      </w:r>
      <w:r>
        <w:rPr>
          <w:rFonts w:hint="eastAsia" w:ascii="仿宋" w:eastAsia="仿宋"/>
          <w:sz w:val="24"/>
        </w:rPr>
        <w:t>并明确注明“</w:t>
      </w:r>
      <w:r>
        <w:rPr>
          <w:rFonts w:ascii="仿宋" w:eastAsia="仿宋"/>
          <w:kern w:val="0"/>
          <w:sz w:val="24"/>
        </w:rPr>
        <w:t>商务</w:t>
      </w:r>
      <w:r>
        <w:rPr>
          <w:rFonts w:hint="eastAsia" w:ascii="仿宋" w:eastAsia="仿宋"/>
          <w:kern w:val="0"/>
          <w:sz w:val="24"/>
        </w:rPr>
        <w:t>技术（资信）文件（或</w:t>
      </w:r>
      <w:r>
        <w:rPr>
          <w:rFonts w:ascii="仿宋" w:eastAsia="仿宋"/>
          <w:kern w:val="0"/>
          <w:sz w:val="24"/>
        </w:rPr>
        <w:t>报价</w:t>
      </w:r>
      <w:r>
        <w:rPr>
          <w:rFonts w:hint="eastAsia" w:ascii="仿宋" w:eastAsia="仿宋"/>
          <w:kern w:val="0"/>
          <w:sz w:val="24"/>
        </w:rPr>
        <w:t>文件）修改（或补充）</w:t>
      </w:r>
      <w:r>
        <w:rPr>
          <w:rFonts w:ascii="仿宋" w:eastAsia="仿宋"/>
          <w:kern w:val="0"/>
          <w:sz w:val="24"/>
        </w:rPr>
        <w:t>材料</w:t>
      </w:r>
      <w:r>
        <w:rPr>
          <w:rFonts w:hint="eastAsia" w:ascii="仿宋" w:eastAsia="仿宋"/>
          <w:kern w:val="0"/>
          <w:sz w:val="24"/>
        </w:rPr>
        <w:t>、项目名称</w:t>
      </w:r>
      <w:r>
        <w:rPr>
          <w:rFonts w:ascii="仿宋" w:eastAsia="仿宋"/>
          <w:kern w:val="0"/>
          <w:sz w:val="24"/>
        </w:rPr>
        <w:t>或项目编号</w:t>
      </w:r>
      <w:r>
        <w:rPr>
          <w:rFonts w:hint="eastAsia" w:ascii="仿宋" w:eastAsia="仿宋"/>
          <w:kern w:val="0"/>
          <w:sz w:val="24"/>
        </w:rPr>
        <w:t>、供应商名称</w:t>
      </w:r>
      <w:r>
        <w:rPr>
          <w:rFonts w:hint="eastAsia" w:ascii="仿宋" w:eastAsia="仿宋"/>
          <w:sz w:val="24"/>
        </w:rPr>
        <w:t>”</w:t>
      </w:r>
      <w:r>
        <w:rPr>
          <w:rFonts w:hint="eastAsia" w:ascii="仿宋" w:eastAsia="仿宋"/>
          <w:kern w:val="0"/>
          <w:sz w:val="24"/>
        </w:rPr>
        <w:t>字样</w:t>
      </w:r>
      <w:r>
        <w:rPr>
          <w:rFonts w:hint="eastAsia" w:ascii="仿宋" w:eastAsia="仿宋"/>
          <w:sz w:val="24"/>
        </w:rPr>
        <w:t>，</w:t>
      </w:r>
      <w:r>
        <w:rPr>
          <w:rFonts w:hint="eastAsia" w:ascii="仿宋" w:eastAsia="仿宋"/>
          <w:kern w:val="0"/>
          <w:sz w:val="24"/>
        </w:rPr>
        <w:t>同时由</w:t>
      </w:r>
      <w:r>
        <w:rPr>
          <w:rFonts w:hint="eastAsia" w:ascii="仿宋" w:eastAsia="仿宋"/>
          <w:sz w:val="24"/>
        </w:rPr>
        <w:t>法定代表人或其授权代表签字或盖章</w:t>
      </w:r>
      <w:r>
        <w:rPr>
          <w:rFonts w:hint="eastAsia" w:ascii="仿宋" w:eastAsia="仿宋"/>
          <w:kern w:val="0"/>
          <w:sz w:val="24"/>
        </w:rPr>
        <w:t>。</w:t>
      </w:r>
      <w:r>
        <w:rPr>
          <w:rFonts w:ascii="仿宋" w:eastAsia="仿宋"/>
          <w:kern w:val="0"/>
          <w:sz w:val="24"/>
        </w:rPr>
        <w:t>未按上述规则制作的补充和修改材料将被拒收。</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 w:hAnsi="仿宋" w:eastAsia="仿宋" w:cs="仿宋"/>
          <w:b/>
          <w:color w:val="000000"/>
          <w:sz w:val="24"/>
        </w:rPr>
      </w:pPr>
      <w:bookmarkStart w:id="6" w:name="_Toc81372776"/>
      <w:bookmarkStart w:id="7" w:name="_Toc84325929"/>
      <w:bookmarkStart w:id="8" w:name="_Toc81372953"/>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sz w:val="24"/>
        </w:rPr>
      </w:pPr>
      <w:r>
        <w:rPr>
          <w:rFonts w:hint="eastAsia" w:ascii="仿宋" w:hAnsi="仿宋" w:eastAsia="仿宋" w:cs="仿宋"/>
          <w:b/>
          <w:bCs/>
          <w:sz w:val="24"/>
        </w:rPr>
        <w:t>投标供应商法定代表人或其授权代表或个体工商户经营者无需出席开标会议。</w:t>
      </w:r>
      <w:r>
        <w:rPr>
          <w:rFonts w:hint="eastAsia" w:ascii="仿宋" w:eastAsia="仿宋"/>
          <w:b/>
          <w:bCs/>
          <w:sz w:val="24"/>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b/>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_GB2312" w:hAnsi="宋体" w:eastAsia="仿宋_GB2312"/>
          <w:sz w:val="24"/>
        </w:rPr>
      </w:pPr>
      <w:r>
        <w:rPr>
          <w:rFonts w:hint="eastAsia" w:ascii="仿宋_GB2312" w:hAnsi="宋体" w:eastAsia="仿宋_GB2312"/>
          <w:sz w:val="24"/>
        </w:rPr>
        <w:t>3.1主持人宣布开标会开始。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3.2检查投标文件密封情况。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3.3启封投标文件商务技术（资信）资料。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3.4评标委员会对商务技术（资信）文件进行评审。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3.5主持人宣布商务技术得分及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3.6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3.7评标委员会对投标文件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sz w:val="24"/>
        </w:rPr>
      </w:pPr>
      <w:r>
        <w:rPr>
          <w:rFonts w:hint="eastAsia" w:ascii="仿宋_GB2312" w:hAnsi="宋体" w:eastAsia="仿宋_GB2312"/>
          <w:sz w:val="24"/>
        </w:rPr>
        <w:t>3.8主持人向投标单位公布评审结果。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4．评标</w:t>
      </w:r>
    </w:p>
    <w:p>
      <w:pPr>
        <w:spacing w:line="480" w:lineRule="exact"/>
        <w:jc w:val="left"/>
        <w:rPr>
          <w:rFonts w:ascii="仿宋_GB2312" w:hAnsi="宋体" w:eastAsia="仿宋_GB2312" w:cs="宋体"/>
          <w:sz w:val="24"/>
        </w:rPr>
      </w:pPr>
      <w:r>
        <w:rPr>
          <w:rFonts w:hint="eastAsia" w:ascii="仿宋_GB2312" w:hAnsi="宋体" w:eastAsia="仿宋_GB2312"/>
          <w:sz w:val="24"/>
        </w:rPr>
        <w:t>4.1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4.2评标委员会由采购人代表和有关方面的专家组成，成员人数为五人以上单数。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4.3评标委员会负责对投标人资格的最终审定。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4.5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4.6评标委员会不向落标方解释落标的原因，不退还投标文件。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5．投标文件的初审鉴定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5.1资格性审查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5.1.1依据法律、法规和招标文件规定，评标委员会对投标人进行资格审查，以确定投标人是否具备投标资格。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5.2符合性审查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6.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7.投标文件的评审、比较和否决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7.1评标委员会将对在实质上响应招标文件要求的投标文件进行评估和比较。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7.2在评审过程中，评标委员会可以书面形式要求投标人就投标文件含义不明确的内容进行书面说明并提供相关材料，但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7.3在评标过程中，如发现与招标文件要求相偏离的，评标委员会可对其偏离情形进行必要的核实。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7.5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7.6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7.7.2根据财政部发布的《政府采购促进中小企业发展管理办法》规定，对于非专门面向中小企业的项目，对小型和微型企业产品的价格给予一定的扣除，用扣除后的价格参与评审。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7.7.3如需投标价格修正，按财政部87号令第五十九条的规定对投标价格进行修正。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7.8评标委员会依据招标文件规定的评标标准和方法，对投标文件进行评审和比较后，提供书面评标报告，并按得分高低排序推荐中标候选供应商。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8.投标文件的澄清</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5"/>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9.8投标文件中的投标函</w:t>
      </w:r>
      <w:r>
        <w:rPr>
          <w:rFonts w:hint="eastAsia" w:ascii="仿宋_GB2312" w:hAnsi="宋体" w:eastAsia="仿宋_GB2312"/>
          <w:b/>
          <w:kern w:val="0"/>
          <w:sz w:val="24"/>
        </w:rPr>
        <w:t>未加盖公章</w:t>
      </w:r>
      <w:r>
        <w:rPr>
          <w:rFonts w:hint="eastAsia" w:ascii="仿宋_GB2312" w:hAnsi="宋体" w:eastAsia="仿宋_GB2312"/>
          <w:b/>
          <w:sz w:val="24"/>
        </w:rPr>
        <w:t>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9.10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5"/>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5"/>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9.13投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9.15报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9.20.1使用伪造、变造的许可证件；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9.20.5其他弄虚作假的行为。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9.22.1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9.23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9.24投标文件出现不是唯一的、有选择性投标报价的；</w:t>
      </w:r>
    </w:p>
    <w:p>
      <w:pPr>
        <w:spacing w:line="440" w:lineRule="exact"/>
      </w:pPr>
      <w:r>
        <w:rPr>
          <w:rFonts w:hint="eastAsia" w:ascii="仿宋_GB2312" w:eastAsia="仿宋_GB2312"/>
          <w:b/>
          <w:sz w:val="24"/>
        </w:rPr>
        <w:t>9.25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10.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5"/>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五、授予合同</w:t>
      </w:r>
    </w:p>
    <w:p>
      <w:pPr>
        <w:pStyle w:val="14"/>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4"/>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Fonts w:hint="eastAsia" w:ascii="仿宋_GB2312" w:hAnsi="Helvetica" w:eastAsia="仿宋_GB2312" w:cs="Helvetica"/>
          <w:kern w:val="0"/>
        </w:rPr>
        <w:t>http://zfcg.czt.zj.gov.cn/</w:t>
      </w:r>
      <w:r>
        <w:rPr>
          <w:rFonts w:hint="eastAsia" w:ascii="仿宋_GB2312" w:hAnsi="Helvetica" w:eastAsia="仿宋_GB2312" w:cs="Helvetica"/>
          <w:kern w:val="0"/>
        </w:rPr>
        <w:fldChar w:fldCharType="end"/>
      </w:r>
      <w:r>
        <w:rPr>
          <w:rFonts w:hint="eastAsia" w:ascii="仿宋_GB2312" w:hAnsi="Helvetica" w:eastAsia="仿宋_GB2312" w:cs="Helvetica"/>
          <w:kern w:val="0"/>
        </w:rPr>
        <w:t>，绍兴市人民医院官网http://www.sxrmyy.cn/发布中标公告，中标公告期限为1个工作日。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3.2采购机构向中标供应商签发中标通知书。在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向采购机构进行备案。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 w:eastAsia="仿宋"/>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
        <w:br w:type="page"/>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5"/>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5"/>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5"/>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7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7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70"/>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70"/>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7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70"/>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7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2"/>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2"/>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2"/>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2"/>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2"/>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5"/>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6.1设备保修期内（各标项内已有要求的除外），如出现故障，中标人在接到电话6小时内到达采购人指定地点，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pacing w:before="120" w:beforeLines="50" w:after="120" w:afterLines="50"/>
        <w:rPr>
          <w:rFonts w:ascii="仿宋_GB2312" w:hAnsi="宋体" w:eastAsia="仿宋_GB2312"/>
          <w:b/>
          <w:sz w:val="24"/>
        </w:rPr>
      </w:pPr>
      <w:bookmarkStart w:id="9" w:name="_Toc151354173"/>
      <w:bookmarkStart w:id="10" w:name="_Toc81372787"/>
      <w:bookmarkStart w:id="11" w:name="_Toc81372964"/>
      <w:bookmarkStart w:id="12" w:name="_Toc84325981"/>
      <w:bookmarkStart w:id="13" w:name="_Toc80157775"/>
      <w:r>
        <w:rPr>
          <w:rFonts w:hint="eastAsia" w:ascii="仿宋_GB2312" w:hAnsi="宋体" w:eastAsia="仿宋_GB2312"/>
          <w:b/>
          <w:sz w:val="24"/>
        </w:rPr>
        <w:t>8.招标项目设备名称及数量：</w:t>
      </w:r>
    </w:p>
    <w:p>
      <w:pPr>
        <w:spacing w:before="120" w:beforeLines="50" w:after="120" w:afterLines="50"/>
        <w:rPr>
          <w:rFonts w:ascii="仿宋_GB2312" w:hAnsi="宋体" w:eastAsia="仿宋_GB2312"/>
          <w:b/>
          <w:sz w:val="24"/>
        </w:rPr>
      </w:pPr>
      <w:r>
        <w:rPr>
          <w:rFonts w:hint="eastAsia" w:ascii="仿宋_GB2312" w:hAnsi="宋体" w:eastAsia="仿宋_GB2312"/>
          <w:b/>
          <w:sz w:val="24"/>
          <w:bdr w:val="single" w:color="auto" w:sz="4" w:space="0"/>
        </w:rPr>
        <w:t>01标</w:t>
      </w:r>
      <w:r>
        <w:rPr>
          <w:rFonts w:hint="eastAsia" w:ascii="仿宋_GB2312" w:hAnsi="宋体" w:eastAsia="仿宋_GB2312"/>
          <w:b/>
          <w:sz w:val="24"/>
        </w:rPr>
        <w:t>绍兴市人民医院发热门诊新建床单位、空气消毒器采购项目 （预算：19.5万元）</w:t>
      </w:r>
    </w:p>
    <w:p>
      <w:pPr>
        <w:rPr>
          <w:rFonts w:ascii="仿宋" w:hAnsi="仿宋" w:eastAsia="仿宋" w:cs="宋体"/>
          <w:b/>
          <w:sz w:val="24"/>
        </w:rPr>
      </w:pPr>
      <w:r>
        <w:rPr>
          <w:rFonts w:hint="eastAsia" w:ascii="仿宋_GB2312" w:hAnsi="宋体"/>
          <w:b/>
          <w:sz w:val="24"/>
        </w:rPr>
        <w:t>一、采</w:t>
      </w:r>
      <w:r>
        <w:rPr>
          <w:rFonts w:hint="eastAsia" w:ascii="仿宋" w:hAnsi="仿宋" w:eastAsia="仿宋" w:cs="宋体"/>
          <w:b/>
          <w:sz w:val="24"/>
        </w:rPr>
        <w:t>购内容：</w:t>
      </w:r>
    </w:p>
    <w:tbl>
      <w:tblPr>
        <w:tblStyle w:val="44"/>
        <w:tblW w:w="5212" w:type="pct"/>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5"/>
        <w:gridCol w:w="1803"/>
        <w:gridCol w:w="1048"/>
        <w:gridCol w:w="1205"/>
        <w:gridCol w:w="3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tblHeader/>
        </w:trPr>
        <w:tc>
          <w:tcPr>
            <w:tcW w:w="657" w:type="pct"/>
            <w:vAlign w:val="center"/>
          </w:tcPr>
          <w:p>
            <w:pPr>
              <w:jc w:val="center"/>
              <w:rPr>
                <w:rFonts w:ascii="仿宋" w:hAnsi="仿宋" w:eastAsia="仿宋" w:cs="宋体"/>
                <w:bCs/>
                <w:sz w:val="24"/>
              </w:rPr>
            </w:pPr>
            <w:r>
              <w:rPr>
                <w:rFonts w:hint="eastAsia" w:ascii="仿宋" w:hAnsi="仿宋" w:eastAsia="仿宋" w:cs="宋体"/>
                <w:bCs/>
                <w:sz w:val="24"/>
              </w:rPr>
              <w:t>序号</w:t>
            </w:r>
          </w:p>
        </w:tc>
        <w:tc>
          <w:tcPr>
            <w:tcW w:w="1043" w:type="pct"/>
            <w:vAlign w:val="center"/>
          </w:tcPr>
          <w:p>
            <w:pPr>
              <w:jc w:val="center"/>
              <w:rPr>
                <w:rFonts w:ascii="仿宋" w:hAnsi="仿宋" w:eastAsia="仿宋" w:cs="宋体"/>
                <w:bCs/>
                <w:sz w:val="24"/>
              </w:rPr>
            </w:pPr>
            <w:r>
              <w:rPr>
                <w:rFonts w:hint="eastAsia" w:ascii="仿宋" w:hAnsi="仿宋" w:eastAsia="仿宋" w:cs="宋体"/>
                <w:bCs/>
                <w:sz w:val="24"/>
              </w:rPr>
              <w:t>名称</w:t>
            </w:r>
          </w:p>
        </w:tc>
        <w:tc>
          <w:tcPr>
            <w:tcW w:w="606" w:type="pct"/>
            <w:vAlign w:val="center"/>
          </w:tcPr>
          <w:p>
            <w:pPr>
              <w:jc w:val="center"/>
              <w:rPr>
                <w:rFonts w:ascii="仿宋" w:hAnsi="仿宋" w:eastAsia="仿宋" w:cs="宋体"/>
                <w:bCs/>
                <w:sz w:val="24"/>
              </w:rPr>
            </w:pPr>
            <w:r>
              <w:rPr>
                <w:rFonts w:hint="eastAsia" w:ascii="仿宋" w:hAnsi="仿宋" w:eastAsia="仿宋" w:cs="宋体"/>
                <w:bCs/>
                <w:sz w:val="24"/>
              </w:rPr>
              <w:t>预估数量</w:t>
            </w:r>
          </w:p>
        </w:tc>
        <w:tc>
          <w:tcPr>
            <w:tcW w:w="697" w:type="pct"/>
            <w:vAlign w:val="center"/>
          </w:tcPr>
          <w:p>
            <w:pPr>
              <w:jc w:val="center"/>
              <w:rPr>
                <w:rFonts w:ascii="仿宋" w:hAnsi="仿宋" w:eastAsia="仿宋" w:cs="宋体"/>
                <w:bCs/>
                <w:sz w:val="24"/>
              </w:rPr>
            </w:pPr>
            <w:r>
              <w:rPr>
                <w:rFonts w:hint="eastAsia" w:ascii="仿宋" w:hAnsi="仿宋" w:eastAsia="仿宋" w:cs="宋体"/>
                <w:bCs/>
                <w:sz w:val="24"/>
              </w:rPr>
              <w:t>上限单价</w:t>
            </w:r>
          </w:p>
        </w:tc>
        <w:tc>
          <w:tcPr>
            <w:tcW w:w="1995" w:type="pct"/>
            <w:vAlign w:val="center"/>
          </w:tcPr>
          <w:p>
            <w:pPr>
              <w:jc w:val="center"/>
              <w:rPr>
                <w:rFonts w:ascii="仿宋" w:hAnsi="仿宋" w:eastAsia="仿宋" w:cs="宋体"/>
                <w:bCs/>
                <w:sz w:val="24"/>
              </w:rPr>
            </w:pPr>
            <w:r>
              <w:rPr>
                <w:rFonts w:hint="eastAsia" w:ascii="仿宋" w:hAnsi="仿宋" w:eastAsia="仿宋" w:cs="宋体"/>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8" w:hRule="atLeast"/>
        </w:trPr>
        <w:tc>
          <w:tcPr>
            <w:tcW w:w="657" w:type="pct"/>
            <w:vAlign w:val="center"/>
          </w:tcPr>
          <w:p>
            <w:pPr>
              <w:jc w:val="center"/>
              <w:rPr>
                <w:rFonts w:ascii="仿宋" w:hAnsi="仿宋" w:eastAsia="仿宋" w:cs="宋体"/>
                <w:bCs/>
                <w:sz w:val="24"/>
              </w:rPr>
            </w:pPr>
            <w:r>
              <w:rPr>
                <w:rFonts w:hint="eastAsia" w:ascii="仿宋" w:hAnsi="仿宋" w:eastAsia="仿宋" w:cs="宋体"/>
                <w:bCs/>
                <w:sz w:val="24"/>
              </w:rPr>
              <w:t>1</w:t>
            </w:r>
          </w:p>
        </w:tc>
        <w:tc>
          <w:tcPr>
            <w:tcW w:w="1043" w:type="pct"/>
            <w:vAlign w:val="center"/>
          </w:tcPr>
          <w:p>
            <w:pPr>
              <w:jc w:val="center"/>
              <w:rPr>
                <w:rFonts w:ascii="仿宋" w:hAnsi="仿宋" w:eastAsia="仿宋" w:cs="宋体"/>
                <w:bCs/>
                <w:sz w:val="24"/>
              </w:rPr>
            </w:pPr>
            <w:r>
              <w:rPr>
                <w:rFonts w:hint="eastAsia" w:ascii="仿宋" w:hAnsi="仿宋" w:eastAsia="仿宋" w:cs="宋体"/>
                <w:bCs/>
                <w:sz w:val="24"/>
              </w:rPr>
              <w:t>床单位消毒器</w:t>
            </w:r>
            <w:r>
              <w:rPr>
                <w:rFonts w:hint="eastAsia" w:ascii="仿宋" w:hAnsi="仿宋" w:eastAsia="仿宋" w:cs="宋体"/>
                <w:bCs/>
                <w:color w:val="FF0000"/>
                <w:sz w:val="24"/>
              </w:rPr>
              <w:t>（核心产品）</w:t>
            </w:r>
          </w:p>
        </w:tc>
        <w:tc>
          <w:tcPr>
            <w:tcW w:w="606" w:type="pct"/>
            <w:vAlign w:val="center"/>
          </w:tcPr>
          <w:p>
            <w:pPr>
              <w:jc w:val="center"/>
              <w:rPr>
                <w:rFonts w:ascii="仿宋" w:hAnsi="仿宋" w:eastAsia="仿宋" w:cs="宋体"/>
                <w:bCs/>
                <w:sz w:val="24"/>
              </w:rPr>
            </w:pPr>
            <w:r>
              <w:rPr>
                <w:rFonts w:hint="eastAsia" w:ascii="仿宋" w:hAnsi="仿宋" w:eastAsia="仿宋" w:cs="宋体"/>
                <w:bCs/>
                <w:sz w:val="24"/>
              </w:rPr>
              <w:t>15只</w:t>
            </w:r>
          </w:p>
        </w:tc>
        <w:tc>
          <w:tcPr>
            <w:tcW w:w="697" w:type="pct"/>
            <w:vAlign w:val="center"/>
          </w:tcPr>
          <w:p>
            <w:pPr>
              <w:jc w:val="center"/>
              <w:rPr>
                <w:rFonts w:ascii="仿宋" w:hAnsi="仿宋" w:eastAsia="仿宋" w:cs="宋体"/>
                <w:bCs/>
                <w:sz w:val="24"/>
              </w:rPr>
            </w:pPr>
            <w:r>
              <w:rPr>
                <w:rFonts w:hint="eastAsia" w:ascii="仿宋" w:hAnsi="仿宋" w:eastAsia="仿宋" w:cs="宋体"/>
                <w:bCs/>
                <w:sz w:val="24"/>
              </w:rPr>
              <w:t>7200元</w:t>
            </w:r>
          </w:p>
        </w:tc>
        <w:tc>
          <w:tcPr>
            <w:tcW w:w="1995" w:type="pct"/>
            <w:vAlign w:val="center"/>
          </w:tcPr>
          <w:p>
            <w:pPr>
              <w:jc w:val="center"/>
              <w:rPr>
                <w:rFonts w:ascii="仿宋" w:hAnsi="仿宋" w:eastAsia="仿宋" w:cs="宋体"/>
                <w:bCs/>
                <w:sz w:val="24"/>
              </w:rPr>
            </w:pPr>
            <w:r>
              <w:rPr>
                <w:rFonts w:hint="eastAsia" w:ascii="仿宋" w:hAnsi="仿宋" w:eastAsia="仿宋" w:cs="仿宋"/>
                <w:sz w:val="24"/>
              </w:rPr>
              <w:t>投标人对床单位消毒器报单价，合计总价。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2" w:hRule="atLeast"/>
        </w:trPr>
        <w:tc>
          <w:tcPr>
            <w:tcW w:w="657" w:type="pct"/>
            <w:vAlign w:val="center"/>
          </w:tcPr>
          <w:p>
            <w:pPr>
              <w:jc w:val="center"/>
              <w:rPr>
                <w:rFonts w:ascii="仿宋" w:hAnsi="仿宋" w:eastAsia="仿宋" w:cs="宋体"/>
                <w:bCs/>
                <w:sz w:val="24"/>
              </w:rPr>
            </w:pPr>
            <w:r>
              <w:rPr>
                <w:rFonts w:hint="eastAsia" w:ascii="仿宋" w:hAnsi="仿宋" w:eastAsia="仿宋" w:cs="宋体"/>
                <w:bCs/>
                <w:sz w:val="24"/>
              </w:rPr>
              <w:t>2</w:t>
            </w:r>
          </w:p>
        </w:tc>
        <w:tc>
          <w:tcPr>
            <w:tcW w:w="1043" w:type="pct"/>
            <w:vAlign w:val="center"/>
          </w:tcPr>
          <w:p>
            <w:pPr>
              <w:jc w:val="center"/>
              <w:rPr>
                <w:rFonts w:ascii="仿宋" w:hAnsi="仿宋" w:eastAsia="仿宋" w:cs="宋体"/>
                <w:sz w:val="24"/>
              </w:rPr>
            </w:pPr>
            <w:r>
              <w:rPr>
                <w:rFonts w:hint="eastAsia" w:ascii="仿宋" w:hAnsi="仿宋" w:eastAsia="仿宋" w:cs="宋体"/>
                <w:sz w:val="24"/>
              </w:rPr>
              <w:t>消毒床罩</w:t>
            </w:r>
          </w:p>
        </w:tc>
        <w:tc>
          <w:tcPr>
            <w:tcW w:w="606" w:type="pct"/>
            <w:vAlign w:val="center"/>
          </w:tcPr>
          <w:p>
            <w:pPr>
              <w:jc w:val="center"/>
              <w:rPr>
                <w:rFonts w:ascii="仿宋" w:hAnsi="仿宋" w:eastAsia="仿宋" w:cs="宋体"/>
                <w:sz w:val="24"/>
              </w:rPr>
            </w:pPr>
            <w:r>
              <w:rPr>
                <w:rFonts w:ascii="仿宋" w:hAnsi="仿宋" w:eastAsia="仿宋" w:cs="宋体"/>
                <w:sz w:val="24"/>
              </w:rPr>
              <w:t>470</w:t>
            </w:r>
            <w:r>
              <w:rPr>
                <w:rFonts w:hint="eastAsia" w:ascii="仿宋" w:hAnsi="仿宋" w:eastAsia="仿宋" w:cs="宋体"/>
                <w:sz w:val="24"/>
              </w:rPr>
              <w:t>个</w:t>
            </w:r>
          </w:p>
        </w:tc>
        <w:tc>
          <w:tcPr>
            <w:tcW w:w="697" w:type="pct"/>
            <w:vAlign w:val="center"/>
          </w:tcPr>
          <w:p>
            <w:pPr>
              <w:jc w:val="center"/>
              <w:rPr>
                <w:rFonts w:ascii="仿宋" w:hAnsi="仿宋" w:eastAsia="仿宋" w:cs="宋体"/>
                <w:sz w:val="24"/>
              </w:rPr>
            </w:pPr>
            <w:r>
              <w:rPr>
                <w:rFonts w:hint="eastAsia" w:ascii="仿宋" w:hAnsi="仿宋" w:eastAsia="仿宋" w:cs="宋体"/>
                <w:sz w:val="24"/>
              </w:rPr>
              <w:t>185元</w:t>
            </w:r>
          </w:p>
        </w:tc>
        <w:tc>
          <w:tcPr>
            <w:tcW w:w="1995" w:type="pct"/>
            <w:vAlign w:val="center"/>
          </w:tcPr>
          <w:p>
            <w:pPr>
              <w:snapToGrid w:val="0"/>
              <w:spacing w:line="360" w:lineRule="auto"/>
              <w:rPr>
                <w:rFonts w:ascii="仿宋" w:hAnsi="仿宋" w:eastAsia="仿宋" w:cs="仿宋"/>
                <w:b/>
                <w:kern w:val="0"/>
                <w:sz w:val="24"/>
              </w:rPr>
            </w:pPr>
            <w:r>
              <w:rPr>
                <w:rFonts w:hint="eastAsia" w:ascii="仿宋" w:hAnsi="仿宋" w:eastAsia="仿宋" w:cs="仿宋"/>
                <w:bCs/>
                <w:sz w:val="24"/>
              </w:rPr>
              <w:t>投标人对消毒床罩报单价，合计总价</w:t>
            </w:r>
            <w:r>
              <w:rPr>
                <w:rFonts w:hint="eastAsia" w:ascii="仿宋" w:hAnsi="仿宋" w:eastAsia="仿宋" w:cs="仿宋"/>
                <w:kern w:val="0"/>
                <w:sz w:val="24"/>
              </w:rPr>
              <w:t>。</w:t>
            </w:r>
          </w:p>
        </w:tc>
      </w:tr>
    </w:tbl>
    <w:p>
      <w:pPr>
        <w:spacing w:before="120" w:beforeLines="50" w:after="120" w:afterLines="50"/>
        <w:rPr>
          <w:rFonts w:eastAsia="仿宋_GB2312"/>
        </w:rPr>
      </w:pPr>
      <w:r>
        <w:rPr>
          <w:rFonts w:hint="eastAsia" w:ascii="仿宋_GB2312" w:hAnsi="宋体" w:eastAsia="仿宋_GB2312"/>
          <w:b/>
          <w:sz w:val="24"/>
        </w:rPr>
        <w:t>二、床单位消毒器技术性能与参数</w:t>
      </w:r>
    </w:p>
    <w:tbl>
      <w:tblPr>
        <w:tblStyle w:val="44"/>
        <w:tblW w:w="8608"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7"/>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tblHeader/>
        </w:trPr>
        <w:tc>
          <w:tcPr>
            <w:tcW w:w="1047" w:type="dxa"/>
            <w:vAlign w:val="center"/>
          </w:tcPr>
          <w:p>
            <w:pPr>
              <w:jc w:val="center"/>
              <w:rPr>
                <w:rFonts w:ascii="仿宋" w:hAnsi="仿宋" w:eastAsia="仿宋" w:cs="宋体"/>
                <w:sz w:val="24"/>
              </w:rPr>
            </w:pPr>
            <w:r>
              <w:rPr>
                <w:rFonts w:hint="eastAsia" w:ascii="仿宋" w:hAnsi="仿宋" w:eastAsia="仿宋" w:cs="宋体"/>
                <w:sz w:val="24"/>
              </w:rPr>
              <w:t>序号</w:t>
            </w:r>
          </w:p>
        </w:tc>
        <w:tc>
          <w:tcPr>
            <w:tcW w:w="7561" w:type="dxa"/>
            <w:vAlign w:val="center"/>
          </w:tcPr>
          <w:p>
            <w:pPr>
              <w:jc w:val="center"/>
              <w:rPr>
                <w:rFonts w:ascii="仿宋" w:hAnsi="仿宋" w:eastAsia="仿宋" w:cs="宋体"/>
                <w:sz w:val="24"/>
              </w:rPr>
            </w:pPr>
            <w:r>
              <w:rPr>
                <w:rFonts w:hint="eastAsia" w:ascii="仿宋" w:hAnsi="仿宋" w:eastAsia="仿宋" w:cs="宋体"/>
                <w:sz w:val="24"/>
              </w:rPr>
              <w:t>床单位消毒器技术性能与参数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1047" w:type="dxa"/>
            <w:vAlign w:val="center"/>
          </w:tcPr>
          <w:p>
            <w:pPr>
              <w:jc w:val="center"/>
              <w:rPr>
                <w:rFonts w:ascii="仿宋" w:hAnsi="仿宋" w:eastAsia="仿宋" w:cs="宋体"/>
                <w:bCs/>
                <w:sz w:val="24"/>
              </w:rPr>
            </w:pPr>
            <w:r>
              <w:rPr>
                <w:rFonts w:hint="eastAsia" w:ascii="仿宋" w:hAnsi="仿宋" w:eastAsia="仿宋" w:cs="宋体"/>
                <w:bCs/>
                <w:sz w:val="24"/>
              </w:rPr>
              <w:t>1.1</w:t>
            </w:r>
          </w:p>
        </w:tc>
        <w:tc>
          <w:tcPr>
            <w:tcW w:w="7561" w:type="dxa"/>
            <w:vAlign w:val="center"/>
          </w:tcPr>
          <w:p>
            <w:pPr>
              <w:jc w:val="left"/>
              <w:rPr>
                <w:rFonts w:ascii="仿宋" w:hAnsi="仿宋" w:eastAsia="仿宋" w:cs="宋体"/>
                <w:bCs/>
                <w:sz w:val="24"/>
              </w:rPr>
            </w:pPr>
            <w:r>
              <w:rPr>
                <w:rFonts w:hint="eastAsia" w:ascii="仿宋" w:hAnsi="仿宋" w:eastAsia="仿宋" w:cs="宋体"/>
                <w:bCs/>
                <w:sz w:val="24"/>
              </w:rPr>
              <w:t>外形为：移动式。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047" w:type="dxa"/>
            <w:vAlign w:val="center"/>
          </w:tcPr>
          <w:p>
            <w:pPr>
              <w:jc w:val="center"/>
              <w:rPr>
                <w:rFonts w:ascii="仿宋" w:hAnsi="仿宋" w:eastAsia="仿宋" w:cs="宋体"/>
                <w:bCs/>
                <w:sz w:val="24"/>
              </w:rPr>
            </w:pPr>
            <w:r>
              <w:rPr>
                <w:rFonts w:hint="eastAsia" w:ascii="仿宋" w:hAnsi="仿宋" w:eastAsia="仿宋" w:cs="宋体"/>
                <w:bCs/>
                <w:sz w:val="24"/>
              </w:rPr>
              <w:t>1.2</w:t>
            </w:r>
          </w:p>
        </w:tc>
        <w:tc>
          <w:tcPr>
            <w:tcW w:w="7561" w:type="dxa"/>
            <w:vAlign w:val="center"/>
          </w:tcPr>
          <w:p>
            <w:pPr>
              <w:jc w:val="left"/>
              <w:rPr>
                <w:rFonts w:ascii="仿宋" w:hAnsi="仿宋" w:eastAsia="仿宋" w:cs="宋体"/>
                <w:bCs/>
                <w:sz w:val="24"/>
              </w:rPr>
            </w:pPr>
            <w:r>
              <w:rPr>
                <w:rFonts w:hint="eastAsia" w:ascii="仿宋" w:hAnsi="仿宋" w:eastAsia="仿宋" w:cs="宋体"/>
                <w:bCs/>
                <w:sz w:val="24"/>
              </w:rPr>
              <w:t>额定功率：≤300W。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trPr>
        <w:tc>
          <w:tcPr>
            <w:tcW w:w="1047" w:type="dxa"/>
            <w:vAlign w:val="center"/>
          </w:tcPr>
          <w:p>
            <w:pPr>
              <w:jc w:val="center"/>
              <w:rPr>
                <w:rFonts w:ascii="仿宋" w:hAnsi="仿宋" w:eastAsia="仿宋" w:cs="宋体"/>
                <w:bCs/>
                <w:sz w:val="24"/>
              </w:rPr>
            </w:pPr>
            <w:r>
              <w:rPr>
                <w:rFonts w:hint="eastAsia" w:ascii="仿宋" w:hAnsi="仿宋" w:eastAsia="仿宋" w:cs="宋体"/>
                <w:bCs/>
                <w:sz w:val="24"/>
              </w:rPr>
              <w:t>1.3</w:t>
            </w:r>
          </w:p>
        </w:tc>
        <w:tc>
          <w:tcPr>
            <w:tcW w:w="7561" w:type="dxa"/>
            <w:vAlign w:val="center"/>
          </w:tcPr>
          <w:p>
            <w:pPr>
              <w:rPr>
                <w:rFonts w:ascii="仿宋" w:hAnsi="仿宋" w:eastAsia="仿宋" w:cs="宋体"/>
                <w:bCs/>
                <w:sz w:val="24"/>
              </w:rPr>
            </w:pPr>
            <w:r>
              <w:rPr>
                <w:rFonts w:hint="eastAsia" w:ascii="仿宋" w:hAnsi="仿宋" w:eastAsia="仿宋" w:cs="宋体"/>
                <w:bCs/>
                <w:sz w:val="24"/>
              </w:rPr>
              <w:t>额定电压：220±10% ,50Hz，</w:t>
            </w:r>
            <w:r>
              <w:rPr>
                <w:rFonts w:hint="eastAsia" w:ascii="Calibri" w:hAnsi="Calibri"/>
              </w:rPr>
              <w:t>产品金属外壳，防阻燃功能。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7" w:hRule="atLeast"/>
        </w:trPr>
        <w:tc>
          <w:tcPr>
            <w:tcW w:w="1047" w:type="dxa"/>
            <w:vAlign w:val="center"/>
          </w:tcPr>
          <w:p>
            <w:pPr>
              <w:jc w:val="center"/>
              <w:rPr>
                <w:rFonts w:ascii="仿宋" w:hAnsi="仿宋" w:eastAsia="仿宋" w:cs="宋体"/>
                <w:bCs/>
                <w:sz w:val="24"/>
              </w:rPr>
            </w:pPr>
            <w:r>
              <w:rPr>
                <w:rFonts w:hint="eastAsia" w:ascii="仿宋" w:hAnsi="仿宋" w:eastAsia="仿宋" w:cs="仿宋"/>
                <w:sz w:val="24"/>
              </w:rPr>
              <w:t>▲</w:t>
            </w:r>
            <w:r>
              <w:rPr>
                <w:rFonts w:hint="eastAsia" w:ascii="仿宋" w:hAnsi="仿宋" w:eastAsia="仿宋" w:cs="宋体"/>
                <w:bCs/>
                <w:sz w:val="24"/>
              </w:rPr>
              <w:t>1.4</w:t>
            </w:r>
          </w:p>
        </w:tc>
        <w:tc>
          <w:tcPr>
            <w:tcW w:w="7561" w:type="dxa"/>
            <w:vAlign w:val="center"/>
          </w:tcPr>
          <w:p>
            <w:pPr>
              <w:rPr>
                <w:rFonts w:ascii="仿宋" w:hAnsi="仿宋" w:eastAsia="仿宋" w:cs="宋体"/>
                <w:bCs/>
                <w:sz w:val="24"/>
              </w:rPr>
            </w:pPr>
            <w:r>
              <w:rPr>
                <w:rFonts w:hint="eastAsia" w:ascii="仿宋" w:hAnsi="仿宋" w:eastAsia="仿宋" w:cs="宋体"/>
                <w:bCs/>
                <w:sz w:val="24"/>
              </w:rPr>
              <w:t>臭氧浓度：</w:t>
            </w:r>
            <w:r>
              <w:rPr>
                <w:rFonts w:hint="eastAsia" w:ascii="Calibri" w:hAnsi="Calibri"/>
              </w:rPr>
              <w:t>≥1600mg/ m³,提供第三方检测报告</w:t>
            </w:r>
            <w:r>
              <w:rPr>
                <w:rFonts w:hint="eastAsia" w:ascii="仿宋" w:hAnsi="仿宋" w:eastAsia="仿宋" w:cs="宋体"/>
                <w:bCs/>
                <w:sz w:val="24"/>
              </w:rPr>
              <w:t>；</w:t>
            </w:r>
          </w:p>
          <w:p>
            <w:pPr>
              <w:rPr>
                <w:rFonts w:ascii="Calibri" w:hAnsi="Calibri"/>
              </w:rPr>
            </w:pPr>
            <w:r>
              <w:rPr>
                <w:rFonts w:hint="eastAsia" w:ascii="Calibri" w:hAnsi="Calibri"/>
              </w:rPr>
              <w:t>AB口输出臭氧浓度&gt;2800mg/m³，提供第三方检测报告；</w:t>
            </w:r>
          </w:p>
          <w:p>
            <w:pPr>
              <w:rPr>
                <w:rFonts w:ascii="仿宋" w:hAnsi="仿宋" w:eastAsia="仿宋" w:cs="宋体"/>
                <w:bCs/>
                <w:sz w:val="24"/>
              </w:rPr>
            </w:pPr>
            <w:r>
              <w:rPr>
                <w:rFonts w:hint="eastAsia" w:ascii="Calibri" w:hAnsi="Calibri"/>
              </w:rPr>
              <w:t>臭氧产量：≥</w:t>
            </w:r>
            <w:r>
              <w:rPr>
                <w:rFonts w:ascii="Calibri" w:hAnsi="Calibri"/>
                <w:highlight w:val="yellow"/>
              </w:rPr>
              <w:t>5000mg/H</w:t>
            </w:r>
            <w:r>
              <w:rPr>
                <w:rFonts w:hint="eastAsia" w:ascii="仿宋" w:hAnsi="仿宋" w:eastAsia="仿宋" w:cs="宋体"/>
                <w:bCs/>
                <w:sz w:val="24"/>
              </w:rPr>
              <w:t>，消毒器工作时</w:t>
            </w:r>
            <w:r>
              <w:rPr>
                <w:rFonts w:hint="eastAsia" w:ascii="Calibri" w:hAnsi="Calibri"/>
                <w:highlight w:val="yellow"/>
              </w:rPr>
              <w:t>臭氧泄露量</w:t>
            </w:r>
            <w:r>
              <w:rPr>
                <w:rFonts w:hint="eastAsia" w:ascii="Calibri" w:hAnsi="Calibri"/>
              </w:rPr>
              <w:t>≤0.06mg/ 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trPr>
        <w:tc>
          <w:tcPr>
            <w:tcW w:w="1047" w:type="dxa"/>
            <w:vAlign w:val="center"/>
          </w:tcPr>
          <w:p>
            <w:pPr>
              <w:jc w:val="center"/>
              <w:rPr>
                <w:rFonts w:ascii="仿宋" w:hAnsi="仿宋" w:eastAsia="仿宋" w:cs="宋体"/>
                <w:bCs/>
                <w:sz w:val="24"/>
                <w:highlight w:val="yellow"/>
              </w:rPr>
            </w:pPr>
            <w:r>
              <w:rPr>
                <w:rFonts w:ascii="仿宋" w:hAnsi="仿宋" w:eastAsia="仿宋" w:cs="宋体"/>
                <w:bCs/>
                <w:sz w:val="24"/>
                <w:highlight w:val="yellow"/>
              </w:rPr>
              <w:t>1.5</w:t>
            </w:r>
          </w:p>
        </w:tc>
        <w:tc>
          <w:tcPr>
            <w:tcW w:w="7561" w:type="dxa"/>
            <w:vAlign w:val="center"/>
          </w:tcPr>
          <w:p>
            <w:pPr>
              <w:jc w:val="left"/>
              <w:rPr>
                <w:rFonts w:ascii="仿宋" w:hAnsi="仿宋" w:eastAsia="仿宋" w:cs="宋体"/>
                <w:bCs/>
                <w:sz w:val="24"/>
                <w:highlight w:val="yellow"/>
              </w:rPr>
            </w:pPr>
            <w:r>
              <w:rPr>
                <w:rFonts w:hint="eastAsia" w:ascii="仿宋" w:hAnsi="仿宋" w:eastAsia="仿宋" w:cs="宋体"/>
                <w:bCs/>
                <w:sz w:val="24"/>
                <w:highlight w:val="yellow"/>
              </w:rPr>
              <w:t>显示屏：液晶触摸屏，中文显示。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1047" w:type="dxa"/>
            <w:vAlign w:val="center"/>
          </w:tcPr>
          <w:p>
            <w:pPr>
              <w:jc w:val="center"/>
              <w:rPr>
                <w:rFonts w:ascii="仿宋" w:hAnsi="仿宋" w:eastAsia="仿宋" w:cs="宋体"/>
                <w:bCs/>
                <w:sz w:val="24"/>
              </w:rPr>
            </w:pPr>
            <w:r>
              <w:rPr>
                <w:rFonts w:hint="eastAsia" w:ascii="仿宋" w:hAnsi="仿宋" w:eastAsia="仿宋" w:cs="仿宋"/>
                <w:sz w:val="24"/>
              </w:rPr>
              <w:t>▲</w:t>
            </w:r>
            <w:r>
              <w:rPr>
                <w:rFonts w:hint="eastAsia" w:ascii="仿宋" w:hAnsi="仿宋" w:eastAsia="仿宋" w:cs="宋体"/>
                <w:bCs/>
                <w:sz w:val="24"/>
              </w:rPr>
              <w:t>1.6</w:t>
            </w:r>
          </w:p>
        </w:tc>
        <w:tc>
          <w:tcPr>
            <w:tcW w:w="7561" w:type="dxa"/>
            <w:vAlign w:val="center"/>
          </w:tcPr>
          <w:p>
            <w:pPr>
              <w:jc w:val="left"/>
              <w:rPr>
                <w:rFonts w:ascii="仿宋" w:hAnsi="仿宋" w:eastAsia="仿宋" w:cs="宋体"/>
                <w:bCs/>
                <w:sz w:val="24"/>
              </w:rPr>
            </w:pPr>
            <w:r>
              <w:rPr>
                <w:rFonts w:hint="eastAsia" w:ascii="仿宋" w:hAnsi="仿宋" w:eastAsia="仿宋" w:cs="宋体"/>
                <w:bCs/>
                <w:sz w:val="24"/>
              </w:rPr>
              <w:t>可对床单位进行消毒，也可同时对相邻两张病床进行消毒。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47" w:type="dxa"/>
            <w:vAlign w:val="center"/>
          </w:tcPr>
          <w:p>
            <w:pPr>
              <w:jc w:val="center"/>
              <w:rPr>
                <w:rFonts w:ascii="仿宋" w:hAnsi="仿宋" w:eastAsia="仿宋" w:cs="宋体"/>
                <w:bCs/>
                <w:sz w:val="24"/>
              </w:rPr>
            </w:pPr>
            <w:r>
              <w:rPr>
                <w:rFonts w:hint="eastAsia" w:ascii="仿宋" w:hAnsi="仿宋" w:eastAsia="仿宋" w:cs="宋体"/>
                <w:bCs/>
                <w:sz w:val="24"/>
              </w:rPr>
              <w:t>1.7</w:t>
            </w:r>
          </w:p>
        </w:tc>
        <w:tc>
          <w:tcPr>
            <w:tcW w:w="7561" w:type="dxa"/>
            <w:vAlign w:val="center"/>
          </w:tcPr>
          <w:p>
            <w:pPr>
              <w:jc w:val="left"/>
              <w:rPr>
                <w:rFonts w:ascii="仿宋" w:hAnsi="仿宋" w:eastAsia="仿宋" w:cs="宋体"/>
                <w:bCs/>
                <w:sz w:val="24"/>
              </w:rPr>
            </w:pPr>
            <w:r>
              <w:rPr>
                <w:rFonts w:hint="eastAsia" w:ascii="仿宋" w:hAnsi="仿宋" w:eastAsia="仿宋" w:cs="宋体"/>
                <w:bCs/>
                <w:sz w:val="24"/>
              </w:rPr>
              <w:t>具有抽气功能。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atLeast"/>
        </w:trPr>
        <w:tc>
          <w:tcPr>
            <w:tcW w:w="1047" w:type="dxa"/>
            <w:vAlign w:val="center"/>
          </w:tcPr>
          <w:p>
            <w:pPr>
              <w:jc w:val="center"/>
              <w:rPr>
                <w:rFonts w:ascii="仿宋" w:hAnsi="仿宋" w:eastAsia="仿宋" w:cs="宋体"/>
                <w:bCs/>
                <w:sz w:val="24"/>
              </w:rPr>
            </w:pPr>
            <w:r>
              <w:rPr>
                <w:rFonts w:hint="eastAsia" w:ascii="仿宋" w:hAnsi="仿宋" w:eastAsia="仿宋" w:cs="宋体"/>
                <w:bCs/>
                <w:sz w:val="24"/>
              </w:rPr>
              <w:t>1.8</w:t>
            </w:r>
          </w:p>
        </w:tc>
        <w:tc>
          <w:tcPr>
            <w:tcW w:w="7561" w:type="dxa"/>
            <w:vAlign w:val="center"/>
          </w:tcPr>
          <w:p>
            <w:pPr>
              <w:jc w:val="left"/>
              <w:rPr>
                <w:rFonts w:ascii="仿宋" w:hAnsi="仿宋" w:eastAsia="仿宋" w:cs="宋体"/>
                <w:bCs/>
                <w:sz w:val="24"/>
              </w:rPr>
            </w:pPr>
            <w:r>
              <w:rPr>
                <w:rFonts w:hint="eastAsia" w:ascii="仿宋" w:hAnsi="仿宋" w:eastAsia="仿宋" w:cs="宋体"/>
                <w:bCs/>
                <w:sz w:val="24"/>
              </w:rPr>
              <w:t>具有解析还原剩余臭氧的功能，消毒完成后，消毒袋内的剩余臭氧还原成氧气再排入室内。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47" w:type="dxa"/>
            <w:vAlign w:val="center"/>
          </w:tcPr>
          <w:p>
            <w:pPr>
              <w:jc w:val="center"/>
              <w:rPr>
                <w:rFonts w:ascii="仿宋" w:hAnsi="仿宋" w:eastAsia="仿宋" w:cs="宋体"/>
                <w:bCs/>
                <w:sz w:val="24"/>
              </w:rPr>
            </w:pPr>
            <w:r>
              <w:rPr>
                <w:rFonts w:hint="eastAsia" w:ascii="仿宋" w:hAnsi="仿宋" w:eastAsia="仿宋" w:cs="仿宋"/>
                <w:sz w:val="24"/>
              </w:rPr>
              <w:t>▲</w:t>
            </w:r>
            <w:r>
              <w:rPr>
                <w:rFonts w:hint="eastAsia" w:ascii="仿宋" w:hAnsi="仿宋" w:eastAsia="仿宋" w:cs="宋体"/>
                <w:bCs/>
                <w:sz w:val="24"/>
              </w:rPr>
              <w:t>1.9</w:t>
            </w:r>
          </w:p>
        </w:tc>
        <w:tc>
          <w:tcPr>
            <w:tcW w:w="7561" w:type="dxa"/>
            <w:vAlign w:val="center"/>
          </w:tcPr>
          <w:p>
            <w:pPr>
              <w:jc w:val="left"/>
              <w:rPr>
                <w:rFonts w:ascii="仿宋" w:hAnsi="仿宋" w:eastAsia="仿宋" w:cs="宋体"/>
                <w:bCs/>
                <w:sz w:val="24"/>
              </w:rPr>
            </w:pPr>
            <w:r>
              <w:rPr>
                <w:rFonts w:hint="eastAsia" w:ascii="仿宋" w:hAnsi="仿宋" w:eastAsia="仿宋" w:cs="宋体"/>
                <w:bCs/>
                <w:sz w:val="24"/>
              </w:rPr>
              <w:t>一键开机，自动完成抽真空-充臭氧-消毒-解析-消毒完毕，完成消毒后自动报警，并自动关机。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1047" w:type="dxa"/>
            <w:vAlign w:val="center"/>
          </w:tcPr>
          <w:p>
            <w:pPr>
              <w:jc w:val="center"/>
              <w:rPr>
                <w:rFonts w:ascii="仿宋" w:hAnsi="仿宋" w:eastAsia="仿宋" w:cs="宋体"/>
                <w:bCs/>
                <w:sz w:val="24"/>
              </w:rPr>
            </w:pPr>
            <w:r>
              <w:rPr>
                <w:rFonts w:hint="eastAsia" w:ascii="仿宋" w:hAnsi="仿宋" w:eastAsia="仿宋" w:cs="仿宋"/>
                <w:sz w:val="24"/>
              </w:rPr>
              <w:t>▲</w:t>
            </w:r>
            <w:r>
              <w:rPr>
                <w:rFonts w:hint="eastAsia" w:ascii="仿宋" w:hAnsi="仿宋" w:eastAsia="仿宋" w:cs="宋体"/>
                <w:bCs/>
                <w:sz w:val="24"/>
              </w:rPr>
              <w:t>1.10</w:t>
            </w:r>
          </w:p>
        </w:tc>
        <w:tc>
          <w:tcPr>
            <w:tcW w:w="7561" w:type="dxa"/>
            <w:vAlign w:val="center"/>
          </w:tcPr>
          <w:p>
            <w:pPr>
              <w:jc w:val="left"/>
              <w:rPr>
                <w:rFonts w:ascii="仿宋" w:hAnsi="仿宋" w:eastAsia="仿宋" w:cs="宋体"/>
                <w:bCs/>
                <w:sz w:val="24"/>
              </w:rPr>
            </w:pPr>
            <w:r>
              <w:rPr>
                <w:rFonts w:hint="eastAsia" w:ascii="仿宋" w:hAnsi="仿宋" w:eastAsia="仿宋" w:cs="宋体"/>
                <w:bCs/>
                <w:sz w:val="24"/>
              </w:rPr>
              <w:t>抽气时间、充臭氧时间、消毒时间、解析时间均可1-120分钟可调。</w:t>
            </w:r>
          </w:p>
        </w:tc>
      </w:tr>
    </w:tbl>
    <w:p>
      <w:pPr>
        <w:widowControl/>
        <w:jc w:val="left"/>
        <w:rPr>
          <w:rFonts w:ascii="仿宋" w:hAnsi="仿宋" w:eastAsia="仿宋" w:cs="仿宋"/>
          <w:b/>
          <w:sz w:val="24"/>
        </w:rPr>
      </w:pPr>
      <w:r>
        <w:rPr>
          <w:rFonts w:hint="eastAsia" w:ascii="仿宋" w:hAnsi="仿宋" w:eastAsia="仿宋" w:cs="仿宋"/>
          <w:b/>
          <w:sz w:val="24"/>
        </w:rPr>
        <w:t>三、消毒床罩技术要求</w:t>
      </w:r>
    </w:p>
    <w:p>
      <w:pPr>
        <w:widowControl/>
        <w:snapToGrid w:val="0"/>
        <w:spacing w:line="360" w:lineRule="auto"/>
        <w:ind w:firstLine="480" w:firstLineChars="200"/>
        <w:rPr>
          <w:rFonts w:ascii="仿宋" w:hAnsi="仿宋" w:eastAsia="仿宋" w:cs="仿宋"/>
          <w:sz w:val="24"/>
        </w:rPr>
      </w:pPr>
      <w:r>
        <w:rPr>
          <w:rFonts w:hint="eastAsia" w:ascii="仿宋" w:hAnsi="仿宋" w:eastAsia="仿宋" w:cs="仿宋"/>
          <w:sz w:val="24"/>
        </w:rPr>
        <w:t>1.面料采用防水防漏气牛津布制成。</w:t>
      </w:r>
    </w:p>
    <w:p>
      <w:pPr>
        <w:widowControl/>
        <w:snapToGrid w:val="0"/>
        <w:spacing w:line="360" w:lineRule="auto"/>
        <w:ind w:firstLine="480" w:firstLineChars="200"/>
        <w:rPr>
          <w:rFonts w:ascii="仿宋" w:hAnsi="仿宋" w:eastAsia="仿宋" w:cs="仿宋"/>
          <w:sz w:val="24"/>
        </w:rPr>
      </w:pPr>
      <w:r>
        <w:rPr>
          <w:rFonts w:ascii="仿宋" w:hAnsi="仿宋" w:eastAsia="仿宋" w:cs="仿宋"/>
          <w:sz w:val="24"/>
        </w:rPr>
        <w:t>2、床罩面尺寸95厘米×210厘米</w:t>
      </w:r>
      <w:r>
        <w:rPr>
          <w:rFonts w:hint="eastAsia" w:ascii="仿宋" w:hAnsi="仿宋" w:eastAsia="仿宋" w:cs="仿宋"/>
          <w:sz w:val="24"/>
        </w:rPr>
        <w:t>,</w:t>
      </w:r>
      <w:r>
        <w:rPr>
          <w:rFonts w:ascii="仿宋" w:hAnsi="仿宋" w:eastAsia="仿宋" w:cs="仿宋"/>
          <w:sz w:val="24"/>
        </w:rPr>
        <w:t>4周包边高20厘米，松紧带走边</w:t>
      </w:r>
      <w:r>
        <w:rPr>
          <w:rFonts w:hint="eastAsia" w:ascii="仿宋" w:hAnsi="仿宋" w:eastAsia="仿宋" w:cs="仿宋"/>
          <w:sz w:val="24"/>
        </w:rPr>
        <w:t>。</w:t>
      </w:r>
    </w:p>
    <w:p>
      <w:pPr>
        <w:widowControl/>
        <w:snapToGrid w:val="0"/>
        <w:spacing w:line="360" w:lineRule="auto"/>
        <w:ind w:firstLine="480" w:firstLineChars="200"/>
        <w:rPr>
          <w:rFonts w:ascii="仿宋" w:hAnsi="仿宋" w:eastAsia="仿宋" w:cs="仿宋"/>
          <w:sz w:val="24"/>
        </w:rPr>
      </w:pPr>
      <w:r>
        <w:rPr>
          <w:rFonts w:ascii="仿宋" w:hAnsi="仿宋" w:eastAsia="仿宋" w:cs="仿宋"/>
          <w:sz w:val="24"/>
        </w:rPr>
        <w:t>3、床罩气口与绍兴市人民医院现有在用消毒器接头吻合，不漏气为准</w:t>
      </w:r>
      <w:r>
        <w:rPr>
          <w:rFonts w:hint="eastAsia" w:ascii="仿宋" w:hAnsi="仿宋" w:eastAsia="仿宋" w:cs="仿宋"/>
          <w:sz w:val="24"/>
        </w:rPr>
        <w:t>。</w:t>
      </w:r>
    </w:p>
    <w:p>
      <w:pPr>
        <w:widowControl/>
        <w:snapToGrid w:val="0"/>
        <w:spacing w:line="360" w:lineRule="auto"/>
        <w:ind w:firstLine="480" w:firstLineChars="200"/>
        <w:rPr>
          <w:rFonts w:ascii="仿宋" w:hAnsi="仿宋" w:eastAsia="仿宋" w:cs="仿宋"/>
          <w:sz w:val="24"/>
        </w:rPr>
      </w:pPr>
      <w:r>
        <w:rPr>
          <w:rFonts w:hint="eastAsia" w:ascii="仿宋" w:hAnsi="仿宋" w:eastAsia="仿宋" w:cs="仿宋"/>
          <w:sz w:val="24"/>
        </w:rPr>
        <w:t>4、</w:t>
      </w:r>
      <w:r>
        <w:rPr>
          <w:rFonts w:ascii="仿宋" w:hAnsi="仿宋" w:eastAsia="仿宋" w:cs="仿宋"/>
          <w:sz w:val="24"/>
        </w:rPr>
        <w:t>床单位消毒器消毒床罩示意图</w:t>
      </w:r>
      <w:r>
        <w:rPr>
          <w:rFonts w:hint="eastAsia" w:ascii="仿宋" w:hAnsi="仿宋" w:eastAsia="仿宋" w:cs="仿宋"/>
          <w:sz w:val="24"/>
        </w:rPr>
        <w:t>。</w:t>
      </w:r>
    </w:p>
    <w:p>
      <w:pPr>
        <w:widowControl/>
        <w:snapToGrid w:val="0"/>
        <w:spacing w:line="360" w:lineRule="auto"/>
        <w:ind w:firstLine="480" w:firstLineChars="200"/>
        <w:rPr>
          <w:rFonts w:ascii="仿宋" w:hAnsi="仿宋" w:eastAsia="仿宋" w:cs="仿宋"/>
          <w:sz w:val="24"/>
        </w:rPr>
      </w:pPr>
    </w:p>
    <w:p>
      <w:pPr>
        <w:pStyle w:val="2"/>
        <w:rPr>
          <w:lang w:val="en-US"/>
        </w:rPr>
      </w:pPr>
      <w:r>
        <w:rPr>
          <w:lang w:val="en-US"/>
        </w:rPr>
        <w:drawing>
          <wp:inline distT="0" distB="0" distL="114300" distR="114300">
            <wp:extent cx="5255895" cy="2469515"/>
            <wp:effectExtent l="0" t="0" r="1905" b="1460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8"/>
                    <a:stretch>
                      <a:fillRect/>
                    </a:stretch>
                  </pic:blipFill>
                  <pic:spPr>
                    <a:xfrm>
                      <a:off x="0" y="0"/>
                      <a:ext cx="5255895" cy="2469515"/>
                    </a:xfrm>
                    <a:prstGeom prst="rect">
                      <a:avLst/>
                    </a:prstGeom>
                    <a:noFill/>
                    <a:ln>
                      <a:noFill/>
                    </a:ln>
                  </pic:spPr>
                </pic:pic>
              </a:graphicData>
            </a:graphic>
          </wp:inline>
        </w:drawing>
      </w:r>
    </w:p>
    <w:p>
      <w:pPr>
        <w:spacing w:line="440" w:lineRule="exact"/>
        <w:rPr>
          <w:rFonts w:ascii="仿宋" w:hAnsi="仿宋" w:eastAsia="仿宋" w:cs="仿宋"/>
          <w:b/>
          <w:kern w:val="0"/>
          <w:sz w:val="24"/>
        </w:rPr>
      </w:pPr>
    </w:p>
    <w:p>
      <w:pPr>
        <w:spacing w:line="440" w:lineRule="exact"/>
        <w:rPr>
          <w:rFonts w:ascii="仿宋" w:hAnsi="仿宋" w:eastAsia="仿宋" w:cs="仿宋"/>
          <w:b/>
          <w:kern w:val="0"/>
          <w:sz w:val="24"/>
        </w:rPr>
      </w:pPr>
      <w:r>
        <w:rPr>
          <w:rFonts w:hint="eastAsia" w:ascii="仿宋" w:hAnsi="仿宋" w:eastAsia="仿宋" w:cs="仿宋"/>
          <w:b/>
          <w:kern w:val="0"/>
          <w:sz w:val="24"/>
        </w:rPr>
        <w:t>四、</w:t>
      </w:r>
      <w:r>
        <w:rPr>
          <w:rFonts w:hint="eastAsia" w:ascii="仿宋" w:hAnsi="仿宋" w:eastAsia="仿宋" w:cs="仿宋"/>
          <w:b/>
          <w:kern w:val="0"/>
          <w:sz w:val="24"/>
          <w:lang w:val="zh-CN"/>
        </w:rPr>
        <w:t>安装及验收要求</w:t>
      </w:r>
    </w:p>
    <w:p>
      <w:pPr>
        <w:widowControl/>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rPr>
        <w:t>1.</w:t>
      </w:r>
      <w:r>
        <w:rPr>
          <w:rFonts w:hint="eastAsia" w:ascii="仿宋" w:hAnsi="仿宋" w:eastAsia="仿宋" w:cs="仿宋"/>
          <w:sz w:val="24"/>
          <w:lang w:val="zh-CN"/>
        </w:rPr>
        <w:t>到货期：</w:t>
      </w:r>
      <w:r>
        <w:rPr>
          <w:rFonts w:hint="eastAsia" w:ascii="仿宋" w:hAnsi="仿宋" w:eastAsia="仿宋" w:cs="仿宋"/>
          <w:sz w:val="24"/>
        </w:rPr>
        <w:t>合同签订</w:t>
      </w:r>
      <w:r>
        <w:rPr>
          <w:rFonts w:hint="eastAsia" w:ascii="仿宋" w:hAnsi="仿宋" w:eastAsia="仿宋" w:cs="仿宋"/>
          <w:sz w:val="24"/>
          <w:lang w:val="zh-CN"/>
        </w:rPr>
        <w:t>日起20天内；如有例外，可在合同中另行约定。</w:t>
      </w:r>
    </w:p>
    <w:p>
      <w:pPr>
        <w:widowControl/>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安装地点：由</w:t>
      </w:r>
      <w:r>
        <w:rPr>
          <w:rFonts w:hint="eastAsia" w:ascii="仿宋" w:hAnsi="仿宋" w:eastAsia="仿宋" w:cs="仿宋"/>
          <w:sz w:val="24"/>
        </w:rPr>
        <w:t>中标人</w:t>
      </w:r>
      <w:r>
        <w:rPr>
          <w:rFonts w:hint="eastAsia" w:ascii="仿宋" w:hAnsi="仿宋" w:eastAsia="仿宋" w:cs="仿宋"/>
          <w:sz w:val="24"/>
          <w:lang w:val="zh-CN"/>
        </w:rPr>
        <w:t>免费将货送至医院安装现场。</w:t>
      </w:r>
    </w:p>
    <w:p>
      <w:pPr>
        <w:widowControl/>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rPr>
        <w:t>3.</w:t>
      </w:r>
      <w:r>
        <w:rPr>
          <w:rFonts w:hint="eastAsia" w:ascii="仿宋" w:hAnsi="仿宋" w:eastAsia="仿宋" w:cs="仿宋"/>
          <w:sz w:val="24"/>
          <w:lang w:val="zh-CN"/>
        </w:rPr>
        <w:t>安装完成时间：接</w:t>
      </w:r>
      <w:r>
        <w:rPr>
          <w:rFonts w:hint="eastAsia" w:ascii="仿宋" w:hAnsi="仿宋" w:eastAsia="仿宋" w:cs="仿宋"/>
          <w:sz w:val="24"/>
        </w:rPr>
        <w:t>采购人</w:t>
      </w:r>
      <w:r>
        <w:rPr>
          <w:rFonts w:hint="eastAsia" w:ascii="仿宋" w:hAnsi="仿宋" w:eastAsia="仿宋" w:cs="仿宋"/>
          <w:sz w:val="24"/>
          <w:lang w:val="zh-CN"/>
        </w:rPr>
        <w:t>通知后7个工作日内全部调试完成。</w:t>
      </w:r>
    </w:p>
    <w:p>
      <w:pPr>
        <w:widowControl/>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安装标准：符合国家有关安全技术规范和技术标准。</w:t>
      </w:r>
    </w:p>
    <w:p>
      <w:pPr>
        <w:spacing w:line="440" w:lineRule="exact"/>
        <w:rPr>
          <w:rFonts w:ascii="仿宋" w:hAnsi="仿宋" w:eastAsia="仿宋" w:cs="仿宋"/>
          <w:b/>
          <w:kern w:val="0"/>
          <w:sz w:val="24"/>
        </w:rPr>
      </w:pPr>
      <w:r>
        <w:rPr>
          <w:rFonts w:hint="eastAsia" w:ascii="仿宋" w:hAnsi="仿宋" w:eastAsia="仿宋" w:cs="仿宋"/>
          <w:b/>
          <w:kern w:val="0"/>
          <w:sz w:val="24"/>
        </w:rPr>
        <w:t>五、付款方式：</w:t>
      </w:r>
    </w:p>
    <w:p>
      <w:pPr>
        <w:widowControl/>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按《浙江省财政厅关于进一步发挥政府采购政策 功能全力推动经济稳进提质的通知》（浙财采监〔2022〕3号）</w:t>
      </w:r>
      <w:r>
        <w:rPr>
          <w:rFonts w:hint="eastAsia" w:ascii="仿宋" w:hAnsi="仿宋" w:eastAsia="仿宋" w:cs="仿宋"/>
          <w:sz w:val="24"/>
        </w:rPr>
        <w:t>等</w:t>
      </w:r>
      <w:r>
        <w:rPr>
          <w:rFonts w:hint="eastAsia" w:ascii="仿宋" w:hAnsi="仿宋" w:eastAsia="仿宋" w:cs="仿宋"/>
          <w:sz w:val="24"/>
          <w:lang w:val="zh-CN"/>
        </w:rPr>
        <w:t>文件要求执行，具体付款方式由双方协商后在合同中明确。</w:t>
      </w:r>
    </w:p>
    <w:p>
      <w:pPr>
        <w:pStyle w:val="25"/>
        <w:rPr>
          <w:rFonts w:ascii="仿宋" w:hAnsi="仿宋" w:eastAsia="仿宋" w:cs="仿宋"/>
          <w:sz w:val="24"/>
          <w:szCs w:val="24"/>
        </w:rPr>
      </w:pPr>
    </w:p>
    <w:p>
      <w:pPr>
        <w:rPr>
          <w:rFonts w:ascii="仿宋" w:hAnsi="仿宋" w:eastAsia="仿宋" w:cs="仿宋"/>
          <w:sz w:val="24"/>
        </w:rPr>
      </w:pPr>
    </w:p>
    <w:p>
      <w:pPr>
        <w:pStyle w:val="19"/>
        <w:ind w:firstLine="0" w:firstLineChars="0"/>
        <w:rPr>
          <w:rFonts w:ascii="仿宋" w:hAnsi="仿宋" w:eastAsia="仿宋" w:cs="仿宋"/>
          <w:sz w:val="24"/>
        </w:rPr>
      </w:pPr>
    </w:p>
    <w:bookmarkEnd w:id="9"/>
    <w:p>
      <w:pPr>
        <w:pStyle w:val="25"/>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第四部分  政府采购合同参考范本</w:t>
      </w:r>
    </w:p>
    <w:p>
      <w:pPr>
        <w:rPr>
          <w:rFonts w:ascii="仿宋" w:hAnsi="仿宋" w:eastAsia="仿宋" w:cs="仿宋"/>
          <w:sz w:val="24"/>
        </w:rPr>
      </w:pPr>
    </w:p>
    <w:p>
      <w:pPr>
        <w:rPr>
          <w:rFonts w:ascii="仿宋" w:hAnsi="仿宋" w:eastAsia="仿宋" w:cs="仿宋"/>
          <w:sz w:val="24"/>
          <w:u w:val="single"/>
        </w:rPr>
      </w:pPr>
      <w:r>
        <w:rPr>
          <w:rFonts w:hint="eastAsia" w:ascii="仿宋" w:hAnsi="仿宋" w:eastAsia="仿宋" w:cs="仿宋"/>
          <w:sz w:val="24"/>
        </w:rPr>
        <w:t>合同编号：</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284"/>
        <w:rPr>
          <w:rFonts w:ascii="仿宋" w:hAnsi="仿宋" w:eastAsia="仿宋" w:cs="仿宋"/>
          <w:szCs w:val="24"/>
        </w:rPr>
      </w:pPr>
    </w:p>
    <w:p>
      <w:pPr>
        <w:pStyle w:val="284"/>
        <w:rPr>
          <w:rFonts w:ascii="仿宋" w:hAnsi="仿宋" w:eastAsia="仿宋" w:cs="仿宋"/>
          <w:szCs w:val="24"/>
        </w:rPr>
      </w:pPr>
    </w:p>
    <w:p>
      <w:pPr>
        <w:pStyle w:val="284"/>
        <w:jc w:val="center"/>
        <w:rPr>
          <w:rFonts w:ascii="仿宋" w:hAnsi="仿宋" w:eastAsia="仿宋" w:cs="仿宋"/>
          <w:szCs w:val="24"/>
        </w:rPr>
      </w:pPr>
    </w:p>
    <w:p>
      <w:pPr>
        <w:pStyle w:val="284"/>
        <w:ind w:firstLine="2843" w:firstLineChars="1180"/>
        <w:rPr>
          <w:rFonts w:ascii="仿宋" w:hAnsi="仿宋" w:eastAsia="仿宋" w:cs="仿宋"/>
          <w:b/>
          <w:szCs w:val="24"/>
        </w:rPr>
      </w:pPr>
      <w:r>
        <w:rPr>
          <w:rFonts w:hint="eastAsia" w:ascii="仿宋" w:hAnsi="仿宋" w:eastAsia="仿宋" w:cs="仿宋"/>
          <w:b/>
          <w:szCs w:val="24"/>
        </w:rPr>
        <w:t>第一部分   合同书</w:t>
      </w:r>
    </w:p>
    <w:p>
      <w:pPr>
        <w:pStyle w:val="284"/>
        <w:rPr>
          <w:rFonts w:ascii="仿宋" w:hAnsi="仿宋" w:eastAsia="仿宋" w:cs="仿宋"/>
          <w:szCs w:val="24"/>
        </w:rPr>
      </w:pPr>
    </w:p>
    <w:p>
      <w:pPr>
        <w:pStyle w:val="284"/>
        <w:rPr>
          <w:rFonts w:ascii="仿宋" w:hAnsi="仿宋" w:eastAsia="仿宋" w:cs="仿宋"/>
          <w:szCs w:val="24"/>
        </w:rPr>
      </w:pP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rPr>
      </w:pPr>
      <w:r>
        <w:rPr>
          <w:rFonts w:hint="eastAsia" w:ascii="仿宋" w:hAnsi="仿宋" w:eastAsia="仿宋" w:cs="仿宋"/>
          <w:sz w:val="24"/>
        </w:rPr>
        <w:t>项目名称：</w:t>
      </w:r>
    </w:p>
    <w:p>
      <w:pPr>
        <w:pStyle w:val="283"/>
        <w:spacing w:before="120" w:line="22" w:lineRule="atLeast"/>
        <w:rPr>
          <w:rFonts w:ascii="仿宋" w:hAnsi="仿宋" w:eastAsia="仿宋" w:cs="仿宋"/>
          <w:szCs w:val="24"/>
        </w:rPr>
      </w:pPr>
    </w:p>
    <w:p>
      <w:pPr>
        <w:pStyle w:val="283"/>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甲方：</w:t>
      </w: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乙方：</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签订地：</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签订日期：年月日</w:t>
      </w:r>
    </w:p>
    <w:p>
      <w:pPr>
        <w:widowControl/>
        <w:jc w:val="left"/>
        <w:rPr>
          <w:rFonts w:ascii="仿宋" w:hAnsi="仿宋" w:eastAsia="仿宋" w:cs="仿宋"/>
          <w:kern w:val="0"/>
          <w:sz w:val="24"/>
        </w:rPr>
        <w:sectPr>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14" w:name="_Toc24059"/>
      <w:bookmarkStart w:id="15" w:name="_Toc3029"/>
      <w:bookmarkStart w:id="16" w:name="_Toc2232"/>
      <w:r>
        <w:rPr>
          <w:rFonts w:hint="eastAsia" w:ascii="仿宋" w:hAnsi="仿宋" w:eastAsia="仿宋" w:cs="仿宋"/>
          <w:b/>
          <w:sz w:val="24"/>
        </w:rPr>
        <w:t>1.1 合同组成部分</w:t>
      </w:r>
      <w:bookmarkEnd w:id="14"/>
      <w:bookmarkEnd w:id="15"/>
      <w:bookmarkEnd w:id="16"/>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17" w:name="_Toc24300"/>
      <w:bookmarkStart w:id="18" w:name="_Toc27126"/>
      <w:bookmarkStart w:id="19" w:name="_Toc21295"/>
      <w:r>
        <w:rPr>
          <w:rFonts w:hint="eastAsia" w:ascii="仿宋" w:hAnsi="仿宋" w:eastAsia="仿宋" w:cs="仿宋"/>
          <w:b/>
          <w:sz w:val="24"/>
        </w:rPr>
        <w:t>1.2 货物</w:t>
      </w:r>
      <w:bookmarkEnd w:id="17"/>
      <w:bookmarkEnd w:id="18"/>
      <w:bookmarkEnd w:id="19"/>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货物名称：；</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货物数量：；</w:t>
      </w:r>
    </w:p>
    <w:p>
      <w:pPr>
        <w:spacing w:line="560" w:lineRule="exact"/>
        <w:ind w:firstLine="480" w:firstLineChars="200"/>
        <w:rPr>
          <w:rFonts w:ascii="仿宋" w:hAnsi="仿宋" w:eastAsia="仿宋" w:cs="仿宋"/>
          <w:sz w:val="24"/>
        </w:rPr>
      </w:pPr>
      <w:r>
        <w:rPr>
          <w:rFonts w:hint="eastAsia" w:ascii="仿宋" w:hAnsi="仿宋" w:eastAsia="仿宋" w:cs="仿宋"/>
          <w:sz w:val="24"/>
        </w:rPr>
        <w:t>1.2.3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0" w:name="_Toc21551"/>
      <w:bookmarkStart w:id="21" w:name="_Toc21631"/>
      <w:bookmarkStart w:id="22" w:name="_Toc23292"/>
      <w:r>
        <w:rPr>
          <w:rFonts w:hint="eastAsia" w:ascii="仿宋" w:hAnsi="仿宋" w:eastAsia="仿宋" w:cs="仿宋"/>
          <w:b/>
          <w:sz w:val="24"/>
        </w:rPr>
        <w:t>1.3 价款</w:t>
      </w:r>
      <w:bookmarkEnd w:id="20"/>
      <w:bookmarkEnd w:id="21"/>
      <w:bookmarkEnd w:id="22"/>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本合同总价为：￥元（大写：元人民币）。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4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r>
    </w:tbl>
    <w:p>
      <w:pPr>
        <w:spacing w:line="440" w:lineRule="exact"/>
        <w:ind w:firstLine="482" w:firstLineChars="200"/>
        <w:outlineLvl w:val="0"/>
        <w:rPr>
          <w:rFonts w:ascii="仿宋" w:hAnsi="仿宋" w:eastAsia="仿宋" w:cs="仿宋"/>
          <w:b/>
          <w:sz w:val="24"/>
        </w:rPr>
      </w:pPr>
      <w:bookmarkStart w:id="23" w:name="_Toc10340"/>
      <w:bookmarkStart w:id="24" w:name="_Toc22618"/>
      <w:bookmarkStart w:id="25" w:name="_Toc1814"/>
      <w:r>
        <w:rPr>
          <w:rFonts w:hint="eastAsia" w:ascii="仿宋" w:hAnsi="仿宋" w:eastAsia="仿宋" w:cs="仿宋"/>
          <w:b/>
          <w:sz w:val="24"/>
        </w:rPr>
        <w:t>1.4 付款</w:t>
      </w:r>
      <w:bookmarkEnd w:id="23"/>
      <w:bookmarkEnd w:id="24"/>
      <w:bookmarkEnd w:id="25"/>
      <w:r>
        <w:rPr>
          <w:rFonts w:hint="eastAsia" w:ascii="仿宋" w:hAnsi="仿宋" w:eastAsia="仿宋" w:cs="仿宋"/>
          <w:b/>
          <w:sz w:val="24"/>
        </w:rPr>
        <w:t>方式、时间和条件</w:t>
      </w:r>
    </w:p>
    <w:p>
      <w:pPr>
        <w:pStyle w:val="285"/>
        <w:spacing w:before="0" w:beforeAutospacing="0" w:after="0" w:afterAutospacing="0" w:line="440" w:lineRule="exact"/>
        <w:ind w:firstLine="480"/>
        <w:rPr>
          <w:rFonts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sz w:val="24"/>
        </w:rPr>
      </w:pPr>
      <w:r>
        <w:rPr>
          <w:rFonts w:hint="eastAsia" w:ascii="仿宋" w:hAnsi="仿宋" w:eastAsia="仿宋" w:cs="仿宋"/>
          <w:sz w:val="24"/>
        </w:rPr>
        <w:t>1.4.2付款方式按《浙江省财政厅关于进一步发挥政府采购政策 功能全力推动经济稳进提质的通知》（浙财采监〔2022〕3号）等文件要求执行，具体付款方式由双方协商后在合同中明确。</w:t>
      </w:r>
    </w:p>
    <w:p>
      <w:pPr>
        <w:spacing w:line="440" w:lineRule="exact"/>
        <w:ind w:firstLine="480" w:firstLineChars="200"/>
        <w:rPr>
          <w:rFonts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bookmarkStart w:id="26" w:name="_Toc19304"/>
      <w:bookmarkStart w:id="27" w:name="_Toc32071"/>
      <w:bookmarkStart w:id="28" w:name="_Toc2846"/>
      <w:r>
        <w:rPr>
          <w:rFonts w:hint="eastAsia" w:ascii="仿宋" w:hAnsi="仿宋" w:eastAsia="仿宋" w:cs="仿宋"/>
          <w:b/>
          <w:sz w:val="24"/>
        </w:rPr>
        <w:t>1.5 货物交付期限、地点和方式</w:t>
      </w:r>
      <w:bookmarkEnd w:id="26"/>
      <w:bookmarkEnd w:id="27"/>
      <w:bookmarkEnd w:id="28"/>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1.5.1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1.5.2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1.5.3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9" w:name="_Toc27250"/>
      <w:bookmarkStart w:id="30" w:name="_Toc21423"/>
      <w:bookmarkStart w:id="31" w:name="_Toc19554"/>
      <w:r>
        <w:rPr>
          <w:rFonts w:hint="eastAsia" w:ascii="仿宋" w:hAnsi="仿宋" w:eastAsia="仿宋" w:cs="仿宋"/>
          <w:b/>
          <w:sz w:val="24"/>
        </w:rPr>
        <w:t>1.6 违约责任</w:t>
      </w:r>
      <w:bookmarkEnd w:id="29"/>
      <w:bookmarkEnd w:id="30"/>
      <w:bookmarkEnd w:id="31"/>
    </w:p>
    <w:p>
      <w:pPr>
        <w:spacing w:line="560" w:lineRule="exact"/>
        <w:ind w:firstLine="480" w:firstLineChars="200"/>
        <w:rPr>
          <w:rFonts w:ascii="仿宋" w:hAnsi="仿宋" w:eastAsia="仿宋" w:cs="仿宋"/>
          <w:sz w:val="24"/>
        </w:rPr>
      </w:pPr>
      <w:r>
        <w:rPr>
          <w:rFonts w:hint="eastAsia" w:ascii="仿宋" w:hAnsi="仿宋" w:eastAsia="仿宋" w:cs="仿宋"/>
          <w:sz w:val="24"/>
        </w:rPr>
        <w:t>1.6.1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1.6.7违约责任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32" w:name="_Toc28375"/>
      <w:bookmarkStart w:id="33" w:name="_Toc16021"/>
      <w:bookmarkStart w:id="34" w:name="_Toc15583"/>
      <w:r>
        <w:rPr>
          <w:rFonts w:hint="eastAsia" w:ascii="仿宋" w:hAnsi="仿宋" w:eastAsia="仿宋" w:cs="仿宋"/>
          <w:b/>
          <w:sz w:val="24"/>
        </w:rPr>
        <w:t>1.7 合同争议的解决</w:t>
      </w:r>
      <w:bookmarkEnd w:id="32"/>
      <w:bookmarkEnd w:id="33"/>
      <w:bookmarkEnd w:id="34"/>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1.7.1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1.7.2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35" w:name="_Toc7245"/>
      <w:bookmarkStart w:id="36" w:name="_Toc15322"/>
      <w:bookmarkStart w:id="37" w:name="_Toc11173"/>
      <w:r>
        <w:rPr>
          <w:rFonts w:hint="eastAsia" w:ascii="仿宋" w:hAnsi="仿宋" w:eastAsia="仿宋" w:cs="仿宋"/>
          <w:b/>
          <w:sz w:val="24"/>
        </w:rPr>
        <w:t>1.8 合同生效</w:t>
      </w:r>
      <w:bookmarkEnd w:id="35"/>
      <w:bookmarkEnd w:id="36"/>
      <w:bookmarkEnd w:id="37"/>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24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24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开户账号：开户账号：</w:t>
      </w:r>
    </w:p>
    <w:p>
      <w:pPr>
        <w:widowControl/>
        <w:spacing w:line="560" w:lineRule="exact"/>
        <w:jc w:val="left"/>
        <w:rPr>
          <w:rFonts w:ascii="仿宋" w:hAnsi="仿宋" w:eastAsia="仿宋" w:cs="仿宋"/>
          <w:b/>
          <w:sz w:val="24"/>
        </w:rPr>
      </w:pPr>
    </w:p>
    <w:p>
      <w:pPr>
        <w:pStyle w:val="284"/>
        <w:pageBreakBefore/>
        <w:spacing w:line="560" w:lineRule="exact"/>
        <w:ind w:firstLine="723"/>
        <w:jc w:val="center"/>
        <w:rPr>
          <w:rFonts w:ascii="仿宋" w:hAnsi="仿宋" w:eastAsia="仿宋" w:cs="仿宋"/>
          <w:b/>
          <w:sz w:val="36"/>
          <w:szCs w:val="36"/>
        </w:rPr>
      </w:pPr>
      <w:r>
        <w:rPr>
          <w:rFonts w:hint="eastAsia" w:ascii="仿宋" w:hAnsi="仿宋" w:eastAsia="仿宋" w:cs="仿宋"/>
          <w:b/>
          <w:sz w:val="36"/>
          <w:szCs w:val="36"/>
        </w:rPr>
        <w:t>第二部分 合同一般条款</w:t>
      </w:r>
    </w:p>
    <w:p>
      <w:pPr>
        <w:spacing w:line="560" w:lineRule="exact"/>
        <w:ind w:firstLine="482" w:firstLineChars="200"/>
        <w:outlineLvl w:val="0"/>
        <w:rPr>
          <w:rFonts w:ascii="仿宋" w:hAnsi="仿宋" w:eastAsia="仿宋" w:cs="仿宋"/>
          <w:b/>
          <w:sz w:val="24"/>
        </w:rPr>
      </w:pPr>
      <w:bookmarkStart w:id="38" w:name="_Toc19614"/>
      <w:bookmarkStart w:id="39" w:name="_Ref467379109"/>
      <w:bookmarkStart w:id="40" w:name="_Ref467379195"/>
      <w:bookmarkStart w:id="41" w:name="_Toc16917"/>
      <w:bookmarkStart w:id="42" w:name="_Ref467379214"/>
      <w:bookmarkStart w:id="43" w:name="_Ref467379101"/>
      <w:bookmarkStart w:id="44" w:name="_Toc279701240"/>
      <w:bookmarkStart w:id="45" w:name="_Ref467379205"/>
      <w:bookmarkStart w:id="46" w:name="_Toc487900349"/>
      <w:bookmarkStart w:id="47" w:name="_Ref467378463"/>
      <w:bookmarkStart w:id="48" w:name="_Ref467378499"/>
      <w:bookmarkStart w:id="49" w:name="_Ref467378404"/>
      <w:bookmarkStart w:id="50" w:name="_Toc28763"/>
      <w:bookmarkStart w:id="51" w:name="_Toc259093669"/>
      <w:bookmarkStart w:id="52" w:name="_Ref467379225"/>
      <w:bookmarkStart w:id="53" w:name="_Ref467379094"/>
      <w:r>
        <w:rPr>
          <w:rFonts w:hint="eastAsia" w:ascii="仿宋" w:hAnsi="仿宋" w:eastAsia="仿宋" w:cs="仿宋"/>
          <w:b/>
          <w:sz w:val="24"/>
        </w:rPr>
        <w:t>2.1 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rPr>
      </w:pPr>
      <w:bookmarkStart w:id="54" w:name="_Ref467378840"/>
      <w:r>
        <w:rPr>
          <w:rFonts w:hint="eastAsia" w:ascii="仿宋" w:hAnsi="仿宋" w:eastAsia="仿宋" w:cs="仿宋"/>
          <w:sz w:val="24"/>
        </w:rPr>
        <w:t>2.1.4 “甲方”系指与中标供应商签署合同的采购人</w:t>
      </w:r>
      <w:bookmarkEnd w:id="54"/>
      <w:r>
        <w:rPr>
          <w:rFonts w:hint="eastAsia" w:ascii="仿宋" w:hAnsi="仿宋" w:eastAsia="仿宋" w:cs="仿宋"/>
          <w:sz w:val="24"/>
        </w:rPr>
        <w:t>。</w:t>
      </w:r>
    </w:p>
    <w:p>
      <w:pPr>
        <w:spacing w:line="560" w:lineRule="exact"/>
        <w:ind w:firstLine="480" w:firstLineChars="200"/>
        <w:rPr>
          <w:rFonts w:ascii="仿宋" w:hAnsi="仿宋" w:eastAsia="仿宋" w:cs="仿宋"/>
          <w:sz w:val="24"/>
        </w:rPr>
      </w:pPr>
      <w:bookmarkStart w:id="55" w:name="_Ref467379400"/>
      <w:r>
        <w:rPr>
          <w:rFonts w:hint="eastAsia" w:ascii="仿宋" w:hAnsi="仿宋" w:eastAsia="仿宋" w:cs="仿宋"/>
          <w:sz w:val="24"/>
        </w:rPr>
        <w:t>2.1.5 “乙方”系指根据合同约定交付货物的中标供应商</w:t>
      </w:r>
      <w:bookmarkEnd w:id="55"/>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56" w:name="_Ref467379436"/>
      <w:r>
        <w:rPr>
          <w:rFonts w:hint="eastAsia" w:ascii="仿宋" w:hAnsi="仿宋" w:eastAsia="仿宋" w:cs="仿宋"/>
          <w:sz w:val="24"/>
        </w:rPr>
        <w:t>2.1.6 “现场”系指合同约定货物将要运至或者安装的地点。</w:t>
      </w:r>
      <w:bookmarkEnd w:id="56"/>
    </w:p>
    <w:p>
      <w:pPr>
        <w:spacing w:line="560" w:lineRule="exact"/>
        <w:ind w:firstLine="482" w:firstLineChars="200"/>
        <w:outlineLvl w:val="0"/>
        <w:rPr>
          <w:rFonts w:ascii="仿宋" w:hAnsi="仿宋" w:eastAsia="仿宋" w:cs="仿宋"/>
          <w:b/>
          <w:sz w:val="24"/>
        </w:rPr>
      </w:pPr>
      <w:bookmarkStart w:id="57" w:name="_Toc279701241"/>
      <w:bookmarkStart w:id="58" w:name="_Toc13336"/>
      <w:bookmarkStart w:id="59" w:name="_Toc32504"/>
      <w:bookmarkStart w:id="60" w:name="_Toc487900350"/>
      <w:bookmarkStart w:id="61" w:name="_Toc259093670"/>
      <w:bookmarkStart w:id="62" w:name="_Toc27635"/>
      <w:r>
        <w:rPr>
          <w:rFonts w:hint="eastAsia" w:ascii="仿宋" w:hAnsi="仿宋" w:eastAsia="仿宋" w:cs="仿宋"/>
          <w:b/>
          <w:sz w:val="24"/>
        </w:rPr>
        <w:t>2.2 技术规范</w:t>
      </w:r>
      <w:bookmarkEnd w:id="57"/>
      <w:bookmarkEnd w:id="58"/>
      <w:bookmarkEnd w:id="59"/>
      <w:bookmarkEnd w:id="60"/>
      <w:bookmarkEnd w:id="61"/>
      <w:bookmarkEnd w:id="62"/>
    </w:p>
    <w:p>
      <w:pPr>
        <w:spacing w:line="560" w:lineRule="exact"/>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63" w:name="_Toc27853"/>
      <w:bookmarkStart w:id="64" w:name="_Toc279701242"/>
      <w:bookmarkStart w:id="65" w:name="_Toc31634"/>
      <w:bookmarkStart w:id="66" w:name="_Toc9829"/>
      <w:bookmarkStart w:id="67" w:name="_Toc259093671"/>
      <w:bookmarkStart w:id="68" w:name="_Toc487900351"/>
      <w:r>
        <w:rPr>
          <w:rFonts w:hint="eastAsia" w:ascii="仿宋" w:hAnsi="仿宋" w:eastAsia="仿宋" w:cs="仿宋"/>
          <w:b/>
          <w:sz w:val="24"/>
        </w:rPr>
        <w:t>2.3 知识产权</w:t>
      </w:r>
      <w:bookmarkEnd w:id="63"/>
      <w:bookmarkEnd w:id="64"/>
      <w:bookmarkEnd w:id="65"/>
      <w:bookmarkEnd w:id="66"/>
      <w:bookmarkEnd w:id="67"/>
      <w:bookmarkEnd w:id="68"/>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69" w:name="_Toc4194"/>
      <w:bookmarkStart w:id="70" w:name="_Toc11932"/>
      <w:bookmarkStart w:id="71" w:name="_Toc29149"/>
      <w:r>
        <w:rPr>
          <w:rFonts w:hint="eastAsia" w:ascii="仿宋" w:hAnsi="仿宋" w:eastAsia="仿宋" w:cs="仿宋"/>
          <w:b/>
          <w:sz w:val="24"/>
        </w:rPr>
        <w:t>2.4 包装和装运</w:t>
      </w:r>
      <w:bookmarkEnd w:id="69"/>
      <w:bookmarkEnd w:id="70"/>
      <w:bookmarkEnd w:id="71"/>
    </w:p>
    <w:p>
      <w:pPr>
        <w:spacing w:line="560" w:lineRule="exact"/>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hint="eastAsia" w:ascii="仿宋" w:hAnsi="仿宋" w:eastAsia="仿宋" w:cs="仿宋"/>
          <w:sz w:val="24"/>
        </w:rPr>
        <w:t>2.4.2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2" w:name="_Ref467378541"/>
      <w:bookmarkStart w:id="73" w:name="_Toc279701245"/>
      <w:bookmarkStart w:id="74" w:name="_Toc487900354"/>
      <w:bookmarkStart w:id="75" w:name="_Ref467378591"/>
      <w:bookmarkStart w:id="76" w:name="_Toc259093674"/>
      <w:bookmarkStart w:id="77" w:name="_Ref467379536"/>
      <w:bookmarkStart w:id="78" w:name="_Ref467379542"/>
      <w:bookmarkStart w:id="79" w:name="_Ref467379527"/>
      <w:bookmarkStart w:id="80" w:name="_Toc19074"/>
      <w:bookmarkStart w:id="81" w:name="_Toc26182"/>
      <w:bookmarkStart w:id="82" w:name="_Toc30272"/>
      <w:r>
        <w:rPr>
          <w:rFonts w:hint="eastAsia" w:ascii="仿宋" w:hAnsi="仿宋" w:eastAsia="仿宋" w:cs="仿宋"/>
          <w:b/>
          <w:sz w:val="24"/>
        </w:rPr>
        <w:t>2.</w:t>
      </w:r>
      <w:bookmarkEnd w:id="72"/>
      <w:bookmarkEnd w:id="73"/>
      <w:bookmarkEnd w:id="74"/>
      <w:bookmarkEnd w:id="75"/>
      <w:bookmarkEnd w:id="76"/>
      <w:bookmarkEnd w:id="77"/>
      <w:bookmarkEnd w:id="78"/>
      <w:bookmarkEnd w:id="79"/>
      <w:r>
        <w:rPr>
          <w:rFonts w:hint="eastAsia" w:ascii="仿宋" w:hAnsi="仿宋" w:eastAsia="仿宋" w:cs="仿宋"/>
          <w:b/>
          <w:sz w:val="24"/>
        </w:rPr>
        <w:t>5 履约检查和问题反馈</w:t>
      </w:r>
      <w:bookmarkEnd w:id="80"/>
      <w:bookmarkEnd w:id="81"/>
      <w:bookmarkEnd w:id="82"/>
    </w:p>
    <w:p>
      <w:pPr>
        <w:spacing w:line="560" w:lineRule="exact"/>
        <w:ind w:firstLine="480" w:firstLineChars="200"/>
        <w:rPr>
          <w:rFonts w:ascii="仿宋" w:hAnsi="仿宋" w:eastAsia="仿宋" w:cs="仿宋"/>
          <w:sz w:val="24"/>
        </w:rPr>
      </w:pPr>
      <w:bookmarkStart w:id="83" w:name="_Ref467379657"/>
      <w:r>
        <w:rPr>
          <w:rFonts w:hint="eastAsia" w:ascii="仿宋" w:hAnsi="仿宋" w:eastAsia="仿宋" w:cs="仿宋"/>
          <w:sz w:val="24"/>
        </w:rPr>
        <w:t>2.5.1</w:t>
      </w:r>
      <w:bookmarkEnd w:id="83"/>
      <w:bookmarkStart w:id="84" w:name="_Toc186431854"/>
      <w:bookmarkStart w:id="85" w:name="_Toc259093676"/>
      <w:bookmarkStart w:id="86" w:name="_Toc279701247"/>
      <w:bookmarkStart w:id="87" w:name="_Toc487900357"/>
      <w:bookmarkStart w:id="88" w:name="_Ref467379807"/>
      <w:bookmarkStart w:id="89" w:name="_Ref467379793"/>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4"/>
      <w:bookmarkStart w:id="90" w:name="_Toc186431855"/>
      <w:r>
        <w:rPr>
          <w:rFonts w:hint="eastAsia" w:ascii="仿宋" w:hAnsi="仿宋" w:eastAsia="仿宋" w:cs="仿宋"/>
          <w:sz w:val="24"/>
        </w:rPr>
        <w:t>。</w:t>
      </w:r>
    </w:p>
    <w:bookmarkEnd w:id="85"/>
    <w:bookmarkEnd w:id="86"/>
    <w:bookmarkEnd w:id="87"/>
    <w:bookmarkEnd w:id="88"/>
    <w:bookmarkEnd w:id="89"/>
    <w:bookmarkEnd w:id="90"/>
    <w:p>
      <w:pPr>
        <w:spacing w:line="560" w:lineRule="exact"/>
        <w:ind w:firstLine="482" w:firstLineChars="200"/>
        <w:outlineLvl w:val="0"/>
        <w:rPr>
          <w:rFonts w:ascii="仿宋" w:hAnsi="仿宋" w:eastAsia="仿宋" w:cs="仿宋"/>
          <w:b/>
          <w:sz w:val="24"/>
        </w:rPr>
      </w:pPr>
      <w:bookmarkStart w:id="91" w:name="_Toc487900358"/>
      <w:bookmarkStart w:id="92" w:name="_Toc279701248"/>
      <w:bookmarkStart w:id="93" w:name="_Ref467379863"/>
      <w:bookmarkStart w:id="94" w:name="_Toc259093677"/>
      <w:bookmarkStart w:id="95" w:name="_Ref467379852"/>
      <w:bookmarkStart w:id="96" w:name="_Ref467379923"/>
      <w:bookmarkStart w:id="97" w:name="_Toc774"/>
      <w:bookmarkStart w:id="98" w:name="_Toc3225"/>
      <w:bookmarkStart w:id="99" w:name="_Toc16110"/>
      <w:r>
        <w:rPr>
          <w:rFonts w:hint="eastAsia" w:ascii="仿宋" w:hAnsi="仿宋" w:eastAsia="仿宋" w:cs="仿宋"/>
          <w:b/>
          <w:sz w:val="24"/>
        </w:rPr>
        <w:t>2.6 技术资料</w:t>
      </w:r>
      <w:bookmarkEnd w:id="91"/>
      <w:bookmarkEnd w:id="92"/>
      <w:bookmarkEnd w:id="93"/>
      <w:bookmarkEnd w:id="94"/>
      <w:bookmarkEnd w:id="95"/>
      <w:bookmarkEnd w:id="96"/>
      <w:r>
        <w:rPr>
          <w:rFonts w:hint="eastAsia" w:ascii="仿宋" w:hAnsi="仿宋" w:eastAsia="仿宋" w:cs="仿宋"/>
          <w:b/>
          <w:sz w:val="24"/>
        </w:rPr>
        <w:t>和保密义务</w:t>
      </w:r>
      <w:bookmarkEnd w:id="97"/>
      <w:bookmarkEnd w:id="98"/>
      <w:bookmarkEnd w:id="99"/>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00" w:name="_Toc7860"/>
      <w:r>
        <w:rPr>
          <w:rFonts w:hint="eastAsia" w:ascii="仿宋" w:hAnsi="仿宋" w:eastAsia="仿宋" w:cs="仿宋"/>
          <w:b/>
          <w:sz w:val="24"/>
        </w:rPr>
        <w:t>2.7 质量保证</w:t>
      </w:r>
      <w:bookmarkEnd w:id="100"/>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01" w:name="_Toc17244"/>
      <w:bookmarkStart w:id="102" w:name="_Toc279701252"/>
      <w:bookmarkStart w:id="103" w:name="_Toc487900362"/>
      <w:bookmarkStart w:id="104" w:name="_Toc259093681"/>
      <w:r>
        <w:rPr>
          <w:rFonts w:hint="eastAsia" w:ascii="仿宋" w:hAnsi="仿宋" w:eastAsia="仿宋" w:cs="仿宋"/>
          <w:b/>
          <w:sz w:val="24"/>
        </w:rPr>
        <w:t>2.8 货物的风险负担</w:t>
      </w:r>
      <w:bookmarkEnd w:id="101"/>
    </w:p>
    <w:p>
      <w:pPr>
        <w:spacing w:line="560" w:lineRule="exact"/>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5" w:name="_Toc14055"/>
      <w:r>
        <w:rPr>
          <w:rFonts w:hint="eastAsia" w:ascii="仿宋" w:hAnsi="仿宋" w:eastAsia="仿宋" w:cs="仿宋"/>
          <w:b/>
          <w:sz w:val="24"/>
        </w:rPr>
        <w:t>2.9 延迟交货</w:t>
      </w:r>
      <w:bookmarkEnd w:id="102"/>
      <w:bookmarkEnd w:id="103"/>
      <w:bookmarkEnd w:id="104"/>
      <w:bookmarkEnd w:id="105"/>
    </w:p>
    <w:p>
      <w:pPr>
        <w:spacing w:line="560" w:lineRule="exact"/>
        <w:ind w:firstLine="480" w:firstLineChars="200"/>
        <w:rPr>
          <w:rFonts w:ascii="仿宋" w:hAnsi="仿宋" w:eastAsia="仿宋" w:cs="仿宋"/>
          <w:sz w:val="24"/>
        </w:rPr>
      </w:pPr>
      <w:r>
        <w:rPr>
          <w:rFonts w:hint="eastAsia" w:ascii="仿宋" w:hAnsi="仿宋" w:eastAsia="仿宋" w:cs="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rPr>
      </w:pPr>
      <w:bookmarkStart w:id="106" w:name="_Toc7502"/>
      <w:bookmarkStart w:id="107" w:name="_Ref467378121"/>
      <w:bookmarkStart w:id="108" w:name="_Toc279701254"/>
      <w:bookmarkStart w:id="109" w:name="_Toc259093683"/>
      <w:bookmarkStart w:id="110" w:name="_Toc487900364"/>
      <w:r>
        <w:rPr>
          <w:rFonts w:hint="eastAsia" w:ascii="仿宋" w:hAnsi="仿宋" w:eastAsia="仿宋" w:cs="仿宋"/>
          <w:b/>
          <w:sz w:val="24"/>
        </w:rPr>
        <w:t>2.10 合同变更</w:t>
      </w:r>
      <w:bookmarkEnd w:id="106"/>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11" w:name="_Toc279701259"/>
      <w:bookmarkStart w:id="112" w:name="_Toc487900369"/>
      <w:bookmarkStart w:id="113" w:name="_Toc259093688"/>
    </w:p>
    <w:p>
      <w:pPr>
        <w:spacing w:line="560" w:lineRule="exact"/>
        <w:ind w:firstLine="482" w:firstLineChars="200"/>
        <w:outlineLvl w:val="0"/>
        <w:rPr>
          <w:rFonts w:ascii="仿宋" w:hAnsi="仿宋" w:eastAsia="仿宋" w:cs="仿宋"/>
          <w:b/>
          <w:sz w:val="24"/>
        </w:rPr>
      </w:pPr>
      <w:bookmarkStart w:id="114" w:name="_Toc10366"/>
      <w:bookmarkStart w:id="115" w:name="_Toc15237"/>
      <w:bookmarkStart w:id="116" w:name="_Toc22955"/>
      <w:r>
        <w:rPr>
          <w:rFonts w:hint="eastAsia" w:ascii="仿宋" w:hAnsi="仿宋" w:eastAsia="仿宋" w:cs="仿宋"/>
          <w:b/>
          <w:sz w:val="24"/>
        </w:rPr>
        <w:t>2.11 合同转让</w:t>
      </w:r>
      <w:bookmarkEnd w:id="111"/>
      <w:bookmarkEnd w:id="112"/>
      <w:bookmarkEnd w:id="113"/>
      <w:r>
        <w:rPr>
          <w:rFonts w:hint="eastAsia" w:ascii="仿宋" w:hAnsi="仿宋" w:eastAsia="仿宋" w:cs="仿宋"/>
          <w:b/>
          <w:sz w:val="24"/>
        </w:rPr>
        <w:t>和分包</w:t>
      </w:r>
      <w:bookmarkEnd w:id="114"/>
      <w:bookmarkEnd w:id="115"/>
      <w:bookmarkEnd w:id="116"/>
      <w:r>
        <w:rPr>
          <w:rFonts w:hint="eastAsia" w:ascii="仿宋" w:hAnsi="仿宋" w:eastAsia="仿宋" w:cs="仿宋"/>
          <w:b/>
          <w:sz w:val="24"/>
        </w:rPr>
        <w:t>（如有）</w:t>
      </w:r>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17" w:name="_Toc16508"/>
      <w:bookmarkStart w:id="118" w:name="_Toc14066"/>
      <w:bookmarkStart w:id="119" w:name="_Toc13566"/>
      <w:r>
        <w:rPr>
          <w:rFonts w:hint="eastAsia" w:ascii="仿宋" w:hAnsi="仿宋" w:eastAsia="仿宋" w:cs="仿宋"/>
          <w:b/>
          <w:sz w:val="24"/>
        </w:rPr>
        <w:t>2.12 不可抗力</w:t>
      </w:r>
      <w:bookmarkEnd w:id="117"/>
      <w:bookmarkEnd w:id="118"/>
      <w:bookmarkEnd w:id="119"/>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0" w:name="_Toc30676"/>
      <w:bookmarkStart w:id="121" w:name="_Toc6969"/>
      <w:bookmarkStart w:id="122" w:name="_Toc259093684"/>
      <w:bookmarkStart w:id="123" w:name="_Toc487900365"/>
      <w:bookmarkStart w:id="124" w:name="_Toc689"/>
      <w:bookmarkStart w:id="125" w:name="_Toc279701255"/>
      <w:r>
        <w:rPr>
          <w:rFonts w:hint="eastAsia" w:ascii="仿宋" w:hAnsi="仿宋" w:eastAsia="仿宋" w:cs="仿宋"/>
          <w:b/>
          <w:sz w:val="24"/>
        </w:rPr>
        <w:t>2.13 税费</w:t>
      </w:r>
      <w:bookmarkEnd w:id="120"/>
      <w:bookmarkEnd w:id="121"/>
      <w:bookmarkEnd w:id="122"/>
      <w:bookmarkEnd w:id="123"/>
      <w:bookmarkEnd w:id="124"/>
      <w:bookmarkEnd w:id="125"/>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26" w:name="_Toc8298"/>
      <w:bookmarkStart w:id="127" w:name="_Toc7102"/>
      <w:bookmarkStart w:id="128" w:name="_Toc259093687"/>
      <w:bookmarkStart w:id="129" w:name="_Toc279701258"/>
      <w:bookmarkStart w:id="130" w:name="_Toc16959"/>
      <w:bookmarkStart w:id="131" w:name="_Toc487900368"/>
      <w:r>
        <w:rPr>
          <w:rFonts w:hint="eastAsia" w:ascii="仿宋" w:hAnsi="仿宋" w:eastAsia="仿宋" w:cs="仿宋"/>
          <w:b/>
          <w:sz w:val="24"/>
        </w:rPr>
        <w:t>2.14乙方破产</w:t>
      </w:r>
      <w:bookmarkEnd w:id="126"/>
      <w:bookmarkEnd w:id="127"/>
      <w:bookmarkEnd w:id="128"/>
      <w:bookmarkEnd w:id="129"/>
      <w:bookmarkEnd w:id="130"/>
      <w:bookmarkEnd w:id="131"/>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2" w:name="_Toc6134"/>
      <w:bookmarkStart w:id="133" w:name="_Toc15387"/>
      <w:bookmarkStart w:id="134" w:name="_Toc29333"/>
      <w:r>
        <w:rPr>
          <w:rFonts w:hint="eastAsia" w:ascii="仿宋" w:hAnsi="仿宋" w:eastAsia="仿宋" w:cs="仿宋"/>
          <w:b/>
          <w:sz w:val="24"/>
        </w:rPr>
        <w:t>2.15 合同中止、终止</w:t>
      </w:r>
      <w:bookmarkEnd w:id="132"/>
      <w:bookmarkEnd w:id="133"/>
      <w:bookmarkEnd w:id="134"/>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5" w:name="_Toc1125"/>
      <w:bookmarkStart w:id="136" w:name="_Toc6596"/>
      <w:bookmarkStart w:id="137" w:name="_Toc14563"/>
      <w:r>
        <w:rPr>
          <w:rFonts w:hint="eastAsia" w:ascii="仿宋" w:hAnsi="仿宋" w:eastAsia="仿宋" w:cs="仿宋"/>
          <w:b/>
          <w:sz w:val="24"/>
        </w:rPr>
        <w:t>2.16检验和验收</w:t>
      </w:r>
      <w:bookmarkEnd w:id="135"/>
      <w:bookmarkEnd w:id="136"/>
      <w:bookmarkEnd w:id="137"/>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2.16.1货物交付前，乙方应对货物的质量、数量等方面进行详细、全面的检验，并向甲方出具证明货物符合合同约定的文件；货物交付时，乙方在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07"/>
    <w:bookmarkEnd w:id="108"/>
    <w:bookmarkEnd w:id="109"/>
    <w:bookmarkEnd w:id="110"/>
    <w:p>
      <w:pPr>
        <w:spacing w:line="560" w:lineRule="exact"/>
        <w:ind w:firstLine="482" w:firstLineChars="200"/>
        <w:outlineLvl w:val="0"/>
        <w:rPr>
          <w:rFonts w:ascii="仿宋" w:hAnsi="仿宋" w:eastAsia="仿宋" w:cs="仿宋"/>
          <w:b/>
          <w:sz w:val="24"/>
        </w:rPr>
      </w:pPr>
      <w:bookmarkStart w:id="138" w:name="_Toc279701261"/>
      <w:bookmarkStart w:id="139" w:name="_Toc487900371"/>
      <w:bookmarkStart w:id="140" w:name="_Toc259093690"/>
      <w:bookmarkStart w:id="141" w:name="_Toc11284"/>
      <w:bookmarkStart w:id="142" w:name="_Toc19604"/>
      <w:bookmarkStart w:id="143" w:name="_Toc25182"/>
      <w:r>
        <w:rPr>
          <w:rFonts w:hint="eastAsia" w:ascii="仿宋" w:hAnsi="仿宋" w:eastAsia="仿宋" w:cs="仿宋"/>
          <w:b/>
          <w:sz w:val="24"/>
        </w:rPr>
        <w:t>2.17 通知</w:t>
      </w:r>
      <w:bookmarkEnd w:id="138"/>
      <w:bookmarkEnd w:id="139"/>
      <w:bookmarkEnd w:id="140"/>
      <w:r>
        <w:rPr>
          <w:rFonts w:hint="eastAsia" w:ascii="仿宋" w:hAnsi="仿宋" w:eastAsia="仿宋" w:cs="仿宋"/>
          <w:b/>
          <w:sz w:val="24"/>
        </w:rPr>
        <w:t>和送达</w:t>
      </w:r>
      <w:bookmarkEnd w:id="141"/>
      <w:bookmarkEnd w:id="142"/>
      <w:bookmarkEnd w:id="143"/>
    </w:p>
    <w:p>
      <w:pPr>
        <w:spacing w:line="560" w:lineRule="exact"/>
        <w:ind w:firstLine="480" w:firstLineChars="200"/>
        <w:rPr>
          <w:rFonts w:ascii="仿宋" w:hAnsi="仿宋" w:eastAsia="仿宋" w:cs="仿宋"/>
          <w:sz w:val="24"/>
        </w:rPr>
      </w:pPr>
      <w:bookmarkStart w:id="144" w:name="_Toc3135"/>
      <w:bookmarkStart w:id="145" w:name="_Toc6698"/>
      <w:bookmarkStart w:id="146" w:name="_Toc487900372"/>
      <w:bookmarkStart w:id="147" w:name="_Toc279701262"/>
      <w:bookmarkStart w:id="148" w:name="_Toc259093691"/>
      <w:r>
        <w:rPr>
          <w:rFonts w:hint="eastAsia" w:ascii="仿宋" w:hAnsi="仿宋" w:eastAsia="仿宋" w:cs="仿宋"/>
          <w:sz w:val="24"/>
        </w:rPr>
        <w:t>2.17.1任何一方因履行合同而以合同第一部分尾部所列明的传真或电子邮件 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4"/>
      <w:bookmarkEnd w:id="145"/>
    </w:p>
    <w:p>
      <w:pPr>
        <w:spacing w:line="560" w:lineRule="exact"/>
        <w:ind w:firstLine="480" w:firstLineChars="200"/>
        <w:rPr>
          <w:rFonts w:ascii="仿宋" w:hAnsi="仿宋" w:eastAsia="仿宋" w:cs="仿宋"/>
          <w:sz w:val="24"/>
        </w:rPr>
      </w:pPr>
      <w:bookmarkStart w:id="149" w:name="_Toc23294"/>
      <w:bookmarkStart w:id="150"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pPr>
        <w:spacing w:line="560" w:lineRule="exact"/>
        <w:ind w:firstLine="482" w:firstLineChars="200"/>
        <w:outlineLvl w:val="0"/>
        <w:rPr>
          <w:rFonts w:ascii="仿宋" w:hAnsi="仿宋" w:eastAsia="仿宋" w:cs="仿宋"/>
          <w:b/>
          <w:sz w:val="24"/>
        </w:rPr>
      </w:pPr>
      <w:bookmarkStart w:id="151" w:name="_Toc18540"/>
      <w:bookmarkStart w:id="152" w:name="_Toc4355"/>
      <w:bookmarkStart w:id="153" w:name="_Toc30599"/>
      <w:r>
        <w:rPr>
          <w:rFonts w:hint="eastAsia" w:ascii="仿宋" w:hAnsi="仿宋" w:eastAsia="仿宋" w:cs="仿宋"/>
          <w:b/>
          <w:sz w:val="24"/>
        </w:rPr>
        <w:t>2.18 计量单位</w:t>
      </w:r>
      <w:bookmarkEnd w:id="146"/>
      <w:bookmarkEnd w:id="147"/>
      <w:bookmarkEnd w:id="148"/>
      <w:bookmarkEnd w:id="151"/>
      <w:bookmarkEnd w:id="152"/>
      <w:bookmarkEnd w:id="153"/>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4" w:name="_Toc279701263"/>
      <w:bookmarkStart w:id="155" w:name="_Toc259093692"/>
      <w:bookmarkStart w:id="156" w:name="_Toc18567"/>
      <w:bookmarkStart w:id="157" w:name="_Toc12773"/>
      <w:bookmarkStart w:id="158" w:name="_Toc10330"/>
      <w:bookmarkStart w:id="159" w:name="_Toc487900373"/>
      <w:r>
        <w:rPr>
          <w:rFonts w:hint="eastAsia" w:ascii="仿宋" w:hAnsi="仿宋" w:eastAsia="仿宋" w:cs="仿宋"/>
          <w:b/>
          <w:sz w:val="24"/>
        </w:rPr>
        <w:t>2.19 合同使用的文字和适用的法律</w:t>
      </w:r>
      <w:bookmarkEnd w:id="154"/>
      <w:bookmarkEnd w:id="155"/>
      <w:bookmarkEnd w:id="156"/>
      <w:bookmarkEnd w:id="157"/>
      <w:bookmarkEnd w:id="158"/>
      <w:bookmarkEnd w:id="159"/>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60" w:name="_Toc279701264"/>
      <w:bookmarkStart w:id="161" w:name="_Toc12004"/>
      <w:bookmarkStart w:id="162" w:name="_Toc16673"/>
      <w:bookmarkStart w:id="163" w:name="_Toc259093693"/>
      <w:bookmarkStart w:id="164" w:name="_Toc3148"/>
      <w:bookmarkStart w:id="165" w:name="_Toc487900374"/>
      <w:r>
        <w:rPr>
          <w:rFonts w:hint="eastAsia" w:ascii="仿宋" w:hAnsi="仿宋" w:eastAsia="仿宋" w:cs="仿宋"/>
          <w:b/>
          <w:sz w:val="24"/>
        </w:rPr>
        <w:t>2.20 履约保证金</w:t>
      </w:r>
      <w:bookmarkEnd w:id="160"/>
      <w:bookmarkEnd w:id="161"/>
      <w:bookmarkEnd w:id="162"/>
      <w:bookmarkEnd w:id="163"/>
      <w:bookmarkEnd w:id="164"/>
    </w:p>
    <w:p>
      <w:pPr>
        <w:pStyle w:val="285"/>
        <w:spacing w:before="0" w:beforeAutospacing="0" w:after="0" w:afterAutospacing="0" w:line="360" w:lineRule="auto"/>
        <w:ind w:firstLine="420"/>
        <w:rPr>
          <w:rFonts w:ascii="仿宋" w:hAnsi="仿宋" w:eastAsia="仿宋" w:cs="仿宋"/>
        </w:rPr>
      </w:pPr>
      <w:r>
        <w:rPr>
          <w:rFonts w:hint="eastAsia" w:ascii="仿宋" w:hAnsi="仿宋" w:eastAsia="仿宋" w:cs="仿宋"/>
        </w:rPr>
        <w:t>2.20.1 采购文件要求乙方提交履约保证金的，乙方应按</w:t>
      </w:r>
      <w:r>
        <w:rPr>
          <w:rFonts w:hint="eastAsia" w:ascii="仿宋" w:hAnsi="仿宋" w:eastAsia="仿宋" w:cs="仿宋"/>
          <w:b/>
          <w:i/>
          <w:u w:val="single"/>
        </w:rPr>
        <w:t>合同专用条款</w:t>
      </w:r>
      <w:r>
        <w:rPr>
          <w:rFonts w:hint="eastAsia" w:ascii="仿宋" w:hAnsi="仿宋" w:eastAsia="仿宋" w:cs="仿宋"/>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约定期间内不予退还。乙方在前述约定期间届满前能履行完合同约定义务事项的，甲方在前述约定期间届满之日起个工作日内，按</w:t>
      </w:r>
      <w:r>
        <w:rPr>
          <w:rFonts w:hint="eastAsia" w:ascii="仿宋" w:hAnsi="仿宋" w:eastAsia="仿宋" w:cs="仿宋"/>
          <w:b/>
          <w:i/>
          <w:sz w:val="24"/>
          <w:u w:val="single"/>
        </w:rPr>
        <w:t>合同专用条款</w:t>
      </w:r>
      <w:r>
        <w:rPr>
          <w:rFonts w:hint="eastAsia" w:ascii="仿宋" w:hAnsi="仿宋" w:eastAsia="仿宋" w:cs="仿宋"/>
          <w:sz w:val="24"/>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65"/>
    <w:p>
      <w:pPr>
        <w:spacing w:line="560" w:lineRule="exact"/>
        <w:ind w:firstLine="482" w:firstLineChars="200"/>
        <w:outlineLvl w:val="0"/>
        <w:rPr>
          <w:rFonts w:ascii="仿宋" w:hAnsi="仿宋" w:eastAsia="仿宋" w:cs="仿宋"/>
          <w:b/>
          <w:sz w:val="24"/>
        </w:rPr>
      </w:pPr>
      <w:bookmarkStart w:id="166" w:name="_Toc14001"/>
      <w:bookmarkStart w:id="167" w:name="_Toc6885"/>
      <w:bookmarkStart w:id="168" w:name="_Toc19890"/>
      <w:r>
        <w:rPr>
          <w:rFonts w:hint="eastAsia" w:ascii="仿宋" w:hAnsi="仿宋" w:eastAsia="仿宋" w:cs="仿宋"/>
          <w:b/>
          <w:sz w:val="24"/>
        </w:rPr>
        <w:t>2.22合同份数</w:t>
      </w:r>
      <w:bookmarkEnd w:id="166"/>
      <w:bookmarkEnd w:id="167"/>
      <w:bookmarkEnd w:id="168"/>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spacing w:line="560" w:lineRule="exact"/>
        <w:ind w:firstLine="480" w:firstLineChars="200"/>
        <w:rPr>
          <w:rFonts w:ascii="仿宋" w:hAnsi="仿宋" w:eastAsia="仿宋" w:cs="仿宋"/>
          <w:sz w:val="24"/>
        </w:rPr>
      </w:pPr>
    </w:p>
    <w:p>
      <w:pPr>
        <w:pStyle w:val="284"/>
        <w:spacing w:line="560" w:lineRule="exact"/>
        <w:jc w:val="center"/>
        <w:rPr>
          <w:rFonts w:ascii="仿宋" w:hAnsi="仿宋" w:eastAsia="仿宋" w:cs="仿宋"/>
          <w:b/>
          <w:szCs w:val="24"/>
        </w:rPr>
      </w:pPr>
      <w:r>
        <w:rPr>
          <w:rFonts w:hint="eastAsia" w:ascii="仿宋" w:hAnsi="仿宋" w:eastAsia="仿宋" w:cs="仿宋"/>
          <w:kern w:val="0"/>
          <w:szCs w:val="24"/>
        </w:rPr>
        <w:br w:type="page"/>
      </w:r>
      <w:bookmarkStart w:id="169" w:name="_Toc331685784"/>
      <w:bookmarkEnd w:id="169"/>
      <w:r>
        <w:rPr>
          <w:rFonts w:hint="eastAsia" w:ascii="仿宋" w:hAnsi="仿宋" w:eastAsia="仿宋" w:cs="仿宋"/>
          <w:b/>
          <w:szCs w:val="24"/>
        </w:rPr>
        <w:t>第三部分  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275"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1.4.4</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1.5.1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1.5.3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1.6.7</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275"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2.4.1</w:t>
            </w:r>
          </w:p>
        </w:tc>
        <w:tc>
          <w:tcPr>
            <w:tcW w:w="8275"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2.8 </w:t>
            </w:r>
          </w:p>
        </w:tc>
        <w:tc>
          <w:tcPr>
            <w:tcW w:w="8275"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2.16.1</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2.16.3</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2.20.1</w:t>
            </w:r>
          </w:p>
        </w:tc>
        <w:tc>
          <w:tcPr>
            <w:tcW w:w="8275"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2.20.2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2.22 </w:t>
            </w:r>
          </w:p>
        </w:tc>
        <w:tc>
          <w:tcPr>
            <w:tcW w:w="8275" w:type="dxa"/>
            <w:vAlign w:val="center"/>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80" w:lineRule="exact"/>
        <w:ind w:firstLine="480" w:firstLineChars="200"/>
        <w:jc w:val="left"/>
        <w:rPr>
          <w:rFonts w:ascii="仿宋" w:hAnsi="仿宋" w:eastAsia="仿宋" w:cs="仿宋"/>
          <w:sz w:val="24"/>
        </w:rPr>
      </w:pPr>
      <w:r>
        <w:rPr>
          <w:rFonts w:hint="eastAsia" w:ascii="仿宋" w:hAnsi="仿宋" w:eastAsia="仿宋" w:cs="仿宋"/>
          <w:sz w:val="24"/>
        </w:rPr>
        <w:t>（注：在正式签约时，根据上述精神应拟就更为详尽的合同书）</w:t>
      </w:r>
    </w:p>
    <w:p>
      <w:pPr>
        <w:pStyle w:val="25"/>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共100分，其中商务技术分60分，价格分40分。评分依下述所列为评标打分依据，分值如下（计算分值时，按其算术平均值保留小数2位）。</w:t>
      </w:r>
    </w:p>
    <w:p>
      <w:pPr>
        <w:spacing w:line="440" w:lineRule="exact"/>
        <w:rPr>
          <w:rFonts w:ascii="仿宋" w:hAnsi="仿宋" w:eastAsia="仿宋" w:cs="仿宋"/>
          <w:b/>
          <w:bCs/>
          <w:iCs/>
          <w:sz w:val="24"/>
        </w:rPr>
      </w:pPr>
      <w:r>
        <w:rPr>
          <w:rFonts w:hint="eastAsia" w:ascii="仿宋" w:hAnsi="仿宋" w:eastAsia="仿宋" w:cs="仿宋"/>
          <w:b/>
          <w:bCs/>
          <w:iCs/>
          <w:sz w:val="24"/>
        </w:rPr>
        <w:t>2.1商务技术分（60分）</w:t>
      </w:r>
    </w:p>
    <w:tbl>
      <w:tblPr>
        <w:tblStyle w:val="4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416"/>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7416"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评分标准</w:t>
            </w:r>
          </w:p>
        </w:tc>
        <w:tc>
          <w:tcPr>
            <w:tcW w:w="540" w:type="dxa"/>
            <w:vAlign w:val="center"/>
          </w:tcPr>
          <w:p>
            <w:pPr>
              <w:spacing w:line="360" w:lineRule="auto"/>
              <w:ind w:left="-103" w:leftChars="-49" w:right="-113" w:rightChars="-54"/>
              <w:jc w:val="center"/>
              <w:rPr>
                <w:rFonts w:hint="eastAsia" w:ascii="仿宋" w:hAnsi="仿宋" w:eastAsia="仿宋" w:cs="仿宋"/>
                <w:b/>
                <w:sz w:val="24"/>
              </w:rPr>
            </w:pPr>
            <w:r>
              <w:rPr>
                <w:rFonts w:hint="eastAsia" w:ascii="仿宋" w:hAnsi="仿宋" w:eastAsia="仿宋" w:cs="仿宋"/>
                <w:b/>
                <w:sz w:val="24"/>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7416" w:type="dxa"/>
            <w:vAlign w:val="center"/>
          </w:tcPr>
          <w:p>
            <w:pPr>
              <w:spacing w:line="360" w:lineRule="auto"/>
              <w:jc w:val="left"/>
              <w:rPr>
                <w:rFonts w:hint="eastAsia" w:ascii="仿宋" w:hAnsi="仿宋" w:eastAsia="仿宋" w:cs="仿宋"/>
                <w:sz w:val="24"/>
              </w:rPr>
            </w:pPr>
            <w:r>
              <w:rPr>
                <w:rFonts w:hint="eastAsia" w:ascii="仿宋" w:hAnsi="仿宋" w:eastAsia="仿宋" w:cs="仿宋"/>
                <w:sz w:val="24"/>
              </w:rPr>
              <w:t>完全满足招标文件床单位消毒器技术性能与参数和消毒床罩技术要求的得28分；打▲技术指标出现负偏离每项扣4分；其他一般性技术指标负偏离扣2分，扣完为止。</w:t>
            </w:r>
          </w:p>
        </w:tc>
        <w:tc>
          <w:tcPr>
            <w:tcW w:w="540" w:type="dxa"/>
            <w:vAlign w:val="center"/>
          </w:tcPr>
          <w:p>
            <w:pPr>
              <w:spacing w:line="360" w:lineRule="auto"/>
              <w:ind w:left="-107" w:leftChars="-51" w:right="-113" w:rightChars="-54"/>
              <w:jc w:val="center"/>
              <w:rPr>
                <w:rFonts w:hint="eastAsia" w:ascii="仿宋" w:hAnsi="仿宋" w:eastAsia="仿宋" w:cs="仿宋"/>
                <w:sz w:val="24"/>
              </w:rPr>
            </w:pPr>
            <w:r>
              <w:rPr>
                <w:rFonts w:hint="eastAsia" w:ascii="仿宋" w:hAnsi="仿宋" w:eastAsia="仿宋" w:cs="仿宋"/>
                <w:sz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7416" w:type="dxa"/>
            <w:vAlign w:val="center"/>
          </w:tcPr>
          <w:p>
            <w:pPr>
              <w:spacing w:line="360" w:lineRule="auto"/>
              <w:jc w:val="left"/>
              <w:rPr>
                <w:rFonts w:hint="eastAsia" w:ascii="仿宋" w:hAnsi="仿宋" w:eastAsia="仿宋" w:cs="仿宋"/>
                <w:sz w:val="24"/>
              </w:rPr>
            </w:pPr>
            <w:r>
              <w:rPr>
                <w:rFonts w:hint="eastAsia" w:ascii="仿宋" w:hAnsi="仿宋" w:eastAsia="仿宋" w:cs="仿宋"/>
                <w:sz w:val="24"/>
              </w:rPr>
              <w:t>根据投标设备的技术先进性、安全性、易用性、稳定性、成熟性、用户认可度进行评价，0-6分。</w:t>
            </w:r>
          </w:p>
        </w:tc>
        <w:tc>
          <w:tcPr>
            <w:tcW w:w="540" w:type="dxa"/>
            <w:vAlign w:val="center"/>
          </w:tcPr>
          <w:p>
            <w:pPr>
              <w:spacing w:line="360" w:lineRule="auto"/>
              <w:ind w:left="-107" w:leftChars="-51" w:right="-113" w:rightChars="-54"/>
              <w:jc w:val="center"/>
              <w:rPr>
                <w:rFonts w:hint="eastAsia" w:ascii="仿宋" w:hAnsi="仿宋" w:eastAsia="仿宋" w:cs="仿宋"/>
                <w:sz w:val="24"/>
              </w:rPr>
            </w:pPr>
            <w:r>
              <w:rPr>
                <w:rFonts w:hint="eastAsia" w:ascii="仿宋" w:hAnsi="仿宋" w:eastAsia="仿宋" w:cs="仿宋"/>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7416" w:type="dxa"/>
            <w:vAlign w:val="center"/>
          </w:tcPr>
          <w:p>
            <w:pPr>
              <w:spacing w:line="360" w:lineRule="auto"/>
              <w:jc w:val="left"/>
              <w:rPr>
                <w:rFonts w:hint="eastAsia" w:ascii="仿宋" w:hAnsi="仿宋" w:eastAsia="仿宋" w:cs="仿宋"/>
                <w:sz w:val="24"/>
              </w:rPr>
            </w:pPr>
            <w:r>
              <w:rPr>
                <w:rFonts w:hint="eastAsia" w:ascii="仿宋" w:hAnsi="仿宋" w:eastAsia="仿宋" w:cs="仿宋"/>
                <w:sz w:val="24"/>
              </w:rPr>
              <w:t>对投标单位提供的实质性优惠进行评价打分0-4分。</w:t>
            </w:r>
          </w:p>
        </w:tc>
        <w:tc>
          <w:tcPr>
            <w:tcW w:w="540" w:type="dxa"/>
            <w:vAlign w:val="center"/>
          </w:tcPr>
          <w:p>
            <w:pPr>
              <w:spacing w:line="360" w:lineRule="auto"/>
              <w:ind w:left="-107" w:leftChars="-51" w:right="-113" w:rightChars="-54"/>
              <w:jc w:val="center"/>
              <w:rPr>
                <w:rFonts w:hint="eastAsia"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7416" w:type="dxa"/>
            <w:vAlign w:val="center"/>
          </w:tcPr>
          <w:p>
            <w:pPr>
              <w:spacing w:line="360" w:lineRule="auto"/>
              <w:jc w:val="left"/>
              <w:rPr>
                <w:rFonts w:hint="eastAsia" w:ascii="仿宋" w:hAnsi="仿宋" w:eastAsia="仿宋" w:cs="仿宋"/>
                <w:sz w:val="24"/>
              </w:rPr>
            </w:pPr>
            <w:r>
              <w:rPr>
                <w:rFonts w:hint="eastAsia" w:ascii="仿宋" w:hAnsi="仿宋" w:eastAsia="仿宋" w:cs="仿宋"/>
                <w:sz w:val="24"/>
              </w:rPr>
              <w:t>所投的产品成功销售案列合同，每个案例1分，最高4分（复印件加盖公章）。</w:t>
            </w:r>
          </w:p>
        </w:tc>
        <w:tc>
          <w:tcPr>
            <w:tcW w:w="540" w:type="dxa"/>
            <w:vAlign w:val="center"/>
          </w:tcPr>
          <w:p>
            <w:pPr>
              <w:spacing w:line="360" w:lineRule="auto"/>
              <w:ind w:left="-107" w:leftChars="-51" w:right="-113" w:rightChars="-54"/>
              <w:jc w:val="center"/>
              <w:rPr>
                <w:rFonts w:hint="eastAsia"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7416" w:type="dxa"/>
            <w:vAlign w:val="center"/>
          </w:tcPr>
          <w:p>
            <w:pPr>
              <w:spacing w:line="360" w:lineRule="auto"/>
              <w:jc w:val="left"/>
              <w:rPr>
                <w:rFonts w:hint="eastAsia" w:ascii="仿宋" w:hAnsi="仿宋" w:eastAsia="仿宋" w:cs="仿宋"/>
                <w:sz w:val="24"/>
              </w:rPr>
            </w:pPr>
            <w:r>
              <w:rPr>
                <w:rFonts w:hint="eastAsia" w:ascii="仿宋" w:hAnsi="仿宋" w:eastAsia="仿宋" w:cs="仿宋"/>
                <w:sz w:val="24"/>
              </w:rPr>
              <w:t>对质量目标措施的可行性、供货安装进度的安排合理性、现场安全措施的可行性等方面由评委进行打分。0-6分。</w:t>
            </w:r>
          </w:p>
        </w:tc>
        <w:tc>
          <w:tcPr>
            <w:tcW w:w="540" w:type="dxa"/>
            <w:vAlign w:val="center"/>
          </w:tcPr>
          <w:p>
            <w:pPr>
              <w:spacing w:line="360" w:lineRule="auto"/>
              <w:ind w:left="-107" w:leftChars="-51" w:right="-113" w:rightChars="-54"/>
              <w:jc w:val="center"/>
              <w:rPr>
                <w:rFonts w:hint="eastAsia" w:ascii="仿宋" w:hAnsi="仿宋" w:eastAsia="仿宋" w:cs="仿宋"/>
                <w:sz w:val="24"/>
              </w:rPr>
            </w:pPr>
            <w:r>
              <w:rPr>
                <w:rFonts w:hint="eastAsia" w:ascii="仿宋" w:hAnsi="仿宋" w:eastAsia="仿宋" w:cs="仿宋"/>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9"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6</w:t>
            </w:r>
          </w:p>
        </w:tc>
        <w:tc>
          <w:tcPr>
            <w:tcW w:w="7416" w:type="dxa"/>
            <w:vAlign w:val="center"/>
          </w:tcPr>
          <w:p>
            <w:pPr>
              <w:spacing w:line="360" w:lineRule="auto"/>
              <w:jc w:val="left"/>
              <w:rPr>
                <w:rFonts w:hint="eastAsia" w:ascii="仿宋" w:hAnsi="仿宋" w:eastAsia="仿宋" w:cs="仿宋"/>
                <w:sz w:val="24"/>
              </w:rPr>
            </w:pPr>
            <w:r>
              <w:rPr>
                <w:rFonts w:hint="eastAsia" w:ascii="仿宋" w:hAnsi="仿宋" w:eastAsia="仿宋" w:cs="仿宋"/>
                <w:sz w:val="24"/>
              </w:rPr>
              <w:t>在满足招标文件免费质保年限要求的基础上，每延长免费原厂质保期1年2分，最高4分。</w:t>
            </w:r>
          </w:p>
        </w:tc>
        <w:tc>
          <w:tcPr>
            <w:tcW w:w="540" w:type="dxa"/>
            <w:vAlign w:val="center"/>
          </w:tcPr>
          <w:p>
            <w:pPr>
              <w:spacing w:line="360" w:lineRule="auto"/>
              <w:ind w:left="-107" w:leftChars="-51" w:right="-113" w:rightChars="-54"/>
              <w:jc w:val="center"/>
              <w:rPr>
                <w:rFonts w:hint="eastAsia"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7</w:t>
            </w:r>
          </w:p>
        </w:tc>
        <w:tc>
          <w:tcPr>
            <w:tcW w:w="7416" w:type="dxa"/>
            <w:vAlign w:val="center"/>
          </w:tcPr>
          <w:p>
            <w:pPr>
              <w:spacing w:line="360" w:lineRule="auto"/>
              <w:jc w:val="left"/>
              <w:rPr>
                <w:rFonts w:hint="eastAsia" w:ascii="仿宋" w:hAnsi="仿宋" w:eastAsia="仿宋" w:cs="仿宋"/>
                <w:sz w:val="24"/>
              </w:rPr>
            </w:pPr>
            <w:r>
              <w:rPr>
                <w:rFonts w:hint="eastAsia" w:ascii="仿宋" w:hAnsi="仿宋" w:eastAsia="仿宋" w:cs="仿宋"/>
                <w:sz w:val="24"/>
              </w:rPr>
              <w:t>在采购人就近区域有固定售后网点，对提供的售后服务方式、故障响应修复时间及配件供应、优惠条件情况等方面由评委进行分析比较、评议、确定档次打分，0-6分。</w:t>
            </w:r>
          </w:p>
        </w:tc>
        <w:tc>
          <w:tcPr>
            <w:tcW w:w="540" w:type="dxa"/>
            <w:vAlign w:val="center"/>
          </w:tcPr>
          <w:p>
            <w:pPr>
              <w:spacing w:line="360" w:lineRule="auto"/>
              <w:ind w:left="-107" w:leftChars="-51" w:right="-113" w:rightChars="-54"/>
              <w:jc w:val="center"/>
              <w:rPr>
                <w:rFonts w:hint="eastAsia" w:ascii="仿宋" w:hAnsi="仿宋" w:eastAsia="仿宋" w:cs="仿宋"/>
                <w:sz w:val="24"/>
              </w:rPr>
            </w:pPr>
            <w:r>
              <w:rPr>
                <w:rFonts w:hint="eastAsia" w:ascii="仿宋" w:hAnsi="仿宋" w:eastAsia="仿宋" w:cs="仿宋"/>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8</w:t>
            </w:r>
          </w:p>
        </w:tc>
        <w:tc>
          <w:tcPr>
            <w:tcW w:w="7416" w:type="dxa"/>
            <w:vAlign w:val="center"/>
          </w:tcPr>
          <w:p>
            <w:pPr>
              <w:spacing w:line="360" w:lineRule="auto"/>
              <w:jc w:val="left"/>
              <w:rPr>
                <w:rFonts w:hint="eastAsia" w:ascii="仿宋" w:hAnsi="仿宋" w:eastAsia="仿宋" w:cs="仿宋"/>
                <w:sz w:val="24"/>
              </w:rPr>
            </w:pPr>
            <w:r>
              <w:rPr>
                <w:rFonts w:hint="eastAsia" w:ascii="仿宋" w:hAnsi="仿宋" w:eastAsia="仿宋" w:cs="仿宋"/>
                <w:sz w:val="24"/>
              </w:rPr>
              <w:t>根据投标文件制作情况，询标情况，投标文件不以大量无关内容充数。提供投标产品同型号官方数据或中文说明书得2分，其他1-0分。</w:t>
            </w:r>
          </w:p>
        </w:tc>
        <w:tc>
          <w:tcPr>
            <w:tcW w:w="540" w:type="dxa"/>
            <w:vAlign w:val="center"/>
          </w:tcPr>
          <w:p>
            <w:pPr>
              <w:spacing w:line="360" w:lineRule="auto"/>
              <w:ind w:left="-107" w:leftChars="-51" w:right="-113" w:rightChars="-54"/>
              <w:jc w:val="center"/>
              <w:rPr>
                <w:rFonts w:hint="eastAsia" w:ascii="仿宋" w:hAnsi="仿宋" w:eastAsia="仿宋" w:cs="仿宋"/>
                <w:sz w:val="24"/>
              </w:rPr>
            </w:pPr>
            <w:r>
              <w:rPr>
                <w:rFonts w:hint="eastAsia" w:ascii="仿宋" w:hAnsi="仿宋" w:eastAsia="仿宋" w:cs="仿宋"/>
                <w:sz w:val="24"/>
              </w:rPr>
              <w:t>2</w:t>
            </w:r>
          </w:p>
        </w:tc>
      </w:tr>
    </w:tbl>
    <w:p>
      <w:pPr>
        <w:spacing w:line="440" w:lineRule="exact"/>
        <w:rPr>
          <w:rFonts w:ascii="仿宋" w:hAnsi="仿宋" w:eastAsia="仿宋" w:cs="仿宋"/>
          <w:b/>
          <w:bCs/>
          <w:iCs/>
          <w:sz w:val="24"/>
        </w:rPr>
      </w:pPr>
    </w:p>
    <w:p>
      <w:pPr>
        <w:spacing w:line="440" w:lineRule="exact"/>
        <w:rPr>
          <w:rFonts w:ascii="仿宋_GB2312" w:hAnsi="宋体" w:eastAsia="仿宋_GB2312"/>
          <w:b/>
          <w:bCs/>
          <w:iCs/>
          <w:sz w:val="24"/>
        </w:rPr>
      </w:pPr>
      <w:r>
        <w:rPr>
          <w:rFonts w:hint="eastAsia" w:ascii="仿宋_GB2312" w:hAnsi="宋体" w:eastAsia="仿宋_GB2312"/>
          <w:b/>
          <w:bCs/>
          <w:iCs/>
          <w:sz w:val="24"/>
        </w:rPr>
        <w:t>2.1.1对省级以上主管部门认定的首台套产品，自纳入《省推广应用指导目录》起三年内参加政府采购活动，视同已具备相应销售业绩，业绩分为满分。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2.2价格分（40分）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sz w:val="24"/>
          <w:lang w:val="en-US" w:eastAsia="zh-CN"/>
        </w:rPr>
      </w:pPr>
      <w:r>
        <w:rPr>
          <w:rFonts w:hint="eastAsia" w:ascii="仿宋_GB2312" w:hAnsi="宋体" w:eastAsia="仿宋_GB2312"/>
          <w:bCs/>
          <w:iCs/>
          <w:sz w:val="24"/>
        </w:rPr>
        <w:t>即：投标报价得分=(评标基准价／投标报价)×</w:t>
      </w:r>
      <w:r>
        <w:rPr>
          <w:rFonts w:hint="eastAsia" w:ascii="仿宋_GB2312" w:hAnsi="宋体" w:eastAsia="仿宋_GB2312"/>
          <w:bCs/>
          <w:iCs/>
          <w:sz w:val="24"/>
          <w:lang w:val="en-US" w:eastAsia="zh-CN"/>
        </w:rPr>
        <w:t>40</w:t>
      </w:r>
    </w:p>
    <w:p>
      <w:pPr>
        <w:snapToGrid w:val="0"/>
        <w:spacing w:line="360" w:lineRule="auto"/>
        <w:rPr>
          <w:rFonts w:ascii="宋体" w:hAnsi="宋体"/>
          <w:b/>
          <w:sz w:val="24"/>
        </w:rPr>
      </w:pPr>
    </w:p>
    <w:bookmarkEnd w:id="10"/>
    <w:bookmarkEnd w:id="11"/>
    <w:bookmarkEnd w:id="12"/>
    <w:bookmarkEnd w:id="13"/>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投标人按照以下格式编制投标文件，并将商务技术（资信）文件、报价文件分别编制成册。</w:t>
      </w: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outlineLvl w:val="0"/>
        <w:rPr>
          <w:rFonts w:ascii="仿宋_GB2312" w:hAnsi="仿宋_GB2312" w:eastAsia="仿宋_GB2312" w:cs="仿宋_GB2312"/>
          <w:b/>
          <w:kern w:val="0"/>
          <w:sz w:val="36"/>
          <w:szCs w:val="36"/>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（如有）…………………………（页码）</w:t>
      </w:r>
    </w:p>
    <w:p>
      <w:pPr>
        <w:pStyle w:val="21"/>
        <w:spacing w:line="800" w:lineRule="atLeast"/>
        <w:ind w:left="0" w:leftChars="0"/>
        <w:rPr>
          <w:rFonts w:ascii="仿宋_GB2312" w:hAnsi="宋体" w:eastAsia="仿宋_GB2312"/>
          <w:b/>
          <w:sz w:val="36"/>
          <w:szCs w:val="36"/>
        </w:rPr>
      </w:pPr>
    </w:p>
    <w:p>
      <w:pPr>
        <w:pStyle w:val="21"/>
        <w:spacing w:line="800" w:lineRule="atLeast"/>
        <w:ind w:left="0" w:leftChars="0"/>
        <w:rPr>
          <w:rFonts w:ascii="仿宋_GB2312" w:hAnsi="宋体" w:eastAsia="仿宋_GB2312"/>
          <w:b/>
          <w:sz w:val="36"/>
          <w:szCs w:val="36"/>
        </w:rPr>
      </w:pPr>
    </w:p>
    <w:p>
      <w:pPr>
        <w:pStyle w:val="21"/>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70"/>
        <w:spacing w:afterLines="0" w:line="440" w:lineRule="exact"/>
        <w:ind w:firstLine="0" w:firstLineChars="0"/>
        <w:rPr>
          <w:rFonts w:ascii="仿宋_GB2312" w:hAnsi="宋体" w:eastAsia="仿宋_GB2312"/>
          <w:szCs w:val="24"/>
        </w:rPr>
      </w:pPr>
    </w:p>
    <w:p>
      <w:pPr>
        <w:pStyle w:val="70"/>
        <w:spacing w:afterLines="0" w:line="440" w:lineRule="exact"/>
        <w:ind w:firstLine="0" w:firstLineChars="0"/>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szCs w:val="24"/>
          <w:u w:val="single"/>
        </w:rPr>
        <w:t>绍兴市人民医院、华诚工程咨询集团有限公司</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70"/>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70"/>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开户银行：                          账号：</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70"/>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投标人(公章)：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w:t>
      </w:r>
    </w:p>
    <w:tbl>
      <w:tblPr>
        <w:tblStyle w:val="44"/>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830"/>
        <w:gridCol w:w="79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_GB2312" w:hAnsi="宋体" w:eastAsia="仿宋_GB2312"/>
                <w:spacing w:val="20"/>
                <w:sz w:val="18"/>
                <w:szCs w:val="18"/>
              </w:rPr>
            </w:pPr>
            <w:r>
              <w:rPr>
                <w:rFonts w:hint="eastAsia" w:ascii="仿宋_GB2312" w:hAnsi="宋体" w:eastAsia="仿宋_GB2312"/>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_GB2312" w:hAnsi="宋体" w:eastAsia="仿宋_GB2312"/>
                <w:spacing w:val="20"/>
                <w:sz w:val="18"/>
                <w:szCs w:val="18"/>
              </w:rPr>
            </w:pPr>
            <w:r>
              <w:rPr>
                <w:rFonts w:hint="eastAsia" w:ascii="仿宋_GB2312" w:hAnsi="宋体" w:eastAsia="仿宋_GB2312"/>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仿宋_GB2312" w:hAnsi="宋体" w:eastAsia="仿宋_GB2312"/>
                <w:spacing w:val="20"/>
                <w:sz w:val="18"/>
                <w:szCs w:val="18"/>
              </w:rPr>
            </w:pPr>
            <w:r>
              <w:rPr>
                <w:rFonts w:hint="eastAsia" w:ascii="仿宋_GB2312" w:hAnsi="宋体" w:eastAsia="仿宋_GB2312"/>
                <w:spacing w:val="20"/>
                <w:sz w:val="18"/>
                <w:szCs w:val="18"/>
              </w:rPr>
              <w:t>货物的制造商或服务的提供商</w:t>
            </w:r>
          </w:p>
        </w:tc>
        <w:tc>
          <w:tcPr>
            <w:tcW w:w="830" w:type="dxa"/>
            <w:vAlign w:val="center"/>
          </w:tcPr>
          <w:p>
            <w:pPr>
              <w:adjustRightInd w:val="0"/>
              <w:snapToGrid w:val="0"/>
              <w:ind w:left="-107" w:leftChars="-51" w:right="-107" w:rightChars="-51" w:firstLine="1"/>
              <w:rPr>
                <w:rFonts w:ascii="仿宋_GB2312" w:hAnsi="宋体" w:eastAsia="仿宋_GB2312"/>
                <w:spacing w:val="20"/>
                <w:sz w:val="18"/>
                <w:szCs w:val="18"/>
              </w:rPr>
            </w:pPr>
            <w:r>
              <w:rPr>
                <w:rFonts w:hint="eastAsia" w:ascii="仿宋_GB2312" w:hAnsi="宋体" w:eastAsia="仿宋_GB2312"/>
                <w:spacing w:val="20"/>
                <w:sz w:val="18"/>
                <w:szCs w:val="18"/>
              </w:rPr>
              <w:t>品牌（如有）</w:t>
            </w:r>
          </w:p>
        </w:tc>
        <w:tc>
          <w:tcPr>
            <w:tcW w:w="790" w:type="dxa"/>
            <w:vAlign w:val="center"/>
          </w:tcPr>
          <w:p>
            <w:pPr>
              <w:adjustRightInd w:val="0"/>
              <w:snapToGrid w:val="0"/>
              <w:ind w:left="-107" w:leftChars="-51" w:right="-107" w:rightChars="-51"/>
              <w:jc w:val="center"/>
              <w:rPr>
                <w:rFonts w:ascii="仿宋_GB2312" w:hAnsi="宋体" w:eastAsia="仿宋_GB2312"/>
                <w:spacing w:val="20"/>
                <w:sz w:val="18"/>
                <w:szCs w:val="18"/>
              </w:rPr>
            </w:pPr>
            <w:r>
              <w:rPr>
                <w:rFonts w:hint="eastAsia" w:ascii="仿宋_GB2312" w:hAnsi="宋体" w:eastAsia="仿宋_GB2312"/>
                <w:spacing w:val="20"/>
                <w:sz w:val="18"/>
                <w:szCs w:val="18"/>
              </w:rPr>
              <w:t>预估数量</w:t>
            </w:r>
          </w:p>
        </w:tc>
        <w:tc>
          <w:tcPr>
            <w:tcW w:w="1440" w:type="dxa"/>
            <w:vAlign w:val="center"/>
          </w:tcPr>
          <w:p>
            <w:pPr>
              <w:adjustRightInd w:val="0"/>
              <w:snapToGrid w:val="0"/>
              <w:ind w:left="-107" w:leftChars="-51" w:right="-107" w:rightChars="-51" w:firstLine="1"/>
              <w:jc w:val="center"/>
              <w:rPr>
                <w:rFonts w:ascii="仿宋_GB2312" w:hAnsi="宋体" w:eastAsia="仿宋_GB2312"/>
                <w:spacing w:val="20"/>
                <w:sz w:val="18"/>
                <w:szCs w:val="18"/>
              </w:rPr>
            </w:pPr>
            <w:r>
              <w:rPr>
                <w:rFonts w:hint="eastAsia" w:ascii="仿宋_GB2312" w:hAnsi="宋体" w:eastAsia="仿宋_GB2312"/>
                <w:spacing w:val="20"/>
                <w:sz w:val="18"/>
                <w:szCs w:val="18"/>
              </w:rPr>
              <w:t>型号和规格</w:t>
            </w:r>
            <w:r>
              <w:rPr>
                <w:rFonts w:hint="eastAsia" w:ascii="仿宋_GB2312" w:hAnsi="宋体" w:eastAsia="仿宋_GB2312"/>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_GB2312" w:hAnsi="宋体" w:eastAsia="仿宋_GB2312"/>
                <w:spacing w:val="20"/>
                <w:sz w:val="18"/>
                <w:szCs w:val="18"/>
              </w:rPr>
            </w:pPr>
            <w:r>
              <w:rPr>
                <w:rFonts w:hint="eastAsia" w:ascii="仿宋_GB2312" w:hAnsi="宋体" w:eastAsia="仿宋_GB2312"/>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_GB2312" w:hAnsi="宋体" w:eastAsia="仿宋_GB2312"/>
                <w:spacing w:val="20"/>
                <w:sz w:val="18"/>
                <w:szCs w:val="18"/>
              </w:rPr>
            </w:pPr>
            <w:r>
              <w:rPr>
                <w:rFonts w:hint="eastAsia" w:ascii="仿宋_GB2312" w:hAnsi="宋体" w:eastAsia="仿宋_GB2312"/>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仿宋_GB2312" w:hAnsi="宋体" w:eastAsia="仿宋_GB2312"/>
                <w:spacing w:val="20"/>
                <w:sz w:val="18"/>
                <w:szCs w:val="18"/>
              </w:rPr>
            </w:pPr>
            <w:r>
              <w:rPr>
                <w:rFonts w:hint="eastAsia" w:ascii="仿宋_GB2312" w:hAnsi="宋体" w:eastAsia="仿宋_GB2312"/>
                <w:spacing w:val="20"/>
                <w:sz w:val="18"/>
                <w:szCs w:val="18"/>
              </w:rPr>
              <w:t>交货期</w:t>
            </w:r>
          </w:p>
        </w:tc>
        <w:tc>
          <w:tcPr>
            <w:tcW w:w="1078" w:type="dxa"/>
            <w:vAlign w:val="center"/>
          </w:tcPr>
          <w:p>
            <w:pPr>
              <w:tabs>
                <w:tab w:val="left" w:pos="1224"/>
              </w:tabs>
              <w:adjustRightInd w:val="0"/>
              <w:snapToGrid w:val="0"/>
              <w:ind w:right="-107" w:rightChars="-51"/>
              <w:rPr>
                <w:rFonts w:ascii="仿宋_GB2312" w:hAnsi="宋体" w:eastAsia="仿宋_GB2312"/>
                <w:spacing w:val="20"/>
                <w:sz w:val="18"/>
                <w:szCs w:val="18"/>
              </w:rPr>
            </w:pPr>
            <w:r>
              <w:rPr>
                <w:rFonts w:hint="eastAsia" w:ascii="仿宋_GB2312" w:hAnsi="宋体" w:eastAsia="仿宋_GB2312"/>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25" w:hRule="atLeast"/>
        </w:trPr>
        <w:tc>
          <w:tcPr>
            <w:tcW w:w="647" w:type="dxa"/>
            <w:vAlign w:val="center"/>
          </w:tcPr>
          <w:p>
            <w:pPr>
              <w:jc w:val="center"/>
              <w:rPr>
                <w:rFonts w:ascii="仿宋_GB2312" w:hAnsi="宋体" w:eastAsia="仿宋_GB2312"/>
                <w:spacing w:val="20"/>
                <w:sz w:val="18"/>
                <w:szCs w:val="18"/>
              </w:rPr>
            </w:pPr>
            <w:r>
              <w:rPr>
                <w:rFonts w:hint="eastAsia" w:ascii="仿宋" w:hAnsi="仿宋" w:eastAsia="仿宋" w:cs="宋体"/>
                <w:bCs/>
                <w:sz w:val="24"/>
              </w:rPr>
              <w:t>1</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_GB2312" w:hAnsi="宋体" w:eastAsia="仿宋_GB2312"/>
                <w:spacing w:val="20"/>
                <w:sz w:val="18"/>
                <w:szCs w:val="18"/>
              </w:rPr>
            </w:pPr>
            <w:r>
              <w:rPr>
                <w:rFonts w:hint="eastAsia" w:ascii="仿宋_GB2312" w:hAnsi="宋体" w:eastAsia="仿宋_GB2312"/>
                <w:spacing w:val="20"/>
                <w:sz w:val="18"/>
                <w:szCs w:val="18"/>
              </w:rPr>
              <w:t>床单位消毒器（核心产品）</w:t>
            </w:r>
          </w:p>
        </w:tc>
        <w:tc>
          <w:tcPr>
            <w:tcW w:w="1261" w:type="dxa"/>
            <w:tcBorders>
              <w:left w:val="single" w:color="auto" w:sz="4" w:space="0"/>
            </w:tcBorders>
            <w:vAlign w:val="center"/>
          </w:tcPr>
          <w:p>
            <w:pPr>
              <w:jc w:val="center"/>
              <w:rPr>
                <w:rFonts w:ascii="仿宋_GB2312" w:hAnsi="宋体" w:eastAsia="仿宋_GB2312"/>
                <w:spacing w:val="20"/>
                <w:sz w:val="18"/>
                <w:szCs w:val="18"/>
              </w:rPr>
            </w:pPr>
          </w:p>
        </w:tc>
        <w:tc>
          <w:tcPr>
            <w:tcW w:w="83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90" w:type="dxa"/>
            <w:vAlign w:val="center"/>
          </w:tcPr>
          <w:p>
            <w:pPr>
              <w:adjustRightInd w:val="0"/>
              <w:snapToGrid w:val="0"/>
              <w:ind w:left="-107" w:leftChars="-51" w:right="-107" w:rightChars="-51"/>
              <w:jc w:val="center"/>
              <w:rPr>
                <w:rFonts w:ascii="仿宋_GB2312" w:hAnsi="宋体" w:eastAsia="仿宋_GB2312"/>
                <w:spacing w:val="20"/>
                <w:sz w:val="18"/>
                <w:szCs w:val="18"/>
              </w:rPr>
            </w:pPr>
            <w:r>
              <w:rPr>
                <w:rFonts w:hint="eastAsia" w:ascii="仿宋_GB2312" w:hAnsi="宋体" w:eastAsia="仿宋_GB2312"/>
                <w:spacing w:val="20"/>
                <w:sz w:val="18"/>
                <w:szCs w:val="18"/>
              </w:rPr>
              <w:t>15只</w:t>
            </w:r>
          </w:p>
        </w:tc>
        <w:tc>
          <w:tcPr>
            <w:tcW w:w="144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5" w:hRule="atLeast"/>
        </w:trPr>
        <w:tc>
          <w:tcPr>
            <w:tcW w:w="647" w:type="dxa"/>
            <w:vAlign w:val="center"/>
          </w:tcPr>
          <w:p>
            <w:pPr>
              <w:jc w:val="center"/>
              <w:rPr>
                <w:rFonts w:ascii="仿宋_GB2312" w:hAnsi="宋体" w:eastAsia="仿宋_GB2312"/>
                <w:spacing w:val="20"/>
                <w:sz w:val="18"/>
                <w:szCs w:val="18"/>
              </w:rPr>
            </w:pPr>
            <w:r>
              <w:rPr>
                <w:rFonts w:hint="eastAsia" w:ascii="仿宋" w:hAnsi="仿宋" w:eastAsia="仿宋" w:cs="宋体"/>
                <w:bCs/>
                <w:sz w:val="24"/>
              </w:rPr>
              <w:t>2</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_GB2312" w:hAnsi="宋体" w:eastAsia="仿宋_GB2312"/>
                <w:spacing w:val="20"/>
                <w:sz w:val="18"/>
                <w:szCs w:val="18"/>
              </w:rPr>
            </w:pPr>
            <w:r>
              <w:rPr>
                <w:rFonts w:hint="eastAsia" w:ascii="仿宋_GB2312" w:hAnsi="宋体" w:eastAsia="仿宋_GB2312"/>
                <w:spacing w:val="20"/>
                <w:sz w:val="18"/>
                <w:szCs w:val="18"/>
              </w:rPr>
              <w:t>消毒床罩</w:t>
            </w:r>
          </w:p>
        </w:tc>
        <w:tc>
          <w:tcPr>
            <w:tcW w:w="1261" w:type="dxa"/>
            <w:tcBorders>
              <w:left w:val="single" w:color="auto" w:sz="4" w:space="0"/>
            </w:tcBorders>
            <w:vAlign w:val="center"/>
          </w:tcPr>
          <w:p>
            <w:pPr>
              <w:jc w:val="center"/>
              <w:rPr>
                <w:rFonts w:ascii="仿宋_GB2312" w:hAnsi="宋体" w:eastAsia="仿宋_GB2312"/>
                <w:spacing w:val="20"/>
                <w:sz w:val="18"/>
                <w:szCs w:val="18"/>
              </w:rPr>
            </w:pPr>
          </w:p>
        </w:tc>
        <w:tc>
          <w:tcPr>
            <w:tcW w:w="83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90" w:type="dxa"/>
            <w:tcBorders>
              <w:right w:val="single" w:color="auto" w:sz="4" w:space="0"/>
            </w:tcBorders>
            <w:vAlign w:val="center"/>
          </w:tcPr>
          <w:p>
            <w:pPr>
              <w:adjustRightInd w:val="0"/>
              <w:snapToGrid w:val="0"/>
              <w:ind w:left="-107" w:leftChars="-51" w:right="-107" w:rightChars="-51"/>
              <w:jc w:val="center"/>
              <w:rPr>
                <w:rFonts w:ascii="仿宋_GB2312" w:hAnsi="宋体" w:eastAsia="仿宋_GB2312"/>
                <w:spacing w:val="20"/>
                <w:sz w:val="18"/>
                <w:szCs w:val="18"/>
              </w:rPr>
            </w:pPr>
            <w:r>
              <w:rPr>
                <w:rFonts w:ascii="仿宋_GB2312" w:hAnsi="宋体" w:eastAsia="仿宋_GB2312"/>
                <w:spacing w:val="20"/>
                <w:sz w:val="18"/>
                <w:szCs w:val="18"/>
              </w:rPr>
              <w:t>470</w:t>
            </w:r>
            <w:r>
              <w:rPr>
                <w:rFonts w:hint="eastAsia" w:ascii="仿宋_GB2312" w:hAnsi="宋体" w:eastAsia="仿宋_GB2312"/>
                <w:spacing w:val="20"/>
                <w:sz w:val="18"/>
                <w:szCs w:val="18"/>
              </w:rPr>
              <w:t>个</w:t>
            </w: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_GB2312" w:hAnsi="宋体" w:eastAsia="仿宋_GB2312"/>
                <w:spacing w:val="20"/>
                <w:sz w:val="18"/>
                <w:szCs w:val="18"/>
              </w:rPr>
            </w:pPr>
            <w:r>
              <w:rPr>
                <w:rFonts w:hint="eastAsia" w:ascii="仿宋_GB2312" w:hAnsi="宋体" w:eastAsia="仿宋_GB2312"/>
                <w:spacing w:val="20"/>
                <w:sz w:val="18"/>
                <w:szCs w:val="18"/>
              </w:rPr>
              <w:t>投标报价（总价1+总价2）</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_GB2312" w:hAnsi="宋体" w:eastAsia="仿宋_GB2312"/>
                <w:spacing w:val="20"/>
                <w:sz w:val="18"/>
                <w:szCs w:val="18"/>
              </w:rPr>
            </w:pPr>
            <w:r>
              <w:rPr>
                <w:rFonts w:hint="eastAsia" w:ascii="仿宋_GB2312" w:hAnsi="宋体" w:eastAsia="仿宋_GB2312"/>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_GB2312" w:hAnsi="宋体" w:eastAsia="仿宋_GB2312"/>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_GB2312" w:hAnsi="宋体" w:eastAsia="仿宋_GB2312"/>
                <w:spacing w:val="20"/>
                <w:sz w:val="18"/>
                <w:szCs w:val="18"/>
              </w:rPr>
            </w:pPr>
            <w:r>
              <w:rPr>
                <w:rFonts w:hint="eastAsia" w:ascii="仿宋_GB2312" w:hAnsi="宋体" w:eastAsia="仿宋_GB2312"/>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注:1.结算按实际采购数量结算.</w:t>
      </w:r>
    </w:p>
    <w:p>
      <w:pPr>
        <w:snapToGrid w:val="0"/>
        <w:jc w:val="left"/>
        <w:rPr>
          <w:rFonts w:ascii="仿宋_GB2312" w:hAnsi="宋体" w:eastAsia="仿宋_GB2312"/>
          <w:sz w:val="24"/>
        </w:rPr>
      </w:pPr>
      <w:r>
        <w:rPr>
          <w:rFonts w:hint="eastAsia" w:ascii="仿宋_GB2312" w:hAnsi="宋体" w:eastAsia="仿宋_GB2312"/>
          <w:sz w:val="24"/>
        </w:rPr>
        <w:t>2.报价一经涂改，应在涂改处加盖单位公章或者由法定代表人或其授权代表签字或盖章，否则其投标作无效投标处理。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3.招标人不接受某一标项中有2个(含)以上的报价或方案，若投标人在此表中有2个（含）以上的报价或方案，其投标作无效投标处理。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5.有关本项目实施所涉及的一切费用均计入报价。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6.</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7</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投标人（公章）：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eastAsia="仿宋_GB2312"/>
          <w:b/>
          <w:sz w:val="32"/>
          <w:szCs w:val="32"/>
        </w:rPr>
        <w:sectPr>
          <w:footerReference r:id="rId8" w:type="first"/>
          <w:footerReference r:id="rId7" w:type="default"/>
          <w:pgSz w:w="11905" w:h="16838"/>
          <w:pgMar w:top="1417" w:right="1417" w:bottom="1417" w:left="1417" w:header="850" w:footer="850" w:gutter="0"/>
          <w:cols w:space="0" w:num="1"/>
          <w:titlePg/>
          <w:docGrid w:linePitch="312" w:charSpace="0"/>
        </w:sectPr>
      </w:pPr>
    </w:p>
    <w:p>
      <w:pPr>
        <w:pageBreakBefore/>
        <w:rPr>
          <w:rFonts w:ascii="仿宋_GB2312" w:eastAsia="仿宋_GB2312"/>
          <w:b/>
          <w:sz w:val="32"/>
          <w:szCs w:val="32"/>
        </w:rPr>
      </w:pPr>
      <w:r>
        <w:rPr>
          <w:rFonts w:hint="eastAsia" w:ascii="仿宋_GB2312" w:eastAsia="仿宋_GB2312"/>
          <w:b/>
          <w:sz w:val="32"/>
          <w:szCs w:val="32"/>
        </w:rPr>
        <w:t>3、中小企业声明函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5" o:spt="75" type="#_x0000_t75" style="height:42pt;width:390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_GB2312" w:hAnsi="仿宋_GB2312" w:eastAsia="仿宋_GB2312" w:cs="仿宋_GB2312"/>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商务技术（资信）文件部分</w:t>
      </w:r>
    </w:p>
    <w:p>
      <w:pPr>
        <w:snapToGrid w:val="0"/>
        <w:spacing w:before="120" w:beforeLines="50" w:after="50"/>
        <w:rPr>
          <w:rFonts w:ascii="仿宋" w:eastAsia="仿宋" w:cs="仿宋_GB2312"/>
          <w:sz w:val="30"/>
          <w:szCs w:val="30"/>
        </w:rPr>
      </w:pPr>
    </w:p>
    <w:p>
      <w:pPr>
        <w:snapToGrid w:val="0"/>
        <w:spacing w:before="120" w:beforeLines="50" w:after="50"/>
        <w:jc w:val="center"/>
      </w:pPr>
      <w:r>
        <w:rPr>
          <w:rFonts w:hint="eastAsia" w:ascii="仿宋" w:eastAsia="仿宋" w:cs="仿宋_GB2312"/>
          <w:sz w:val="30"/>
          <w:szCs w:val="30"/>
        </w:rPr>
        <w:t>目 录</w:t>
      </w:r>
    </w:p>
    <w:p>
      <w:pPr>
        <w:pStyle w:val="194"/>
        <w:spacing w:line="360" w:lineRule="auto"/>
        <w:ind w:left="0" w:firstLine="0" w:firstLineChars="0"/>
        <w:rPr>
          <w:rFonts w:hAnsi="仿宋_GB2312" w:cs="仿宋_GB2312"/>
        </w:rPr>
      </w:pPr>
      <w:r>
        <w:rPr>
          <w:rFonts w:hint="eastAsia" w:hAnsi="仿宋_GB2312" w:cs="仿宋_GB2312"/>
        </w:rPr>
        <w:t>（1）法定代表人授权书 …………………………………………………………（页码）</w:t>
      </w:r>
    </w:p>
    <w:p>
      <w:pPr>
        <w:pStyle w:val="194"/>
        <w:spacing w:line="360" w:lineRule="auto"/>
        <w:ind w:left="0" w:firstLine="0" w:firstLineChars="0"/>
        <w:rPr>
          <w:rFonts w:hAnsi="仿宋_GB2312" w:cs="仿宋_GB2312"/>
        </w:rPr>
      </w:pPr>
      <w:r>
        <w:rPr>
          <w:rFonts w:hint="eastAsia" w:hAnsi="仿宋_GB2312" w:cs="仿宋_GB2312"/>
        </w:rPr>
        <w:t>（2）授权代表社保证明（复印件）………………………………………………（页码）</w:t>
      </w:r>
    </w:p>
    <w:p>
      <w:pPr>
        <w:pStyle w:val="194"/>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4"/>
        <w:spacing w:line="360" w:lineRule="auto"/>
        <w:ind w:left="0" w:firstLine="0" w:firstLineChars="0"/>
        <w:rPr>
          <w:rFonts w:hAnsi="仿宋_GB2312" w:cs="仿宋_GB2312"/>
        </w:rPr>
      </w:pPr>
      <w:r>
        <w:rPr>
          <w:rFonts w:hint="eastAsia" w:hAnsi="仿宋_GB2312" w:cs="仿宋_GB2312"/>
        </w:rPr>
        <w:t>（4）法定代表人身份证明书………………………………………………………（页码）</w:t>
      </w:r>
    </w:p>
    <w:p>
      <w:pPr>
        <w:pStyle w:val="194"/>
        <w:spacing w:line="360" w:lineRule="auto"/>
        <w:ind w:left="0" w:firstLine="0" w:firstLineChars="0"/>
        <w:rPr>
          <w:rFonts w:hAnsi="仿宋_GB2312" w:cs="仿宋_GB2312"/>
        </w:rPr>
      </w:pPr>
      <w:r>
        <w:rPr>
          <w:rFonts w:hint="eastAsia" w:hAnsi="仿宋_GB2312" w:cs="仿宋_GB2312"/>
        </w:rPr>
        <w:t>（5）资格审查有关的书面承诺函</w:t>
      </w:r>
      <w:r>
        <w:rPr>
          <w:rFonts w:hint="eastAsia" w:hAnsi="仿宋_GB2312" w:cs="仿宋_GB2312"/>
          <w:lang w:val="zh-CN"/>
        </w:rPr>
        <w:t>………………………………………………</w:t>
      </w:r>
      <w:r>
        <w:rPr>
          <w:rFonts w:hint="eastAsia" w:hAnsi="仿宋_GB2312" w:cs="仿宋_GB2312"/>
        </w:rPr>
        <w:t>…（页码）</w:t>
      </w:r>
    </w:p>
    <w:p>
      <w:pPr>
        <w:pStyle w:val="194"/>
        <w:spacing w:line="360" w:lineRule="auto"/>
        <w:ind w:left="0" w:firstLine="0" w:firstLineChars="0"/>
        <w:rPr>
          <w:rFonts w:hAnsi="仿宋_GB2312" w:cs="仿宋_GB2312"/>
        </w:rPr>
      </w:pPr>
      <w:r>
        <w:rPr>
          <w:rFonts w:hint="eastAsia" w:hAnsi="仿宋_GB2312" w:cs="仿宋_GB2312"/>
        </w:rPr>
        <w:t>（6）符合特定资格条件（如果项目要求）的有关证明材料（复印件）………（页码）</w:t>
      </w:r>
    </w:p>
    <w:p>
      <w:pPr>
        <w:pStyle w:val="194"/>
        <w:spacing w:line="360" w:lineRule="auto"/>
        <w:ind w:left="0" w:firstLine="0" w:firstLineChars="0"/>
        <w:rPr>
          <w:rFonts w:hAnsi="仿宋_GB2312" w:cs="仿宋_GB2312"/>
        </w:rPr>
      </w:pPr>
      <w:r>
        <w:rPr>
          <w:rFonts w:hint="eastAsia" w:hAnsi="仿宋_GB2312" w:cs="仿宋_GB2312"/>
        </w:rPr>
        <w:t>（7）投标人售后服务证明材料……………………………………………………（页码）</w:t>
      </w:r>
    </w:p>
    <w:p>
      <w:pPr>
        <w:pStyle w:val="194"/>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4"/>
        <w:spacing w:line="360" w:lineRule="auto"/>
        <w:ind w:left="0" w:firstLine="0" w:firstLineChars="0"/>
        <w:rPr>
          <w:rFonts w:hAnsi="仿宋_GB2312" w:cs="仿宋_GB2312"/>
        </w:rPr>
      </w:pPr>
      <w:r>
        <w:rPr>
          <w:rFonts w:hint="eastAsia" w:hAnsi="仿宋_GB2312" w:cs="仿宋_GB2312"/>
        </w:rPr>
        <w:t>（9）廉政承诺书 …………………………………………………………………（页码）</w:t>
      </w:r>
    </w:p>
    <w:p>
      <w:pPr>
        <w:pStyle w:val="194"/>
        <w:spacing w:line="360" w:lineRule="auto"/>
        <w:ind w:left="0" w:firstLine="0" w:firstLineChars="0"/>
        <w:rPr>
          <w:rFonts w:hAnsi="仿宋_GB2312" w:cs="仿宋_GB2312"/>
        </w:rPr>
      </w:pPr>
      <w:r>
        <w:rPr>
          <w:rFonts w:hint="eastAsia" w:hAnsi="仿宋_GB2312" w:cs="仿宋_GB2312"/>
        </w:rPr>
        <w:t>（10）技术解决方案………………………………………………………………（页码）</w:t>
      </w:r>
    </w:p>
    <w:p>
      <w:pPr>
        <w:pStyle w:val="194"/>
        <w:spacing w:line="360" w:lineRule="auto"/>
        <w:ind w:left="0" w:firstLine="0" w:firstLineChars="0"/>
        <w:rPr>
          <w:rFonts w:hAnsi="仿宋_GB2312" w:cs="仿宋_GB2312"/>
        </w:rPr>
      </w:pPr>
      <w:r>
        <w:rPr>
          <w:rFonts w:hint="eastAsia" w:hAnsi="仿宋_GB2312" w:cs="仿宋_GB2312"/>
        </w:rPr>
        <w:t>（11）技术偏离说明表……………………………………………………………（页码）</w:t>
      </w:r>
    </w:p>
    <w:p>
      <w:pPr>
        <w:pStyle w:val="194"/>
        <w:spacing w:line="360" w:lineRule="auto"/>
        <w:ind w:left="0" w:firstLine="0" w:firstLineChars="0"/>
        <w:rPr>
          <w:rFonts w:hAnsi="仿宋_GB2312" w:cs="仿宋_GB2312"/>
        </w:rPr>
      </w:pPr>
      <w:r>
        <w:rPr>
          <w:rFonts w:hint="eastAsia" w:hAnsi="仿宋_GB2312" w:cs="仿宋_GB2312"/>
        </w:rPr>
        <w:t>（12）组织实施方案………………………………………………………………（页码）</w:t>
      </w:r>
    </w:p>
    <w:p>
      <w:pPr>
        <w:pStyle w:val="194"/>
        <w:spacing w:line="360" w:lineRule="auto"/>
        <w:ind w:left="0" w:firstLine="0" w:firstLineChars="0"/>
        <w:rPr>
          <w:rFonts w:hAnsi="仿宋_GB2312" w:cs="仿宋_GB2312"/>
        </w:rPr>
      </w:pPr>
      <w:r>
        <w:rPr>
          <w:rFonts w:hint="eastAsia" w:hAnsi="仿宋_GB2312" w:cs="仿宋_GB2312"/>
        </w:rPr>
        <w:t>（13）售后服务方案………………………………………………………………（页码）</w:t>
      </w:r>
    </w:p>
    <w:p>
      <w:pPr>
        <w:pStyle w:val="194"/>
        <w:spacing w:line="360" w:lineRule="auto"/>
        <w:ind w:left="0" w:firstLine="0" w:firstLineChars="0"/>
        <w:rPr>
          <w:rFonts w:hAnsi="仿宋_GB2312" w:cs="仿宋_GB2312"/>
        </w:rPr>
      </w:pPr>
      <w:r>
        <w:rPr>
          <w:rFonts w:hint="eastAsia" w:hAnsi="仿宋_GB2312" w:cs="仿宋_GB2312"/>
        </w:rPr>
        <w:t>（14）项目小组人员名单…………………………………………………………（页码）</w:t>
      </w:r>
    </w:p>
    <w:p>
      <w:pPr>
        <w:pStyle w:val="194"/>
        <w:spacing w:line="360" w:lineRule="auto"/>
        <w:ind w:left="0" w:firstLine="0" w:firstLineChars="0"/>
        <w:rPr>
          <w:rFonts w:hAnsi="仿宋_GB2312" w:cs="仿宋_GB2312"/>
        </w:rPr>
      </w:pPr>
      <w:r>
        <w:rPr>
          <w:rFonts w:hint="eastAsia" w:hAnsi="仿宋_GB2312" w:cs="仿宋_GB2312"/>
        </w:rPr>
        <w:t>（15）</w:t>
      </w:r>
      <w:r>
        <w:rPr>
          <w:rFonts w:hint="eastAsia" w:hAnsi="仿宋_GB2312" w:cs="仿宋_GB2312"/>
          <w:lang w:val="zh-CN"/>
        </w:rPr>
        <w:t>优惠条件及特殊承诺……………………………………</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4"/>
        <w:spacing w:line="360" w:lineRule="auto"/>
        <w:ind w:left="0" w:firstLine="0" w:firstLineChars="0"/>
        <w:rPr>
          <w:rFonts w:hAnsi="仿宋_GB2312" w:cs="仿宋_GB2312"/>
        </w:rPr>
      </w:pPr>
      <w:r>
        <w:rPr>
          <w:rFonts w:hint="eastAsia" w:hAnsi="仿宋_GB2312" w:cs="仿宋_GB2312"/>
        </w:rPr>
        <w:t>（16）</w:t>
      </w:r>
      <w:r>
        <w:rPr>
          <w:rFonts w:hint="eastAsia" w:hAnsi="仿宋_GB2312" w:cs="仿宋_GB2312"/>
          <w:lang w:val="zh-CN"/>
        </w:rPr>
        <w:t>备品备件及供选择的配套零部件清单………………………</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4"/>
        <w:spacing w:line="360" w:lineRule="auto"/>
        <w:ind w:left="0" w:firstLine="0" w:firstLineChars="0"/>
        <w:rPr>
          <w:rFonts w:hAnsi="仿宋_GB2312" w:cs="仿宋_GB2312"/>
        </w:rPr>
      </w:pPr>
      <w:r>
        <w:rPr>
          <w:rFonts w:hint="eastAsia" w:hAnsi="仿宋_GB2312" w:cs="仿宋_GB2312"/>
        </w:rPr>
        <w:t>（17）</w:t>
      </w:r>
      <w:r>
        <w:rPr>
          <w:rFonts w:hint="eastAsia" w:hAnsi="仿宋_GB2312" w:cs="仿宋_GB2312"/>
          <w:lang w:val="zh-CN"/>
        </w:rPr>
        <w:t>培训计划………………………………………………………</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4"/>
        <w:spacing w:line="360" w:lineRule="auto"/>
        <w:ind w:left="0" w:firstLine="0" w:firstLineChars="0"/>
        <w:rPr>
          <w:rFonts w:hAnsi="仿宋_GB2312" w:cs="仿宋_GB2312"/>
        </w:rPr>
      </w:pPr>
      <w:r>
        <w:rPr>
          <w:rFonts w:hint="eastAsia" w:hAnsi="仿宋_GB2312" w:cs="仿宋_GB2312"/>
        </w:rPr>
        <w:t>（18）</w:t>
      </w:r>
      <w:r>
        <w:rPr>
          <w:rFonts w:hint="eastAsia" w:hAnsi="仿宋_GB2312" w:cs="仿宋_GB2312"/>
          <w:lang w:val="zh-CN"/>
        </w:rPr>
        <w:t>验收方案…………………………………………………………</w:t>
      </w:r>
      <w:r>
        <w:rPr>
          <w:rFonts w:hint="eastAsia" w:hAnsi="仿宋_GB2312" w:cs="仿宋_GB2312"/>
        </w:rPr>
        <w:t>…………（页码）</w:t>
      </w:r>
    </w:p>
    <w:p>
      <w:pPr>
        <w:pStyle w:val="194"/>
        <w:spacing w:line="360" w:lineRule="auto"/>
        <w:ind w:left="0" w:firstLine="0" w:firstLineChars="0"/>
        <w:rPr>
          <w:rFonts w:hAnsi="仿宋_GB2312" w:cs="仿宋_GB2312"/>
        </w:rPr>
      </w:pPr>
      <w:r>
        <w:rPr>
          <w:rFonts w:hint="eastAsia" w:hAnsi="仿宋_GB2312" w:cs="仿宋_GB2312"/>
        </w:rPr>
        <w:t>（19）</w:t>
      </w:r>
      <w:r>
        <w:rPr>
          <w:rFonts w:hint="eastAsia" w:hAnsi="仿宋_GB2312" w:cs="仿宋_GB2312"/>
          <w:lang w:val="zh-CN"/>
        </w:rPr>
        <w:t>认为需要的其他商务技术（资信）文件或说明…………</w:t>
      </w:r>
      <w:r>
        <w:rPr>
          <w:rFonts w:hint="eastAsia" w:hAnsi="仿宋_GB2312" w:cs="仿宋_GB2312"/>
        </w:rPr>
        <w:t>………………（页码）</w:t>
      </w:r>
    </w:p>
    <w:p>
      <w:pPr>
        <w:pStyle w:val="194"/>
        <w:spacing w:line="360" w:lineRule="auto"/>
        <w:ind w:left="0" w:firstLine="0" w:firstLineChars="0"/>
        <w:rPr>
          <w:rFonts w:hAnsi="仿宋_GB2312" w:cs="仿宋_GB2312"/>
        </w:rPr>
      </w:pPr>
      <w:r>
        <w:rPr>
          <w:rFonts w:hint="eastAsia" w:hAnsi="仿宋_GB2312" w:cs="仿宋_GB2312"/>
        </w:rPr>
        <w:t>（20）</w:t>
      </w:r>
      <w:r>
        <w:rPr>
          <w:rFonts w:hint="eastAsia" w:hAnsi="仿宋_GB2312" w:cs="仿宋_GB2312"/>
          <w:lang w:val="zh-CN"/>
        </w:rPr>
        <w:t>联合协议（如有）………………………………………………………</w:t>
      </w:r>
      <w:r>
        <w:rPr>
          <w:rFonts w:hint="eastAsia" w:hAnsi="仿宋_GB2312" w:cs="仿宋_GB2312"/>
        </w:rPr>
        <w:t>……（页码）</w:t>
      </w:r>
    </w:p>
    <w:p>
      <w:pPr>
        <w:pStyle w:val="194"/>
        <w:spacing w:line="360" w:lineRule="auto"/>
        <w:ind w:left="0" w:firstLine="0" w:firstLineChars="0"/>
        <w:rPr>
          <w:rFonts w:hAnsi="仿宋_GB2312" w:cs="仿宋_GB2312"/>
        </w:rPr>
      </w:pPr>
      <w:r>
        <w:rPr>
          <w:rFonts w:hint="eastAsia" w:hAnsi="仿宋_GB2312" w:cs="仿宋_GB2312"/>
        </w:rPr>
        <w:t>（21）</w:t>
      </w:r>
      <w:r>
        <w:rPr>
          <w:rFonts w:hint="eastAsia" w:hAnsi="仿宋_GB2312" w:cs="仿宋_GB2312"/>
          <w:lang w:val="zh-CN"/>
        </w:rPr>
        <w:t>分包意向协议（如有）…………………………………………</w:t>
      </w:r>
      <w:r>
        <w:rPr>
          <w:rFonts w:hint="eastAsia" w:hAnsi="仿宋_GB2312" w:cs="仿宋_GB2312"/>
        </w:rPr>
        <w:t>……………（页码）</w:t>
      </w:r>
    </w:p>
    <w:p>
      <w:pPr>
        <w:pStyle w:val="194"/>
        <w:spacing w:line="360" w:lineRule="auto"/>
        <w:ind w:left="0" w:firstLine="0" w:firstLineChars="0"/>
        <w:rPr>
          <w:rFonts w:hAnsi="仿宋_GB2312" w:cs="仿宋_GB2312"/>
          <w:b/>
          <w:bCs/>
        </w:rPr>
      </w:pPr>
      <w:r>
        <w:rPr>
          <w:rFonts w:hint="eastAsia" w:hAnsi="仿宋_GB2312" w:cs="仿宋_GB2312"/>
        </w:rPr>
        <w:t>（22）中小企业声明函</w:t>
      </w:r>
      <w:r>
        <w:rPr>
          <w:rFonts w:hint="eastAsia" w:ascii="仿宋_GB2312" w:hAnsi="仿宋_GB2312" w:eastAsia="仿宋_GB2312" w:cs="仿宋_GB2312"/>
          <w:kern w:val="0"/>
          <w:sz w:val="24"/>
        </w:rPr>
        <w:t>…………</w:t>
      </w:r>
      <w:r>
        <w:rPr>
          <w:rFonts w:hint="eastAsia" w:hAnsi="仿宋_GB2312" w:cs="仿宋_GB2312"/>
        </w:rPr>
        <w:t>……………………………………………………（页码）</w:t>
      </w:r>
    </w:p>
    <w:p>
      <w:pPr>
        <w:pStyle w:val="194"/>
        <w:spacing w:line="360" w:lineRule="auto"/>
        <w:ind w:left="0" w:firstLine="0" w:firstLineChars="0"/>
        <w:rPr>
          <w:rFonts w:hAnsi="仿宋_GB2312" w:cs="仿宋_GB2312"/>
          <w:b/>
          <w:bCs/>
        </w:rPr>
      </w:pPr>
      <w:r>
        <w:rPr>
          <w:rFonts w:hint="eastAsia" w:hAnsi="仿宋_GB2312" w:cs="仿宋_GB2312"/>
        </w:rPr>
        <w:t>（23）代理服务费支付承诺书………………………………………………………（页码）</w:t>
      </w:r>
    </w:p>
    <w:p>
      <w:pPr>
        <w:spacing w:line="360" w:lineRule="auto"/>
        <w:jc w:val="left"/>
        <w:rPr>
          <w:rFonts w:ascii="仿宋" w:eastAsia="仿宋"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绍兴市人民医院、华诚工程咨询集团有限公司</w:t>
      </w:r>
      <w:r>
        <w:rPr>
          <w:rFonts w:hint="eastAsia" w:ascii="仿宋_GB2312" w:hAnsi="宋体" w:eastAsia="仿宋_GB2312"/>
          <w:sz w:val="24"/>
        </w:rPr>
        <w:t>组织的</w:t>
      </w:r>
      <w:r>
        <w:rPr>
          <w:rFonts w:hint="eastAsia" w:ascii="仿宋_GB2312" w:hAnsi="宋体" w:eastAsia="仿宋_GB2312"/>
          <w:sz w:val="24"/>
          <w:u w:val="single"/>
        </w:rPr>
        <w:t xml:space="preserve">          项目   </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投标人（公章）：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绍兴市人民医院、华诚工程咨询集团有限公司</w:t>
      </w:r>
      <w:r>
        <w:rPr>
          <w:rFonts w:hint="eastAsia" w:ascii="仿宋_GB2312" w:hAnsi="宋体" w:eastAsia="仿宋_GB2312"/>
          <w:sz w:val="24"/>
        </w:rPr>
        <w:t>组织的</w:t>
      </w:r>
      <w:r>
        <w:rPr>
          <w:rFonts w:hint="eastAsia" w:ascii="仿宋_GB2312" w:hAnsi="宋体" w:eastAsia="仿宋_GB2312"/>
          <w:sz w:val="24"/>
          <w:u w:val="single"/>
        </w:rPr>
        <w:t xml:space="preserve">          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（公章）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240"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440" w:lineRule="exact"/>
        <w:rPr>
          <w:rFonts w:ascii="仿宋" w:hAnsi="仿宋" w:eastAsia="仿宋" w:cs="仿宋_GB2312"/>
          <w:sz w:val="24"/>
        </w:rPr>
      </w:pPr>
      <w:r>
        <w:rPr>
          <w:rFonts w:hint="eastAsia" w:ascii="仿宋_GB2312" w:hAnsi="仿宋_GB2312" w:eastAsia="仿宋_GB2312" w:cs="仿宋_GB2312"/>
          <w:sz w:val="24"/>
        </w:rPr>
        <w:t>绍兴市人民医院、采购代理机构</w:t>
      </w:r>
      <w:r>
        <w:rPr>
          <w:rFonts w:hint="eastAsia" w:ascii="仿宋_GB2312" w:hAnsi="仿宋_GB2312" w:eastAsia="仿宋_GB2312" w:cs="仿宋_GB2312"/>
          <w:kern w:val="0"/>
          <w:sz w:val="24"/>
          <w:lang w:val="zh-CN"/>
        </w:rPr>
        <w:t>：</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 xml:space="preserve">我方郑重承诺，已具有 </w:t>
      </w:r>
      <w:r>
        <w:rPr>
          <w:rFonts w:hint="eastAsia" w:ascii="仿宋_GB2312" w:hAnsi="仿宋" w:eastAsia="仿宋_GB2312" w:cs="仿宋_GB2312"/>
          <w:sz w:val="24"/>
          <w:u w:val="single"/>
        </w:rPr>
        <w:t xml:space="preserve">                （项目名称） </w:t>
      </w:r>
      <w:r>
        <w:rPr>
          <w:rFonts w:hint="eastAsia" w:ascii="仿宋_GB2312" w:hAnsi="仿宋" w:eastAsia="仿宋_GB2312" w:cs="仿宋_GB2312"/>
          <w:sz w:val="24"/>
        </w:rPr>
        <w:t>（招标编号:）招标文件中关于申请人资格要求的下列条件：</w:t>
      </w:r>
    </w:p>
    <w:p>
      <w:pPr>
        <w:pStyle w:val="70"/>
        <w:widowControl w:val="0"/>
        <w:spacing w:afterLines="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pStyle w:val="25"/>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（由投标人根据招标公告合格的投标人应具备的特定资格条件要求编制）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6"/>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绍兴市人民医院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6" o:spt="75" type="#_x0000_t75" style="height:42pt;width:442.5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r>
        <w:rPr>
          <w:rFonts w:ascii="仿宋_GB2312" w:hAnsi="仿宋_GB2312" w:eastAsia="仿宋_GB2312" w:cs="仿宋_GB2312"/>
          <w:b/>
          <w:kern w:val="0"/>
          <w:sz w:val="28"/>
          <w:szCs w:val="28"/>
        </w:rPr>
        <w:object>
          <v:shape id="_x0000_i1027" o:spt="75" type="#_x0000_t75" style="height:42pt;width:442.5pt;" o:ole="t" filled="f" o:preferrelative="t" stroked="f" coordsize="21600,21600">
            <v:path/>
            <v:fill on="f" focussize="0,0"/>
            <v:stroke on="f" joinstyle="miter"/>
            <v:imagedata r:id="rId24" o:title=""/>
            <o:lock v:ext="edit" aspectratio="t"/>
            <w10:wrap type="none"/>
            <w10:anchorlock/>
          </v:shape>
          <o:OLEObject Type="Embed" ProgID="Package" ShapeID="_x0000_i1027" DrawAspect="Content" ObjectID="_1468075727" r:id="rId23">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760" w:firstLineChars="24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9" w:type="first"/>
          <w:footerReference r:id="rId11" w:type="first"/>
          <w:footerReference r:id="rId10" w:type="default"/>
          <w:pgSz w:w="11905" w:h="16838"/>
          <w:pgMar w:top="1417" w:right="1417" w:bottom="1417" w:left="1417" w:header="850" w:footer="850" w:gutter="0"/>
          <w:cols w:space="0" w:num="1"/>
          <w:titlePg/>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pageBreakBefore/>
        <w:spacing w:line="360" w:lineRule="auto"/>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ascii="仿宋_GB2312" w:hAnsi="仿宋" w:eastAsia="仿宋_GB2312" w:cs="仿宋_GB2312"/>
          <w:kern w:val="0"/>
          <w:sz w:val="24"/>
          <w:lang w:val="zh-CN"/>
        </w:rPr>
        <w:t xml:space="preserve">  。                                         投标人名称(</w:t>
      </w:r>
      <w:r>
        <w:rPr>
          <w:rFonts w:hint="eastAsia" w:ascii="仿宋_GB2312" w:hAnsi="仿宋"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矩形 3" o:spid="_x0000_s1026" o:spt="1" style="position:absolute;left:0pt;margin-left:238.9pt;margin-top:28.05pt;height:95.8pt;width:114.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">
            <v:path/>
            <v:fill focussize="0,0"/>
            <v:stroke miterlimit="2"/>
            <v:imagedata o:title=""/>
            <o:lock v:ext="edit"/>
          </v:rect>
        </w:pict>
      </w:r>
      <w:r>
        <w:rPr>
          <w:rFonts w:ascii="仿宋" w:hAnsi="仿宋" w:eastAsia="仿宋"/>
          <w:b/>
          <w:bCs/>
          <w:sz w:val="24"/>
        </w:rPr>
        <w:pict>
          <v:rect id="_x0000_s1028" o:spid="_x0000_s1028" o:spt="1" style="position:absolute;left:0pt;margin-left:-7.2pt;margin-top:30.3pt;height:95.8pt;width:112.5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">
            <v:path/>
            <v:fill focussize="0,0"/>
            <v:stroke miterlimit="2"/>
            <v:imagedata o:title=""/>
            <o:lock v:ext="edit"/>
          </v:rect>
        </w:pic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bookmarkStart w:id="170" w:name="_GoBack"/>
      <w:bookmarkEnd w:id="170"/>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8" o:spt="75" type="#_x0000_t75" style="height:42pt;width:390pt;" o:ole="t" filled="f" o:preferrelative="t" stroked="f" coordsize="21600,21600">
            <v:path/>
            <v:fill on="f" focussize="0,0"/>
            <v:stroke on="f" joinstyle="miter"/>
            <v:imagedata r:id="rId20" o:title=""/>
            <o:lock v:ext="edit" aspectratio="t"/>
            <w10:wrap type="none"/>
            <w10:anchorlock/>
          </v:shape>
          <o:OLEObject Type="Embed" ProgID="Package" ShapeID="_x0000_i1028" DrawAspect="Content" ObjectID="_1468075728" r:id="rId25">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_GB2312" w:hAnsi="仿宋_GB2312" w:eastAsia="仿宋_GB2312" w:cs="仿宋_GB2312"/>
          <w:b/>
          <w:kern w:val="0"/>
          <w:sz w:val="36"/>
          <w:szCs w:val="36"/>
        </w:rPr>
        <w:sectPr>
          <w:headerReference r:id="rId12" w:type="first"/>
          <w:footerReference r:id="rId14" w:type="first"/>
          <w:footerReference r:id="rId13"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国家统计局关于印发《统计上</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p>
    <w:p>
      <w:pPr>
        <w:pStyle w:val="2"/>
      </w:pP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Style w:val="44"/>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 　　</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3.企业划分指标以现行统计制度为准。</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（3）资产总额，采用资产总计代替。</w:t>
      </w:r>
    </w:p>
    <w:p>
      <w:pPr>
        <w:widowControl/>
        <w:jc w:val="left"/>
        <w:rPr>
          <w:rFonts w:ascii="宋体" w:hAnsi="宋体" w:cs="宋体"/>
          <w:kern w:val="0"/>
          <w:sz w:val="24"/>
        </w:rPr>
      </w:pPr>
    </w:p>
    <w:p>
      <w:pPr>
        <w:pStyle w:val="2"/>
      </w:pP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18"/>
          <w:szCs w:val="18"/>
        </w:rPr>
      </w:pPr>
    </w:p>
    <w:p>
      <w:pPr>
        <w:pStyle w:val="2"/>
      </w:pPr>
    </w:p>
    <w:p>
      <w:pPr>
        <w:pStyle w:val="2"/>
      </w:pP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Style w:val="44"/>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23、代理服务费支付承诺书</w:t>
      </w:r>
    </w:p>
    <w:p>
      <w:pPr>
        <w:jc w:val="center"/>
        <w:rPr>
          <w:rFonts w:ascii="仿宋" w:hAnsi="仿宋" w:eastAsia="仿宋"/>
          <w:b/>
          <w:bCs/>
          <w:sz w:val="30"/>
          <w:szCs w:val="30"/>
        </w:rPr>
      </w:pPr>
    </w:p>
    <w:p>
      <w:pPr>
        <w:jc w:val="center"/>
        <w:rPr>
          <w:rFonts w:ascii="仿宋" w:hAnsi="仿宋" w:eastAsia="仿宋"/>
          <w:szCs w:val="21"/>
        </w:rPr>
      </w:pPr>
      <w:r>
        <w:rPr>
          <w:rFonts w:hint="eastAsia" w:ascii="仿宋" w:hAnsi="仿宋" w:eastAsia="仿宋"/>
          <w:b/>
          <w:bCs/>
          <w:sz w:val="30"/>
          <w:szCs w:val="30"/>
        </w:rPr>
        <w:t>代理服务费支付承诺书</w:t>
      </w:r>
    </w:p>
    <w:p>
      <w:pPr>
        <w:snapToGrid w:val="0"/>
        <w:spacing w:before="50" w:after="50" w:line="360" w:lineRule="auto"/>
        <w:rPr>
          <w:rFonts w:ascii="仿宋" w:hAnsi="仿宋" w:eastAsia="仿宋"/>
          <w:spacing w:val="20"/>
          <w:sz w:val="24"/>
          <w:u w:val="single"/>
        </w:rPr>
      </w:pPr>
    </w:p>
    <w:p>
      <w:pPr>
        <w:spacing w:before="50" w:after="50" w:line="360" w:lineRule="auto"/>
        <w:contextualSpacing/>
        <w:rPr>
          <w:rFonts w:ascii="仿宋" w:hAnsi="仿宋" w:eastAsia="仿宋"/>
          <w:spacing w:val="20"/>
          <w:sz w:val="24"/>
        </w:rPr>
      </w:pPr>
      <w:r>
        <w:rPr>
          <w:rFonts w:hint="eastAsia" w:ascii="仿宋" w:hAnsi="仿宋" w:eastAsia="仿宋"/>
          <w:spacing w:val="20"/>
          <w:sz w:val="24"/>
        </w:rPr>
        <w:t>致：</w:t>
      </w:r>
    </w:p>
    <w:p>
      <w:pPr>
        <w:spacing w:before="50" w:after="50" w:line="360" w:lineRule="auto"/>
        <w:ind w:firstLine="630"/>
        <w:contextualSpacing/>
        <w:rPr>
          <w:rFonts w:ascii="仿宋" w:hAnsi="仿宋" w:eastAsia="仿宋"/>
          <w:spacing w:val="20"/>
          <w:sz w:val="24"/>
        </w:rPr>
      </w:pPr>
      <w:r>
        <w:rPr>
          <w:rFonts w:hint="eastAsia" w:ascii="仿宋" w:hAnsi="仿宋" w:eastAsia="仿宋"/>
          <w:spacing w:val="20"/>
          <w:sz w:val="24"/>
        </w:rPr>
        <w:t>我公司已认真阅读了招标文件（项目编号：         ）并在此承诺：</w:t>
      </w:r>
    </w:p>
    <w:p>
      <w:pPr>
        <w:spacing w:before="50" w:after="50" w:line="360" w:lineRule="auto"/>
        <w:ind w:firstLine="630"/>
        <w:contextualSpacing/>
        <w:rPr>
          <w:rFonts w:ascii="仿宋" w:hAnsi="仿宋" w:eastAsia="仿宋"/>
          <w:sz w:val="24"/>
        </w:rPr>
      </w:pPr>
      <w:r>
        <w:rPr>
          <w:rFonts w:hint="eastAsia" w:ascii="仿宋" w:hAnsi="仿宋" w:eastAsia="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line="360" w:lineRule="auto"/>
        <w:rPr>
          <w:rFonts w:ascii="仿宋" w:hAnsi="仿宋" w:eastAsia="仿宋"/>
          <w:sz w:val="24"/>
          <w:szCs w:val="20"/>
        </w:rPr>
      </w:pPr>
      <w:r>
        <w:rPr>
          <w:rFonts w:hint="eastAsia" w:ascii="仿宋" w:hAnsi="仿宋" w:eastAsia="仿宋"/>
          <w:sz w:val="24"/>
        </w:rPr>
        <w:t>承诺方（投标人）法定名称</w:t>
      </w:r>
      <w:r>
        <w:rPr>
          <w:rFonts w:ascii="仿宋" w:hAnsi="仿宋" w:eastAsia="仿宋"/>
          <w:sz w:val="24"/>
        </w:rPr>
        <w:t>：__________</w:t>
      </w:r>
      <w:r>
        <w:rPr>
          <w:rFonts w:hint="eastAsia" w:ascii="仿宋" w:hAnsi="仿宋" w:eastAsia="仿宋"/>
          <w:sz w:val="24"/>
          <w:u w:val="single"/>
        </w:rPr>
        <w:t>（盖章）</w:t>
      </w:r>
      <w:r>
        <w:rPr>
          <w:rFonts w:ascii="仿宋" w:hAnsi="仿宋" w:eastAsia="仿宋"/>
          <w:sz w:val="24"/>
        </w:rPr>
        <w:t>_________</w:t>
      </w:r>
    </w:p>
    <w:p>
      <w:pPr>
        <w:snapToGrid w:val="0"/>
        <w:spacing w:line="360" w:lineRule="auto"/>
        <w:rPr>
          <w:rFonts w:ascii="仿宋" w:hAnsi="仿宋" w:eastAsia="仿宋"/>
          <w:sz w:val="24"/>
        </w:rPr>
      </w:pPr>
      <w:r>
        <w:rPr>
          <w:rFonts w:hint="eastAsia" w:ascii="仿宋" w:hAnsi="仿宋" w:eastAsia="仿宋"/>
          <w:sz w:val="24"/>
        </w:rPr>
        <w:t>承诺方（投标人）法定地址</w:t>
      </w:r>
      <w:r>
        <w:rPr>
          <w:rFonts w:ascii="仿宋" w:hAnsi="仿宋" w:eastAsia="仿宋"/>
          <w:sz w:val="24"/>
        </w:rPr>
        <w:t xml:space="preserve">：___________________ </w:t>
      </w:r>
    </w:p>
    <w:p>
      <w:pPr>
        <w:snapToGrid w:val="0"/>
        <w:spacing w:before="50" w:after="50" w:line="360" w:lineRule="auto"/>
        <w:rPr>
          <w:rFonts w:ascii="仿宋" w:hAnsi="仿宋" w:eastAsia="仿宋"/>
          <w:sz w:val="24"/>
          <w:u w:val="single"/>
        </w:rPr>
      </w:pPr>
      <w:r>
        <w:rPr>
          <w:rFonts w:hint="eastAsia" w:ascii="仿宋" w:hAnsi="仿宋" w:eastAsia="仿宋"/>
          <w:sz w:val="24"/>
        </w:rPr>
        <w:t>联系电话：    联系传真：</w:t>
      </w:r>
    </w:p>
    <w:p>
      <w:pPr>
        <w:snapToGrid w:val="0"/>
        <w:spacing w:before="50" w:after="50" w:line="360" w:lineRule="auto"/>
        <w:rPr>
          <w:rFonts w:ascii="仿宋" w:hAnsi="仿宋" w:eastAsia="仿宋"/>
          <w:sz w:val="24"/>
        </w:rPr>
      </w:pPr>
      <w:r>
        <w:rPr>
          <w:rFonts w:hint="eastAsia" w:ascii="仿宋" w:hAnsi="仿宋" w:eastAsia="仿宋"/>
          <w:sz w:val="24"/>
        </w:rPr>
        <w:t>承诺日期</w:t>
      </w:r>
      <w:r>
        <w:rPr>
          <w:rFonts w:ascii="仿宋" w:hAnsi="仿宋" w:eastAsia="仿宋"/>
          <w:sz w:val="24"/>
        </w:rPr>
        <w:t>：_____</w:t>
      </w:r>
      <w:r>
        <w:rPr>
          <w:rFonts w:hint="eastAsia" w:ascii="仿宋" w:hAnsi="仿宋" w:eastAsia="仿宋"/>
          <w:sz w:val="24"/>
        </w:rPr>
        <w:t>年</w:t>
      </w:r>
      <w:r>
        <w:rPr>
          <w:rFonts w:ascii="仿宋" w:hAnsi="仿宋" w:eastAsia="仿宋"/>
          <w:sz w:val="24"/>
        </w:rPr>
        <w:t>___</w:t>
      </w:r>
      <w:r>
        <w:rPr>
          <w:rFonts w:hint="eastAsia" w:ascii="仿宋" w:hAnsi="仿宋" w:eastAsia="仿宋"/>
          <w:sz w:val="24"/>
        </w:rPr>
        <w:t>月</w:t>
      </w:r>
      <w:r>
        <w:rPr>
          <w:rFonts w:ascii="仿宋" w:hAnsi="仿宋" w:eastAsia="仿宋"/>
          <w:sz w:val="24"/>
        </w:rPr>
        <w:t>___</w:t>
      </w:r>
      <w:r>
        <w:rPr>
          <w:rFonts w:hint="eastAsia" w:ascii="仿宋" w:hAnsi="仿宋" w:eastAsia="仿宋"/>
          <w:sz w:val="24"/>
        </w:rPr>
        <w:t>日</w:t>
      </w:r>
    </w:p>
    <w:p>
      <w:pPr>
        <w:rPr>
          <w:rFonts w:ascii="仿宋_GB2312" w:hAnsi="仿宋_GB2312" w:eastAsia="仿宋_GB2312" w:cs="仿宋_GB2312"/>
          <w:sz w:val="24"/>
        </w:rPr>
      </w:pPr>
    </w:p>
    <w:sectPr>
      <w:headerReference r:id="rId15" w:type="default"/>
      <w:footerReference r:id="rId16"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Malgun Gothic Semilight"/>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Helvetica">
    <w:panose1 w:val="020B0504020202030204"/>
    <w:charset w:val="00"/>
    <w:family w:val="swiss"/>
    <w:pitch w:val="default"/>
    <w:sig w:usb0="00000007" w:usb1="00000000" w:usb2="00000000" w:usb3="00000000" w:csb0="00000093"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ascii="仿宋_GB2312" w:eastAsia="仿宋_GB2312"/>
      </w:rPr>
    </w:pPr>
    <w:r>
      <w:pict>
        <v:shape id="_x0000_s2055" o:spid="_x0000_s2055" o:spt="202" type="#_x0000_t202" style="position:absolute;left:0pt;margin-top:0pt;height:10.35pt;width:9.05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">
          <v:path/>
          <v:fill on="f" focussize="0,0"/>
          <v:stroke on="f" weight="0.5pt" joinstyle="miter"/>
          <v:imagedata o:title=""/>
          <o:lock v:ext="edit"/>
          <v:textbox inset="0mm,0mm,0mm,0mm" style="mso-fit-shape-to-text:t;">
            <w:txbxContent>
              <w:p>
                <w:pPr>
                  <w:pStyle w:val="29"/>
                </w:pPr>
                <w:r>
                  <w:fldChar w:fldCharType="begin"/>
                </w:r>
                <w:r>
                  <w:instrText xml:space="preserve"> PAGE  \* MERGEFORMAT </w:instrText>
                </w:r>
                <w:r>
                  <w:fldChar w:fldCharType="separate"/>
                </w:r>
                <w:r>
                  <w:t>50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pict>
        <v:shape id="_x0000_s2054" o:spid="_x0000_s2054" o:spt="202" type="#_x0000_t202" style="position:absolute;left:0pt;margin-top:0pt;height:10.35pt;width:9.05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">
          <v:path/>
          <v:fill on="f" focussize="0,0"/>
          <v:stroke on="f" weight="0.5pt" joinstyle="miter"/>
          <v:imagedata o:title=""/>
          <o:lock v:ext="edit"/>
          <v:textbox inset="0mm,0mm,0mm,0mm" style="mso-fit-shape-to-text:t;">
            <w:txbxContent>
              <w:p>
                <w:pPr>
                  <w:pStyle w:val="29"/>
                </w:pPr>
                <w:r>
                  <w:fldChar w:fldCharType="begin"/>
                </w:r>
                <w:r>
                  <w:instrText xml:space="preserve"> PAGE  \* MERGEFORMAT </w:instrText>
                </w:r>
                <w:r>
                  <w:fldChar w:fldCharType="separate"/>
                </w:r>
                <w:r>
                  <w:t>35</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文本框 8" o:spid="_x0000_s2053" o:spt="202" type="#_x0000_t202" style="position:absolute;left:0pt;margin-top:0pt;height:10.35pt;width:9.05pt;mso-position-horizontal:center;mso-position-horizontal-relative:margin;mso-wrap-style:non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">
          <v:path/>
          <v:fill on="f" focussize="0,0"/>
          <v:stroke on="f" weight="0.5pt" joinstyle="miter"/>
          <v:imagedata o:title=""/>
          <o:lock v:ext="edit"/>
          <v:textbox inset="0mm,0mm,0mm,0mm" style="mso-fit-shape-to-text:t;">
            <w:txbxContent>
              <w:p>
                <w:pPr>
                  <w:pStyle w:val="29"/>
                </w:pPr>
                <w:r>
                  <w:fldChar w:fldCharType="begin"/>
                </w:r>
                <w:r>
                  <w:instrText xml:space="preserve"> PAGE  \* MERGEFORMAT </w:instrText>
                </w:r>
                <w:r>
                  <w:fldChar w:fldCharType="separate"/>
                </w:r>
                <w:r>
                  <w:t>70</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文本框 9" o:spid="_x0000_s2052" o:spt="202" type="#_x0000_t202" style="position:absolute;left:0pt;margin-top:0pt;height:10.35pt;width:9.05pt;mso-position-horizontal:center;mso-position-horizontal-relative:margin;mso-wrap-style:non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">
          <v:path/>
          <v:fill on="f" focussize="0,0"/>
          <v:stroke on="f" weight="0.5pt" joinstyle="miter"/>
          <v:imagedata o:title=""/>
          <o:lock v:ext="edit"/>
          <v:textbox inset="0mm,0mm,0mm,0mm" style="mso-fit-shape-to-text:t;">
            <w:txbxContent>
              <w:p>
                <w:pPr>
                  <w:pStyle w:val="29"/>
                </w:pPr>
                <w:r>
                  <w:fldChar w:fldCharType="begin"/>
                </w:r>
                <w:r>
                  <w:instrText xml:space="preserve"> PAGE  \* MERGEFORMAT </w:instrText>
                </w:r>
                <w:r>
                  <w:fldChar w:fldCharType="separate"/>
                </w:r>
                <w:r>
                  <w:t>51</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文本框 10" o:spid="_x0000_s2051" o:spt="202" type="#_x0000_t202" style="position:absolute;left:0pt;margin-top:0pt;height:10.35pt;width:9.05pt;mso-position-horizontal:center;mso-position-horizontal-relative:margin;mso-wrap-style:none;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">
          <v:path/>
          <v:fill on="f" focussize="0,0"/>
          <v:stroke on="f" weight="0.5pt" joinstyle="miter"/>
          <v:imagedata o:title=""/>
          <o:lock v:ext="edit"/>
          <v:textbox inset="0mm,0mm,0mm,0mm" style="mso-fit-shape-to-text:t;">
            <w:txbxContent>
              <w:p>
                <w:pPr>
                  <w:pStyle w:val="29"/>
                </w:pPr>
                <w:r>
                  <w:fldChar w:fldCharType="begin"/>
                </w:r>
                <w:r>
                  <w:instrText xml:space="preserve"> PAGE  \* MERGEFORMAT </w:instrText>
                </w:r>
                <w:r>
                  <w:fldChar w:fldCharType="separate"/>
                </w:r>
                <w:r>
                  <w:t>79</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文本框 11" o:spid="_x0000_s2050" o:spt="202" type="#_x0000_t202" style="position:absolute;left:0pt;margin-top:0pt;height:10.35pt;width:9.05pt;mso-position-horizontal:center;mso-position-horizontal-relative:margin;mso-wrap-style:none;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">
          <v:path/>
          <v:fill on="f" focussize="0,0"/>
          <v:stroke on="f" weight="0.5pt" joinstyle="miter"/>
          <v:imagedata o:title=""/>
          <o:lock v:ext="edit"/>
          <v:textbox inset="0mm,0mm,0mm,0mm" style="mso-fit-shape-to-text:t;">
            <w:txbxContent>
              <w:p>
                <w:pPr>
                  <w:pStyle w:val="29"/>
                </w:pPr>
                <w:r>
                  <w:fldChar w:fldCharType="begin"/>
                </w:r>
                <w:r>
                  <w:instrText xml:space="preserve"> PAGE  \* MERGEFORMAT </w:instrText>
                </w:r>
                <w:r>
                  <w:fldChar w:fldCharType="separate"/>
                </w:r>
                <w:r>
                  <w:t>80</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pict>
        <v:shape id="文本框 12" o:spid="_x0000_s2049" o:spt="202" type="#_x0000_t202" style="position:absolute;left:0pt;margin-top:0pt;height:10.35pt;width:9.05pt;mso-position-horizontal:center;mso-position-horizontal-relative:margin;mso-wrap-style:none;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">
          <v:path/>
          <v:fill on="f" focussize="0,0"/>
          <v:stroke on="f" weight="0.5pt" joinstyle="miter"/>
          <v:imagedata o:title=""/>
          <o:lock v:ext="edit"/>
          <v:textbox inset="0mm,0mm,0mm,0mm" style="mso-fit-shape-to-text:t;">
            <w:txbxContent>
              <w:p>
                <w:pPr>
                  <w:pStyle w:val="29"/>
                </w:pPr>
                <w:r>
                  <w:fldChar w:fldCharType="begin"/>
                </w:r>
                <w:r>
                  <w:instrText xml:space="preserve"> PAGE  \* MERGEFORMAT </w:instrText>
                </w:r>
                <w:r>
                  <w:fldChar w:fldCharType="separate"/>
                </w:r>
                <w:r>
                  <w:t>89</w:t>
                </w:r>
                <w:r>
                  <w:fldChar w:fldCharType="end"/>
                </w:r>
              </w:p>
            </w:txbxContent>
          </v:textbox>
        </v:shape>
      </w:pict>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tabs>
        <w:tab w:val="left" w:pos="5573"/>
        <w:tab w:val="clear" w:pos="4153"/>
      </w:tabs>
      <w:jc w:val="both"/>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5A64084"/>
    <w:multiLevelType w:val="singleLevel"/>
    <w:tmpl w:val="55A64084"/>
    <w:lvl w:ilvl="0" w:tentative="0">
      <w:start w:val="1"/>
      <w:numFmt w:val="chineseCounting"/>
      <w:suff w:val="space"/>
      <w:lvlText w:val="第%1部分"/>
      <w:lvlJc w:val="left"/>
      <w:rPr>
        <w:rFonts w:hint="eastAsia"/>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5"/>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6F57C070"/>
    <w:multiLevelType w:val="singleLevel"/>
    <w:tmpl w:val="6F57C070"/>
    <w:lvl w:ilvl="0" w:tentative="0">
      <w:start w:val="4"/>
      <w:numFmt w:val="decimal"/>
      <w:lvlText w:val="%1."/>
      <w:lvlJc w:val="left"/>
      <w:pPr>
        <w:tabs>
          <w:tab w:val="left" w:pos="312"/>
        </w:tabs>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53E5"/>
    <w:rsid w:val="00115701"/>
    <w:rsid w:val="00116EDA"/>
    <w:rsid w:val="0012018C"/>
    <w:rsid w:val="00120A4F"/>
    <w:rsid w:val="00120D86"/>
    <w:rsid w:val="00121BE7"/>
    <w:rsid w:val="0012490E"/>
    <w:rsid w:val="001259AD"/>
    <w:rsid w:val="00125D70"/>
    <w:rsid w:val="00126CDE"/>
    <w:rsid w:val="00132EE2"/>
    <w:rsid w:val="001345B3"/>
    <w:rsid w:val="00134829"/>
    <w:rsid w:val="0013527E"/>
    <w:rsid w:val="00137525"/>
    <w:rsid w:val="0014024E"/>
    <w:rsid w:val="0014242C"/>
    <w:rsid w:val="00142482"/>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5B6"/>
    <w:rsid w:val="00187AB1"/>
    <w:rsid w:val="0019064E"/>
    <w:rsid w:val="00190DB7"/>
    <w:rsid w:val="00191263"/>
    <w:rsid w:val="00191BE8"/>
    <w:rsid w:val="00191EE1"/>
    <w:rsid w:val="00193494"/>
    <w:rsid w:val="00194583"/>
    <w:rsid w:val="001A0C24"/>
    <w:rsid w:val="001A15C0"/>
    <w:rsid w:val="001A2FCB"/>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534C"/>
    <w:rsid w:val="001D6ED7"/>
    <w:rsid w:val="001D76A1"/>
    <w:rsid w:val="001E156A"/>
    <w:rsid w:val="001E3307"/>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928"/>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10B"/>
    <w:rsid w:val="00243D9A"/>
    <w:rsid w:val="002442F3"/>
    <w:rsid w:val="00244766"/>
    <w:rsid w:val="00247AB8"/>
    <w:rsid w:val="00251888"/>
    <w:rsid w:val="002564F8"/>
    <w:rsid w:val="0025660E"/>
    <w:rsid w:val="00256A92"/>
    <w:rsid w:val="0025749B"/>
    <w:rsid w:val="002608A0"/>
    <w:rsid w:val="00260A0D"/>
    <w:rsid w:val="00262E82"/>
    <w:rsid w:val="00264B31"/>
    <w:rsid w:val="00264FFB"/>
    <w:rsid w:val="00266447"/>
    <w:rsid w:val="00267D7C"/>
    <w:rsid w:val="00270E20"/>
    <w:rsid w:val="00271324"/>
    <w:rsid w:val="00272509"/>
    <w:rsid w:val="00274138"/>
    <w:rsid w:val="00274B01"/>
    <w:rsid w:val="00275F7B"/>
    <w:rsid w:val="0028154A"/>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41B"/>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6A13"/>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4411"/>
    <w:rsid w:val="00365766"/>
    <w:rsid w:val="00365F56"/>
    <w:rsid w:val="003670EB"/>
    <w:rsid w:val="0036741B"/>
    <w:rsid w:val="00367EAB"/>
    <w:rsid w:val="00371B39"/>
    <w:rsid w:val="0037368A"/>
    <w:rsid w:val="00375107"/>
    <w:rsid w:val="0037517D"/>
    <w:rsid w:val="003822F9"/>
    <w:rsid w:val="00384E3C"/>
    <w:rsid w:val="00385323"/>
    <w:rsid w:val="0039130B"/>
    <w:rsid w:val="00391E7C"/>
    <w:rsid w:val="00392AD8"/>
    <w:rsid w:val="00393589"/>
    <w:rsid w:val="00393A4C"/>
    <w:rsid w:val="003949AE"/>
    <w:rsid w:val="003A0E1F"/>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3BE"/>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1CE5"/>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879DD"/>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48CF"/>
    <w:rsid w:val="004B5136"/>
    <w:rsid w:val="004B5B9E"/>
    <w:rsid w:val="004C0238"/>
    <w:rsid w:val="004C0EE6"/>
    <w:rsid w:val="004C30B9"/>
    <w:rsid w:val="004C3EFB"/>
    <w:rsid w:val="004C40D8"/>
    <w:rsid w:val="004C4AB6"/>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38A3"/>
    <w:rsid w:val="004F69CA"/>
    <w:rsid w:val="004F7036"/>
    <w:rsid w:val="004F7507"/>
    <w:rsid w:val="004F7995"/>
    <w:rsid w:val="00503D74"/>
    <w:rsid w:val="005041C0"/>
    <w:rsid w:val="00504C13"/>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1AE"/>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42"/>
    <w:rsid w:val="00665466"/>
    <w:rsid w:val="00665C19"/>
    <w:rsid w:val="00665CBD"/>
    <w:rsid w:val="006673E7"/>
    <w:rsid w:val="00670E97"/>
    <w:rsid w:val="00671A32"/>
    <w:rsid w:val="00672AC8"/>
    <w:rsid w:val="00675C4B"/>
    <w:rsid w:val="0067762D"/>
    <w:rsid w:val="00680B4E"/>
    <w:rsid w:val="006810E4"/>
    <w:rsid w:val="006814C4"/>
    <w:rsid w:val="006839B6"/>
    <w:rsid w:val="006843E1"/>
    <w:rsid w:val="00684ECC"/>
    <w:rsid w:val="006856F5"/>
    <w:rsid w:val="0068671B"/>
    <w:rsid w:val="00686CFF"/>
    <w:rsid w:val="00686F48"/>
    <w:rsid w:val="006872D9"/>
    <w:rsid w:val="00687DA3"/>
    <w:rsid w:val="0069160B"/>
    <w:rsid w:val="006936A5"/>
    <w:rsid w:val="006948E4"/>
    <w:rsid w:val="00694B34"/>
    <w:rsid w:val="00694B87"/>
    <w:rsid w:val="00694D00"/>
    <w:rsid w:val="00696ECB"/>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05BF"/>
    <w:rsid w:val="007E28B3"/>
    <w:rsid w:val="007E3068"/>
    <w:rsid w:val="007E6C18"/>
    <w:rsid w:val="007E765C"/>
    <w:rsid w:val="007F0029"/>
    <w:rsid w:val="007F0976"/>
    <w:rsid w:val="007F168D"/>
    <w:rsid w:val="007F1749"/>
    <w:rsid w:val="007F3580"/>
    <w:rsid w:val="007F5965"/>
    <w:rsid w:val="007F5CEC"/>
    <w:rsid w:val="007F6983"/>
    <w:rsid w:val="007F79BA"/>
    <w:rsid w:val="00800AE2"/>
    <w:rsid w:val="00800F88"/>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25D"/>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16AD"/>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37D"/>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2B6"/>
    <w:rsid w:val="008B6655"/>
    <w:rsid w:val="008C0F39"/>
    <w:rsid w:val="008C3401"/>
    <w:rsid w:val="008C4226"/>
    <w:rsid w:val="008C4325"/>
    <w:rsid w:val="008C4B7C"/>
    <w:rsid w:val="008C4E5B"/>
    <w:rsid w:val="008C5CF0"/>
    <w:rsid w:val="008C764A"/>
    <w:rsid w:val="008D18D9"/>
    <w:rsid w:val="008D4AB1"/>
    <w:rsid w:val="008D7471"/>
    <w:rsid w:val="008D7B31"/>
    <w:rsid w:val="008E143A"/>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31D4"/>
    <w:rsid w:val="009048AE"/>
    <w:rsid w:val="00906681"/>
    <w:rsid w:val="009072A8"/>
    <w:rsid w:val="00907BAD"/>
    <w:rsid w:val="00910AEC"/>
    <w:rsid w:val="00911FE1"/>
    <w:rsid w:val="00912BD2"/>
    <w:rsid w:val="009175CE"/>
    <w:rsid w:val="0092030F"/>
    <w:rsid w:val="009215A1"/>
    <w:rsid w:val="00921A52"/>
    <w:rsid w:val="00921FF5"/>
    <w:rsid w:val="009247EE"/>
    <w:rsid w:val="00924D6B"/>
    <w:rsid w:val="009250EF"/>
    <w:rsid w:val="00926541"/>
    <w:rsid w:val="00926E3F"/>
    <w:rsid w:val="009271D3"/>
    <w:rsid w:val="00927477"/>
    <w:rsid w:val="0092758E"/>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E47"/>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C92"/>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16F9"/>
    <w:rsid w:val="00A15C91"/>
    <w:rsid w:val="00A1715B"/>
    <w:rsid w:val="00A200B6"/>
    <w:rsid w:val="00A2031E"/>
    <w:rsid w:val="00A20F2A"/>
    <w:rsid w:val="00A216B1"/>
    <w:rsid w:val="00A22975"/>
    <w:rsid w:val="00A22F25"/>
    <w:rsid w:val="00A23624"/>
    <w:rsid w:val="00A23D3B"/>
    <w:rsid w:val="00A26379"/>
    <w:rsid w:val="00A270A3"/>
    <w:rsid w:val="00A272AF"/>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26B8"/>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318"/>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15B3"/>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9BA"/>
    <w:rsid w:val="00B97B7B"/>
    <w:rsid w:val="00B97BD6"/>
    <w:rsid w:val="00BA18A9"/>
    <w:rsid w:val="00BA2C2D"/>
    <w:rsid w:val="00BA4F14"/>
    <w:rsid w:val="00BB14F8"/>
    <w:rsid w:val="00BB1D3E"/>
    <w:rsid w:val="00BB20A2"/>
    <w:rsid w:val="00BB5269"/>
    <w:rsid w:val="00BB5332"/>
    <w:rsid w:val="00BC02D7"/>
    <w:rsid w:val="00BC058F"/>
    <w:rsid w:val="00BC1E6A"/>
    <w:rsid w:val="00BC3D6F"/>
    <w:rsid w:val="00BC4656"/>
    <w:rsid w:val="00BC500A"/>
    <w:rsid w:val="00BC57B1"/>
    <w:rsid w:val="00BC61AC"/>
    <w:rsid w:val="00BD0EBD"/>
    <w:rsid w:val="00BD20CF"/>
    <w:rsid w:val="00BD2937"/>
    <w:rsid w:val="00BD3984"/>
    <w:rsid w:val="00BD3B87"/>
    <w:rsid w:val="00BD4C35"/>
    <w:rsid w:val="00BE0057"/>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1149"/>
    <w:rsid w:val="00C62563"/>
    <w:rsid w:val="00C62C00"/>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67A1"/>
    <w:rsid w:val="00CA70BF"/>
    <w:rsid w:val="00CA7348"/>
    <w:rsid w:val="00CA7986"/>
    <w:rsid w:val="00CB03B8"/>
    <w:rsid w:val="00CB16E8"/>
    <w:rsid w:val="00CB2CE8"/>
    <w:rsid w:val="00CB364F"/>
    <w:rsid w:val="00CB394A"/>
    <w:rsid w:val="00CB7229"/>
    <w:rsid w:val="00CC0E83"/>
    <w:rsid w:val="00CC1D10"/>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55"/>
    <w:rsid w:val="00CF33C3"/>
    <w:rsid w:val="00CF33D2"/>
    <w:rsid w:val="00CF3AC6"/>
    <w:rsid w:val="00CF438E"/>
    <w:rsid w:val="00CF7F2A"/>
    <w:rsid w:val="00CF7F8F"/>
    <w:rsid w:val="00D019ED"/>
    <w:rsid w:val="00D0225D"/>
    <w:rsid w:val="00D026F7"/>
    <w:rsid w:val="00D03B6A"/>
    <w:rsid w:val="00D05597"/>
    <w:rsid w:val="00D05BBB"/>
    <w:rsid w:val="00D121A0"/>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06D2"/>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9736A"/>
    <w:rsid w:val="00DA0B33"/>
    <w:rsid w:val="00DA0BFC"/>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46B"/>
    <w:rsid w:val="00E85789"/>
    <w:rsid w:val="00E9005A"/>
    <w:rsid w:val="00E90688"/>
    <w:rsid w:val="00E91461"/>
    <w:rsid w:val="00E91B94"/>
    <w:rsid w:val="00E93356"/>
    <w:rsid w:val="00EA0EAA"/>
    <w:rsid w:val="00EA2E00"/>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31C"/>
    <w:rsid w:val="00EC74CE"/>
    <w:rsid w:val="00EC7697"/>
    <w:rsid w:val="00EC77D6"/>
    <w:rsid w:val="00EC7AA0"/>
    <w:rsid w:val="00ED1F25"/>
    <w:rsid w:val="00ED23E5"/>
    <w:rsid w:val="00ED3A71"/>
    <w:rsid w:val="00ED758C"/>
    <w:rsid w:val="00EE05AD"/>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4FE3"/>
    <w:rsid w:val="00F2566F"/>
    <w:rsid w:val="00F303E7"/>
    <w:rsid w:val="00F30E51"/>
    <w:rsid w:val="00F31980"/>
    <w:rsid w:val="00F31AD0"/>
    <w:rsid w:val="00F33527"/>
    <w:rsid w:val="00F3506F"/>
    <w:rsid w:val="00F35DF7"/>
    <w:rsid w:val="00F37F36"/>
    <w:rsid w:val="00F41632"/>
    <w:rsid w:val="00F41866"/>
    <w:rsid w:val="00F42267"/>
    <w:rsid w:val="00F432A0"/>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67F5E"/>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DFD"/>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DB9"/>
    <w:rsid w:val="00FE5E89"/>
    <w:rsid w:val="00FE7260"/>
    <w:rsid w:val="00FE7DC3"/>
    <w:rsid w:val="00FF0866"/>
    <w:rsid w:val="00FF0CA9"/>
    <w:rsid w:val="00FF724C"/>
    <w:rsid w:val="00FF7BD2"/>
    <w:rsid w:val="011873D2"/>
    <w:rsid w:val="017641DF"/>
    <w:rsid w:val="02664AA4"/>
    <w:rsid w:val="04001E75"/>
    <w:rsid w:val="051E2A1A"/>
    <w:rsid w:val="05775344"/>
    <w:rsid w:val="067D4177"/>
    <w:rsid w:val="074804D3"/>
    <w:rsid w:val="07C7053B"/>
    <w:rsid w:val="07F5068E"/>
    <w:rsid w:val="0A1503BE"/>
    <w:rsid w:val="0B3F14D4"/>
    <w:rsid w:val="0C2575D2"/>
    <w:rsid w:val="0DA50108"/>
    <w:rsid w:val="0E43752E"/>
    <w:rsid w:val="0F227143"/>
    <w:rsid w:val="0F9D2C6D"/>
    <w:rsid w:val="102327CF"/>
    <w:rsid w:val="1093548E"/>
    <w:rsid w:val="12CE31C0"/>
    <w:rsid w:val="134C274B"/>
    <w:rsid w:val="13583EF3"/>
    <w:rsid w:val="1562473D"/>
    <w:rsid w:val="156A1844"/>
    <w:rsid w:val="16C713AB"/>
    <w:rsid w:val="172A4DE7"/>
    <w:rsid w:val="17794D6D"/>
    <w:rsid w:val="19D61256"/>
    <w:rsid w:val="1A0D279E"/>
    <w:rsid w:val="1D0E0D07"/>
    <w:rsid w:val="1D5A29C3"/>
    <w:rsid w:val="1E3C465E"/>
    <w:rsid w:val="1E566E09"/>
    <w:rsid w:val="1F210C74"/>
    <w:rsid w:val="1F8009E4"/>
    <w:rsid w:val="20CC33B3"/>
    <w:rsid w:val="21A07278"/>
    <w:rsid w:val="21BD5DDA"/>
    <w:rsid w:val="22B8103F"/>
    <w:rsid w:val="24807A28"/>
    <w:rsid w:val="24A036EB"/>
    <w:rsid w:val="24D06C0B"/>
    <w:rsid w:val="26265313"/>
    <w:rsid w:val="26623914"/>
    <w:rsid w:val="278C56A4"/>
    <w:rsid w:val="28EF5E90"/>
    <w:rsid w:val="290F49D1"/>
    <w:rsid w:val="294A30C6"/>
    <w:rsid w:val="29D3130E"/>
    <w:rsid w:val="29F92666"/>
    <w:rsid w:val="2B5041D5"/>
    <w:rsid w:val="2B764647"/>
    <w:rsid w:val="2D750485"/>
    <w:rsid w:val="2DA27975"/>
    <w:rsid w:val="2E262354"/>
    <w:rsid w:val="2E9574DA"/>
    <w:rsid w:val="2ECD6CBC"/>
    <w:rsid w:val="2FBB771F"/>
    <w:rsid w:val="2FD45DE0"/>
    <w:rsid w:val="300F506A"/>
    <w:rsid w:val="30FA0A5F"/>
    <w:rsid w:val="310659B3"/>
    <w:rsid w:val="31700466"/>
    <w:rsid w:val="31F938DC"/>
    <w:rsid w:val="31FA533A"/>
    <w:rsid w:val="321B5F48"/>
    <w:rsid w:val="32C1089D"/>
    <w:rsid w:val="33920263"/>
    <w:rsid w:val="345A2F75"/>
    <w:rsid w:val="36B85B13"/>
    <w:rsid w:val="36FF3742"/>
    <w:rsid w:val="37824D5A"/>
    <w:rsid w:val="39671A73"/>
    <w:rsid w:val="398D0F2D"/>
    <w:rsid w:val="39BE2D41"/>
    <w:rsid w:val="3A2B6F44"/>
    <w:rsid w:val="3AEF7F72"/>
    <w:rsid w:val="3B027CA5"/>
    <w:rsid w:val="3B363208"/>
    <w:rsid w:val="3E80785E"/>
    <w:rsid w:val="41146C25"/>
    <w:rsid w:val="424A001F"/>
    <w:rsid w:val="42FF75E8"/>
    <w:rsid w:val="45700DDB"/>
    <w:rsid w:val="45D51325"/>
    <w:rsid w:val="46CA33FE"/>
    <w:rsid w:val="46FF308C"/>
    <w:rsid w:val="471C50C8"/>
    <w:rsid w:val="47710487"/>
    <w:rsid w:val="48776287"/>
    <w:rsid w:val="48F13107"/>
    <w:rsid w:val="49C371CF"/>
    <w:rsid w:val="49DE4242"/>
    <w:rsid w:val="49E4167A"/>
    <w:rsid w:val="4A16363D"/>
    <w:rsid w:val="4A4F27DB"/>
    <w:rsid w:val="4BE52A8D"/>
    <w:rsid w:val="4D950505"/>
    <w:rsid w:val="4EDD74E8"/>
    <w:rsid w:val="50045AFA"/>
    <w:rsid w:val="507B4D69"/>
    <w:rsid w:val="50C36033"/>
    <w:rsid w:val="50F15E4C"/>
    <w:rsid w:val="515C7B07"/>
    <w:rsid w:val="53876B42"/>
    <w:rsid w:val="53FD0BB2"/>
    <w:rsid w:val="54737EBA"/>
    <w:rsid w:val="547C241E"/>
    <w:rsid w:val="54955613"/>
    <w:rsid w:val="5543118E"/>
    <w:rsid w:val="56004FDC"/>
    <w:rsid w:val="565777D8"/>
    <w:rsid w:val="57C540DC"/>
    <w:rsid w:val="597B2CA5"/>
    <w:rsid w:val="5A2447F3"/>
    <w:rsid w:val="5A4A4E95"/>
    <w:rsid w:val="5B2333FD"/>
    <w:rsid w:val="5B442F8A"/>
    <w:rsid w:val="5D3D64C3"/>
    <w:rsid w:val="5EAB17F0"/>
    <w:rsid w:val="5EB56C59"/>
    <w:rsid w:val="5F035715"/>
    <w:rsid w:val="611539DF"/>
    <w:rsid w:val="61677FB2"/>
    <w:rsid w:val="618446C0"/>
    <w:rsid w:val="61C93625"/>
    <w:rsid w:val="61E15FB7"/>
    <w:rsid w:val="624A3B5C"/>
    <w:rsid w:val="63DB5069"/>
    <w:rsid w:val="653F7D14"/>
    <w:rsid w:val="66501435"/>
    <w:rsid w:val="666344C6"/>
    <w:rsid w:val="66DA2D87"/>
    <w:rsid w:val="67C47F0C"/>
    <w:rsid w:val="684D1945"/>
    <w:rsid w:val="685927E7"/>
    <w:rsid w:val="6D4047DF"/>
    <w:rsid w:val="6D6F7D25"/>
    <w:rsid w:val="6D7B69D7"/>
    <w:rsid w:val="6E5378F4"/>
    <w:rsid w:val="703A5210"/>
    <w:rsid w:val="712819C7"/>
    <w:rsid w:val="71AE1DA3"/>
    <w:rsid w:val="71E66C33"/>
    <w:rsid w:val="7206664B"/>
    <w:rsid w:val="722E2B52"/>
    <w:rsid w:val="72E23EAD"/>
    <w:rsid w:val="72E87C49"/>
    <w:rsid w:val="72EC6569"/>
    <w:rsid w:val="73141ACB"/>
    <w:rsid w:val="75A82C1C"/>
    <w:rsid w:val="761B163F"/>
    <w:rsid w:val="76326989"/>
    <w:rsid w:val="77254407"/>
    <w:rsid w:val="78054355"/>
    <w:rsid w:val="78811502"/>
    <w:rsid w:val="78873879"/>
    <w:rsid w:val="794902A6"/>
    <w:rsid w:val="79D94471"/>
    <w:rsid w:val="7A08653A"/>
    <w:rsid w:val="7A0933FE"/>
    <w:rsid w:val="7A750036"/>
    <w:rsid w:val="7C667523"/>
    <w:rsid w:val="7DFBB8BB"/>
    <w:rsid w:val="7EB97C47"/>
    <w:rsid w:val="7F403EC5"/>
    <w:rsid w:val="7FCB3F77"/>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9"/>
    <w:qFormat/>
    <w:uiPriority w:val="0"/>
    <w:pPr>
      <w:keepNext/>
      <w:widowControl/>
      <w:numPr>
        <w:ilvl w:val="0"/>
        <w:numId w:val="4"/>
      </w:numPr>
      <w:jc w:val="left"/>
      <w:outlineLvl w:val="4"/>
    </w:pPr>
    <w:rPr>
      <w:kern w:val="0"/>
      <w:sz w:val="24"/>
      <w:szCs w:val="20"/>
    </w:rPr>
  </w:style>
  <w:style w:type="paragraph" w:styleId="9">
    <w:name w:val="heading 6"/>
    <w:basedOn w:val="1"/>
    <w:next w:val="1"/>
    <w:link w:val="60"/>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next w:val="1"/>
    <w:link w:val="54"/>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2"/>
    <w:qFormat/>
    <w:uiPriority w:val="0"/>
    <w:pPr>
      <w:spacing w:line="360" w:lineRule="auto"/>
      <w:jc w:val="center"/>
    </w:pPr>
    <w:rPr>
      <w:rFonts w:ascii="Calibri" w:hAnsi="Calibri"/>
      <w:sz w:val="20"/>
      <w:szCs w:val="20"/>
    </w:rPr>
  </w:style>
  <w:style w:type="paragraph" w:styleId="16">
    <w:name w:val="Document Map"/>
    <w:basedOn w:val="1"/>
    <w:link w:val="120"/>
    <w:semiHidden/>
    <w:qFormat/>
    <w:uiPriority w:val="0"/>
    <w:pPr>
      <w:shd w:val="clear" w:color="auto" w:fill="000080"/>
    </w:pPr>
  </w:style>
  <w:style w:type="paragraph" w:styleId="17">
    <w:name w:val="annotation text"/>
    <w:basedOn w:val="1"/>
    <w:link w:val="72"/>
    <w:qFormat/>
    <w:uiPriority w:val="0"/>
    <w:pPr>
      <w:jc w:val="left"/>
    </w:pPr>
  </w:style>
  <w:style w:type="paragraph" w:styleId="18">
    <w:name w:val="Body Text"/>
    <w:basedOn w:val="1"/>
    <w:next w:val="19"/>
    <w:link w:val="85"/>
    <w:qFormat/>
    <w:uiPriority w:val="0"/>
    <w:pPr>
      <w:spacing w:line="360" w:lineRule="auto"/>
    </w:pPr>
    <w:rPr>
      <w:rFonts w:eastAsia="仿宋_GB2312"/>
      <w:sz w:val="28"/>
    </w:rPr>
  </w:style>
  <w:style w:type="paragraph" w:styleId="19">
    <w:name w:val="Body Text First Indent"/>
    <w:basedOn w:val="18"/>
    <w:next w:val="20"/>
    <w:link w:val="204"/>
    <w:qFormat/>
    <w:uiPriority w:val="0"/>
    <w:pPr>
      <w:spacing w:after="120" w:line="240" w:lineRule="auto"/>
      <w:ind w:firstLine="420" w:firstLineChars="100"/>
    </w:pPr>
    <w:rPr>
      <w:rFonts w:eastAsia="宋体"/>
      <w:sz w:val="21"/>
    </w:rPr>
  </w:style>
  <w:style w:type="paragraph" w:styleId="20">
    <w:name w:val="toc 6"/>
    <w:basedOn w:val="1"/>
    <w:next w:val="1"/>
    <w:semiHidden/>
    <w:qFormat/>
    <w:uiPriority w:val="0"/>
    <w:pPr>
      <w:ind w:left="2100" w:leftChars="1000"/>
    </w:pPr>
  </w:style>
  <w:style w:type="paragraph" w:styleId="21">
    <w:name w:val="Body Text Indent"/>
    <w:basedOn w:val="1"/>
    <w:link w:val="66"/>
    <w:qFormat/>
    <w:uiPriority w:val="0"/>
    <w:pPr>
      <w:spacing w:after="120"/>
      <w:ind w:left="420" w:leftChars="200"/>
    </w:pPr>
  </w:style>
  <w:style w:type="paragraph" w:styleId="22">
    <w:name w:val="List Number 3"/>
    <w:basedOn w:val="1"/>
    <w:qFormat/>
    <w:uiPriority w:val="0"/>
    <w:pPr>
      <w:widowControl/>
      <w:tabs>
        <w:tab w:val="left" w:pos="482"/>
      </w:tabs>
      <w:spacing w:afterLines="50"/>
      <w:ind w:left="482" w:hanging="340"/>
      <w:jc w:val="left"/>
    </w:pPr>
    <w:rPr>
      <w:kern w:val="0"/>
      <w:sz w:val="24"/>
      <w:szCs w:val="20"/>
    </w:rPr>
  </w:style>
  <w:style w:type="paragraph" w:styleId="23">
    <w:name w:val="Block Text"/>
    <w:basedOn w:val="1"/>
    <w:qFormat/>
    <w:uiPriority w:val="0"/>
    <w:pPr>
      <w:spacing w:before="120" w:line="360" w:lineRule="auto"/>
      <w:ind w:left="824" w:right="202"/>
    </w:pPr>
    <w:rPr>
      <w:rFonts w:ascii="宋体" w:hAnsi="宋体"/>
      <w:sz w:val="24"/>
      <w:szCs w:val="21"/>
    </w:rPr>
  </w:style>
  <w:style w:type="paragraph" w:styleId="24">
    <w:name w:val="toc 3"/>
    <w:basedOn w:val="1"/>
    <w:next w:val="1"/>
    <w:unhideWhenUsed/>
    <w:qFormat/>
    <w:uiPriority w:val="0"/>
    <w:pPr>
      <w:ind w:left="840" w:leftChars="400"/>
    </w:pPr>
    <w:rPr>
      <w:rFonts w:ascii="Calibri" w:hAnsi="Calibri"/>
      <w:szCs w:val="22"/>
    </w:rPr>
  </w:style>
  <w:style w:type="paragraph" w:styleId="25">
    <w:name w:val="Plain Text"/>
    <w:basedOn w:val="1"/>
    <w:next w:val="1"/>
    <w:link w:val="64"/>
    <w:qFormat/>
    <w:uiPriority w:val="0"/>
    <w:rPr>
      <w:rFonts w:ascii="宋体" w:hAnsi="Courier New"/>
      <w:szCs w:val="20"/>
    </w:rPr>
  </w:style>
  <w:style w:type="paragraph" w:styleId="26">
    <w:name w:val="Date"/>
    <w:basedOn w:val="1"/>
    <w:next w:val="1"/>
    <w:link w:val="67"/>
    <w:qFormat/>
    <w:uiPriority w:val="0"/>
    <w:rPr>
      <w:rFonts w:ascii="楷体_GB2312" w:eastAsia="楷体_GB2312"/>
      <w:b/>
      <w:sz w:val="28"/>
      <w:szCs w:val="20"/>
    </w:rPr>
  </w:style>
  <w:style w:type="paragraph" w:styleId="27">
    <w:name w:val="Body Text Indent 2"/>
    <w:basedOn w:val="1"/>
    <w:link w:val="81"/>
    <w:qFormat/>
    <w:uiPriority w:val="0"/>
    <w:pPr>
      <w:spacing w:after="120" w:line="480" w:lineRule="auto"/>
      <w:ind w:left="420" w:leftChars="200"/>
    </w:pPr>
  </w:style>
  <w:style w:type="paragraph" w:styleId="28">
    <w:name w:val="Balloon Text"/>
    <w:basedOn w:val="1"/>
    <w:link w:val="200"/>
    <w:semiHidden/>
    <w:qFormat/>
    <w:uiPriority w:val="0"/>
    <w:rPr>
      <w:sz w:val="18"/>
      <w:szCs w:val="18"/>
    </w:rPr>
  </w:style>
  <w:style w:type="paragraph" w:styleId="29">
    <w:name w:val="footer"/>
    <w:basedOn w:val="1"/>
    <w:link w:val="69"/>
    <w:qFormat/>
    <w:uiPriority w:val="99"/>
    <w:pPr>
      <w:tabs>
        <w:tab w:val="center" w:pos="4153"/>
        <w:tab w:val="right" w:pos="8306"/>
      </w:tabs>
      <w:snapToGrid w:val="0"/>
      <w:jc w:val="left"/>
    </w:pPr>
    <w:rPr>
      <w:sz w:val="18"/>
      <w:szCs w:val="18"/>
    </w:rPr>
  </w:style>
  <w:style w:type="paragraph" w:styleId="30">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semiHidden/>
    <w:qFormat/>
    <w:uiPriority w:val="0"/>
  </w:style>
  <w:style w:type="paragraph" w:styleId="32">
    <w:name w:val="toc 4"/>
    <w:basedOn w:val="1"/>
    <w:next w:val="1"/>
    <w:semiHidden/>
    <w:qFormat/>
    <w:uiPriority w:val="0"/>
    <w:pPr>
      <w:tabs>
        <w:tab w:val="right" w:leader="dot" w:pos="8314"/>
      </w:tabs>
      <w:ind w:firstLine="588" w:firstLineChars="245"/>
    </w:pPr>
  </w:style>
  <w:style w:type="paragraph" w:styleId="33">
    <w:name w:val="footnote text"/>
    <w:basedOn w:val="1"/>
    <w:qFormat/>
    <w:uiPriority w:val="0"/>
    <w:pPr>
      <w:snapToGrid w:val="0"/>
      <w:jc w:val="left"/>
    </w:pPr>
    <w:rPr>
      <w:sz w:val="18"/>
    </w:rPr>
  </w:style>
  <w:style w:type="paragraph" w:styleId="34">
    <w:name w:val="Body Text Indent 3"/>
    <w:basedOn w:val="1"/>
    <w:link w:val="201"/>
    <w:qFormat/>
    <w:uiPriority w:val="0"/>
    <w:pPr>
      <w:spacing w:after="120"/>
      <w:ind w:left="420" w:leftChars="200"/>
    </w:pPr>
    <w:rPr>
      <w:sz w:val="16"/>
      <w:szCs w:val="16"/>
    </w:rPr>
  </w:style>
  <w:style w:type="paragraph" w:styleId="35">
    <w:name w:val="toc 2"/>
    <w:basedOn w:val="1"/>
    <w:next w:val="1"/>
    <w:semiHidden/>
    <w:qFormat/>
    <w:uiPriority w:val="0"/>
    <w:pPr>
      <w:ind w:left="420" w:leftChars="200"/>
    </w:pPr>
  </w:style>
  <w:style w:type="paragraph" w:styleId="36">
    <w:name w:val="Body Text 2"/>
    <w:basedOn w:val="1"/>
    <w:link w:val="73"/>
    <w:qFormat/>
    <w:uiPriority w:val="0"/>
    <w:pPr>
      <w:widowControl/>
      <w:spacing w:afterLines="50" w:line="216" w:lineRule="auto"/>
      <w:jc w:val="center"/>
    </w:pPr>
    <w:rPr>
      <w:rFonts w:ascii="隶书" w:eastAsia="隶书"/>
      <w:bCs/>
      <w:kern w:val="0"/>
      <w:sz w:val="72"/>
      <w:szCs w:val="84"/>
    </w:rPr>
  </w:style>
  <w:style w:type="paragraph" w:styleId="37">
    <w:name w:val="List Continue 2"/>
    <w:basedOn w:val="1"/>
    <w:qFormat/>
    <w:uiPriority w:val="0"/>
    <w:pPr>
      <w:spacing w:after="120"/>
      <w:ind w:left="840" w:leftChars="400"/>
    </w:pPr>
  </w:style>
  <w:style w:type="paragraph" w:styleId="38">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40">
    <w:name w:val="index 1"/>
    <w:basedOn w:val="1"/>
    <w:next w:val="1"/>
    <w:semiHidden/>
    <w:qFormat/>
    <w:uiPriority w:val="0"/>
    <w:pPr>
      <w:spacing w:line="320" w:lineRule="exact"/>
    </w:pPr>
    <w:rPr>
      <w:b/>
      <w:snapToGrid w:val="0"/>
      <w:color w:val="FF6600"/>
      <w:kern w:val="0"/>
      <w:sz w:val="18"/>
      <w:szCs w:val="21"/>
    </w:rPr>
  </w:style>
  <w:style w:type="paragraph" w:styleId="41">
    <w:name w:val="Title"/>
    <w:basedOn w:val="1"/>
    <w:next w:val="1"/>
    <w:link w:val="175"/>
    <w:qFormat/>
    <w:uiPriority w:val="0"/>
    <w:pPr>
      <w:adjustRightInd w:val="0"/>
      <w:spacing w:before="240" w:after="60"/>
      <w:jc w:val="center"/>
      <w:outlineLvl w:val="0"/>
    </w:pPr>
    <w:rPr>
      <w:rFonts w:ascii="Calibri Light" w:hAnsi="Calibri Light"/>
      <w:b/>
      <w:bCs/>
      <w:sz w:val="32"/>
      <w:szCs w:val="32"/>
    </w:rPr>
  </w:style>
  <w:style w:type="paragraph" w:styleId="42">
    <w:name w:val="annotation subject"/>
    <w:basedOn w:val="17"/>
    <w:next w:val="17"/>
    <w:link w:val="203"/>
    <w:semiHidden/>
    <w:qFormat/>
    <w:uiPriority w:val="0"/>
    <w:pPr>
      <w:widowControl/>
      <w:spacing w:afterLines="50"/>
    </w:pPr>
    <w:rPr>
      <w:b/>
      <w:bCs/>
      <w:kern w:val="0"/>
      <w:sz w:val="24"/>
      <w:szCs w:val="20"/>
    </w:rPr>
  </w:style>
  <w:style w:type="paragraph" w:styleId="43">
    <w:name w:val="Body Text First Indent 2"/>
    <w:basedOn w:val="21"/>
    <w:link w:val="205"/>
    <w:qFormat/>
    <w:uiPriority w:val="0"/>
    <w:pPr>
      <w:ind w:firstLine="420" w:firstLineChars="2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character" w:customStyle="1" w:styleId="53">
    <w:name w:val="标题 1 字符"/>
    <w:link w:val="3"/>
    <w:qFormat/>
    <w:uiPriority w:val="0"/>
    <w:rPr>
      <w:rFonts w:eastAsia="仿宋_GB2312"/>
      <w:b/>
      <w:kern w:val="44"/>
      <w:sz w:val="44"/>
      <w:lang w:val="en-US" w:eastAsia="zh-CN" w:bidi="ar-SA"/>
    </w:rPr>
  </w:style>
  <w:style w:type="character" w:customStyle="1" w:styleId="54">
    <w:name w:val="正文缩进 字符"/>
    <w:link w:val="5"/>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字符"/>
    <w:link w:val="4"/>
    <w:qFormat/>
    <w:uiPriority w:val="0"/>
    <w:rPr>
      <w:rFonts w:ascii="Arial" w:hAnsi="Arial" w:eastAsia="黑体"/>
      <w:b/>
      <w:kern w:val="2"/>
      <w:sz w:val="32"/>
      <w:lang w:val="en-US" w:eastAsia="zh-CN" w:bidi="ar-SA"/>
    </w:rPr>
  </w:style>
  <w:style w:type="character" w:customStyle="1" w:styleId="57">
    <w:name w:val="标题 3 字符"/>
    <w:link w:val="6"/>
    <w:qFormat/>
    <w:uiPriority w:val="0"/>
    <w:rPr>
      <w:rFonts w:eastAsia="仿宋_GB2312"/>
      <w:b/>
      <w:kern w:val="2"/>
      <w:sz w:val="32"/>
      <w:lang w:val="en-US" w:eastAsia="zh-CN" w:bidi="ar-SA"/>
    </w:rPr>
  </w:style>
  <w:style w:type="character" w:customStyle="1" w:styleId="58">
    <w:name w:val="标题 4 字符"/>
    <w:link w:val="7"/>
    <w:qFormat/>
    <w:uiPriority w:val="0"/>
    <w:rPr>
      <w:rFonts w:ascii="Arial" w:hAnsi="Arial" w:eastAsia="黑体"/>
      <w:b/>
      <w:kern w:val="2"/>
      <w:sz w:val="28"/>
      <w:lang w:val="en-US" w:eastAsia="zh-CN" w:bidi="ar-SA"/>
    </w:rPr>
  </w:style>
  <w:style w:type="character" w:customStyle="1" w:styleId="59">
    <w:name w:val="标题 5 字符"/>
    <w:link w:val="8"/>
    <w:qFormat/>
    <w:uiPriority w:val="0"/>
    <w:rPr>
      <w:rFonts w:eastAsia="宋体"/>
      <w:sz w:val="24"/>
      <w:lang w:val="en-US" w:eastAsia="zh-CN" w:bidi="ar-SA"/>
    </w:rPr>
  </w:style>
  <w:style w:type="character" w:customStyle="1" w:styleId="60">
    <w:name w:val="标题 6 字符"/>
    <w:link w:val="9"/>
    <w:qFormat/>
    <w:uiPriority w:val="0"/>
    <w:rPr>
      <w:rFonts w:ascii="宋体" w:hAnsi="Arial" w:eastAsia="宋体"/>
      <w:sz w:val="24"/>
      <w:lang w:val="en-US" w:eastAsia="zh-CN" w:bidi="ar-SA"/>
    </w:rPr>
  </w:style>
  <w:style w:type="character" w:customStyle="1" w:styleId="61">
    <w:name w:val="标题 7 字符"/>
    <w:link w:val="10"/>
    <w:qFormat/>
    <w:uiPriority w:val="0"/>
    <w:rPr>
      <w:rFonts w:ascii="宋体" w:hAnsi="Arial" w:eastAsia="宋体"/>
      <w:b/>
      <w:sz w:val="24"/>
      <w:lang w:val="en-US" w:eastAsia="zh-CN" w:bidi="ar-SA"/>
    </w:rPr>
  </w:style>
  <w:style w:type="character" w:customStyle="1" w:styleId="62">
    <w:name w:val="标题 8 字符"/>
    <w:link w:val="11"/>
    <w:qFormat/>
    <w:uiPriority w:val="0"/>
    <w:rPr>
      <w:rFonts w:ascii="Arial" w:hAnsi="Arial" w:eastAsia="黑体"/>
      <w:sz w:val="24"/>
      <w:lang w:val="en-US" w:eastAsia="zh-CN" w:bidi="ar-SA"/>
    </w:rPr>
  </w:style>
  <w:style w:type="character" w:customStyle="1" w:styleId="63">
    <w:name w:val="标题 9 字符"/>
    <w:link w:val="12"/>
    <w:qFormat/>
    <w:uiPriority w:val="0"/>
    <w:rPr>
      <w:rFonts w:ascii="Arial" w:hAnsi="Arial" w:eastAsia="黑体"/>
      <w:sz w:val="24"/>
      <w:lang w:val="en-US" w:eastAsia="zh-CN" w:bidi="ar-SA"/>
    </w:rPr>
  </w:style>
  <w:style w:type="character" w:customStyle="1" w:styleId="64">
    <w:name w:val="纯文本 字符"/>
    <w:link w:val="25"/>
    <w:qFormat/>
    <w:uiPriority w:val="0"/>
    <w:rPr>
      <w:rFonts w:ascii="宋体" w:hAnsi="Courier New" w:eastAsia="宋体"/>
      <w:kern w:val="2"/>
      <w:sz w:val="21"/>
      <w:lang w:val="en-US" w:eastAsia="zh-CN" w:bidi="ar-SA"/>
    </w:rPr>
  </w:style>
  <w:style w:type="paragraph" w:customStyle="1" w:styleId="65">
    <w:name w:val="表正文"/>
    <w:basedOn w:val="1"/>
    <w:next w:val="25"/>
    <w:qFormat/>
    <w:uiPriority w:val="0"/>
    <w:rPr>
      <w:rFonts w:ascii="宋体" w:hAnsi="Courier New"/>
      <w:szCs w:val="20"/>
    </w:rPr>
  </w:style>
  <w:style w:type="character" w:customStyle="1" w:styleId="66">
    <w:name w:val="正文文本缩进 字符"/>
    <w:link w:val="21"/>
    <w:qFormat/>
    <w:uiPriority w:val="0"/>
    <w:rPr>
      <w:rFonts w:eastAsia="宋体"/>
      <w:kern w:val="2"/>
      <w:sz w:val="21"/>
      <w:szCs w:val="24"/>
      <w:lang w:val="en-US" w:eastAsia="zh-CN" w:bidi="ar-SA"/>
    </w:rPr>
  </w:style>
  <w:style w:type="character" w:customStyle="1" w:styleId="67">
    <w:name w:val="日期 字符"/>
    <w:link w:val="26"/>
    <w:qFormat/>
    <w:uiPriority w:val="0"/>
    <w:rPr>
      <w:rFonts w:ascii="楷体_GB2312" w:eastAsia="楷体_GB2312"/>
      <w:b/>
      <w:kern w:val="2"/>
      <w:sz w:val="28"/>
      <w:lang w:val="en-US" w:eastAsia="zh-CN" w:bidi="ar-SA"/>
    </w:rPr>
  </w:style>
  <w:style w:type="character" w:customStyle="1" w:styleId="68">
    <w:name w:val="页眉 字符"/>
    <w:link w:val="30"/>
    <w:qFormat/>
    <w:uiPriority w:val="0"/>
    <w:rPr>
      <w:rFonts w:eastAsia="宋体"/>
      <w:kern w:val="2"/>
      <w:sz w:val="18"/>
      <w:szCs w:val="18"/>
      <w:lang w:val="en-US" w:eastAsia="zh-CN" w:bidi="ar-SA"/>
    </w:rPr>
  </w:style>
  <w:style w:type="character" w:customStyle="1" w:styleId="69">
    <w:name w:val="页脚 字符"/>
    <w:link w:val="29"/>
    <w:qFormat/>
    <w:locked/>
    <w:uiPriority w:val="0"/>
    <w:rPr>
      <w:rFonts w:eastAsia="宋体"/>
      <w:kern w:val="2"/>
      <w:sz w:val="18"/>
      <w:szCs w:val="18"/>
      <w:lang w:val="en-US" w:eastAsia="zh-CN" w:bidi="ar-SA"/>
    </w:rPr>
  </w:style>
  <w:style w:type="paragraph" w:customStyle="1" w:styleId="70">
    <w:name w:val="正文段"/>
    <w:basedOn w:val="1"/>
    <w:link w:val="71"/>
    <w:qFormat/>
    <w:uiPriority w:val="0"/>
    <w:pPr>
      <w:widowControl/>
      <w:snapToGrid w:val="0"/>
      <w:spacing w:afterLines="50"/>
      <w:ind w:firstLine="200" w:firstLineChars="200"/>
    </w:pPr>
    <w:rPr>
      <w:kern w:val="0"/>
      <w:sz w:val="24"/>
      <w:szCs w:val="20"/>
    </w:rPr>
  </w:style>
  <w:style w:type="character" w:customStyle="1" w:styleId="71">
    <w:name w:val="正文段 Char"/>
    <w:link w:val="70"/>
    <w:qFormat/>
    <w:uiPriority w:val="0"/>
    <w:rPr>
      <w:rFonts w:eastAsia="宋体"/>
      <w:sz w:val="24"/>
      <w:lang w:val="en-US" w:eastAsia="zh-CN" w:bidi="ar-SA"/>
    </w:rPr>
  </w:style>
  <w:style w:type="character" w:customStyle="1" w:styleId="72">
    <w:name w:val="批注文字 字符"/>
    <w:link w:val="17"/>
    <w:qFormat/>
    <w:uiPriority w:val="0"/>
    <w:rPr>
      <w:rFonts w:eastAsia="宋体"/>
      <w:kern w:val="2"/>
      <w:sz w:val="21"/>
      <w:szCs w:val="24"/>
      <w:lang w:val="en-US" w:eastAsia="zh-CN" w:bidi="ar-SA"/>
    </w:rPr>
  </w:style>
  <w:style w:type="character" w:customStyle="1" w:styleId="73">
    <w:name w:val="正文文本 2 字符"/>
    <w:link w:val="36"/>
    <w:qFormat/>
    <w:uiPriority w:val="0"/>
    <w:rPr>
      <w:rFonts w:ascii="隶书" w:eastAsia="隶书"/>
      <w:bCs/>
      <w:sz w:val="72"/>
      <w:szCs w:val="84"/>
      <w:lang w:val="en-US" w:eastAsia="zh-CN" w:bidi="ar-SA"/>
    </w:rPr>
  </w:style>
  <w:style w:type="paragraph" w:customStyle="1" w:styleId="74">
    <w:name w:val="Char"/>
    <w:basedOn w:val="1"/>
    <w:qFormat/>
    <w:uiPriority w:val="0"/>
    <w:rPr>
      <w:rFonts w:ascii="仿宋_GB2312" w:eastAsia="仿宋_GB2312"/>
      <w:b/>
      <w:sz w:val="32"/>
      <w:szCs w:val="32"/>
    </w:rPr>
  </w:style>
  <w:style w:type="paragraph" w:customStyle="1" w:styleId="75">
    <w:name w:val="Table Text"/>
    <w:link w:val="76"/>
    <w:qFormat/>
    <w:uiPriority w:val="0"/>
    <w:pPr>
      <w:snapToGrid w:val="0"/>
      <w:spacing w:before="80" w:after="80"/>
    </w:pPr>
    <w:rPr>
      <w:rFonts w:ascii="Arial" w:hAnsi="Arial" w:eastAsia="宋体" w:cs="Times New Roman"/>
      <w:sz w:val="18"/>
      <w:lang w:val="en-US" w:eastAsia="zh-CN" w:bidi="ar-SA"/>
    </w:rPr>
  </w:style>
  <w:style w:type="character" w:customStyle="1" w:styleId="76">
    <w:name w:val="Table Text Char1"/>
    <w:link w:val="75"/>
    <w:qFormat/>
    <w:uiPriority w:val="0"/>
    <w:rPr>
      <w:rFonts w:ascii="Arial" w:hAnsi="Arial"/>
      <w:sz w:val="18"/>
      <w:lang w:val="en-US" w:eastAsia="zh-CN" w:bidi="ar-SA"/>
    </w:rPr>
  </w:style>
  <w:style w:type="character" w:customStyle="1" w:styleId="77">
    <w:name w:val="正文（缩进2汉字） Char"/>
    <w:link w:val="78"/>
    <w:qFormat/>
    <w:uiPriority w:val="0"/>
    <w:rPr>
      <w:rFonts w:ascii="宋体"/>
      <w:kern w:val="2"/>
      <w:sz w:val="21"/>
      <w:lang w:bidi="ar-SA"/>
    </w:rPr>
  </w:style>
  <w:style w:type="paragraph" w:customStyle="1" w:styleId="78">
    <w:name w:val="正文（缩进2汉字）"/>
    <w:basedOn w:val="1"/>
    <w:link w:val="7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9">
    <w:name w:val="Char111"/>
    <w:basedOn w:val="1"/>
    <w:qFormat/>
    <w:uiPriority w:val="0"/>
    <w:pPr>
      <w:tabs>
        <w:tab w:val="left" w:pos="432"/>
      </w:tabs>
      <w:spacing w:beforeLines="50" w:afterLines="50"/>
      <w:ind w:left="432" w:hanging="432"/>
      <w:jc w:val="center"/>
    </w:pPr>
    <w:rPr>
      <w:sz w:val="24"/>
    </w:rPr>
  </w:style>
  <w:style w:type="paragraph" w:customStyle="1" w:styleId="80">
    <w:name w:val="模板普通正文"/>
    <w:basedOn w:val="21"/>
    <w:qFormat/>
    <w:uiPriority w:val="0"/>
    <w:pPr>
      <w:spacing w:beforeLines="50" w:after="10" w:line="360" w:lineRule="auto"/>
      <w:ind w:left="0" w:leftChars="0" w:firstLine="175" w:firstLineChars="175"/>
      <w:jc w:val="left"/>
    </w:pPr>
    <w:rPr>
      <w:sz w:val="24"/>
    </w:rPr>
  </w:style>
  <w:style w:type="character" w:customStyle="1" w:styleId="81">
    <w:name w:val="正文文本缩进 2 字符"/>
    <w:link w:val="27"/>
    <w:qFormat/>
    <w:locked/>
    <w:uiPriority w:val="0"/>
    <w:rPr>
      <w:rFonts w:eastAsia="宋体"/>
      <w:kern w:val="2"/>
      <w:sz w:val="21"/>
      <w:szCs w:val="24"/>
      <w:lang w:val="en-US" w:eastAsia="zh-CN" w:bidi="ar-SA"/>
    </w:rPr>
  </w:style>
  <w:style w:type="paragraph" w:customStyle="1" w:styleId="82">
    <w:name w:val="缺省文本"/>
    <w:basedOn w:val="1"/>
    <w:qFormat/>
    <w:uiPriority w:val="0"/>
    <w:pPr>
      <w:autoSpaceDE w:val="0"/>
      <w:autoSpaceDN w:val="0"/>
      <w:adjustRightInd w:val="0"/>
      <w:jc w:val="left"/>
    </w:pPr>
    <w:rPr>
      <w:kern w:val="0"/>
      <w:sz w:val="24"/>
    </w:rPr>
  </w:style>
  <w:style w:type="paragraph" w:customStyle="1" w:styleId="83">
    <w:name w:val="WW-正文文字缩进 2"/>
    <w:basedOn w:val="1"/>
    <w:qFormat/>
    <w:uiPriority w:val="0"/>
    <w:pPr>
      <w:suppressAutoHyphens/>
      <w:ind w:firstLine="420"/>
    </w:pPr>
    <w:rPr>
      <w:kern w:val="1"/>
      <w:szCs w:val="20"/>
    </w:rPr>
  </w:style>
  <w:style w:type="paragraph" w:customStyle="1" w:styleId="84">
    <w:name w:val="默认段落字体 Para Char Char Char Char Char Char Char Char Char1 Char Char Char Char"/>
    <w:basedOn w:val="1"/>
    <w:qFormat/>
    <w:uiPriority w:val="0"/>
    <w:rPr>
      <w:rFonts w:ascii="Tahoma" w:hAnsi="Tahoma"/>
      <w:sz w:val="24"/>
      <w:szCs w:val="20"/>
    </w:rPr>
  </w:style>
  <w:style w:type="character" w:customStyle="1" w:styleId="85">
    <w:name w:val="正文文本 字符"/>
    <w:link w:val="18"/>
    <w:qFormat/>
    <w:locked/>
    <w:uiPriority w:val="0"/>
    <w:rPr>
      <w:rFonts w:eastAsia="仿宋_GB2312"/>
      <w:kern w:val="2"/>
      <w:sz w:val="28"/>
      <w:szCs w:val="24"/>
      <w:lang w:val="en-US" w:eastAsia="zh-CN" w:bidi="ar-SA"/>
    </w:rPr>
  </w:style>
  <w:style w:type="paragraph" w:customStyle="1" w:styleId="86">
    <w:name w:val="项目排列"/>
    <w:basedOn w:val="1"/>
    <w:link w:val="87"/>
    <w:qFormat/>
    <w:uiPriority w:val="0"/>
    <w:pPr>
      <w:tabs>
        <w:tab w:val="left" w:pos="900"/>
      </w:tabs>
      <w:spacing w:beforeLines="50" w:afterLines="50" w:line="300" w:lineRule="auto"/>
      <w:ind w:left="900" w:hanging="420"/>
    </w:pPr>
    <w:rPr>
      <w:sz w:val="24"/>
    </w:rPr>
  </w:style>
  <w:style w:type="character" w:customStyle="1" w:styleId="87">
    <w:name w:val="项目排列 Char"/>
    <w:link w:val="86"/>
    <w:qFormat/>
    <w:uiPriority w:val="0"/>
    <w:rPr>
      <w:kern w:val="2"/>
      <w:sz w:val="24"/>
      <w:szCs w:val="24"/>
    </w:rPr>
  </w:style>
  <w:style w:type="character" w:customStyle="1" w:styleId="88">
    <w:name w:val="style21"/>
    <w:qFormat/>
    <w:uiPriority w:val="0"/>
    <w:rPr>
      <w:sz w:val="15"/>
      <w:szCs w:val="15"/>
    </w:rPr>
  </w:style>
  <w:style w:type="paragraph" w:customStyle="1" w:styleId="8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1">
    <w:name w:val="Char1"/>
    <w:basedOn w:val="1"/>
    <w:qFormat/>
    <w:uiPriority w:val="0"/>
    <w:rPr>
      <w:szCs w:val="20"/>
    </w:rPr>
  </w:style>
  <w:style w:type="paragraph" w:customStyle="1" w:styleId="92">
    <w:name w:val="列出段落1"/>
    <w:basedOn w:val="1"/>
    <w:qFormat/>
    <w:uiPriority w:val="0"/>
    <w:pPr>
      <w:ind w:firstLine="420" w:firstLineChars="200"/>
    </w:pPr>
    <w:rPr>
      <w:rFonts w:ascii="Calibri" w:hAnsi="Calibri"/>
      <w:szCs w:val="22"/>
    </w:rPr>
  </w:style>
  <w:style w:type="paragraph" w:customStyle="1" w:styleId="93">
    <w:name w:val="默认段落字体 Para Char Char Char Char"/>
    <w:basedOn w:val="1"/>
    <w:qFormat/>
    <w:uiPriority w:val="0"/>
  </w:style>
  <w:style w:type="paragraph" w:customStyle="1" w:styleId="94">
    <w:name w:val="Char Char Char1 Char Char Char1 Char Char Char Char"/>
    <w:basedOn w:val="1"/>
    <w:qFormat/>
    <w:uiPriority w:val="0"/>
  </w:style>
  <w:style w:type="character" w:customStyle="1" w:styleId="95">
    <w:name w:val="font1"/>
    <w:qFormat/>
    <w:uiPriority w:val="0"/>
    <w:rPr>
      <w:color w:val="999999"/>
      <w:sz w:val="18"/>
      <w:szCs w:val="18"/>
      <w:u w:val="none"/>
    </w:rPr>
  </w:style>
  <w:style w:type="paragraph" w:customStyle="1" w:styleId="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Char Char Char"/>
    <w:basedOn w:val="1"/>
    <w:qFormat/>
    <w:uiPriority w:val="0"/>
    <w:rPr>
      <w:rFonts w:ascii="Tahoma" w:hAnsi="Tahoma"/>
      <w:sz w:val="24"/>
      <w:szCs w:val="20"/>
    </w:rPr>
  </w:style>
  <w:style w:type="character" w:customStyle="1" w:styleId="98">
    <w:name w:val="apple-style-span"/>
    <w:basedOn w:val="46"/>
    <w:qFormat/>
    <w:uiPriority w:val="0"/>
  </w:style>
  <w:style w:type="paragraph" w:customStyle="1" w:styleId="99">
    <w:name w:val="正文无缩进"/>
    <w:basedOn w:val="1"/>
    <w:link w:val="100"/>
    <w:qFormat/>
    <w:uiPriority w:val="0"/>
    <w:pPr>
      <w:spacing w:line="360" w:lineRule="auto"/>
    </w:pPr>
    <w:rPr>
      <w:rFonts w:ascii="宋体"/>
      <w:color w:val="000000"/>
      <w:sz w:val="24"/>
    </w:rPr>
  </w:style>
  <w:style w:type="character" w:customStyle="1" w:styleId="100">
    <w:name w:val="正文无缩进 Char"/>
    <w:link w:val="99"/>
    <w:qFormat/>
    <w:uiPriority w:val="0"/>
    <w:rPr>
      <w:rFonts w:ascii="宋体" w:eastAsia="宋体"/>
      <w:color w:val="000000"/>
      <w:kern w:val="2"/>
      <w:sz w:val="24"/>
      <w:szCs w:val="24"/>
      <w:lang w:val="en-US" w:eastAsia="zh-CN" w:bidi="ar-SA"/>
    </w:rPr>
  </w:style>
  <w:style w:type="paragraph" w:customStyle="1" w:styleId="10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2">
    <w:name w:val="ca-3"/>
    <w:basedOn w:val="46"/>
    <w:qFormat/>
    <w:uiPriority w:val="0"/>
  </w:style>
  <w:style w:type="paragraph" w:customStyle="1" w:styleId="10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4">
    <w:name w:val="表格 Char Char"/>
    <w:link w:val="105"/>
    <w:qFormat/>
    <w:locked/>
    <w:uiPriority w:val="0"/>
    <w:rPr>
      <w:rFonts w:ascii="宋体" w:hAnsi="宋体" w:eastAsia="宋体"/>
      <w:lang w:val="en-US" w:eastAsia="zh-CN" w:bidi="ar-SA"/>
    </w:rPr>
  </w:style>
  <w:style w:type="paragraph" w:customStyle="1" w:styleId="105">
    <w:name w:val="表格"/>
    <w:basedOn w:val="1"/>
    <w:link w:val="104"/>
    <w:qFormat/>
    <w:uiPriority w:val="0"/>
    <w:pPr>
      <w:snapToGrid w:val="0"/>
      <w:ind w:firstLine="42" w:firstLineChars="21"/>
    </w:pPr>
    <w:rPr>
      <w:rFonts w:ascii="宋体" w:hAnsi="宋体"/>
      <w:kern w:val="0"/>
      <w:sz w:val="20"/>
      <w:szCs w:val="20"/>
    </w:rPr>
  </w:style>
  <w:style w:type="paragraph" w:customStyle="1" w:styleId="10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7">
    <w:name w:val="Char Char1 Char Char Char Char Char Char"/>
    <w:basedOn w:val="1"/>
    <w:qFormat/>
    <w:uiPriority w:val="0"/>
    <w:pPr>
      <w:widowControl/>
      <w:spacing w:after="160" w:line="240" w:lineRule="exact"/>
      <w:jc w:val="left"/>
    </w:pPr>
  </w:style>
  <w:style w:type="character" w:customStyle="1" w:styleId="108">
    <w:name w:val="Char Char"/>
    <w:qFormat/>
    <w:uiPriority w:val="0"/>
    <w:rPr>
      <w:rFonts w:hint="eastAsia" w:ascii="宋体" w:hAnsi="Courier New" w:eastAsia="宋体"/>
      <w:kern w:val="2"/>
      <w:sz w:val="21"/>
      <w:lang w:val="en-US" w:eastAsia="zh-CN" w:bidi="ar-SA"/>
    </w:rPr>
  </w:style>
  <w:style w:type="character" w:customStyle="1" w:styleId="109">
    <w:name w:val="style51"/>
    <w:qFormat/>
    <w:uiPriority w:val="0"/>
    <w:rPr>
      <w:sz w:val="21"/>
      <w:szCs w:val="21"/>
    </w:rPr>
  </w:style>
  <w:style w:type="paragraph" w:customStyle="1" w:styleId="11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1">
    <w:name w:val="标准文本"/>
    <w:basedOn w:val="1"/>
    <w:link w:val="112"/>
    <w:qFormat/>
    <w:uiPriority w:val="0"/>
    <w:pPr>
      <w:spacing w:line="360" w:lineRule="auto"/>
      <w:ind w:firstLine="480" w:firstLineChars="200"/>
    </w:pPr>
    <w:rPr>
      <w:rFonts w:cs="宋体"/>
      <w:sz w:val="24"/>
      <w:szCs w:val="20"/>
    </w:rPr>
  </w:style>
  <w:style w:type="character" w:customStyle="1" w:styleId="112">
    <w:name w:val="标准文本 Char"/>
    <w:link w:val="111"/>
    <w:qFormat/>
    <w:uiPriority w:val="0"/>
    <w:rPr>
      <w:rFonts w:eastAsia="宋体" w:cs="宋体"/>
      <w:kern w:val="2"/>
      <w:sz w:val="24"/>
      <w:lang w:val="en-US" w:eastAsia="zh-CN" w:bidi="ar-SA"/>
    </w:rPr>
  </w:style>
  <w:style w:type="paragraph" w:customStyle="1" w:styleId="11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4">
    <w:name w:val="自定义正文"/>
    <w:basedOn w:val="1"/>
    <w:link w:val="115"/>
    <w:qFormat/>
    <w:uiPriority w:val="0"/>
    <w:pPr>
      <w:spacing w:line="480" w:lineRule="exact"/>
      <w:ind w:firstLine="200" w:firstLineChars="200"/>
      <w:jc w:val="left"/>
    </w:pPr>
    <w:rPr>
      <w:rFonts w:ascii="仿宋_GB2312" w:eastAsia="仿宋_GB2312"/>
      <w:sz w:val="28"/>
    </w:rPr>
  </w:style>
  <w:style w:type="character" w:customStyle="1" w:styleId="115">
    <w:name w:val="自定义正文 Char"/>
    <w:link w:val="114"/>
    <w:qFormat/>
    <w:uiPriority w:val="0"/>
    <w:rPr>
      <w:rFonts w:ascii="仿宋_GB2312" w:eastAsia="仿宋_GB2312"/>
      <w:kern w:val="2"/>
      <w:sz w:val="28"/>
      <w:szCs w:val="24"/>
      <w:lang w:val="en-US" w:eastAsia="zh-CN" w:bidi="ar-SA"/>
    </w:rPr>
  </w:style>
  <w:style w:type="paragraph" w:customStyle="1" w:styleId="11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7">
    <w:name w:val="自定义表格文字"/>
    <w:basedOn w:val="1"/>
    <w:qFormat/>
    <w:uiPriority w:val="0"/>
    <w:pPr>
      <w:spacing w:before="60" w:after="60" w:line="320" w:lineRule="exact"/>
      <w:jc w:val="left"/>
    </w:pPr>
    <w:rPr>
      <w:rFonts w:ascii="宋体" w:eastAsia="楷体_GB2312"/>
    </w:rPr>
  </w:style>
  <w:style w:type="paragraph" w:customStyle="1" w:styleId="11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0">
    <w:name w:val="文档结构图 字符"/>
    <w:link w:val="16"/>
    <w:semiHidden/>
    <w:qFormat/>
    <w:uiPriority w:val="0"/>
    <w:rPr>
      <w:rFonts w:eastAsia="宋体"/>
      <w:kern w:val="2"/>
      <w:sz w:val="21"/>
      <w:szCs w:val="24"/>
      <w:lang w:val="en-US" w:eastAsia="zh-CN" w:bidi="ar-SA"/>
    </w:rPr>
  </w:style>
  <w:style w:type="character" w:customStyle="1" w:styleId="121">
    <w:name w:val="Char Char12"/>
    <w:qFormat/>
    <w:uiPriority w:val="0"/>
    <w:rPr>
      <w:rFonts w:ascii="宋体" w:hAnsi="Courier New" w:eastAsia="宋体"/>
      <w:kern w:val="2"/>
      <w:sz w:val="21"/>
      <w:lang w:val="en-US" w:eastAsia="zh-CN" w:bidi="ar-SA"/>
    </w:rPr>
  </w:style>
  <w:style w:type="character" w:customStyle="1" w:styleId="122">
    <w:name w:val="H4 Char"/>
    <w:qFormat/>
    <w:uiPriority w:val="0"/>
    <w:rPr>
      <w:rFonts w:ascii="宋体" w:hAnsi="宋体" w:eastAsia="黑体"/>
      <w:b/>
      <w:bCs/>
      <w:color w:val="000000"/>
      <w:spacing w:val="-4"/>
      <w:kern w:val="2"/>
      <w:sz w:val="24"/>
      <w:szCs w:val="30"/>
      <w:lang w:val="en-US" w:eastAsia="zh-CN" w:bidi="ar-SA"/>
    </w:rPr>
  </w:style>
  <w:style w:type="character" w:customStyle="1" w:styleId="123">
    <w:name w:val="H5 Char"/>
    <w:qFormat/>
    <w:uiPriority w:val="0"/>
    <w:rPr>
      <w:rFonts w:ascii="Arial" w:hAnsi="Arial" w:eastAsia="宋体"/>
      <w:sz w:val="24"/>
      <w:lang w:val="en-US" w:eastAsia="zh-CN" w:bidi="ar-SA"/>
    </w:rPr>
  </w:style>
  <w:style w:type="character" w:customStyle="1" w:styleId="124">
    <w:name w:val="Char Char8"/>
    <w:qFormat/>
    <w:uiPriority w:val="0"/>
    <w:rPr>
      <w:rFonts w:ascii="宋体" w:eastAsia="宋体"/>
      <w:kern w:val="2"/>
      <w:sz w:val="28"/>
      <w:lang w:val="en-US" w:eastAsia="zh-CN" w:bidi="ar-SA"/>
    </w:rPr>
  </w:style>
  <w:style w:type="character" w:customStyle="1" w:styleId="125">
    <w:name w:val="Char Char7"/>
    <w:qFormat/>
    <w:uiPriority w:val="0"/>
    <w:rPr>
      <w:rFonts w:eastAsia="仿宋_GB2312"/>
      <w:kern w:val="2"/>
      <w:sz w:val="24"/>
      <w:szCs w:val="24"/>
      <w:lang w:val="en-US" w:eastAsia="zh-CN" w:bidi="ar-SA"/>
    </w:rPr>
  </w:style>
  <w:style w:type="paragraph" w:customStyle="1" w:styleId="126">
    <w:name w:val="表内文字"/>
    <w:basedOn w:val="1"/>
    <w:qFormat/>
    <w:uiPriority w:val="0"/>
    <w:pPr>
      <w:jc w:val="center"/>
    </w:pPr>
    <w:rPr>
      <w:color w:val="FF0000"/>
      <w:kern w:val="0"/>
      <w:sz w:val="24"/>
    </w:rPr>
  </w:style>
  <w:style w:type="character" w:customStyle="1" w:styleId="127">
    <w:name w:val="Char Char3"/>
    <w:qFormat/>
    <w:uiPriority w:val="0"/>
    <w:rPr>
      <w:rFonts w:eastAsia="仿宋_GB2312"/>
      <w:kern w:val="2"/>
      <w:sz w:val="28"/>
      <w:szCs w:val="24"/>
      <w:lang w:val="en-US" w:eastAsia="zh-CN" w:bidi="ar-SA"/>
    </w:rPr>
  </w:style>
  <w:style w:type="paragraph" w:customStyle="1" w:styleId="12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2">
    <w:name w:val="项目1"/>
    <w:basedOn w:val="1"/>
    <w:qFormat/>
    <w:uiPriority w:val="0"/>
    <w:pPr>
      <w:tabs>
        <w:tab w:val="left" w:pos="840"/>
      </w:tabs>
      <w:spacing w:after="60"/>
      <w:ind w:left="840" w:hanging="420"/>
    </w:pPr>
    <w:rPr>
      <w:rFonts w:ascii="宋体"/>
      <w:spacing w:val="4"/>
      <w:szCs w:val="20"/>
    </w:rPr>
  </w:style>
  <w:style w:type="paragraph" w:customStyle="1" w:styleId="133">
    <w:name w:val="编10号"/>
    <w:basedOn w:val="1"/>
    <w:qFormat/>
    <w:uiPriority w:val="0"/>
    <w:pPr>
      <w:tabs>
        <w:tab w:val="left" w:pos="1620"/>
      </w:tabs>
      <w:ind w:left="1620" w:hanging="360"/>
    </w:pPr>
  </w:style>
  <w:style w:type="paragraph" w:customStyle="1" w:styleId="134">
    <w:name w:val="段"/>
    <w:basedOn w:val="1"/>
    <w:qFormat/>
    <w:uiPriority w:val="0"/>
    <w:pPr>
      <w:ind w:firstLine="425"/>
    </w:pPr>
    <w:rPr>
      <w:rFonts w:ascii="宋体"/>
      <w:szCs w:val="20"/>
    </w:rPr>
  </w:style>
  <w:style w:type="paragraph" w:customStyle="1" w:styleId="135">
    <w:name w:val="Char Char Char Char"/>
    <w:basedOn w:val="1"/>
    <w:qFormat/>
    <w:uiPriority w:val="0"/>
    <w:pPr>
      <w:widowControl/>
      <w:spacing w:after="160" w:line="240" w:lineRule="exact"/>
      <w:jc w:val="left"/>
    </w:pPr>
    <w:rPr>
      <w:kern w:val="0"/>
      <w:sz w:val="24"/>
    </w:rPr>
  </w:style>
  <w:style w:type="paragraph" w:customStyle="1" w:styleId="13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7">
    <w:name w:val="bulletintext1"/>
    <w:qFormat/>
    <w:uiPriority w:val="0"/>
    <w:rPr>
      <w:rFonts w:hint="eastAsia" w:ascii="宋体" w:hAnsi="宋体" w:eastAsia="宋体"/>
      <w:sz w:val="18"/>
      <w:szCs w:val="18"/>
    </w:rPr>
  </w:style>
  <w:style w:type="paragraph" w:customStyle="1" w:styleId="138">
    <w:name w:val="Char1 Char Char Char Char Char Char"/>
    <w:basedOn w:val="1"/>
    <w:qFormat/>
    <w:uiPriority w:val="0"/>
    <w:rPr>
      <w:rFonts w:ascii="Tahoma" w:hAnsi="Tahoma"/>
      <w:sz w:val="24"/>
      <w:szCs w:val="20"/>
    </w:rPr>
  </w:style>
  <w:style w:type="paragraph" w:customStyle="1" w:styleId="139">
    <w:name w:val="Char Char2 Char Char Char Char"/>
    <w:basedOn w:val="16"/>
    <w:qFormat/>
    <w:uiPriority w:val="0"/>
    <w:rPr>
      <w:rFonts w:ascii="Tahoma" w:hAnsi="Tahoma"/>
      <w:sz w:val="24"/>
    </w:rPr>
  </w:style>
  <w:style w:type="paragraph" w:customStyle="1" w:styleId="140">
    <w:name w:val="Char Char Char"/>
    <w:basedOn w:val="16"/>
    <w:qFormat/>
    <w:uiPriority w:val="0"/>
    <w:rPr>
      <w:rFonts w:ascii="Tahoma" w:hAnsi="Tahoma"/>
      <w:sz w:val="24"/>
    </w:rPr>
  </w:style>
  <w:style w:type="paragraph" w:customStyle="1" w:styleId="141">
    <w:name w:val="正文缩进 New"/>
    <w:basedOn w:val="1"/>
    <w:qFormat/>
    <w:uiPriority w:val="0"/>
    <w:pPr>
      <w:ind w:firstLine="420" w:firstLineChars="200"/>
    </w:pPr>
    <w:rPr>
      <w:szCs w:val="20"/>
    </w:rPr>
  </w:style>
  <w:style w:type="paragraph" w:customStyle="1" w:styleId="14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3">
    <w:name w:val="tpc_content1"/>
    <w:qFormat/>
    <w:uiPriority w:val="0"/>
    <w:rPr>
      <w:sz w:val="20"/>
      <w:szCs w:val="20"/>
    </w:rPr>
  </w:style>
  <w:style w:type="character" w:customStyle="1" w:styleId="144">
    <w:name w:val="Char Char11"/>
    <w:qFormat/>
    <w:uiPriority w:val="0"/>
    <w:rPr>
      <w:b/>
      <w:kern w:val="44"/>
      <w:sz w:val="44"/>
    </w:rPr>
  </w:style>
  <w:style w:type="character" w:customStyle="1" w:styleId="145">
    <w:name w:val="Char Char10"/>
    <w:qFormat/>
    <w:uiPriority w:val="0"/>
    <w:rPr>
      <w:b/>
      <w:kern w:val="2"/>
      <w:sz w:val="28"/>
      <w:szCs w:val="28"/>
    </w:rPr>
  </w:style>
  <w:style w:type="character" w:customStyle="1" w:styleId="146">
    <w:name w:val="Char Char9"/>
    <w:qFormat/>
    <w:uiPriority w:val="0"/>
    <w:rPr>
      <w:b/>
      <w:kern w:val="2"/>
      <w:sz w:val="24"/>
      <w:szCs w:val="24"/>
    </w:rPr>
  </w:style>
  <w:style w:type="paragraph" w:customStyle="1" w:styleId="147">
    <w:name w:val="Char Char Char 字元 字元"/>
    <w:basedOn w:val="1"/>
    <w:qFormat/>
    <w:uiPriority w:val="0"/>
    <w:pPr>
      <w:spacing w:line="360" w:lineRule="auto"/>
      <w:ind w:firstLine="200" w:firstLineChars="200"/>
    </w:pPr>
    <w:rPr>
      <w:szCs w:val="20"/>
    </w:rPr>
  </w:style>
  <w:style w:type="paragraph" w:customStyle="1" w:styleId="14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0">
    <w:name w:val="style11"/>
    <w:qFormat/>
    <w:uiPriority w:val="0"/>
    <w:rPr>
      <w:b/>
      <w:bCs/>
      <w:color w:val="FF0000"/>
    </w:rPr>
  </w:style>
  <w:style w:type="character" w:customStyle="1" w:styleId="151">
    <w:name w:val="info"/>
    <w:basedOn w:val="46"/>
    <w:qFormat/>
    <w:uiPriority w:val="0"/>
  </w:style>
  <w:style w:type="paragraph" w:customStyle="1" w:styleId="152">
    <w:name w:val="样式 正文缩进 + 首行缩进:  2 字符"/>
    <w:basedOn w:val="5"/>
    <w:link w:val="153"/>
    <w:qFormat/>
    <w:uiPriority w:val="0"/>
    <w:pPr>
      <w:spacing w:line="360" w:lineRule="auto"/>
      <w:ind w:firstLine="480"/>
    </w:pPr>
    <w:rPr>
      <w:rFonts w:ascii="宋体" w:hAnsi="宋体"/>
      <w:color w:val="000000"/>
      <w:kern w:val="0"/>
      <w:sz w:val="24"/>
      <w:szCs w:val="20"/>
    </w:rPr>
  </w:style>
  <w:style w:type="character" w:customStyle="1" w:styleId="153">
    <w:name w:val="样式 正文缩进 + 首行缩进:  2 字符 Char"/>
    <w:link w:val="152"/>
    <w:qFormat/>
    <w:locked/>
    <w:uiPriority w:val="0"/>
    <w:rPr>
      <w:rFonts w:ascii="宋体" w:hAnsi="宋体" w:eastAsia="宋体"/>
      <w:color w:val="000000"/>
      <w:sz w:val="24"/>
      <w:lang w:bidi="ar-SA"/>
    </w:rPr>
  </w:style>
  <w:style w:type="paragraph" w:customStyle="1" w:styleId="154">
    <w:name w:val="正文2"/>
    <w:basedOn w:val="1"/>
    <w:link w:val="155"/>
    <w:qFormat/>
    <w:uiPriority w:val="0"/>
    <w:pPr>
      <w:spacing w:before="156" w:line="360" w:lineRule="auto"/>
      <w:ind w:firstLine="510" w:firstLineChars="200"/>
    </w:pPr>
    <w:rPr>
      <w:sz w:val="24"/>
      <w:szCs w:val="20"/>
    </w:rPr>
  </w:style>
  <w:style w:type="character" w:customStyle="1" w:styleId="155">
    <w:name w:val="正文2 Char"/>
    <w:link w:val="154"/>
    <w:qFormat/>
    <w:uiPriority w:val="0"/>
    <w:rPr>
      <w:rFonts w:eastAsia="宋体"/>
      <w:kern w:val="2"/>
      <w:sz w:val="24"/>
      <w:lang w:val="en-US" w:eastAsia="zh-CN" w:bidi="ar-SA"/>
    </w:rPr>
  </w:style>
  <w:style w:type="paragraph" w:customStyle="1" w:styleId="156">
    <w:name w:val="p0"/>
    <w:basedOn w:val="1"/>
    <w:qFormat/>
    <w:uiPriority w:val="0"/>
    <w:pPr>
      <w:widowControl/>
    </w:pPr>
    <w:rPr>
      <w:kern w:val="0"/>
      <w:szCs w:val="21"/>
    </w:rPr>
  </w:style>
  <w:style w:type="character" w:customStyle="1" w:styleId="157">
    <w:name w:val="param-name"/>
    <w:basedOn w:val="46"/>
    <w:qFormat/>
    <w:uiPriority w:val="0"/>
  </w:style>
  <w:style w:type="character" w:customStyle="1" w:styleId="158">
    <w:name w:val="日期 Char"/>
    <w:qFormat/>
    <w:uiPriority w:val="0"/>
    <w:rPr>
      <w:rFonts w:ascii="楷体_GB2312" w:eastAsia="楷体_GB2312"/>
      <w:b/>
      <w:kern w:val="2"/>
      <w:sz w:val="28"/>
      <w:lang w:val="en-US" w:eastAsia="zh-CN" w:bidi="ar-SA"/>
    </w:rPr>
  </w:style>
  <w:style w:type="character" w:customStyle="1" w:styleId="159">
    <w:name w:val="标题 4 Char"/>
    <w:qFormat/>
    <w:uiPriority w:val="0"/>
    <w:rPr>
      <w:rFonts w:ascii="Arial" w:hAnsi="Arial" w:eastAsia="黑体"/>
      <w:b/>
      <w:kern w:val="2"/>
      <w:sz w:val="28"/>
      <w:lang w:val="en-US" w:eastAsia="zh-CN" w:bidi="ar-SA"/>
    </w:rPr>
  </w:style>
  <w:style w:type="character" w:customStyle="1" w:styleId="160">
    <w:name w:val="标题 6 Char"/>
    <w:qFormat/>
    <w:uiPriority w:val="0"/>
    <w:rPr>
      <w:rFonts w:ascii="宋体" w:hAnsi="Arial" w:eastAsia="宋体"/>
      <w:sz w:val="24"/>
      <w:lang w:val="en-US" w:eastAsia="zh-CN" w:bidi="ar-SA"/>
    </w:rPr>
  </w:style>
  <w:style w:type="character" w:customStyle="1" w:styleId="161">
    <w:name w:val="标题 8 Char"/>
    <w:qFormat/>
    <w:uiPriority w:val="0"/>
    <w:rPr>
      <w:rFonts w:ascii="Arial" w:hAnsi="Arial" w:eastAsia="黑体"/>
      <w:sz w:val="24"/>
      <w:lang w:val="en-US" w:eastAsia="zh-CN" w:bidi="ar-SA"/>
    </w:rPr>
  </w:style>
  <w:style w:type="character" w:customStyle="1" w:styleId="162">
    <w:name w:val="标题 9 Char"/>
    <w:qFormat/>
    <w:uiPriority w:val="0"/>
    <w:rPr>
      <w:rFonts w:ascii="Arial" w:hAnsi="Arial" w:eastAsia="黑体"/>
      <w:sz w:val="24"/>
      <w:lang w:val="en-US" w:eastAsia="zh-CN" w:bidi="ar-SA"/>
    </w:rPr>
  </w:style>
  <w:style w:type="character" w:customStyle="1" w:styleId="163">
    <w:name w:val="标题 5 Char"/>
    <w:qFormat/>
    <w:uiPriority w:val="0"/>
    <w:rPr>
      <w:rFonts w:eastAsia="宋体"/>
      <w:sz w:val="24"/>
      <w:lang w:val="en-US" w:eastAsia="zh-CN" w:bidi="ar-SA"/>
    </w:rPr>
  </w:style>
  <w:style w:type="character" w:customStyle="1" w:styleId="164">
    <w:name w:val="正文文本 Char"/>
    <w:qFormat/>
    <w:locked/>
    <w:uiPriority w:val="0"/>
    <w:rPr>
      <w:rFonts w:eastAsia="仿宋_GB2312"/>
      <w:kern w:val="2"/>
      <w:sz w:val="28"/>
      <w:szCs w:val="24"/>
      <w:lang w:val="en-US" w:eastAsia="zh-CN" w:bidi="ar-SA"/>
    </w:rPr>
  </w:style>
  <w:style w:type="character" w:customStyle="1" w:styleId="165">
    <w:name w:val="正文文本缩进 2 Char"/>
    <w:qFormat/>
    <w:locked/>
    <w:uiPriority w:val="0"/>
    <w:rPr>
      <w:rFonts w:eastAsia="宋体"/>
      <w:kern w:val="2"/>
      <w:sz w:val="21"/>
      <w:szCs w:val="24"/>
      <w:lang w:val="en-US" w:eastAsia="zh-CN" w:bidi="ar-SA"/>
    </w:rPr>
  </w:style>
  <w:style w:type="character" w:customStyle="1" w:styleId="166">
    <w:name w:val="正文文本 2 Char"/>
    <w:qFormat/>
    <w:uiPriority w:val="0"/>
    <w:rPr>
      <w:rFonts w:ascii="隶书" w:eastAsia="隶书"/>
      <w:bCs/>
      <w:sz w:val="72"/>
      <w:szCs w:val="84"/>
      <w:lang w:val="en-US" w:eastAsia="zh-CN" w:bidi="ar-SA"/>
    </w:rPr>
  </w:style>
  <w:style w:type="character" w:customStyle="1" w:styleId="167">
    <w:name w:val="标题 7 Char"/>
    <w:qFormat/>
    <w:uiPriority w:val="0"/>
    <w:rPr>
      <w:rFonts w:ascii="宋体" w:hAnsi="Arial" w:eastAsia="宋体"/>
      <w:b/>
      <w:sz w:val="24"/>
      <w:lang w:val="en-US" w:eastAsia="zh-CN" w:bidi="ar-SA"/>
    </w:rPr>
  </w:style>
  <w:style w:type="character" w:customStyle="1" w:styleId="168">
    <w:name w:val="页眉 Char"/>
    <w:qFormat/>
    <w:uiPriority w:val="99"/>
    <w:rPr>
      <w:rFonts w:eastAsia="宋体"/>
      <w:kern w:val="2"/>
      <w:sz w:val="18"/>
      <w:szCs w:val="18"/>
      <w:lang w:val="en-US" w:eastAsia="zh-CN" w:bidi="ar-SA"/>
    </w:rPr>
  </w:style>
  <w:style w:type="character" w:customStyle="1" w:styleId="169">
    <w:name w:val="批注文字 Char"/>
    <w:qFormat/>
    <w:uiPriority w:val="99"/>
    <w:rPr>
      <w:rFonts w:eastAsia="宋体"/>
      <w:kern w:val="2"/>
      <w:sz w:val="21"/>
      <w:szCs w:val="24"/>
      <w:lang w:val="en-US" w:eastAsia="zh-CN" w:bidi="ar-SA"/>
    </w:rPr>
  </w:style>
  <w:style w:type="character" w:customStyle="1" w:styleId="170">
    <w:name w:val="汇视源正文 Char"/>
    <w:link w:val="171"/>
    <w:qFormat/>
    <w:uiPriority w:val="0"/>
    <w:rPr>
      <w:rFonts w:cs="宋体"/>
      <w:kern w:val="2"/>
      <w:sz w:val="24"/>
      <w:lang w:val="en-US" w:eastAsia="zh-CN" w:bidi="ar-SA"/>
    </w:rPr>
  </w:style>
  <w:style w:type="paragraph" w:customStyle="1" w:styleId="171">
    <w:name w:val="汇视源正文"/>
    <w:link w:val="17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2">
    <w:name w:val="样式 列表编号 + 段后: 0.5 行"/>
    <w:basedOn w:val="14"/>
    <w:qFormat/>
    <w:uiPriority w:val="0"/>
    <w:pPr>
      <w:tabs>
        <w:tab w:val="left" w:pos="840"/>
      </w:tabs>
      <w:spacing w:afterLines="0"/>
      <w:ind w:left="425" w:hanging="425"/>
    </w:pPr>
    <w:rPr>
      <w:rFonts w:cs="宋体"/>
    </w:rPr>
  </w:style>
  <w:style w:type="paragraph" w:customStyle="1" w:styleId="17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4">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5">
    <w:name w:val="标题 字符"/>
    <w:link w:val="41"/>
    <w:qFormat/>
    <w:locked/>
    <w:uiPriority w:val="0"/>
    <w:rPr>
      <w:rFonts w:ascii="Calibri Light" w:hAnsi="Calibri Light" w:eastAsia="宋体"/>
      <w:b/>
      <w:bCs/>
      <w:kern w:val="2"/>
      <w:sz w:val="32"/>
      <w:szCs w:val="32"/>
      <w:lang w:val="en-US" w:eastAsia="zh-CN" w:bidi="ar-SA"/>
    </w:rPr>
  </w:style>
  <w:style w:type="character" w:customStyle="1" w:styleId="176">
    <w:name w:val="Date Char"/>
    <w:qFormat/>
    <w:locked/>
    <w:uiPriority w:val="0"/>
    <w:rPr>
      <w:rFonts w:ascii="宋体"/>
      <w:sz w:val="21"/>
      <w:lang w:val="zh-CN"/>
    </w:rPr>
  </w:style>
  <w:style w:type="character" w:customStyle="1" w:styleId="177">
    <w:name w:val="Normal Indent Char"/>
    <w:qFormat/>
    <w:locked/>
    <w:uiPriority w:val="0"/>
    <w:rPr>
      <w:rFonts w:ascii="宋体" w:eastAsia="宋体"/>
      <w:snapToGrid w:val="0"/>
      <w:color w:val="000000"/>
      <w:kern w:val="28"/>
      <w:sz w:val="28"/>
    </w:rPr>
  </w:style>
  <w:style w:type="character" w:customStyle="1" w:styleId="178">
    <w:name w:val="Plain Text Char"/>
    <w:qFormat/>
    <w:locked/>
    <w:uiPriority w:val="0"/>
    <w:rPr>
      <w:rFonts w:ascii="宋体" w:hAnsi="Courier New" w:eastAsia="宋体"/>
      <w:snapToGrid w:val="0"/>
      <w:sz w:val="21"/>
    </w:rPr>
  </w:style>
  <w:style w:type="character" w:customStyle="1" w:styleId="179">
    <w:name w:val="日期 Char1"/>
    <w:qFormat/>
    <w:uiPriority w:val="0"/>
    <w:rPr>
      <w:rFonts w:ascii="Times New Roman" w:hAnsi="Times New Roman" w:eastAsia="宋体" w:cs="Times New Roman"/>
      <w:sz w:val="24"/>
      <w:szCs w:val="24"/>
    </w:rPr>
  </w:style>
  <w:style w:type="character" w:customStyle="1" w:styleId="180">
    <w:name w:val="纯文本 Char1"/>
    <w:link w:val="181"/>
    <w:qFormat/>
    <w:uiPriority w:val="0"/>
    <w:rPr>
      <w:rFonts w:ascii="宋体" w:hAnsi="Courier New" w:eastAsia="宋体" w:cs="Courier New"/>
      <w:sz w:val="21"/>
      <w:szCs w:val="21"/>
    </w:rPr>
  </w:style>
  <w:style w:type="paragraph" w:customStyle="1" w:styleId="181">
    <w:name w:val="纯文本1"/>
    <w:basedOn w:val="1"/>
    <w:link w:val="180"/>
    <w:qFormat/>
    <w:uiPriority w:val="0"/>
    <w:rPr>
      <w:rFonts w:ascii="宋体" w:hAnsi="Courier New" w:cs="Courier New"/>
      <w:kern w:val="0"/>
      <w:szCs w:val="21"/>
    </w:rPr>
  </w:style>
  <w:style w:type="paragraph" w:customStyle="1" w:styleId="1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3">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4">
    <w:name w:val="标题2def"/>
    <w:basedOn w:val="4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5">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6">
    <w:name w:val="Header Char"/>
    <w:qFormat/>
    <w:locked/>
    <w:uiPriority w:val="0"/>
    <w:rPr>
      <w:rFonts w:ascii="Times New Roman" w:hAnsi="Times New Roman" w:eastAsia="宋体" w:cs="Times New Roman"/>
      <w:sz w:val="18"/>
      <w:szCs w:val="18"/>
    </w:rPr>
  </w:style>
  <w:style w:type="paragraph" w:customStyle="1" w:styleId="18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9">
    <w:name w:val="Comment Text Char"/>
    <w:qFormat/>
    <w:locked/>
    <w:uiPriority w:val="0"/>
    <w:rPr>
      <w:rFonts w:ascii="Times New Roman" w:hAnsi="Times New Roman" w:eastAsia="宋体" w:cs="Times New Roman"/>
      <w:kern w:val="0"/>
      <w:sz w:val="24"/>
      <w:szCs w:val="24"/>
      <w:lang w:val="zh-CN" w:eastAsia="zh-CN"/>
    </w:rPr>
  </w:style>
  <w:style w:type="paragraph" w:customStyle="1" w:styleId="19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2">
    <w:name w:val="Char Char Char Char1"/>
    <w:basedOn w:val="1"/>
    <w:qFormat/>
    <w:uiPriority w:val="0"/>
    <w:rPr>
      <w:rFonts w:ascii="Tahoma" w:hAnsi="Tahoma"/>
      <w:sz w:val="24"/>
      <w:szCs w:val="20"/>
    </w:rPr>
  </w:style>
  <w:style w:type="paragraph" w:customStyle="1" w:styleId="19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4">
    <w:name w:val="样式5"/>
    <w:basedOn w:val="1"/>
    <w:next w:val="195"/>
    <w:qFormat/>
    <w:uiPriority w:val="0"/>
    <w:pPr>
      <w:adjustRightInd w:val="0"/>
      <w:spacing w:line="440" w:lineRule="exact"/>
      <w:ind w:left="2" w:firstLine="480" w:firstLineChars="200"/>
    </w:pPr>
    <w:rPr>
      <w:rFonts w:ascii="仿宋_GB2312" w:hAnsi="仿宋" w:eastAsia="仿宋_GB2312"/>
      <w:sz w:val="24"/>
    </w:rPr>
  </w:style>
  <w:style w:type="paragraph" w:customStyle="1" w:styleId="195">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字符"/>
    <w:basedOn w:val="46"/>
    <w:link w:val="28"/>
    <w:semiHidden/>
    <w:qFormat/>
    <w:uiPriority w:val="0"/>
    <w:rPr>
      <w:kern w:val="2"/>
      <w:sz w:val="18"/>
      <w:szCs w:val="18"/>
    </w:rPr>
  </w:style>
  <w:style w:type="character" w:customStyle="1" w:styleId="201">
    <w:name w:val="正文文本缩进 3 字符"/>
    <w:basedOn w:val="46"/>
    <w:link w:val="34"/>
    <w:qFormat/>
    <w:uiPriority w:val="0"/>
    <w:rPr>
      <w:kern w:val="2"/>
      <w:sz w:val="16"/>
      <w:szCs w:val="16"/>
    </w:rPr>
  </w:style>
  <w:style w:type="character" w:customStyle="1" w:styleId="202">
    <w:name w:val="HTML 预设格式 字符"/>
    <w:basedOn w:val="46"/>
    <w:link w:val="38"/>
    <w:qFormat/>
    <w:uiPriority w:val="0"/>
    <w:rPr>
      <w:rFonts w:ascii="黑体" w:hAnsi="Courier New" w:eastAsia="黑体" w:cs="Courier New"/>
    </w:rPr>
  </w:style>
  <w:style w:type="character" w:customStyle="1" w:styleId="203">
    <w:name w:val="批注主题 字符"/>
    <w:basedOn w:val="169"/>
    <w:link w:val="42"/>
    <w:semiHidden/>
    <w:qFormat/>
    <w:uiPriority w:val="0"/>
    <w:rPr>
      <w:rFonts w:eastAsia="宋体"/>
      <w:b/>
      <w:bCs/>
      <w:kern w:val="2"/>
      <w:sz w:val="24"/>
      <w:szCs w:val="24"/>
      <w:lang w:val="en-US" w:eastAsia="zh-CN" w:bidi="ar-SA"/>
    </w:rPr>
  </w:style>
  <w:style w:type="character" w:customStyle="1" w:styleId="204">
    <w:name w:val="正文首行缩进 字符"/>
    <w:basedOn w:val="164"/>
    <w:link w:val="19"/>
    <w:qFormat/>
    <w:uiPriority w:val="0"/>
    <w:rPr>
      <w:rFonts w:eastAsia="仿宋_GB2312"/>
      <w:kern w:val="2"/>
      <w:sz w:val="21"/>
      <w:szCs w:val="24"/>
      <w:lang w:val="en-US" w:eastAsia="zh-CN" w:bidi="ar-SA"/>
    </w:rPr>
  </w:style>
  <w:style w:type="character" w:customStyle="1" w:styleId="205">
    <w:name w:val="正文首行缩进 2 字符"/>
    <w:basedOn w:val="66"/>
    <w:link w:val="43"/>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3"/>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34"/>
    <w:pPr>
      <w:spacing w:line="440" w:lineRule="exact"/>
      <w:ind w:firstLine="420" w:firstLineChars="200"/>
    </w:pPr>
    <w:rPr>
      <w:rFonts w:eastAsia="仿宋_GB2312"/>
      <w:sz w:val="24"/>
    </w:rPr>
  </w:style>
  <w:style w:type="paragraph" w:customStyle="1" w:styleId="257">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6"/>
    <w:qFormat/>
    <w:uiPriority w:val="0"/>
    <w:rPr>
      <w:rFonts w:hint="eastAsia" w:ascii="宋体" w:hAnsi="宋体" w:eastAsia="宋体" w:cs="宋体"/>
      <w:color w:val="000000"/>
      <w:sz w:val="22"/>
      <w:szCs w:val="22"/>
      <w:u w:val="none"/>
    </w:rPr>
  </w:style>
  <w:style w:type="character" w:customStyle="1" w:styleId="268">
    <w:name w:val="font11"/>
    <w:basedOn w:val="46"/>
    <w:qFormat/>
    <w:uiPriority w:val="0"/>
    <w:rPr>
      <w:rFonts w:hint="eastAsia" w:ascii="宋体" w:hAnsi="宋体" w:eastAsia="宋体" w:cs="宋体"/>
      <w:color w:val="FF0000"/>
      <w:sz w:val="22"/>
      <w:szCs w:val="22"/>
      <w:u w:val="none"/>
    </w:rPr>
  </w:style>
  <w:style w:type="character" w:customStyle="1" w:styleId="269">
    <w:name w:val="font41"/>
    <w:basedOn w:val="46"/>
    <w:qFormat/>
    <w:uiPriority w:val="0"/>
    <w:rPr>
      <w:rFonts w:hint="default" w:ascii="等线" w:hAnsi="等线" w:eastAsia="等线" w:cs="等线"/>
      <w:color w:val="FF0000"/>
      <w:sz w:val="22"/>
      <w:szCs w:val="22"/>
      <w:u w:val="none"/>
    </w:rPr>
  </w:style>
  <w:style w:type="character" w:customStyle="1" w:styleId="270">
    <w:name w:val="font21"/>
    <w:basedOn w:val="46"/>
    <w:qFormat/>
    <w:uiPriority w:val="0"/>
    <w:rPr>
      <w:rFonts w:hint="default" w:ascii="等线" w:hAnsi="等线" w:eastAsia="等线" w:cs="等线"/>
      <w:color w:val="000000"/>
      <w:sz w:val="22"/>
      <w:szCs w:val="22"/>
      <w:u w:val="none"/>
    </w:rPr>
  </w:style>
  <w:style w:type="character" w:customStyle="1" w:styleId="271">
    <w:name w:val="font51"/>
    <w:basedOn w:val="46"/>
    <w:qFormat/>
    <w:uiPriority w:val="0"/>
    <w:rPr>
      <w:rFonts w:hint="default" w:ascii="等线" w:hAnsi="等线" w:eastAsia="等线" w:cs="等线"/>
      <w:color w:val="FF0000"/>
      <w:sz w:val="22"/>
      <w:szCs w:val="22"/>
      <w:u w:val="none"/>
    </w:rPr>
  </w:style>
  <w:style w:type="character" w:customStyle="1" w:styleId="272">
    <w:name w:val="font61"/>
    <w:basedOn w:val="46"/>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6"/>
    <w:semiHidden/>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6"/>
    <w:qFormat/>
    <w:uiPriority w:val="0"/>
  </w:style>
  <w:style w:type="paragraph" w:customStyle="1" w:styleId="28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字符"/>
    <w:link w:val="15"/>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21"/>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qFormat/>
    <w:locked/>
    <w:uiPriority w:val="99"/>
    <w:rPr>
      <w:kern w:val="2"/>
      <w:sz w:val="18"/>
      <w:szCs w:val="18"/>
    </w:rPr>
  </w:style>
  <w:style w:type="character" w:customStyle="1" w:styleId="287">
    <w:name w:val="页眉 Char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oleObject" Target="embeddings/oleObject4.bin"/><Relationship Id="rId24" Type="http://schemas.openxmlformats.org/officeDocument/2006/relationships/image" Target="media/image4.emf"/><Relationship Id="rId23" Type="http://schemas.openxmlformats.org/officeDocument/2006/relationships/oleObject" Target="embeddings/oleObject3.bin"/><Relationship Id="rId22" Type="http://schemas.openxmlformats.org/officeDocument/2006/relationships/image" Target="media/image3.emf"/><Relationship Id="rId21" Type="http://schemas.openxmlformats.org/officeDocument/2006/relationships/oleObject" Target="embeddings/oleObject2.bin"/><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5"/>
    <customShpInfo spid="_x0000_s2054"/>
    <customShpInfo spid="_x0000_s2053"/>
    <customShpInfo spid="_x0000_s2052"/>
    <customShpInfo spid="_x0000_s2051"/>
    <customShpInfo spid="_x0000_s2050"/>
    <customShpInfo spid="_x0000_s2049"/>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5B13F3-DB63-4073-A2FA-8995F2B705A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88</Pages>
  <Words>45269</Words>
  <Characters>48112</Characters>
  <Lines>384</Lines>
  <Paragraphs>108</Paragraphs>
  <TotalTime>0</TotalTime>
  <ScaleCrop>false</ScaleCrop>
  <LinksUpToDate>false</LinksUpToDate>
  <CharactersWithSpaces>51503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2023-07-27T08:48:00Z</dcterms:created>
  <dc:creator>USER</dc:creator>
  <cp:lastModifiedBy>HC</cp:lastModifiedBy>
  <cp:lastPrinted>2023-07-28T02:57:00Z</cp:lastPrinted>
  <dcterms:modified xsi:type="dcterms:W3CDTF">2023-08-01T02:07:34Z</dcterms:modified>
  <dc:title>绍兴文理学院计算机机房设备及录播系统供货项目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33FA61A0C2BC47F4AD8780769BEA13C1_13</vt:lpwstr>
  </property>
</Properties>
</file>