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lang w:eastAsia="zh-CN"/>
        </w:rPr>
      </w:pPr>
      <w:bookmarkStart w:id="0" w:name="_Hlt67893495"/>
      <w:bookmarkEnd w:id="0"/>
      <w:r>
        <w:rPr>
          <w:rFonts w:hint="eastAsia" w:ascii="仿宋" w:hAnsi="仿宋" w:eastAsia="仿宋" w:cs="仿宋"/>
          <w:b/>
          <w:bCs/>
          <w:sz w:val="56"/>
          <w:szCs w:val="56"/>
          <w:lang w:eastAsia="zh-CN"/>
        </w:rPr>
        <w:t>绍兴市人民医院医用腕带采购项目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HCSY-2024-003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p>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p>
        </w:tc>
      </w:tr>
    </w:tbl>
    <w:p>
      <w:pPr>
        <w:pStyle w:val="637"/>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start="2"/>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spacing w:line="360" w:lineRule="auto"/>
        <w:ind w:firstLine="480" w:firstLineChars="200"/>
        <w:rPr>
          <w:rFonts w:ascii="仿宋" w:hAnsi="仿宋" w:eastAsia="仿宋" w:cs="仿宋"/>
          <w:b/>
          <w:sz w:val="24"/>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440" w:lineRule="exact"/>
        <w:rPr>
          <w:rFonts w:ascii="仿宋" w:hAnsi="仿宋" w:eastAsia="仿宋" w:cs="仿宋"/>
          <w:b/>
          <w:sz w:val="24"/>
        </w:rPr>
      </w:pPr>
      <w:r>
        <w:rPr>
          <w:rFonts w:hint="eastAsia" w:ascii="仿宋" w:hAnsi="仿宋" w:eastAsia="仿宋" w:cs="仿宋"/>
          <w:b/>
          <w:sz w:val="24"/>
        </w:rPr>
        <w:t>一、项目基本情况</w:t>
      </w:r>
    </w:p>
    <w:p>
      <w:pPr>
        <w:pStyle w:val="397"/>
        <w:spacing w:afterLines="0" w:line="440" w:lineRule="exact"/>
        <w:ind w:firstLine="482"/>
        <w:rPr>
          <w:rFonts w:hint="eastAsia" w:ascii="仿宋" w:hAnsi="仿宋" w:eastAsia="仿宋" w:cs="仿宋"/>
          <w:lang w:eastAsia="zh-CN"/>
        </w:rPr>
      </w:pPr>
      <w:r>
        <w:rPr>
          <w:rFonts w:hint="eastAsia" w:ascii="仿宋" w:hAnsi="仿宋" w:eastAsia="仿宋" w:cs="仿宋"/>
          <w:b/>
        </w:rPr>
        <w:t>项目编号：</w:t>
      </w:r>
      <w:r>
        <w:rPr>
          <w:rFonts w:hint="eastAsia" w:ascii="仿宋" w:hAnsi="仿宋" w:eastAsia="仿宋" w:cs="仿宋"/>
          <w:szCs w:val="24"/>
          <w:lang w:eastAsia="zh-CN"/>
        </w:rPr>
        <w:t>HCSY-2024-003</w:t>
      </w:r>
    </w:p>
    <w:p>
      <w:pPr>
        <w:pStyle w:val="397"/>
        <w:spacing w:afterLines="0" w:line="440" w:lineRule="exact"/>
        <w:ind w:firstLine="482"/>
        <w:rPr>
          <w:rFonts w:hint="eastAsia" w:ascii="仿宋" w:hAnsi="仿宋" w:eastAsia="仿宋" w:cs="仿宋"/>
          <w:lang w:eastAsia="zh-CN"/>
        </w:rPr>
      </w:pPr>
      <w:r>
        <w:rPr>
          <w:rFonts w:hint="eastAsia" w:ascii="仿宋" w:hAnsi="仿宋" w:eastAsia="仿宋" w:cs="仿宋"/>
          <w:b/>
        </w:rPr>
        <w:t>项目名称：</w:t>
      </w:r>
      <w:r>
        <w:rPr>
          <w:rFonts w:hint="eastAsia" w:ascii="仿宋" w:hAnsi="仿宋" w:eastAsia="仿宋" w:cs="仿宋"/>
          <w:szCs w:val="24"/>
          <w:lang w:eastAsia="zh-CN"/>
        </w:rPr>
        <w:t>绍兴市人民医院医用腕带采购项目</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Cs/>
          <w:sz w:val="24"/>
        </w:rPr>
        <w:t>196344</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196344</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lang w:eastAsia="zh-CN"/>
        </w:rPr>
        <w:t>绍兴市人民医院医用腕带采购项目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预算金额：196344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20" w:firstLineChars="200"/>
        <w:rPr>
          <w:rFonts w:ascii="仿宋" w:hAnsi="仿宋" w:eastAsia="仿宋" w:cs="仿宋"/>
          <w:sz w:val="24"/>
        </w:rPr>
      </w:pPr>
      <w:sdt>
        <w:sdtPr>
          <w:rPr>
            <w:rFonts w:hint="eastAsia" w:ascii="仿宋" w:hAnsi="仿宋" w:eastAsia="仿宋" w:cs="仿宋"/>
            <w:szCs w:val="21"/>
          </w:rPr>
          <w:id w:val="725337177"/>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785" w:firstLineChars="374"/>
        <w:rPr>
          <w:rFonts w:ascii="仿宋" w:hAnsi="仿宋" w:eastAsia="仿宋" w:cs="仿宋"/>
          <w:sz w:val="24"/>
          <w:u w:val="single"/>
        </w:rPr>
      </w:pPr>
      <w:sdt>
        <w:sdtPr>
          <w:rPr>
            <w:rFonts w:hint="eastAsia" w:ascii="仿宋" w:hAnsi="仿宋" w:eastAsia="仿宋" w:cs="仿宋"/>
            <w:szCs w:val="21"/>
          </w:rPr>
          <w:id w:val="-1342388451"/>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numPr>
          <w:ilvl w:val="0"/>
          <w:numId w:val="1"/>
        </w:numPr>
        <w:snapToGrid w:val="0"/>
        <w:spacing w:line="440" w:lineRule="exact"/>
        <w:ind w:firstLine="480" w:firstLineChars="200"/>
        <w:jc w:val="left"/>
        <w:rPr>
          <w:rFonts w:hint="default" w:ascii="仿宋" w:hAnsi="仿宋" w:eastAsia="仿宋" w:cs="仿宋"/>
          <w:sz w:val="24"/>
          <w:lang w:val="en-US"/>
        </w:rPr>
      </w:pPr>
      <w:r>
        <w:rPr>
          <w:rFonts w:hint="eastAsia" w:ascii="仿宋" w:hAnsi="仿宋" w:eastAsia="仿宋" w:cs="仿宋"/>
          <w:sz w:val="24"/>
        </w:rPr>
        <w:t>本项目的特定资格要求：</w:t>
      </w:r>
      <w:r>
        <w:rPr>
          <w:rFonts w:hint="eastAsia" w:ascii="仿宋" w:hAnsi="仿宋" w:eastAsia="仿宋" w:cs="仿宋"/>
          <w:sz w:val="24"/>
          <w:lang w:val="en-US" w:eastAsia="zh-CN"/>
        </w:rPr>
        <w:t>无。</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2.获取招标文件时需提供以下资料（复印件加盖单位公章）：投标人营业执照副本、报名人身份证、法定代表人授权委托书及联系方式（手机号码和邮箱）。</w:t>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lang w:val="en-US" w:eastAsia="zh-CN"/>
        </w:rPr>
        <w:t xml:space="preserve"> </w:t>
      </w:r>
      <w:r>
        <w:rPr>
          <w:rFonts w:hint="eastAsia" w:ascii="仿宋" w:hAnsi="仿宋" w:eastAsia="仿宋" w:cs="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lang w:val="en-US" w:eastAsia="zh-CN"/>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联系人：毕龙梅电话：15068545458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lang w:val="en-US" w:eastAsia="zh-CN"/>
        </w:rPr>
        <w:t xml:space="preserve"> </w:t>
      </w:r>
      <w:r>
        <w:rPr>
          <w:rFonts w:hint="eastAsia" w:ascii="仿宋" w:hAnsi="仿宋" w:eastAsia="仿宋" w:cs="仿宋"/>
          <w:sz w:val="24"/>
        </w:rPr>
        <w:t>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或逾期送达不予接收，应即交即走，不参加后续开标会。现场递交地址：</w:t>
      </w:r>
      <w:r>
        <w:rPr>
          <w:rFonts w:hint="eastAsia" w:ascii="仿宋" w:hAnsi="仿宋" w:eastAsia="仿宋" w:cs="仿宋"/>
          <w:kern w:val="0"/>
          <w:sz w:val="24"/>
        </w:rPr>
        <w:t>绍兴市越城区越西路800号金德隆商业中心8幢二楼华诚工程咨询集团有限公司开标室。</w:t>
      </w:r>
    </w:p>
    <w:p>
      <w:pPr>
        <w:spacing w:line="440" w:lineRule="exact"/>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bookmarkEnd w:id="7"/>
    <w:bookmarkEnd w:id="8"/>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名称：绍兴市人民医院 </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397"/>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传真：</w:t>
      </w:r>
      <w:r>
        <w:rPr>
          <w:rFonts w:hint="eastAsia" w:ascii="仿宋" w:hAnsi="仿宋" w:eastAsia="仿宋" w:cs="仿宋"/>
          <w:szCs w:val="24"/>
          <w:lang w:val="en-US" w:eastAsia="zh-CN"/>
        </w:rPr>
        <w:t>/</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项目联系人（询问）：高佳美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项目联系方式（询问）：0575-88558931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质疑联系人：王伟炳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质疑联系方式：0575-88558846</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rPr>
        <w:t>华诚工程咨询集团有限公司</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质疑联系人：詹栋炯</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联系人：茅艳萍     </w:t>
      </w:r>
    </w:p>
    <w:p>
      <w:pPr>
        <w:pStyle w:val="39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r>
        <w:rPr>
          <w:rFonts w:hint="eastAsia" w:ascii="仿宋" w:hAnsi="仿宋" w:eastAsia="仿宋" w:cs="仿宋"/>
          <w:kern w:val="0"/>
          <w:sz w:val="24"/>
        </w:rPr>
        <w:t>公告时间：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p>
    <w:p>
      <w:pPr>
        <w:pStyle w:val="397"/>
        <w:spacing w:after="120" w:line="440" w:lineRule="exact"/>
        <w:ind w:firstLine="480"/>
        <w:jc w:val="right"/>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0" w:firstLineChars="0"/>
        <w:rPr>
          <w:rFonts w:ascii="仿宋" w:hAnsi="仿宋" w:eastAsia="仿宋" w:cs="仿宋"/>
          <w:szCs w:val="24"/>
        </w:rPr>
      </w:pPr>
    </w:p>
    <w:p>
      <w:pPr>
        <w:pStyle w:val="397"/>
        <w:spacing w:after="120" w:line="440" w:lineRule="exact"/>
        <w:ind w:firstLine="723"/>
        <w:jc w:val="center"/>
        <w:rPr>
          <w:rFonts w:ascii="仿宋" w:hAnsi="仿宋" w:eastAsia="仿宋" w:cs="仿宋"/>
          <w:b/>
          <w:sz w:val="36"/>
        </w:rPr>
      </w:pPr>
      <w:r>
        <w:rPr>
          <w:rFonts w:hint="eastAsia" w:ascii="仿宋" w:hAnsi="仿宋" w:eastAsia="仿宋" w:cs="仿宋"/>
          <w:b/>
          <w:sz w:val="36"/>
        </w:rPr>
        <w:t>第二部分投标须知</w:t>
      </w:r>
    </w:p>
    <w:p>
      <w:pPr>
        <w:adjustRightInd/>
        <w:spacing w:line="360" w:lineRule="auto"/>
        <w:ind w:firstLine="4488" w:firstLineChars="13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sdt>
              <w:sdtPr>
                <w:rPr>
                  <w:rFonts w:hint="eastAsia" w:ascii="仿宋" w:hAnsi="仿宋" w:eastAsia="仿宋" w:cs="仿宋"/>
                  <w:color w:val="auto"/>
                  <w:kern w:val="0"/>
                  <w:sz w:val="24"/>
                </w:rPr>
                <w:id w:val="-1332680127"/>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r>
              <w:rPr>
                <w:rFonts w:hint="eastAsia" w:ascii="仿宋" w:hAnsi="仿宋" w:eastAsia="仿宋" w:cs="仿宋"/>
                <w:b/>
                <w:bCs/>
                <w:color w:val="auto"/>
                <w:sz w:val="32"/>
                <w:szCs w:val="32"/>
              </w:rPr>
              <w:t>对未提供样品或提供样品不满足采购需求实质性条件的供应商，为无效投标（响应）。</w:t>
            </w:r>
          </w:p>
          <w:p>
            <w:pPr>
              <w:numPr>
                <w:ilvl w:val="0"/>
                <w:numId w:val="2"/>
              </w:numPr>
              <w:spacing w:line="440" w:lineRule="exact"/>
              <w:rPr>
                <w:rFonts w:hint="eastAsia" w:ascii="仿宋" w:hAnsi="仿宋" w:eastAsia="仿宋" w:cs="仿宋"/>
                <w:b/>
                <w:bCs/>
                <w:color w:val="auto"/>
                <w:sz w:val="24"/>
                <w:u w:val="single"/>
              </w:rPr>
            </w:pPr>
            <w:r>
              <w:rPr>
                <w:rFonts w:hint="eastAsia" w:ascii="仿宋" w:hAnsi="仿宋" w:eastAsia="仿宋" w:cs="仿宋"/>
                <w:snapToGrid w:val="0"/>
                <w:color w:val="auto"/>
                <w:kern w:val="28"/>
                <w:sz w:val="24"/>
              </w:rPr>
              <w:t>样品：</w:t>
            </w:r>
            <w:r>
              <w:rPr>
                <w:rFonts w:hint="eastAsia" w:ascii="仿宋" w:hAnsi="仿宋" w:eastAsia="仿宋" w:cs="仿宋"/>
                <w:b/>
                <w:bCs/>
                <w:color w:val="auto"/>
                <w:sz w:val="24"/>
                <w:u w:val="single"/>
              </w:rPr>
              <w:t>提供打印好腕带及配套碳带一套、若干锁扣。医用腕带上需打印的信息：姓名、性别、年龄、出生日期、住院号、患者信息二维码。</w:t>
            </w:r>
          </w:p>
          <w:p>
            <w:pPr>
              <w:numPr>
                <w:ilvl w:val="0"/>
                <w:numId w:val="0"/>
              </w:num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详见招标项目范围及要求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（5）提供样品的时间：提交投标文件截止时间前；绍兴市越城区越西路800号金德隆商业中心8幢二楼华诚工程咨询集团有限公司代理部</w:t>
            </w:r>
            <w:r>
              <w:rPr>
                <w:rFonts w:hint="eastAsia" w:ascii="仿宋" w:hAnsi="仿宋" w:eastAsia="仿宋" w:cs="仿宋"/>
                <w:color w:val="auto"/>
                <w:sz w:val="24"/>
                <w:lang w:eastAsia="zh-CN"/>
              </w:rPr>
              <w:t>；</w:t>
            </w:r>
            <w:r>
              <w:rPr>
                <w:rFonts w:hint="eastAsia" w:ascii="仿宋" w:hAnsi="仿宋" w:eastAsia="仿宋" w:cs="仿宋"/>
                <w:color w:val="auto"/>
                <w:sz w:val="24"/>
              </w:rPr>
              <w:t>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ascii="仿宋" w:hAnsi="仿宋" w:eastAsia="仿宋" w:cs="仿宋"/>
                <w:sz w:val="24"/>
              </w:rPr>
            </w:pPr>
            <w:r>
              <w:rPr>
                <w:rFonts w:hint="eastAsia" w:ascii="仿宋" w:hAnsi="仿宋" w:eastAsia="仿宋" w:cs="仿宋"/>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医用腕带</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 xml:space="preserve"> 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账号：95220078801100000315</w:t>
            </w:r>
          </w:p>
          <w:p>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11" w:name="_Hlt74730295"/>
      <w:bookmarkEnd w:id="11"/>
      <w:bookmarkStart w:id="12" w:name="_Hlt74707468"/>
      <w:bookmarkEnd w:id="12"/>
      <w:bookmarkStart w:id="13" w:name="_Hlt74729768"/>
      <w:bookmarkEnd w:id="13"/>
      <w:bookmarkStart w:id="14" w:name="_Hlt68072990"/>
      <w:bookmarkEnd w:id="14"/>
      <w:bookmarkStart w:id="15" w:name="_Hlt68073093"/>
      <w:bookmarkEnd w:id="15"/>
      <w:bookmarkStart w:id="16" w:name="_Hlt75236101"/>
      <w:bookmarkEnd w:id="16"/>
      <w:bookmarkStart w:id="17" w:name="_Hlt74714665"/>
      <w:bookmarkEnd w:id="17"/>
      <w:bookmarkStart w:id="18" w:name="_Hlt68403820"/>
      <w:bookmarkEnd w:id="18"/>
      <w:bookmarkStart w:id="19" w:name="_Hlt68057669"/>
      <w:bookmarkEnd w:id="19"/>
      <w:bookmarkStart w:id="20" w:name="_Hlt75236290"/>
      <w:bookmarkEnd w:id="20"/>
      <w:bookmarkStart w:id="21" w:name="_Hlt75236011"/>
      <w:bookmarkEnd w:id="21"/>
      <w:bookmarkStart w:id="22" w:name="_Hlt68072998"/>
      <w:bookmarkEnd w:id="22"/>
      <w:bookmarkStart w:id="23" w:name="_Toc164416483"/>
      <w:bookmarkStart w:id="24"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ascii="仿宋" w:hAnsi="仿宋" w:eastAsia="仿宋" w:cs="仿宋"/>
          <w:color w:val="auto"/>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2.1.4中小企业声明函；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2.2.3授权代表社保证明复印件；</w:t>
      </w:r>
    </w:p>
    <w:p>
      <w:pPr>
        <w:pStyle w:val="23"/>
        <w:ind w:firstLine="720" w:firstLineChars="300"/>
        <w:rPr>
          <w:rFonts w:ascii="仿宋" w:hAnsi="仿宋" w:eastAsia="仿宋" w:cs="仿宋"/>
        </w:rPr>
      </w:pPr>
      <w:bookmarkStart w:id="25" w:name="_Hlk142294507"/>
      <w:r>
        <w:rPr>
          <w:rFonts w:hint="eastAsia" w:ascii="仿宋" w:hAnsi="仿宋" w:eastAsia="仿宋" w:cs="仿宋"/>
          <w:lang w:val="en-US"/>
        </w:rPr>
        <w:t>2.2.4 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bookmarkEnd w:id="25"/>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snapToGrid w:val="0"/>
        <w:spacing w:line="440" w:lineRule="exact"/>
        <w:ind w:firstLine="354" w:firstLineChars="147"/>
        <w:rPr>
          <w:rFonts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26"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rPr>
      </w:pPr>
      <w:r>
        <w:rPr>
          <w:rFonts w:hint="eastAsia" w:ascii="仿宋" w:hAnsi="仿宋" w:eastAsia="仿宋" w:cs="仿宋"/>
          <w:b/>
          <w:sz w:val="24"/>
        </w:rPr>
        <w:t>2．投标文件的提交</w:t>
      </w:r>
    </w:p>
    <w:p>
      <w:pPr>
        <w:snapToGrid w:val="0"/>
        <w:spacing w:line="480" w:lineRule="exact"/>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480" w:lineRule="exact"/>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bookmarkEnd w:id="26"/>
    <w:p>
      <w:pPr>
        <w:snapToGrid w:val="0"/>
        <w:spacing w:line="440" w:lineRule="exact"/>
        <w:jc w:val="left"/>
        <w:rPr>
          <w:rFonts w:ascii="仿宋" w:hAnsi="仿宋" w:eastAsia="仿宋" w:cs="仿宋"/>
          <w:b/>
          <w:sz w:val="24"/>
        </w:rPr>
      </w:pPr>
      <w:bookmarkStart w:id="27" w:name="_Toc81372776"/>
      <w:bookmarkStart w:id="28" w:name="_Toc81372953"/>
      <w:bookmarkStart w:id="29" w:name="_Toc84325929"/>
      <w:r>
        <w:rPr>
          <w:rFonts w:hint="eastAsia" w:ascii="仿宋" w:hAnsi="仿宋" w:eastAsia="仿宋" w:cs="仿宋"/>
          <w:b/>
          <w:sz w:val="24"/>
        </w:rPr>
        <w:t>3．开标大会程序</w:t>
      </w:r>
    </w:p>
    <w:p>
      <w:pPr>
        <w:snapToGrid w:val="0"/>
        <w:spacing w:line="440" w:lineRule="exact"/>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8.投标文件的澄清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440" w:lineRule="exact"/>
        <w:ind w:firstLine="723" w:firstLineChars="200"/>
        <w:jc w:val="left"/>
        <w:rPr>
          <w:rFonts w:hint="eastAsia" w:ascii="仿宋" w:hAnsi="仿宋" w:eastAsia="仿宋" w:cs="仿宋"/>
          <w:b/>
          <w:color w:val="FF0000"/>
          <w:sz w:val="36"/>
          <w:szCs w:val="36"/>
        </w:rPr>
      </w:pPr>
      <w:r>
        <w:rPr>
          <w:rFonts w:hint="eastAsia" w:ascii="仿宋" w:hAnsi="仿宋" w:eastAsia="仿宋" w:cs="仿宋"/>
          <w:b/>
          <w:color w:val="FF0000"/>
          <w:sz w:val="36"/>
          <w:szCs w:val="36"/>
          <w:lang w:val="en-US" w:eastAsia="zh-CN"/>
        </w:rPr>
        <w:t>9</w:t>
      </w:r>
      <w:r>
        <w:rPr>
          <w:rFonts w:hint="eastAsia" w:ascii="仿宋" w:hAnsi="仿宋" w:eastAsia="仿宋" w:cs="仿宋"/>
          <w:b/>
          <w:color w:val="FF0000"/>
          <w:sz w:val="36"/>
          <w:szCs w:val="36"/>
        </w:rPr>
        <w:t>.25对未提供样品或提供样品不满足采购需求实质性条件的供应商；</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9.2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spacing w:line="360" w:lineRule="auto"/>
        <w:ind w:firstLine="726"/>
        <w:jc w:val="center"/>
        <w:rPr>
          <w:rFonts w:ascii="仿宋" w:hAnsi="仿宋" w:eastAsia="仿宋" w:cs="仿宋"/>
          <w:b/>
          <w:sz w:val="32"/>
          <w:szCs w:val="32"/>
        </w:rPr>
      </w:pPr>
    </w:p>
    <w:p>
      <w:pPr>
        <w:pStyle w:val="32"/>
        <w:spacing w:line="360" w:lineRule="auto"/>
        <w:ind w:firstLine="726"/>
        <w:jc w:val="center"/>
        <w:rPr>
          <w:rFonts w:ascii="仿宋" w:hAnsi="仿宋" w:eastAsia="仿宋" w:cs="仿宋"/>
          <w:b/>
          <w:sz w:val="32"/>
          <w:szCs w:val="32"/>
        </w:rPr>
      </w:pPr>
    </w:p>
    <w:p>
      <w:pPr>
        <w:pStyle w:val="32"/>
        <w:spacing w:line="360"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7"/>
    <w:bookmarkEnd w:id="28"/>
    <w:bookmarkEnd w:id="29"/>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440" w:lineRule="exact"/>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2"/>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rPr>
      </w:pPr>
      <w:r>
        <w:rPr>
          <w:rFonts w:hint="eastAsia" w:ascii="仿宋" w:hAnsi="仿宋" w:eastAsia="仿宋" w:cs="仿宋"/>
          <w:b/>
          <w:bCs/>
          <w:sz w:val="24"/>
        </w:rPr>
        <w:t>1.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3"/>
        </w:numPr>
        <w:spacing w:line="336" w:lineRule="auto"/>
        <w:rPr>
          <w:rFonts w:ascii="仿宋" w:hAnsi="仿宋" w:eastAsia="仿宋" w:cs="仿宋"/>
          <w:b/>
          <w:bCs/>
          <w:sz w:val="24"/>
        </w:rPr>
      </w:pPr>
      <w:r>
        <w:rPr>
          <w:rFonts w:hint="eastAsia" w:ascii="仿宋" w:hAnsi="仿宋" w:eastAsia="仿宋" w:cs="仿宋"/>
          <w:b/>
          <w:bCs/>
          <w:sz w:val="24"/>
        </w:rPr>
        <w:t>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3.供应商投诉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360" w:lineRule="auto"/>
        <w:jc w:val="center"/>
        <w:outlineLvl w:val="0"/>
        <w:rPr>
          <w:rFonts w:ascii="仿宋" w:hAnsi="仿宋" w:eastAsia="仿宋" w:cs="仿宋"/>
          <w:b/>
          <w:sz w:val="36"/>
          <w:szCs w:val="36"/>
        </w:rPr>
      </w:pPr>
      <w:bookmarkStart w:id="30" w:name="第五部分"/>
      <w:bookmarkStart w:id="31" w:name="_Toc86217003"/>
      <w:r>
        <w:rPr>
          <w:rFonts w:hint="eastAsia" w:ascii="仿宋" w:hAnsi="仿宋" w:eastAsia="仿宋" w:cs="仿宋"/>
          <w:b/>
          <w:sz w:val="36"/>
          <w:szCs w:val="36"/>
        </w:rPr>
        <w:t>第三部分招标项目范围及要求</w:t>
      </w:r>
    </w:p>
    <w:p>
      <w:pPr>
        <w:kinsoku w:val="0"/>
        <w:ind w:right="-288" w:rightChars="-137"/>
        <w:rPr>
          <w:rFonts w:ascii="仿宋" w:hAnsi="仿宋" w:eastAsia="仿宋"/>
          <w:b/>
          <w:sz w:val="24"/>
          <w:bdr w:val="single" w:color="auto" w:sz="4" w:space="0"/>
        </w:rPr>
      </w:pPr>
      <w:r>
        <w:rPr>
          <w:rFonts w:hint="eastAsia" w:ascii="仿宋" w:hAnsi="仿宋" w:eastAsia="仿宋"/>
          <w:b/>
          <w:sz w:val="24"/>
          <w:bdr w:val="single" w:color="auto" w:sz="4" w:space="0"/>
        </w:rPr>
        <w:t>01标</w:t>
      </w:r>
      <w:r>
        <w:rPr>
          <w:rFonts w:hint="eastAsia" w:ascii="仿宋" w:hAnsi="仿宋" w:eastAsia="仿宋"/>
          <w:b/>
          <w:sz w:val="24"/>
          <w:lang w:eastAsia="zh-CN"/>
        </w:rPr>
        <w:t>绍兴市人民医院医用腕带采购项目</w:t>
      </w:r>
      <w:r>
        <w:rPr>
          <w:rFonts w:hint="eastAsia" w:ascii="仿宋" w:hAnsi="仿宋" w:eastAsia="仿宋"/>
          <w:b/>
          <w:sz w:val="24"/>
          <w:lang w:val="en-US" w:eastAsia="zh-CN"/>
        </w:rPr>
        <w:t xml:space="preserve">     预算</w:t>
      </w:r>
      <w:r>
        <w:rPr>
          <w:rFonts w:hint="eastAsia" w:ascii="仿宋" w:hAnsi="仿宋" w:eastAsia="仿宋"/>
          <w:b/>
          <w:sz w:val="24"/>
        </w:rPr>
        <w:t>金额：1</w:t>
      </w:r>
      <w:r>
        <w:rPr>
          <w:rFonts w:ascii="仿宋" w:hAnsi="仿宋" w:eastAsia="仿宋"/>
          <w:b/>
          <w:sz w:val="24"/>
        </w:rPr>
        <w:t>96344</w:t>
      </w:r>
      <w:r>
        <w:rPr>
          <w:rFonts w:hint="eastAsia" w:ascii="仿宋" w:hAnsi="仿宋" w:eastAsia="仿宋"/>
          <w:b/>
          <w:sz w:val="24"/>
        </w:rPr>
        <w:t>元</w:t>
      </w:r>
    </w:p>
    <w:p>
      <w:pPr>
        <w:snapToGrid w:val="0"/>
        <w:spacing w:line="400" w:lineRule="exact"/>
        <w:rPr>
          <w:rFonts w:hint="default" w:ascii="仿宋_GB2312" w:hAnsi="宋体" w:eastAsia="仿宋_GB2312"/>
          <w:b/>
          <w:sz w:val="24"/>
          <w:lang w:val="en-US" w:eastAsia="zh-CN"/>
        </w:rPr>
      </w:pPr>
      <w:r>
        <w:rPr>
          <w:rFonts w:hint="eastAsia" w:ascii="仿宋_GB2312" w:hAnsi="宋体" w:eastAsia="仿宋_GB2312"/>
          <w:b/>
          <w:sz w:val="24"/>
        </w:rPr>
        <w:t>一、招标项目名称</w:t>
      </w:r>
      <w:r>
        <w:rPr>
          <w:rFonts w:hint="eastAsia" w:ascii="仿宋_GB2312" w:hAnsi="宋体" w:eastAsia="仿宋_GB2312"/>
          <w:b/>
          <w:sz w:val="24"/>
          <w:lang w:val="en-US" w:eastAsia="zh-CN"/>
        </w:rPr>
        <w:t>及采购清单</w:t>
      </w:r>
    </w:p>
    <w:tbl>
      <w:tblPr>
        <w:tblStyle w:val="63"/>
        <w:tblW w:w="8338" w:type="dxa"/>
        <w:tblInd w:w="-5" w:type="dxa"/>
        <w:tblLayout w:type="autofit"/>
        <w:tblCellMar>
          <w:top w:w="0" w:type="dxa"/>
          <w:left w:w="108" w:type="dxa"/>
          <w:bottom w:w="0" w:type="dxa"/>
          <w:right w:w="108" w:type="dxa"/>
        </w:tblCellMar>
      </w:tblPr>
      <w:tblGrid>
        <w:gridCol w:w="1817"/>
        <w:gridCol w:w="3402"/>
        <w:gridCol w:w="1134"/>
        <w:gridCol w:w="1985"/>
      </w:tblGrid>
      <w:tr>
        <w:tblPrEx>
          <w:tblCellMar>
            <w:top w:w="0" w:type="dxa"/>
            <w:left w:w="108" w:type="dxa"/>
            <w:bottom w:w="0" w:type="dxa"/>
            <w:right w:w="108" w:type="dxa"/>
          </w:tblCellMar>
        </w:tblPrEx>
        <w:trPr>
          <w:trHeight w:val="624" w:hRule="atLeast"/>
        </w:trPr>
        <w:tc>
          <w:tcPr>
            <w:tcW w:w="1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物资名称</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规格型号</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单位</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上限单价（元）</w:t>
            </w:r>
          </w:p>
        </w:tc>
      </w:tr>
      <w:tr>
        <w:tblPrEx>
          <w:tblCellMar>
            <w:top w:w="0" w:type="dxa"/>
            <w:left w:w="108" w:type="dxa"/>
            <w:bottom w:w="0" w:type="dxa"/>
            <w:right w:w="108" w:type="dxa"/>
          </w:tblCellMar>
        </w:tblPrEx>
        <w:trPr>
          <w:trHeight w:val="312" w:hRule="atLeast"/>
        </w:trPr>
        <w:tc>
          <w:tcPr>
            <w:tcW w:w="181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医用腕带</w:t>
            </w:r>
          </w:p>
        </w:tc>
        <w:tc>
          <w:tcPr>
            <w:tcW w:w="340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天蓝色，长度280mm*宽度30mm （成人）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restart"/>
            <w:tcBorders>
              <w:top w:val="nil"/>
              <w:left w:val="nil"/>
              <w:right w:val="single" w:color="auto" w:sz="4" w:space="0"/>
            </w:tcBorders>
            <w:shd w:val="clear" w:color="auto" w:fill="auto"/>
            <w:noWrap/>
            <w:vAlign w:val="center"/>
          </w:tcPr>
          <w:p>
            <w:pPr>
              <w:widowControl/>
              <w:ind w:right="480"/>
              <w:jc w:val="right"/>
              <w:rPr>
                <w:rFonts w:ascii="仿宋" w:hAnsi="仿宋" w:eastAsia="仿宋" w:cs="宋体"/>
                <w:kern w:val="0"/>
                <w:sz w:val="24"/>
                <w:szCs w:val="24"/>
              </w:rPr>
            </w:pPr>
            <w:r>
              <w:rPr>
                <w:rFonts w:ascii="仿宋" w:hAnsi="仿宋" w:eastAsia="仿宋" w:cs="宋体"/>
                <w:kern w:val="0"/>
                <w:sz w:val="24"/>
                <w:szCs w:val="24"/>
              </w:rPr>
              <w:t>0.51</w:t>
            </w:r>
          </w:p>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81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402" w:type="dxa"/>
            <w:tcBorders>
              <w:top w:val="nil"/>
              <w:left w:val="nil"/>
              <w:bottom w:val="single" w:color="auto" w:sz="4" w:space="0"/>
              <w:right w:val="single" w:color="auto" w:sz="4" w:space="0"/>
            </w:tcBorders>
            <w:shd w:val="clear" w:color="auto" w:fill="auto"/>
            <w:noWrap/>
            <w:vAlign w:val="center"/>
          </w:tcPr>
          <w:p>
            <w:pPr>
              <w:widowControl/>
              <w:rPr>
                <w:rFonts w:ascii="仿宋" w:hAnsi="仿宋" w:eastAsia="仿宋" w:cs="宋体"/>
                <w:kern w:val="0"/>
                <w:sz w:val="24"/>
                <w:szCs w:val="24"/>
              </w:rPr>
            </w:pPr>
            <w:r>
              <w:rPr>
                <w:rFonts w:hint="eastAsia" w:ascii="仿宋" w:hAnsi="仿宋" w:eastAsia="仿宋" w:cs="宋体"/>
                <w:kern w:val="0"/>
                <w:sz w:val="24"/>
                <w:szCs w:val="24"/>
              </w:rPr>
              <w:t>绿色，长度280mm*宽度30mm （成人）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81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40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黄色，长度280mm*宽度30mm （成人）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81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40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白色，长度</w:t>
            </w:r>
            <w:r>
              <w:rPr>
                <w:rFonts w:ascii="仿宋" w:hAnsi="仿宋" w:eastAsia="仿宋" w:cs="宋体"/>
                <w:kern w:val="0"/>
                <w:sz w:val="24"/>
                <w:szCs w:val="24"/>
              </w:rPr>
              <w:t xml:space="preserve">280mm*宽度30mm </w:t>
            </w:r>
            <w:r>
              <w:rPr>
                <w:rFonts w:hint="eastAsia" w:ascii="仿宋" w:hAnsi="仿宋" w:eastAsia="仿宋" w:cs="宋体"/>
                <w:kern w:val="0"/>
                <w:sz w:val="24"/>
                <w:szCs w:val="24"/>
              </w:rPr>
              <w:t>（成人）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81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40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蓝色，长度156mm*宽度30mm(新生儿用)</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81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40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粉红色，长度156mm*宽度30mm(新生儿用)</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85" w:type="dxa"/>
            <w:vMerge w:val="continue"/>
            <w:tcBorders>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bl>
    <w:p>
      <w:pPr>
        <w:kinsoku w:val="0"/>
        <w:ind w:right="-288" w:rightChars="-137"/>
        <w:rPr>
          <w:rFonts w:hint="eastAsia" w:ascii="仿宋" w:hAnsi="仿宋" w:eastAsia="仿宋" w:cs="Times New Roman"/>
          <w:b/>
          <w:sz w:val="24"/>
          <w:lang w:eastAsia="zh-CN"/>
        </w:rPr>
      </w:pPr>
    </w:p>
    <w:p>
      <w:pPr>
        <w:kinsoku w:val="0"/>
        <w:ind w:right="-288" w:rightChars="-137"/>
        <w:rPr>
          <w:rFonts w:hint="eastAsia" w:ascii="仿宋" w:hAnsi="仿宋" w:eastAsia="仿宋" w:cs="Times New Roman"/>
          <w:b/>
          <w:color w:val="FF0000"/>
          <w:sz w:val="24"/>
          <w:lang w:eastAsia="zh-CN"/>
        </w:rPr>
      </w:pPr>
      <w:r>
        <w:rPr>
          <w:rFonts w:hint="eastAsia" w:ascii="仿宋" w:hAnsi="仿宋" w:eastAsia="仿宋" w:cs="Times New Roman"/>
          <w:b/>
          <w:color w:val="FF0000"/>
          <w:sz w:val="24"/>
          <w:lang w:val="en-US" w:eastAsia="zh-CN"/>
        </w:rPr>
        <w:t>二.技术</w:t>
      </w:r>
      <w:r>
        <w:rPr>
          <w:rFonts w:hint="eastAsia" w:ascii="仿宋" w:hAnsi="仿宋" w:eastAsia="仿宋" w:cs="Times New Roman"/>
          <w:b/>
          <w:color w:val="FF0000"/>
          <w:sz w:val="24"/>
          <w:lang w:eastAsia="zh-CN"/>
        </w:rPr>
        <w:t>要求：</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腕带须与</w:t>
      </w:r>
      <w:r>
        <w:rPr>
          <w:rFonts w:ascii="仿宋" w:hAnsi="仿宋" w:eastAsia="仿宋"/>
          <w:color w:val="000000" w:themeColor="text1"/>
          <w:sz w:val="24"/>
          <w14:textFill>
            <w14:solidFill>
              <w14:schemeClr w14:val="tx1"/>
            </w14:solidFill>
          </w14:textFill>
        </w:rPr>
        <w:t>打印机型号</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得实DL-520，得实DL-208,斑马888-TT等</w:t>
      </w:r>
      <w:r>
        <w:rPr>
          <w:rFonts w:hint="eastAsia" w:ascii="仿宋" w:hAnsi="仿宋" w:eastAsia="仿宋"/>
          <w:color w:val="000000" w:themeColor="text1"/>
          <w:sz w:val="24"/>
          <w14:textFill>
            <w14:solidFill>
              <w14:schemeClr w14:val="tx1"/>
            </w14:solidFill>
          </w14:textFill>
        </w:rPr>
        <w:t>相匹配，且</w:t>
      </w:r>
      <w:r>
        <w:rPr>
          <w:rFonts w:ascii="仿宋" w:hAnsi="仿宋" w:eastAsia="仿宋"/>
          <w:color w:val="000000" w:themeColor="text1"/>
          <w:sz w:val="24"/>
          <w14:textFill>
            <w14:solidFill>
              <w14:schemeClr w14:val="tx1"/>
            </w14:solidFill>
          </w14:textFill>
        </w:rPr>
        <w:t>支持碳带打印。</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医用腕带材质柔软舒适，长期佩带不会过敏</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不会划伤病患皮肤</w:t>
      </w:r>
      <w:r>
        <w:rPr>
          <w:rFonts w:hint="eastAsia" w:ascii="仿宋" w:hAnsi="仿宋" w:eastAsia="仿宋"/>
          <w:sz w:val="24"/>
        </w:rPr>
        <w:t>，透气性佳</w:t>
      </w:r>
      <w:r>
        <w:rPr>
          <w:rFonts w:ascii="仿宋" w:hAnsi="仿宋" w:eastAsia="仿宋"/>
          <w:sz w:val="24"/>
        </w:rPr>
        <w:t>，采用纳米硅胶材料，各投标商必须在投标文件中明确载明投标腕</w:t>
      </w:r>
      <w:r>
        <w:rPr>
          <w:rFonts w:ascii="仿宋" w:hAnsi="仿宋" w:eastAsia="仿宋"/>
          <w:color w:val="000000" w:themeColor="text1"/>
          <w:sz w:val="24"/>
          <w14:textFill>
            <w14:solidFill>
              <w14:schemeClr w14:val="tx1"/>
            </w14:solidFill>
          </w14:textFill>
        </w:rPr>
        <w:t xml:space="preserve">带的材质。 </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腕带整体无毒无异味，不易拉伸变形不易断，不掉色。</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腕带要求打印清晰，打印字迹耐磨，防热水防酒精，条码扫描等级为C/B级(产科新生儿科)，</w:t>
      </w:r>
      <w:r>
        <w:rPr>
          <w:rFonts w:hint="eastAsia" w:ascii="仿宋" w:hAnsi="仿宋" w:eastAsia="仿宋"/>
          <w:color w:val="000000" w:themeColor="text1"/>
          <w:sz w:val="24"/>
          <w14:textFill>
            <w14:solidFill>
              <w14:schemeClr w14:val="tx1"/>
            </w14:solidFill>
          </w14:textFill>
        </w:rPr>
        <w:t>打印的信息须支持</w:t>
      </w:r>
      <w:r>
        <w:rPr>
          <w:rFonts w:ascii="仿宋" w:hAnsi="仿宋" w:eastAsia="仿宋"/>
          <w:color w:val="000000" w:themeColor="text1"/>
          <w:sz w:val="24"/>
          <w14:textFill>
            <w14:solidFill>
              <w14:schemeClr w14:val="tx1"/>
            </w14:solidFill>
          </w14:textFill>
        </w:rPr>
        <w:t>医院PDA(手持移动终端)</w:t>
      </w:r>
      <w:r>
        <w:rPr>
          <w:rFonts w:hint="eastAsia" w:ascii="仿宋" w:hAnsi="仿宋" w:eastAsia="仿宋"/>
          <w:color w:val="000000" w:themeColor="text1"/>
          <w:sz w:val="24"/>
          <w14:textFill>
            <w14:solidFill>
              <w14:schemeClr w14:val="tx1"/>
            </w14:solidFill>
          </w14:textFill>
        </w:rPr>
        <w:t>识别。</w:t>
      </w:r>
    </w:p>
    <w:p>
      <w:pPr>
        <w:pStyle w:val="32"/>
        <w:kinsoku w:val="0"/>
        <w:spacing w:line="360" w:lineRule="auto"/>
        <w:ind w:firstLine="480" w:firstLineChars="200"/>
        <w:rPr>
          <w:rFonts w:ascii="仿宋" w:hAnsi="仿宋" w:eastAsia="仿宋"/>
          <w:sz w:val="24"/>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腕带要求采用一次性锁扣，保证一个治疗过程不会脱落和人为</w:t>
      </w:r>
      <w:r>
        <w:rPr>
          <w:rFonts w:hint="eastAsia" w:ascii="仿宋" w:hAnsi="仿宋" w:eastAsia="仿宋"/>
          <w:color w:val="000000" w:themeColor="text1"/>
          <w:sz w:val="24"/>
          <w14:textFill>
            <w14:solidFill>
              <w14:schemeClr w14:val="tx1"/>
            </w14:solidFill>
          </w14:textFill>
        </w:rPr>
        <w:t>不易</w:t>
      </w:r>
      <w:r>
        <w:rPr>
          <w:rFonts w:ascii="仿宋" w:hAnsi="仿宋" w:eastAsia="仿宋"/>
          <w:color w:val="000000" w:themeColor="text1"/>
          <w:sz w:val="24"/>
          <w14:textFill>
            <w14:solidFill>
              <w14:schemeClr w14:val="tx1"/>
            </w14:solidFill>
          </w14:textFill>
        </w:rPr>
        <w:t>摘除；</w:t>
      </w:r>
      <w:r>
        <w:rPr>
          <w:rFonts w:ascii="仿宋" w:hAnsi="仿宋" w:eastAsia="仿宋"/>
          <w:sz w:val="24"/>
        </w:rPr>
        <w:t>锁扣</w:t>
      </w:r>
      <w:r>
        <w:rPr>
          <w:rFonts w:hint="eastAsia" w:ascii="仿宋" w:hAnsi="仿宋" w:eastAsia="仿宋"/>
          <w:sz w:val="24"/>
        </w:rPr>
        <w:t>使用单扣，</w:t>
      </w:r>
      <w:r>
        <w:rPr>
          <w:rFonts w:ascii="仿宋" w:hAnsi="仿宋" w:eastAsia="仿宋"/>
          <w:sz w:val="24"/>
        </w:rPr>
        <w:t>边缘整齐，</w:t>
      </w:r>
      <w:r>
        <w:rPr>
          <w:rFonts w:hint="eastAsia" w:ascii="仿宋" w:hAnsi="仿宋" w:eastAsia="仿宋"/>
          <w:sz w:val="24"/>
        </w:rPr>
        <w:t>亲肤且</w:t>
      </w:r>
      <w:r>
        <w:rPr>
          <w:rFonts w:ascii="仿宋" w:hAnsi="仿宋" w:eastAsia="仿宋"/>
          <w:sz w:val="24"/>
        </w:rPr>
        <w:t>不易划伤皮肤。</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投标时注明投标产品及配套打印碳带的品牌、型号、规格、包装规格，产品符合最新国家相关技术质量指标规定要求（如有相关证明，请提供）。</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腕带颜色可多样选择。</w:t>
      </w:r>
    </w:p>
    <w:p>
      <w:pPr>
        <w:pStyle w:val="32"/>
        <w:kinsoku w:val="0"/>
        <w:spacing w:line="360" w:lineRule="auto"/>
        <w:ind w:firstLine="482" w:firstLineChars="20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8</w:t>
      </w:r>
      <w:r>
        <w:rPr>
          <w:rFonts w:hint="eastAsia" w:ascii="仿宋" w:hAnsi="仿宋" w:eastAsia="仿宋"/>
          <w:b/>
          <w:bCs/>
          <w:color w:val="000000" w:themeColor="text1"/>
          <w:sz w:val="24"/>
          <w:lang w:val="en-US" w:eastAsia="zh-CN"/>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投标时需</w:t>
      </w:r>
      <w:r>
        <w:rPr>
          <w:rFonts w:ascii="仿宋" w:hAnsi="仿宋" w:eastAsia="仿宋"/>
          <w:b/>
          <w:bCs/>
          <w:sz w:val="24"/>
        </w:rPr>
        <w:t>提供样品：提供打印</w:t>
      </w:r>
      <w:r>
        <w:rPr>
          <w:rFonts w:ascii="仿宋" w:hAnsi="仿宋" w:eastAsia="仿宋"/>
          <w:b/>
          <w:bCs/>
          <w:color w:val="000000" w:themeColor="text1"/>
          <w:sz w:val="24"/>
          <w14:textFill>
            <w14:solidFill>
              <w14:schemeClr w14:val="tx1"/>
            </w14:solidFill>
          </w14:textFill>
        </w:rPr>
        <w:t>好腕带及配套碳带</w:t>
      </w:r>
      <w:r>
        <w:rPr>
          <w:rFonts w:hint="eastAsia" w:ascii="仿宋" w:hAnsi="仿宋" w:eastAsia="仿宋"/>
          <w:b/>
          <w:bCs/>
          <w:color w:val="000000" w:themeColor="text1"/>
          <w:sz w:val="24"/>
          <w14:textFill>
            <w14:solidFill>
              <w14:schemeClr w14:val="tx1"/>
            </w14:solidFill>
          </w14:textFill>
        </w:rPr>
        <w:t>一套、若干锁扣</w:t>
      </w:r>
      <w:bookmarkStart w:id="186" w:name="_GoBack"/>
      <w:bookmarkEnd w:id="186"/>
      <w:r>
        <w:rPr>
          <w:rFonts w:ascii="仿宋" w:hAnsi="仿宋" w:eastAsia="仿宋"/>
          <w:b/>
          <w:bCs/>
          <w:color w:val="000000" w:themeColor="text1"/>
          <w:sz w:val="24"/>
          <w14:textFill>
            <w14:solidFill>
              <w14:schemeClr w14:val="tx1"/>
            </w14:solidFill>
          </w14:textFill>
        </w:rPr>
        <w:t>。</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9</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腕带</w:t>
      </w:r>
      <w:r>
        <w:rPr>
          <w:rFonts w:hint="eastAsia" w:ascii="仿宋" w:hAnsi="仿宋" w:eastAsia="仿宋"/>
          <w:color w:val="000000" w:themeColor="text1"/>
          <w:sz w:val="24"/>
          <w14:textFill>
            <w14:solidFill>
              <w14:schemeClr w14:val="tx1"/>
            </w14:solidFill>
          </w14:textFill>
        </w:rPr>
        <w:t>须</w:t>
      </w:r>
      <w:r>
        <w:rPr>
          <w:rFonts w:ascii="仿宋" w:hAnsi="仿宋" w:eastAsia="仿宋"/>
          <w:color w:val="000000" w:themeColor="text1"/>
          <w:sz w:val="24"/>
          <w14:textFill>
            <w14:solidFill>
              <w14:schemeClr w14:val="tx1"/>
            </w14:solidFill>
          </w14:textFill>
        </w:rPr>
        <w:t>支持机打和手写，机打和手写水洗后不会出现褪色</w:t>
      </w:r>
      <w:r>
        <w:rPr>
          <w:rFonts w:hint="eastAsia" w:ascii="仿宋" w:hAnsi="仿宋" w:eastAsia="仿宋"/>
          <w:color w:val="000000" w:themeColor="text1"/>
          <w:sz w:val="24"/>
          <w14:textFill>
            <w14:solidFill>
              <w14:schemeClr w14:val="tx1"/>
            </w14:solidFill>
          </w14:textFill>
        </w:rPr>
        <w:t>、扫描困难等</w:t>
      </w:r>
      <w:r>
        <w:rPr>
          <w:rFonts w:ascii="仿宋" w:hAnsi="仿宋" w:eastAsia="仿宋"/>
          <w:color w:val="000000" w:themeColor="text1"/>
          <w:sz w:val="24"/>
          <w14:textFill>
            <w14:solidFill>
              <w14:schemeClr w14:val="tx1"/>
            </w14:solidFill>
          </w14:textFill>
        </w:rPr>
        <w:t>现象。</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10</w:t>
      </w:r>
      <w:r>
        <w:rPr>
          <w:rFonts w:hint="eastAsia" w:ascii="仿宋" w:hAnsi="仿宋" w:eastAsia="仿宋"/>
          <w:color w:val="000000" w:themeColor="text1"/>
          <w:sz w:val="24"/>
          <w:lang w:val="en-US" w:eastAsia="zh-CN"/>
          <w14:textFill>
            <w14:solidFill>
              <w14:schemeClr w14:val="tx1"/>
            </w14:solidFill>
          </w14:textFill>
        </w:rPr>
        <w:t>.</w:t>
      </w:r>
      <w:r>
        <w:rPr>
          <w:rFonts w:ascii="仿宋" w:hAnsi="仿宋" w:eastAsia="仿宋"/>
          <w:color w:val="000000" w:themeColor="text1"/>
          <w:sz w:val="24"/>
          <w14:textFill>
            <w14:solidFill>
              <w14:schemeClr w14:val="tx1"/>
            </w14:solidFill>
          </w14:textFill>
        </w:rPr>
        <w:t>医用腕带上需要的信息：姓名、性别、年龄、出生日期、住院号</w:t>
      </w:r>
      <w:r>
        <w:rPr>
          <w:rFonts w:hint="eastAsia" w:ascii="仿宋" w:hAnsi="仿宋" w:eastAsia="仿宋"/>
          <w:color w:val="000000" w:themeColor="text1"/>
          <w:sz w:val="24"/>
          <w14:textFill>
            <w14:solidFill>
              <w14:schemeClr w14:val="tx1"/>
            </w14:solidFill>
          </w14:textFill>
        </w:rPr>
        <w:t>等</w:t>
      </w:r>
      <w:r>
        <w:rPr>
          <w:rFonts w:ascii="仿宋" w:hAnsi="仿宋" w:eastAsia="仿宋"/>
          <w:color w:val="000000" w:themeColor="text1"/>
          <w:sz w:val="24"/>
          <w14:textFill>
            <w14:solidFill>
              <w14:schemeClr w14:val="tx1"/>
            </w14:solidFill>
          </w14:textFill>
        </w:rPr>
        <w:t>。</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11</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腕带</w:t>
      </w:r>
      <w:r>
        <w:rPr>
          <w:rFonts w:ascii="仿宋" w:hAnsi="仿宋" w:eastAsia="仿宋"/>
          <w:color w:val="000000" w:themeColor="text1"/>
          <w:sz w:val="24"/>
          <w14:textFill>
            <w14:solidFill>
              <w14:schemeClr w14:val="tx1"/>
            </w14:solidFill>
          </w14:textFill>
        </w:rPr>
        <w:t>能支持二维码</w:t>
      </w:r>
      <w:r>
        <w:rPr>
          <w:rFonts w:hint="eastAsia" w:ascii="仿宋" w:hAnsi="仿宋" w:eastAsia="仿宋"/>
          <w:color w:val="000000" w:themeColor="text1"/>
          <w:sz w:val="24"/>
          <w14:textFill>
            <w14:solidFill>
              <w14:schemeClr w14:val="tx1"/>
            </w14:solidFill>
          </w14:textFill>
        </w:rPr>
        <w:t>打印且支持PDA等设备识别</w:t>
      </w:r>
      <w:r>
        <w:rPr>
          <w:rFonts w:ascii="仿宋" w:hAnsi="仿宋" w:eastAsia="仿宋"/>
          <w:color w:val="000000" w:themeColor="text1"/>
          <w:sz w:val="24"/>
          <w14:textFill>
            <w14:solidFill>
              <w14:schemeClr w14:val="tx1"/>
            </w14:solidFill>
          </w14:textFill>
        </w:rPr>
        <w:t xml:space="preserve">。 </w:t>
      </w:r>
    </w:p>
    <w:p>
      <w:pPr>
        <w:pStyle w:val="32"/>
        <w:kinsoku w:val="0"/>
        <w:spacing w:line="360" w:lineRule="auto"/>
        <w:ind w:firstLine="480" w:firstLineChars="200"/>
        <w:rPr>
          <w:rFonts w:ascii="仿宋" w:hAnsi="仿宋" w:eastAsia="仿宋"/>
          <w:color w:val="auto"/>
          <w:sz w:val="24"/>
        </w:rPr>
      </w:pPr>
      <w:r>
        <w:rPr>
          <w:rFonts w:ascii="仿宋" w:hAnsi="仿宋" w:eastAsia="仿宋"/>
          <w:color w:val="000000" w:themeColor="text1"/>
          <w:sz w:val="24"/>
          <w14:textFill>
            <w14:solidFill>
              <w14:schemeClr w14:val="tx1"/>
            </w14:solidFill>
          </w14:textFill>
        </w:rPr>
        <w:t>12</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医</w:t>
      </w:r>
      <w:r>
        <w:rPr>
          <w:rFonts w:hint="eastAsia" w:ascii="仿宋" w:hAnsi="仿宋" w:eastAsia="仿宋"/>
          <w:color w:val="auto"/>
          <w:sz w:val="24"/>
        </w:rPr>
        <w:t>院</w:t>
      </w:r>
      <w:r>
        <w:rPr>
          <w:rFonts w:ascii="仿宋" w:hAnsi="仿宋" w:eastAsia="仿宋"/>
          <w:color w:val="auto"/>
          <w:sz w:val="24"/>
        </w:rPr>
        <w:t>对特殊患者进行身份识别</w:t>
      </w:r>
      <w:r>
        <w:rPr>
          <w:rFonts w:hint="eastAsia" w:ascii="仿宋" w:hAnsi="仿宋" w:eastAsia="仿宋"/>
          <w:color w:val="auto"/>
          <w:sz w:val="24"/>
        </w:rPr>
        <w:t>，腕带须支持</w:t>
      </w:r>
      <w:r>
        <w:rPr>
          <w:rFonts w:ascii="仿宋" w:hAnsi="仿宋" w:eastAsia="仿宋"/>
          <w:color w:val="auto"/>
          <w:sz w:val="24"/>
        </w:rPr>
        <w:t>特殊标识</w:t>
      </w:r>
      <w:r>
        <w:rPr>
          <w:rFonts w:hint="eastAsia" w:ascii="仿宋" w:hAnsi="仿宋" w:eastAsia="仿宋"/>
          <w:color w:val="auto"/>
          <w:sz w:val="24"/>
        </w:rPr>
        <w:t>打印</w:t>
      </w:r>
      <w:r>
        <w:rPr>
          <w:rFonts w:ascii="仿宋" w:hAnsi="仿宋" w:eastAsia="仿宋"/>
          <w:color w:val="auto"/>
          <w:sz w:val="24"/>
        </w:rPr>
        <w:t>，以便医务人员能快速识别不同类别的患者。</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13</w:t>
      </w:r>
      <w:r>
        <w:rPr>
          <w:rFonts w:hint="eastAsia" w:ascii="仿宋" w:hAnsi="仿宋" w:eastAsia="仿宋"/>
          <w:color w:val="auto"/>
          <w:sz w:val="24"/>
          <w:lang w:val="en-US" w:eastAsia="zh-CN"/>
        </w:rPr>
        <w:t>.</w:t>
      </w:r>
      <w:r>
        <w:rPr>
          <w:rFonts w:ascii="仿宋" w:hAnsi="仿宋" w:eastAsia="仿宋"/>
          <w:color w:val="auto"/>
          <w:sz w:val="24"/>
        </w:rPr>
        <w:t>成人腕带需符合：</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auto"/>
          <w:sz w:val="24"/>
        </w:rPr>
        <w:t>13.1 打印信息耐70%浓度医用</w:t>
      </w:r>
      <w:r>
        <w:rPr>
          <w:rFonts w:ascii="仿宋" w:hAnsi="仿宋" w:eastAsia="仿宋"/>
          <w:color w:val="000000" w:themeColor="text1"/>
          <w:sz w:val="24"/>
          <w14:textFill>
            <w14:solidFill>
              <w14:schemeClr w14:val="tx1"/>
            </w14:solidFill>
          </w14:textFill>
        </w:rPr>
        <w:t>酒精、肥皂水等相应擦拭，擦拭无明显掉色。</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13.2腕带孔必须为圆孔，无废料粘连，孔边缘光滑无过重粗糙感。</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13.3</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打印区域长度为13厘米,打印宽度为2厘米。</w:t>
      </w:r>
    </w:p>
    <w:p>
      <w:pPr>
        <w:pStyle w:val="32"/>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13.4</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腕带前段需为1个孔，尾端9个纽扣孔，打印涂层适应跟布料、皮肤等长时间或高强度摩擦不褪色，不影响扫描。</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14</w:t>
      </w:r>
      <w:r>
        <w:rPr>
          <w:rFonts w:hint="eastAsia" w:ascii="仿宋" w:hAnsi="仿宋" w:eastAsia="仿宋"/>
          <w:color w:val="auto"/>
          <w:sz w:val="24"/>
          <w:lang w:val="en-US" w:eastAsia="zh-CN"/>
        </w:rPr>
        <w:t>.</w:t>
      </w:r>
      <w:r>
        <w:rPr>
          <w:rFonts w:ascii="仿宋" w:hAnsi="仿宋" w:eastAsia="仿宋"/>
          <w:color w:val="auto"/>
          <w:sz w:val="24"/>
        </w:rPr>
        <w:t>新生儿腕带需符合：</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14.1打印信息耐70%浓度医用酒精、肥皂水等相应擦拭，擦拭无明显掉色。</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14.2腕带孔必须为圆孔，无废料粘连，孔边缘光滑无过重粗糙感。</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 xml:space="preserve"> </w:t>
      </w:r>
      <w:r>
        <w:rPr>
          <w:rFonts w:ascii="仿宋" w:hAnsi="仿宋" w:eastAsia="仿宋"/>
          <w:color w:val="auto"/>
          <w:sz w:val="24"/>
        </w:rPr>
        <w:t>打印区域长度为6.2厘米，打印宽度为1.5厘米。</w:t>
      </w:r>
    </w:p>
    <w:p>
      <w:pPr>
        <w:pStyle w:val="32"/>
        <w:kinsoku w:val="0"/>
        <w:spacing w:line="360" w:lineRule="auto"/>
        <w:ind w:firstLine="480" w:firstLineChars="200"/>
        <w:rPr>
          <w:rFonts w:ascii="仿宋" w:hAnsi="仿宋" w:eastAsia="仿宋"/>
          <w:color w:val="auto"/>
          <w:sz w:val="24"/>
        </w:rPr>
      </w:pPr>
      <w:r>
        <w:rPr>
          <w:rFonts w:ascii="仿宋" w:hAnsi="仿宋" w:eastAsia="仿宋"/>
          <w:color w:val="auto"/>
          <w:sz w:val="24"/>
        </w:rPr>
        <w:t>14.4腕带前段1个纽扣孔，尾端7个纽扣孔</w:t>
      </w:r>
      <w:r>
        <w:rPr>
          <w:rFonts w:hint="eastAsia" w:ascii="仿宋" w:hAnsi="仿宋" w:eastAsia="仿宋"/>
          <w:color w:val="auto"/>
          <w:sz w:val="24"/>
        </w:rPr>
        <w:t>，</w:t>
      </w:r>
      <w:r>
        <w:rPr>
          <w:rFonts w:ascii="仿宋" w:hAnsi="仿宋" w:eastAsia="仿宋"/>
          <w:color w:val="auto"/>
          <w:sz w:val="24"/>
        </w:rPr>
        <w:t>打印涂层适应跟布料、皮肤等长时间或高强度摩擦不褪色，不影响扫描。</w:t>
      </w:r>
    </w:p>
    <w:p>
      <w:pPr>
        <w:pStyle w:val="32"/>
        <w:kinsoku w:val="0"/>
        <w:spacing w:line="360" w:lineRule="auto"/>
        <w:ind w:firstLine="480" w:firstLineChars="200"/>
        <w:rPr>
          <w:rFonts w:hint="eastAsia" w:ascii="仿宋" w:hAnsi="仿宋" w:eastAsia="仿宋"/>
          <w:color w:val="auto"/>
          <w:sz w:val="24"/>
        </w:rPr>
      </w:pPr>
      <w:r>
        <w:rPr>
          <w:rFonts w:hint="eastAsia" w:ascii="仿宋" w:hAnsi="仿宋" w:eastAsia="仿宋"/>
          <w:color w:val="auto"/>
          <w:sz w:val="24"/>
          <w:lang w:val="en-US" w:eastAsia="zh-CN"/>
        </w:rPr>
        <w:t>15.</w:t>
      </w:r>
      <w:r>
        <w:rPr>
          <w:rFonts w:hint="eastAsia" w:ascii="仿宋" w:hAnsi="仿宋" w:eastAsia="仿宋"/>
          <w:color w:val="auto"/>
          <w:sz w:val="24"/>
        </w:rPr>
        <w:t>合同期内，若临床科室使用质量不符要求的，医院有权责令其立即改正，若供应商不能按期改正的，医院视其不能正常履约，有权终止合同且没收全部履约保证金，重新组织招标。</w:t>
      </w:r>
    </w:p>
    <w:p>
      <w:pPr>
        <w:numPr>
          <w:ilvl w:val="0"/>
          <w:numId w:val="0"/>
        </w:numPr>
        <w:kinsoku w:val="0"/>
        <w:ind w:right="-288" w:rightChars="-137"/>
        <w:rPr>
          <w:rFonts w:hint="eastAsia" w:ascii="仿宋" w:hAnsi="仿宋" w:eastAsia="仿宋" w:cs="Times New Roman"/>
          <w:b/>
          <w:sz w:val="24"/>
          <w:lang w:eastAsia="zh-CN"/>
        </w:rPr>
      </w:pPr>
      <w:r>
        <w:rPr>
          <w:rFonts w:hint="eastAsia" w:ascii="仿宋" w:hAnsi="仿宋" w:eastAsia="仿宋" w:cs="Times New Roman"/>
          <w:b/>
          <w:sz w:val="24"/>
          <w:lang w:val="en-US" w:eastAsia="zh-CN"/>
        </w:rPr>
        <w:t>三</w:t>
      </w:r>
      <w:r>
        <w:rPr>
          <w:rFonts w:hint="eastAsia" w:ascii="仿宋" w:hAnsi="仿宋" w:eastAsia="仿宋" w:cs="Times New Roman"/>
          <w:b/>
          <w:sz w:val="24"/>
          <w:lang w:eastAsia="zh-CN"/>
        </w:rPr>
        <w:t>、其他要求</w:t>
      </w:r>
    </w:p>
    <w:p>
      <w:pPr>
        <w:spacing w:line="420" w:lineRule="exact"/>
        <w:rPr>
          <w:rFonts w:ascii="仿宋" w:hAnsi="仿宋" w:eastAsia="仿宋" w:cs="仿宋_GB2312"/>
          <w:color w:val="000000"/>
          <w:kern w:val="0"/>
          <w:sz w:val="24"/>
          <w:lang w:val="zh-CN"/>
        </w:rPr>
      </w:pPr>
      <w:r>
        <w:rPr>
          <w:rFonts w:hint="eastAsia" w:ascii="仿宋" w:hAnsi="仿宋" w:eastAsia="仿宋" w:cs="仿宋_GB2312"/>
          <w:color w:val="000000"/>
          <w:kern w:val="0"/>
          <w:sz w:val="24"/>
        </w:rPr>
        <w:t>1</w:t>
      </w:r>
      <w:r>
        <w:rPr>
          <w:rFonts w:hint="eastAsia" w:ascii="仿宋" w:hAnsi="仿宋" w:eastAsia="仿宋" w:cs="仿宋_GB2312"/>
          <w:color w:val="000000"/>
          <w:kern w:val="0"/>
          <w:sz w:val="24"/>
          <w:lang w:val="zh-CN"/>
        </w:rPr>
        <w:t>.产品投标单</w:t>
      </w:r>
      <w:r>
        <w:rPr>
          <w:rFonts w:ascii="仿宋" w:hAnsi="仿宋" w:eastAsia="仿宋" w:cs="仿宋_GB2312"/>
          <w:color w:val="000000"/>
          <w:kern w:val="0"/>
          <w:sz w:val="24"/>
          <w:lang w:val="zh-CN"/>
        </w:rPr>
        <w:t>价</w:t>
      </w:r>
      <w:r>
        <w:rPr>
          <w:rFonts w:hint="eastAsia" w:ascii="仿宋" w:hAnsi="仿宋" w:eastAsia="仿宋" w:cs="仿宋_GB2312"/>
          <w:color w:val="000000"/>
          <w:kern w:val="0"/>
          <w:sz w:val="24"/>
          <w:lang w:val="zh-CN"/>
        </w:rPr>
        <w:t>高于</w:t>
      </w:r>
      <w:r>
        <w:rPr>
          <w:rFonts w:ascii="仿宋" w:hAnsi="仿宋" w:eastAsia="仿宋" w:cs="仿宋_GB2312"/>
          <w:color w:val="000000"/>
          <w:kern w:val="0"/>
          <w:sz w:val="24"/>
          <w:lang w:val="zh-CN"/>
        </w:rPr>
        <w:t>医院</w:t>
      </w:r>
      <w:r>
        <w:rPr>
          <w:rFonts w:hint="eastAsia" w:ascii="仿宋" w:hAnsi="仿宋" w:eastAsia="仿宋" w:cs="仿宋_GB2312"/>
          <w:color w:val="000000"/>
          <w:kern w:val="0"/>
          <w:sz w:val="24"/>
          <w:lang w:val="zh-CN"/>
        </w:rPr>
        <w:t>上限单</w:t>
      </w:r>
      <w:r>
        <w:rPr>
          <w:rFonts w:ascii="仿宋" w:hAnsi="仿宋" w:eastAsia="仿宋" w:cs="仿宋_GB2312"/>
          <w:color w:val="000000"/>
          <w:kern w:val="0"/>
          <w:sz w:val="24"/>
          <w:lang w:val="zh-CN"/>
        </w:rPr>
        <w:t>价的</w:t>
      </w:r>
      <w:r>
        <w:rPr>
          <w:rFonts w:hint="eastAsia" w:ascii="仿宋" w:hAnsi="仿宋" w:eastAsia="仿宋" w:cs="仿宋_GB2312"/>
          <w:color w:val="000000"/>
          <w:kern w:val="0"/>
          <w:sz w:val="24"/>
          <w:lang w:val="zh-CN"/>
        </w:rPr>
        <w:t>作为无效投标处理。</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2.付款方式：</w:t>
      </w:r>
      <w:r>
        <w:rPr>
          <w:rFonts w:hint="eastAsia" w:ascii="仿宋" w:hAnsi="仿宋" w:eastAsia="仿宋" w:cs="仿宋"/>
          <w:kern w:val="0"/>
          <w:sz w:val="24"/>
          <w:lang w:val="zh-CN"/>
        </w:rPr>
        <w:t>《浙江省财政厅关于进一步发挥政府采购政策 功能全力推动经济稳进提质的通知》（浙财采监〔2022〕3号）文件等要求执行，具体付款方式由双方协商后在合同中明确。</w:t>
      </w:r>
    </w:p>
    <w:p>
      <w:pPr>
        <w:spacing w:line="440" w:lineRule="exact"/>
        <w:jc w:val="left"/>
        <w:rPr>
          <w:rFonts w:ascii="仿宋" w:hAnsi="仿宋" w:eastAsia="仿宋"/>
          <w:kern w:val="0"/>
          <w:sz w:val="24"/>
          <w:highlight w:val="yellow"/>
        </w:rPr>
      </w:pPr>
      <w:r>
        <w:rPr>
          <w:rFonts w:hint="eastAsia" w:ascii="仿宋" w:hAnsi="仿宋" w:eastAsia="仿宋" w:cs="仿宋_GB2312"/>
          <w:kern w:val="0"/>
          <w:sz w:val="24"/>
          <w:lang w:val="zh-CN"/>
        </w:rPr>
        <w:t>3.</w:t>
      </w:r>
      <w:r>
        <w:rPr>
          <w:rFonts w:hint="eastAsia" w:ascii="仿宋" w:hAnsi="仿宋" w:eastAsia="仿宋"/>
          <w:bCs/>
          <w:sz w:val="24"/>
        </w:rPr>
        <w:t xml:space="preserve"> 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hint="eastAsia" w:ascii="仿宋" w:hAnsi="仿宋" w:eastAsia="仿宋"/>
          <w:kern w:val="0"/>
          <w:sz w:val="24"/>
        </w:rPr>
        <w:t>4.</w:t>
      </w:r>
      <w:r>
        <w:rPr>
          <w:rFonts w:hint="eastAsia" w:ascii="仿宋" w:hAnsi="仿宋" w:eastAsia="仿宋" w:cs="仿宋"/>
          <w:color w:val="000000" w:themeColor="text1"/>
          <w:sz w:val="24"/>
          <w:lang w:val="zh-CN"/>
          <w14:textFill>
            <w14:solidFill>
              <w14:schemeClr w14:val="tx1"/>
            </w14:solidFill>
          </w14:textFill>
        </w:rPr>
        <w:t xml:space="preserve"> 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5.合同期:2</w:t>
      </w:r>
      <w:r>
        <w:rPr>
          <w:rFonts w:hint="eastAsia" w:ascii="仿宋" w:hAnsi="仿宋" w:eastAsia="仿宋"/>
          <w:kern w:val="0"/>
          <w:sz w:val="24"/>
        </w:rPr>
        <w:t>年。若供应商在合同期内出现三次不及时响应送货的，扣除全部履约保证金；</w:t>
      </w:r>
      <w:bookmarkStart w:id="32" w:name="_Hlk146034005"/>
      <w:r>
        <w:rPr>
          <w:rFonts w:hint="eastAsia" w:ascii="仿宋" w:hAnsi="仿宋" w:eastAsia="仿宋"/>
          <w:kern w:val="0"/>
          <w:sz w:val="24"/>
        </w:rPr>
        <w:t>供应商</w:t>
      </w:r>
      <w:bookmarkEnd w:id="32"/>
      <w:r>
        <w:rPr>
          <w:rFonts w:hint="eastAsia" w:ascii="仿宋" w:hAnsi="仿宋" w:eastAsia="仿宋"/>
          <w:kern w:val="0"/>
          <w:sz w:val="24"/>
        </w:rPr>
        <w:t>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6.</w:t>
      </w:r>
      <w:r>
        <w:rPr>
          <w:rFonts w:ascii="仿宋" w:hAnsi="仿宋" w:eastAsia="仿宋" w:cs="仿宋"/>
          <w:sz w:val="24"/>
          <w:lang w:val="zh-CN"/>
        </w:rPr>
        <w:t xml:space="preserve"> 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adjustRightInd w:val="0"/>
        <w:spacing w:line="460" w:lineRule="atLeast"/>
        <w:rPr>
          <w:rFonts w:ascii="仿宋" w:hAnsi="仿宋" w:eastAsia="仿宋"/>
          <w:kern w:val="0"/>
          <w:sz w:val="24"/>
        </w:rPr>
      </w:pPr>
      <w:r>
        <w:rPr>
          <w:rFonts w:hint="eastAsia" w:ascii="仿宋" w:hAnsi="仿宋" w:eastAsia="仿宋"/>
          <w:kern w:val="0"/>
          <w:sz w:val="24"/>
        </w:rPr>
        <w:t>7.</w:t>
      </w:r>
      <w:r>
        <w:rPr>
          <w:rFonts w:ascii="仿宋" w:hAnsi="仿宋" w:eastAsia="仿宋" w:cs="仿宋_GB2312"/>
          <w:kern w:val="0"/>
          <w:sz w:val="24"/>
        </w:rPr>
        <w:t xml:space="preserve"> 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hint="eastAsia" w:ascii="仿宋" w:hAnsi="仿宋" w:eastAsia="仿宋" w:cs="仿宋"/>
          <w:color w:val="000000" w:themeColor="text1"/>
          <w:sz w:val="24"/>
          <w:lang w:val="zh-CN"/>
          <w14:textFill>
            <w14:solidFill>
              <w14:schemeClr w14:val="tx1"/>
            </w14:solidFill>
          </w14:textFill>
        </w:rPr>
        <w:t>8.</w:t>
      </w:r>
      <w:r>
        <w:rPr>
          <w:rFonts w:ascii="仿宋" w:hAnsi="仿宋" w:eastAsia="仿宋"/>
          <w:color w:val="000000"/>
          <w:kern w:val="0"/>
          <w:sz w:val="24"/>
        </w:rPr>
        <w:t xml:space="preserve"> </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napToGrid w:val="0"/>
        <w:spacing w:line="440" w:lineRule="exact"/>
        <w:jc w:val="left"/>
        <w:rPr>
          <w:rFonts w:hint="eastAsia"/>
        </w:rPr>
      </w:pPr>
      <w:r>
        <w:rPr>
          <w:rFonts w:hint="eastAsia" w:ascii="仿宋" w:hAnsi="仿宋" w:eastAsia="仿宋"/>
          <w:kern w:val="0"/>
          <w:sz w:val="24"/>
        </w:rPr>
        <w:t>9</w:t>
      </w:r>
      <w:r>
        <w:rPr>
          <w:rFonts w:ascii="仿宋" w:hAnsi="仿宋" w:eastAsia="仿宋"/>
          <w:kern w:val="0"/>
          <w:sz w:val="24"/>
        </w:rPr>
        <w:t>.</w:t>
      </w:r>
      <w:r>
        <w:rPr>
          <w:rFonts w:ascii="仿宋" w:hAnsi="仿宋" w:eastAsia="仿宋"/>
          <w:sz w:val="24"/>
        </w:rPr>
        <w:t>每条腕带的单价需包含打印碳带、</w:t>
      </w:r>
      <w:r>
        <w:rPr>
          <w:rFonts w:hint="eastAsia" w:ascii="仿宋" w:hAnsi="仿宋" w:eastAsia="仿宋"/>
          <w:sz w:val="24"/>
        </w:rPr>
        <w:t>锁</w:t>
      </w:r>
      <w:r>
        <w:rPr>
          <w:rFonts w:ascii="仿宋" w:hAnsi="仿宋" w:eastAsia="仿宋"/>
          <w:sz w:val="24"/>
        </w:rPr>
        <w:t>扣及相配套的服务</w:t>
      </w:r>
      <w:r>
        <w:rPr>
          <w:rFonts w:hint="eastAsia" w:ascii="仿宋" w:hAnsi="仿宋" w:eastAsia="仿宋"/>
          <w:sz w:val="24"/>
        </w:rPr>
        <w:t>，投标人报价时应综合考虑。</w:t>
      </w:r>
    </w:p>
    <w:p>
      <w:pPr>
        <w:kinsoku w:val="0"/>
        <w:autoSpaceDE w:val="0"/>
        <w:autoSpaceDN w:val="0"/>
        <w:spacing w:line="360" w:lineRule="auto"/>
        <w:jc w:val="left"/>
        <w:rPr>
          <w:rFonts w:ascii="仿宋" w:hAnsi="仿宋" w:eastAsia="仿宋" w:cs="仿宋"/>
          <w:color w:val="auto"/>
          <w:sz w:val="30"/>
          <w:szCs w:val="30"/>
        </w:rPr>
      </w:pPr>
      <w:r>
        <w:rPr>
          <w:rFonts w:hint="eastAsia" w:ascii="仿宋" w:hAnsi="仿宋" w:eastAsia="仿宋" w:cs="仿宋"/>
          <w:b/>
          <w:color w:val="auto"/>
          <w:sz w:val="24"/>
          <w:lang w:val="en-US" w:eastAsia="zh-CN"/>
        </w:rPr>
        <w:t>四、</w:t>
      </w:r>
      <w:r>
        <w:rPr>
          <w:rFonts w:hint="eastAsia" w:ascii="仿宋" w:hAnsi="仿宋" w:eastAsia="仿宋" w:cs="仿宋"/>
          <w:b/>
          <w:color w:val="auto"/>
          <w:sz w:val="24"/>
        </w:rPr>
        <w:t>样品提供要求：</w:t>
      </w:r>
      <w:r>
        <w:rPr>
          <w:rFonts w:hint="eastAsia" w:ascii="仿宋" w:hAnsi="仿宋" w:eastAsia="仿宋" w:cs="仿宋"/>
          <w:b/>
          <w:bCs/>
          <w:color w:val="auto"/>
          <w:sz w:val="30"/>
          <w:szCs w:val="30"/>
        </w:rPr>
        <w:t>对未提供样品或提供样品不满足采购需求实质性条件的供应商，为无效投标（响应）。</w:t>
      </w:r>
    </w:p>
    <w:p>
      <w:pPr>
        <w:autoSpaceDE w:val="0"/>
        <w:spacing w:line="360" w:lineRule="auto"/>
        <w:ind w:firstLine="482" w:firstLineChars="200"/>
        <w:rPr>
          <w:rFonts w:hint="eastAsia" w:ascii="仿宋" w:hAnsi="仿宋" w:eastAsia="仿宋" w:cs="Times New Roman"/>
          <w:b/>
          <w:bCs/>
          <w:color w:val="FF0000"/>
          <w:sz w:val="24"/>
        </w:rPr>
      </w:pPr>
      <w:r>
        <w:rPr>
          <w:rFonts w:hint="eastAsia" w:ascii="仿宋" w:hAnsi="仿宋" w:eastAsia="仿宋" w:cs="仿宋"/>
          <w:b/>
          <w:color w:val="FF0000"/>
          <w:sz w:val="24"/>
          <w:lang w:val="en-US" w:eastAsia="zh-CN"/>
        </w:rPr>
        <w:t>1</w:t>
      </w:r>
      <w:r>
        <w:rPr>
          <w:rFonts w:hint="eastAsia" w:ascii="仿宋" w:hAnsi="仿宋" w:eastAsia="仿宋" w:cs="仿宋"/>
          <w:b/>
          <w:color w:val="FF0000"/>
          <w:sz w:val="24"/>
        </w:rPr>
        <w:t>样品提供：</w:t>
      </w:r>
      <w:r>
        <w:rPr>
          <w:rFonts w:ascii="仿宋" w:hAnsi="仿宋" w:eastAsia="仿宋"/>
          <w:b/>
          <w:bCs/>
          <w:color w:val="FF0000"/>
          <w:sz w:val="24"/>
        </w:rPr>
        <w:t>提供打印好腕带及配套碳带</w:t>
      </w:r>
      <w:r>
        <w:rPr>
          <w:rFonts w:hint="eastAsia" w:ascii="仿宋" w:hAnsi="仿宋" w:eastAsia="仿宋"/>
          <w:b/>
          <w:bCs/>
          <w:color w:val="FF0000"/>
          <w:sz w:val="24"/>
        </w:rPr>
        <w:t>一套、若干锁扣</w:t>
      </w:r>
      <w:r>
        <w:rPr>
          <w:rFonts w:hint="eastAsia" w:ascii="仿宋" w:hAnsi="仿宋" w:eastAsia="仿宋" w:cs="Times New Roman"/>
          <w:b/>
          <w:bCs/>
          <w:color w:val="FF0000"/>
          <w:sz w:val="24"/>
        </w:rPr>
        <w:t>。医用腕带上需</w:t>
      </w:r>
      <w:r>
        <w:rPr>
          <w:rFonts w:hint="eastAsia" w:ascii="仿宋" w:hAnsi="仿宋" w:eastAsia="仿宋" w:cs="Times New Roman"/>
          <w:b/>
          <w:bCs/>
          <w:color w:val="FF0000"/>
          <w:sz w:val="24"/>
          <w:lang w:val="en-US" w:eastAsia="zh-CN"/>
        </w:rPr>
        <w:t>打印</w:t>
      </w:r>
      <w:r>
        <w:rPr>
          <w:rFonts w:hint="eastAsia" w:ascii="仿宋" w:hAnsi="仿宋" w:eastAsia="仿宋" w:cs="Times New Roman"/>
          <w:b/>
          <w:bCs/>
          <w:color w:val="FF0000"/>
          <w:sz w:val="24"/>
        </w:rPr>
        <w:t>的信息：姓名、性别、年龄、出生日期、住院号</w:t>
      </w:r>
      <w:r>
        <w:rPr>
          <w:rFonts w:hint="eastAsia" w:ascii="仿宋" w:hAnsi="仿宋" w:eastAsia="仿宋" w:cs="Times New Roman"/>
          <w:b/>
          <w:bCs/>
          <w:color w:val="FF0000"/>
          <w:sz w:val="24"/>
          <w:lang w:eastAsia="zh-CN"/>
        </w:rPr>
        <w:t>、</w:t>
      </w:r>
      <w:r>
        <w:rPr>
          <w:rFonts w:hint="eastAsia" w:ascii="仿宋" w:hAnsi="仿宋" w:eastAsia="仿宋" w:cs="Times New Roman"/>
          <w:b/>
          <w:bCs/>
          <w:color w:val="FF0000"/>
          <w:sz w:val="24"/>
          <w:lang w:val="en-US" w:eastAsia="zh-CN"/>
        </w:rPr>
        <w:t>患者信息二维码</w:t>
      </w:r>
      <w:r>
        <w:rPr>
          <w:rFonts w:hint="eastAsia" w:ascii="仿宋" w:hAnsi="仿宋" w:eastAsia="仿宋" w:cs="Times New Roman"/>
          <w:b/>
          <w:bCs/>
          <w:color w:val="FF0000"/>
          <w:sz w:val="24"/>
        </w:rPr>
        <w:t>。</w:t>
      </w:r>
    </w:p>
    <w:p>
      <w:pPr>
        <w:kinsoku w:val="0"/>
        <w:autoSpaceDE w:val="0"/>
        <w:autoSpaceDN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样品递交时间：投标截止时间前。</w:t>
      </w:r>
    </w:p>
    <w:p>
      <w:pPr>
        <w:pStyle w:val="397"/>
        <w:spacing w:afterLines="0" w:line="312" w:lineRule="auto"/>
        <w:ind w:firstLine="480"/>
        <w:rPr>
          <w:rFonts w:hint="default" w:ascii="仿宋" w:hAnsi="仿宋" w:eastAsia="仿宋" w:cs="仿宋"/>
          <w:bCs/>
          <w:color w:val="auto"/>
          <w:lang w:val="en-US" w:eastAsia="zh-CN"/>
        </w:rPr>
      </w:pPr>
      <w:r>
        <w:rPr>
          <w:rFonts w:hint="eastAsia" w:ascii="仿宋" w:hAnsi="仿宋" w:eastAsia="仿宋" w:cs="仿宋"/>
          <w:bCs/>
          <w:color w:val="auto"/>
          <w:lang w:val="en-US" w:eastAsia="zh-CN"/>
        </w:rPr>
        <w:t>3</w:t>
      </w:r>
      <w:r>
        <w:rPr>
          <w:rFonts w:hint="eastAsia" w:ascii="仿宋" w:hAnsi="仿宋" w:eastAsia="仿宋" w:cs="仿宋"/>
          <w:bCs/>
          <w:color w:val="auto"/>
        </w:rPr>
        <w:t>样品送达地点：绍兴市越城区越西路800号金德隆商业中心8幢二楼</w:t>
      </w:r>
      <w:r>
        <w:rPr>
          <w:rFonts w:hint="eastAsia" w:ascii="仿宋" w:hAnsi="仿宋" w:eastAsia="仿宋" w:cs="仿宋"/>
          <w:bCs/>
          <w:color w:val="auto"/>
          <w:lang w:val="en-US" w:eastAsia="zh-CN"/>
        </w:rPr>
        <w:t>华诚工程咨询集团有限公司代理部</w:t>
      </w:r>
    </w:p>
    <w:p>
      <w:pPr>
        <w:kinsoku w:val="0"/>
        <w:autoSpaceDE w:val="0"/>
        <w:autoSpaceDN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lang w:val="en-US" w:eastAsia="zh-CN"/>
        </w:rPr>
        <w:t>4</w:t>
      </w:r>
      <w:r>
        <w:rPr>
          <w:rFonts w:hint="eastAsia" w:ascii="仿宋" w:hAnsi="仿宋" w:eastAsia="仿宋" w:cs="仿宋"/>
          <w:bCs/>
          <w:color w:val="auto"/>
          <w:sz w:val="24"/>
        </w:rPr>
        <w:t>送样联系方式：联系人：毕龙梅 ；联系电话：15068545458</w:t>
      </w:r>
    </w:p>
    <w:p>
      <w:pPr>
        <w:kinsoku w:val="0"/>
        <w:autoSpaceDE w:val="0"/>
        <w:autoSpaceDN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5其他：</w:t>
      </w:r>
      <w:bookmarkStart w:id="33" w:name="_Hlk43472731"/>
    </w:p>
    <w:p>
      <w:pPr>
        <w:kinsoku w:val="0"/>
        <w:autoSpaceDE w:val="0"/>
        <w:autoSpaceDN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1）样品需贴有标注供应商名称且加盖公章的标签。</w:t>
      </w:r>
    </w:p>
    <w:p>
      <w:pPr>
        <w:kinsoku w:val="0"/>
        <w:autoSpaceDE w:val="0"/>
        <w:autoSpaceDN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2）中标人样品不予退还，由采购人带回并妥善保管作为该系列产品的验收参考；未中标人样品开标结束后请自行带回。样品制作、运输、安装和保管样品所发生的一切费用由投标人自理</w:t>
      </w:r>
      <w:bookmarkEnd w:id="33"/>
      <w:r>
        <w:rPr>
          <w:rFonts w:hint="eastAsia" w:ascii="仿宋" w:hAnsi="仿宋" w:eastAsia="仿宋" w:cs="仿宋"/>
          <w:bCs/>
          <w:color w:val="auto"/>
          <w:sz w:val="24"/>
        </w:rPr>
        <w:t>。</w:t>
      </w:r>
    </w:p>
    <w:p>
      <w:pPr>
        <w:autoSpaceDE w:val="0"/>
        <w:spacing w:line="360" w:lineRule="auto"/>
        <w:ind w:firstLine="482" w:firstLineChars="200"/>
        <w:rPr>
          <w:rFonts w:hint="default" w:ascii="仿宋" w:hAnsi="仿宋" w:eastAsia="仿宋" w:cs="Times New Roman"/>
          <w:b/>
          <w:bCs/>
          <w:color w:val="000000" w:themeColor="text1"/>
          <w:sz w:val="24"/>
          <w:lang w:val="en-US" w:eastAsia="zh-CN"/>
          <w14:textFill>
            <w14:solidFill>
              <w14:schemeClr w14:val="tx1"/>
            </w14:solidFill>
          </w14:textFill>
        </w:rPr>
      </w:pPr>
    </w:p>
    <w:p>
      <w:pPr>
        <w:snapToGrid w:val="0"/>
        <w:spacing w:line="440" w:lineRule="exact"/>
        <w:jc w:val="left"/>
        <w:rPr>
          <w:rFonts w:ascii="仿宋" w:hAnsi="仿宋" w:eastAsia="仿宋"/>
          <w:b/>
          <w:color w:val="FF0000"/>
          <w:kern w:val="0"/>
          <w:sz w:val="24"/>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tabs>
          <w:tab w:val="left" w:pos="3870"/>
          <w:tab w:val="left" w:pos="4085"/>
        </w:tabs>
        <w:kinsoku w:val="0"/>
        <w:snapToGrid w:val="0"/>
        <w:spacing w:line="360" w:lineRule="auto"/>
        <w:ind w:firstLine="723" w:firstLineChars="200"/>
        <w:jc w:val="center"/>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2"/>
        <w:ind w:left="0" w:leftChars="0" w:firstLine="0" w:firstLineChars="0"/>
        <w:rPr>
          <w:rFonts w:ascii="仿宋" w:hAnsi="仿宋" w:eastAsia="仿宋" w:cs="仿宋"/>
          <w:szCs w:val="24"/>
        </w:rPr>
      </w:pPr>
    </w:p>
    <w:p>
      <w:pPr>
        <w:pStyle w:val="702"/>
        <w:jc w:val="center"/>
        <w:rPr>
          <w:rFonts w:ascii="仿宋" w:hAnsi="仿宋" w:eastAsia="仿宋" w:cs="仿宋"/>
          <w:szCs w:val="24"/>
        </w:rPr>
      </w:pPr>
    </w:p>
    <w:p>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814" w:right="1474" w:bottom="1814" w:left="1474" w:header="851" w:footer="851" w:gutter="0"/>
          <w:pgNumType w:fmt="decimal"/>
          <w:cols w:space="720" w:num="1"/>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（项目名称、编号）</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（中标或者成交供应商名称）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34" w:name="_Toc2232"/>
      <w:bookmarkStart w:id="35" w:name="_Toc3029"/>
      <w:bookmarkStart w:id="36" w:name="_Toc24059"/>
      <w:r>
        <w:rPr>
          <w:rFonts w:hint="eastAsia" w:ascii="仿宋" w:hAnsi="仿宋" w:eastAsia="仿宋" w:cs="仿宋"/>
          <w:b/>
          <w:sz w:val="24"/>
        </w:rPr>
        <w:t>1.1 合同组成部分</w:t>
      </w:r>
      <w:bookmarkEnd w:id="34"/>
      <w:bookmarkEnd w:id="35"/>
      <w:bookmarkEnd w:id="3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37" w:name="_Toc27126"/>
      <w:bookmarkStart w:id="38" w:name="_Toc21295"/>
      <w:bookmarkStart w:id="39" w:name="_Toc24300"/>
      <w:r>
        <w:rPr>
          <w:rFonts w:hint="eastAsia" w:ascii="仿宋" w:hAnsi="仿宋" w:eastAsia="仿宋" w:cs="仿宋"/>
          <w:b/>
          <w:sz w:val="24"/>
        </w:rPr>
        <w:t>1.2 货物</w:t>
      </w:r>
      <w:bookmarkEnd w:id="37"/>
      <w:bookmarkEnd w:id="38"/>
      <w:bookmarkEnd w:id="39"/>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40" w:name="_Toc23292"/>
      <w:bookmarkStart w:id="41" w:name="_Toc21631"/>
      <w:bookmarkStart w:id="42" w:name="_Toc21551"/>
      <w:r>
        <w:rPr>
          <w:rFonts w:hint="eastAsia" w:ascii="仿宋" w:hAnsi="仿宋" w:eastAsia="仿宋" w:cs="仿宋"/>
          <w:b/>
          <w:sz w:val="24"/>
        </w:rPr>
        <w:t>1.3 价款</w:t>
      </w:r>
      <w:bookmarkEnd w:id="40"/>
      <w:bookmarkEnd w:id="41"/>
      <w:bookmarkEnd w:id="4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bl>
    <w:p>
      <w:pPr>
        <w:pStyle w:val="960"/>
        <w:spacing w:before="0" w:beforeAutospacing="0" w:after="0" w:afterAutospacing="0" w:line="360" w:lineRule="auto"/>
        <w:ind w:firstLine="480"/>
        <w:rPr>
          <w:rFonts w:ascii="仿宋" w:hAnsi="仿宋" w:eastAsia="仿宋" w:cs="仿宋"/>
          <w:b/>
        </w:rPr>
      </w:pPr>
      <w:bookmarkStart w:id="43" w:name="_Toc10340"/>
      <w:bookmarkStart w:id="44" w:name="_Toc22618"/>
      <w:bookmarkStart w:id="45" w:name="_Toc1814"/>
      <w:r>
        <w:rPr>
          <w:rFonts w:hint="eastAsia" w:ascii="仿宋" w:hAnsi="仿宋" w:eastAsia="仿宋" w:cs="仿宋"/>
          <w:b/>
        </w:rPr>
        <w:t>1.4履约保证金</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43"/>
      <w:bookmarkEnd w:id="44"/>
      <w:bookmarkEnd w:id="45"/>
      <w:r>
        <w:rPr>
          <w:rFonts w:hint="eastAsia" w:ascii="仿宋" w:hAnsi="仿宋" w:eastAsia="仿宋" w:cs="仿宋"/>
          <w:b/>
          <w:sz w:val="24"/>
        </w:rPr>
        <w:t>预付款</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6" w:name="_Toc2846"/>
      <w:bookmarkStart w:id="47" w:name="_Toc19304"/>
      <w:bookmarkStart w:id="48" w:name="_Toc32071"/>
      <w:r>
        <w:rPr>
          <w:rFonts w:hint="eastAsia" w:ascii="仿宋" w:hAnsi="仿宋" w:eastAsia="仿宋" w:cs="仿宋"/>
          <w:b/>
          <w:sz w:val="24"/>
        </w:rPr>
        <w:t>1.7货物交付期限、地点和方式</w:t>
      </w:r>
      <w:bookmarkEnd w:id="46"/>
      <w:bookmarkEnd w:id="47"/>
      <w:bookmarkEnd w:id="48"/>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9" w:name="_Toc21423"/>
      <w:bookmarkStart w:id="50" w:name="_Toc19554"/>
      <w:bookmarkStart w:id="51" w:name="_Toc27250"/>
      <w:r>
        <w:rPr>
          <w:rFonts w:hint="eastAsia" w:ascii="仿宋" w:hAnsi="仿宋" w:eastAsia="仿宋" w:cs="仿宋"/>
          <w:b/>
          <w:sz w:val="24"/>
        </w:rPr>
        <w:t>1.8违约责任</w:t>
      </w:r>
      <w:bookmarkEnd w:id="49"/>
      <w:bookmarkEnd w:id="50"/>
      <w:bookmarkEnd w:id="51"/>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52" w:name="_Toc28375"/>
      <w:bookmarkStart w:id="53" w:name="_Toc15583"/>
      <w:bookmarkStart w:id="54" w:name="_Toc16021"/>
      <w:r>
        <w:rPr>
          <w:rFonts w:hint="eastAsia" w:ascii="仿宋" w:hAnsi="仿宋" w:eastAsia="仿宋" w:cs="仿宋"/>
          <w:b/>
          <w:sz w:val="24"/>
        </w:rPr>
        <w:t>1.9合同争议的解决</w:t>
      </w:r>
      <w:bookmarkEnd w:id="52"/>
      <w:bookmarkEnd w:id="53"/>
      <w:bookmarkEnd w:id="5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55" w:name="_Toc7245"/>
      <w:bookmarkStart w:id="56" w:name="_Toc15322"/>
      <w:bookmarkStart w:id="57" w:name="_Toc11173"/>
      <w:r>
        <w:rPr>
          <w:rFonts w:hint="eastAsia" w:ascii="仿宋" w:hAnsi="仿宋" w:eastAsia="仿宋" w:cs="仿宋"/>
          <w:b/>
          <w:sz w:val="24"/>
        </w:rPr>
        <w:t>2.0 合同生效</w:t>
      </w:r>
      <w:bookmarkEnd w:id="55"/>
      <w:bookmarkEnd w:id="56"/>
      <w:bookmarkEnd w:id="5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pStyle w:val="3"/>
        <w:rPr>
          <w:rFonts w:ascii="仿宋" w:eastAsia="仿宋" w:cs="仿宋"/>
          <w:sz w:val="24"/>
        </w:rPr>
      </w:pPr>
    </w:p>
    <w:p>
      <w:pPr>
        <w:rPr>
          <w:rFonts w:ascii="仿宋" w:hAnsi="仿宋" w:eastAsia="仿宋" w:cs="仿宋"/>
          <w:sz w:val="24"/>
        </w:rPr>
      </w:pPr>
    </w:p>
    <w:p>
      <w:pPr>
        <w:pStyle w:val="3"/>
        <w:rPr>
          <w:rFonts w:ascii="仿宋" w:eastAsia="仿宋" w:cs="仿宋"/>
          <w:sz w:val="24"/>
        </w:rPr>
      </w:pPr>
    </w:p>
    <w:p>
      <w:pPr>
        <w:rPr>
          <w:rFonts w:ascii="仿宋" w:hAnsi="仿宋" w:eastAsia="仿宋" w:cs="仿宋"/>
          <w:sz w:val="24"/>
        </w:rPr>
      </w:pPr>
    </w:p>
    <w:p>
      <w:pPr>
        <w:pStyle w:val="3"/>
        <w:rPr>
          <w:rFonts w:ascii="仿宋" w:eastAsia="仿宋" w:cs="仿宋"/>
          <w:sz w:val="24"/>
        </w:rPr>
      </w:pPr>
    </w:p>
    <w:p>
      <w:pPr>
        <w:rPr>
          <w:rFonts w:ascii="仿宋" w:hAnsi="仿宋" w:eastAsia="仿宋" w:cs="仿宋"/>
          <w:sz w:val="24"/>
        </w:rPr>
      </w:pP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58" w:name="_Toc19614"/>
      <w:bookmarkStart w:id="59" w:name="_Ref467379109"/>
      <w:bookmarkStart w:id="60" w:name="_Toc487900349"/>
      <w:bookmarkStart w:id="61" w:name="_Ref467379101"/>
      <w:bookmarkStart w:id="62" w:name="_Ref467378499"/>
      <w:bookmarkStart w:id="63" w:name="_Ref467379225"/>
      <w:bookmarkStart w:id="64" w:name="_Ref467378404"/>
      <w:bookmarkStart w:id="65" w:name="_Toc16917"/>
      <w:bookmarkStart w:id="66" w:name="_Ref467379094"/>
      <w:bookmarkStart w:id="67" w:name="_Toc28763"/>
      <w:bookmarkStart w:id="68" w:name="_Ref467379205"/>
      <w:bookmarkStart w:id="69" w:name="_Ref467379195"/>
      <w:bookmarkStart w:id="70" w:name="_Toc279701240"/>
      <w:bookmarkStart w:id="71" w:name="_Toc259093669"/>
      <w:bookmarkStart w:id="72" w:name="_Ref467379214"/>
      <w:bookmarkStart w:id="73" w:name="_Ref467378463"/>
      <w:r>
        <w:rPr>
          <w:rFonts w:hint="eastAsia" w:ascii="仿宋" w:hAnsi="仿宋" w:eastAsia="仿宋" w:cs="仿宋"/>
          <w:b/>
          <w:sz w:val="24"/>
        </w:rPr>
        <w:t>2.1 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74" w:name="_Ref467378840"/>
      <w:r>
        <w:rPr>
          <w:rFonts w:hint="eastAsia" w:ascii="仿宋" w:hAnsi="仿宋" w:eastAsia="仿宋" w:cs="仿宋"/>
          <w:sz w:val="24"/>
        </w:rPr>
        <w:t>2.1.4 “甲方”系指与中标或成交供应商签署合同的采购人</w:t>
      </w:r>
      <w:bookmarkEnd w:id="74"/>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75" w:name="_Ref467379400"/>
      <w:r>
        <w:rPr>
          <w:rFonts w:hint="eastAsia" w:ascii="仿宋" w:hAnsi="仿宋" w:eastAsia="仿宋" w:cs="仿宋"/>
          <w:sz w:val="24"/>
        </w:rPr>
        <w:t>2.1.5 “乙方”系指根据合同约定交付货物的中标或成交供应商</w:t>
      </w:r>
      <w:bookmarkEnd w:id="7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76" w:name="_Ref467379436"/>
      <w:r>
        <w:rPr>
          <w:rFonts w:hint="eastAsia" w:ascii="仿宋" w:hAnsi="仿宋" w:eastAsia="仿宋" w:cs="仿宋"/>
          <w:sz w:val="24"/>
        </w:rPr>
        <w:t>2.1.6 “现场”系指合同约定货物将要运至或者安装的地点。</w:t>
      </w:r>
      <w:bookmarkEnd w:id="76"/>
    </w:p>
    <w:p>
      <w:pPr>
        <w:spacing w:line="560" w:lineRule="exact"/>
        <w:ind w:firstLine="482" w:firstLineChars="200"/>
        <w:outlineLvl w:val="0"/>
        <w:rPr>
          <w:rFonts w:ascii="仿宋" w:hAnsi="仿宋" w:eastAsia="仿宋" w:cs="仿宋"/>
          <w:b/>
          <w:sz w:val="24"/>
        </w:rPr>
      </w:pPr>
      <w:bookmarkStart w:id="77" w:name="_Toc259093670"/>
      <w:bookmarkStart w:id="78" w:name="_Toc487900350"/>
      <w:bookmarkStart w:id="79" w:name="_Toc27635"/>
      <w:bookmarkStart w:id="80" w:name="_Toc13336"/>
      <w:bookmarkStart w:id="81" w:name="_Toc279701241"/>
      <w:bookmarkStart w:id="82" w:name="_Toc32504"/>
      <w:r>
        <w:rPr>
          <w:rFonts w:hint="eastAsia" w:ascii="仿宋" w:hAnsi="仿宋" w:eastAsia="仿宋" w:cs="仿宋"/>
          <w:b/>
          <w:sz w:val="24"/>
        </w:rPr>
        <w:t>2.2 技术规范</w:t>
      </w:r>
      <w:bookmarkEnd w:id="77"/>
      <w:bookmarkEnd w:id="78"/>
      <w:bookmarkEnd w:id="79"/>
      <w:bookmarkEnd w:id="80"/>
      <w:bookmarkEnd w:id="81"/>
      <w:bookmarkEnd w:id="82"/>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83" w:name="_Toc27853"/>
      <w:bookmarkStart w:id="84" w:name="_Toc279701242"/>
      <w:bookmarkStart w:id="85" w:name="_Toc9829"/>
      <w:bookmarkStart w:id="86" w:name="_Toc31634"/>
      <w:bookmarkStart w:id="87" w:name="_Toc259093671"/>
      <w:bookmarkStart w:id="88" w:name="_Toc487900351"/>
      <w:r>
        <w:rPr>
          <w:rFonts w:hint="eastAsia" w:ascii="仿宋" w:hAnsi="仿宋" w:eastAsia="仿宋" w:cs="仿宋"/>
          <w:b/>
          <w:sz w:val="24"/>
        </w:rPr>
        <w:t>2.3 知识产权</w:t>
      </w:r>
      <w:bookmarkEnd w:id="83"/>
      <w:bookmarkEnd w:id="84"/>
      <w:bookmarkEnd w:id="85"/>
      <w:bookmarkEnd w:id="86"/>
      <w:bookmarkEnd w:id="87"/>
      <w:bookmarkEnd w:id="88"/>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89" w:name="_Toc4194"/>
      <w:bookmarkStart w:id="90" w:name="_Toc11932"/>
      <w:bookmarkStart w:id="91" w:name="_Toc29149"/>
      <w:r>
        <w:rPr>
          <w:rFonts w:hint="eastAsia" w:ascii="仿宋" w:hAnsi="仿宋" w:eastAsia="仿宋" w:cs="仿宋"/>
          <w:b/>
          <w:sz w:val="24"/>
        </w:rPr>
        <w:t>2.4 包装和装运</w:t>
      </w:r>
      <w:bookmarkEnd w:id="89"/>
      <w:bookmarkEnd w:id="90"/>
      <w:bookmarkEnd w:id="91"/>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2" w:name="_Ref467378591"/>
      <w:bookmarkStart w:id="93" w:name="_Toc487900354"/>
      <w:bookmarkStart w:id="94" w:name="_Toc279701245"/>
      <w:bookmarkStart w:id="95" w:name="_Ref467378541"/>
      <w:bookmarkStart w:id="96" w:name="_Toc259093674"/>
      <w:bookmarkStart w:id="97" w:name="_Ref467379536"/>
      <w:bookmarkStart w:id="98" w:name="_Ref467379542"/>
      <w:bookmarkStart w:id="99" w:name="_Ref467379527"/>
      <w:bookmarkStart w:id="100" w:name="_Toc19074"/>
      <w:bookmarkStart w:id="101" w:name="_Toc30272"/>
      <w:bookmarkStart w:id="102" w:name="_Toc26182"/>
      <w:r>
        <w:rPr>
          <w:rFonts w:hint="eastAsia" w:ascii="仿宋" w:hAnsi="仿宋" w:eastAsia="仿宋" w:cs="仿宋"/>
          <w:b/>
          <w:sz w:val="24"/>
        </w:rPr>
        <w:t>2.</w:t>
      </w:r>
      <w:bookmarkEnd w:id="92"/>
      <w:bookmarkEnd w:id="93"/>
      <w:bookmarkEnd w:id="94"/>
      <w:bookmarkEnd w:id="95"/>
      <w:bookmarkEnd w:id="96"/>
      <w:bookmarkEnd w:id="97"/>
      <w:bookmarkEnd w:id="98"/>
      <w:bookmarkEnd w:id="99"/>
      <w:r>
        <w:rPr>
          <w:rFonts w:hint="eastAsia" w:ascii="仿宋" w:hAnsi="仿宋" w:eastAsia="仿宋" w:cs="仿宋"/>
          <w:b/>
          <w:sz w:val="24"/>
        </w:rPr>
        <w:t>5 履约检查和问题反馈</w:t>
      </w:r>
      <w:bookmarkEnd w:id="100"/>
      <w:bookmarkEnd w:id="101"/>
      <w:bookmarkEnd w:id="102"/>
    </w:p>
    <w:p>
      <w:pPr>
        <w:spacing w:line="560" w:lineRule="exact"/>
        <w:ind w:firstLine="480" w:firstLineChars="200"/>
        <w:rPr>
          <w:rFonts w:ascii="仿宋" w:hAnsi="仿宋" w:eastAsia="仿宋" w:cs="仿宋"/>
          <w:sz w:val="24"/>
        </w:rPr>
      </w:pPr>
      <w:bookmarkStart w:id="103" w:name="_Ref467379657"/>
      <w:r>
        <w:rPr>
          <w:rFonts w:hint="eastAsia" w:ascii="仿宋" w:hAnsi="仿宋" w:eastAsia="仿宋" w:cs="仿宋"/>
          <w:sz w:val="24"/>
        </w:rPr>
        <w:t>2.5.1</w:t>
      </w:r>
      <w:bookmarkEnd w:id="103"/>
      <w:bookmarkStart w:id="104" w:name="_Toc186431854"/>
      <w:bookmarkStart w:id="105" w:name="_Ref467379793"/>
      <w:bookmarkStart w:id="106" w:name="_Toc487900357"/>
      <w:bookmarkStart w:id="107" w:name="_Ref467379807"/>
      <w:bookmarkStart w:id="108" w:name="_Toc259093676"/>
      <w:bookmarkStart w:id="109"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4"/>
      <w:bookmarkStart w:id="110" w:name="_Toc186431855"/>
      <w:r>
        <w:rPr>
          <w:rFonts w:hint="eastAsia" w:ascii="仿宋" w:hAnsi="仿宋" w:eastAsia="仿宋" w:cs="仿宋"/>
          <w:sz w:val="24"/>
        </w:rPr>
        <w:t>。</w:t>
      </w:r>
    </w:p>
    <w:bookmarkEnd w:id="105"/>
    <w:bookmarkEnd w:id="106"/>
    <w:bookmarkEnd w:id="107"/>
    <w:bookmarkEnd w:id="108"/>
    <w:bookmarkEnd w:id="109"/>
    <w:bookmarkEnd w:id="110"/>
    <w:p>
      <w:pPr>
        <w:spacing w:line="560" w:lineRule="exact"/>
        <w:ind w:firstLine="482" w:firstLineChars="200"/>
        <w:outlineLvl w:val="0"/>
        <w:rPr>
          <w:rFonts w:ascii="仿宋" w:hAnsi="仿宋" w:eastAsia="仿宋" w:cs="仿宋"/>
          <w:b/>
          <w:sz w:val="24"/>
        </w:rPr>
      </w:pPr>
      <w:bookmarkStart w:id="111" w:name="_Toc487900358"/>
      <w:bookmarkStart w:id="112" w:name="_Toc279701248"/>
      <w:bookmarkStart w:id="113" w:name="_Ref467379923"/>
      <w:bookmarkStart w:id="114" w:name="_Toc259093677"/>
      <w:bookmarkStart w:id="115" w:name="_Ref467379863"/>
      <w:bookmarkStart w:id="116" w:name="_Ref467379852"/>
      <w:bookmarkStart w:id="117" w:name="_Toc16110"/>
      <w:bookmarkStart w:id="118" w:name="_Toc774"/>
      <w:bookmarkStart w:id="119" w:name="_Toc3225"/>
      <w:r>
        <w:rPr>
          <w:rFonts w:hint="eastAsia" w:ascii="仿宋" w:hAnsi="仿宋" w:eastAsia="仿宋" w:cs="仿宋"/>
          <w:b/>
          <w:sz w:val="24"/>
        </w:rPr>
        <w:t>2.6 技术资料</w:t>
      </w:r>
      <w:bookmarkEnd w:id="111"/>
      <w:bookmarkEnd w:id="112"/>
      <w:bookmarkEnd w:id="113"/>
      <w:bookmarkEnd w:id="114"/>
      <w:bookmarkEnd w:id="115"/>
      <w:bookmarkEnd w:id="116"/>
      <w:r>
        <w:rPr>
          <w:rFonts w:hint="eastAsia" w:ascii="仿宋" w:hAnsi="仿宋" w:eastAsia="仿宋" w:cs="仿宋"/>
          <w:b/>
          <w:sz w:val="24"/>
        </w:rPr>
        <w:t>和保密义务</w:t>
      </w:r>
      <w:bookmarkEnd w:id="117"/>
      <w:bookmarkEnd w:id="118"/>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20" w:name="_Toc7860"/>
      <w:r>
        <w:rPr>
          <w:rFonts w:hint="eastAsia" w:ascii="仿宋" w:hAnsi="仿宋" w:eastAsia="仿宋" w:cs="仿宋"/>
          <w:b/>
          <w:sz w:val="24"/>
        </w:rPr>
        <w:t>2.7 质量保证</w:t>
      </w:r>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21" w:name="_Toc17244"/>
      <w:bookmarkStart w:id="122" w:name="_Toc259093681"/>
      <w:bookmarkStart w:id="123" w:name="_Toc487900362"/>
      <w:bookmarkStart w:id="124" w:name="_Toc279701252"/>
      <w:r>
        <w:rPr>
          <w:rFonts w:hint="eastAsia" w:ascii="仿宋" w:hAnsi="仿宋" w:eastAsia="仿宋" w:cs="仿宋"/>
          <w:b/>
          <w:sz w:val="24"/>
        </w:rPr>
        <w:t>2.8 货物的风险负担</w:t>
      </w:r>
      <w:bookmarkEnd w:id="121"/>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25" w:name="_Toc14055"/>
      <w:r>
        <w:rPr>
          <w:rFonts w:hint="eastAsia" w:ascii="仿宋" w:hAnsi="仿宋" w:eastAsia="仿宋" w:cs="仿宋"/>
          <w:b/>
          <w:sz w:val="24"/>
        </w:rPr>
        <w:t>2.9 延迟交货</w:t>
      </w:r>
      <w:bookmarkEnd w:id="122"/>
      <w:bookmarkEnd w:id="123"/>
      <w:bookmarkEnd w:id="124"/>
      <w:bookmarkEnd w:id="125"/>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26" w:name="_Toc7502"/>
      <w:bookmarkStart w:id="127" w:name="_Toc279701254"/>
      <w:bookmarkStart w:id="128" w:name="_Ref467378121"/>
      <w:bookmarkStart w:id="129" w:name="_Toc259093683"/>
      <w:bookmarkStart w:id="130" w:name="_Toc487900364"/>
      <w:r>
        <w:rPr>
          <w:rFonts w:hint="eastAsia" w:ascii="仿宋" w:hAnsi="仿宋" w:eastAsia="仿宋" w:cs="仿宋"/>
          <w:b/>
          <w:sz w:val="24"/>
        </w:rPr>
        <w:t>2.10 合同变更</w:t>
      </w:r>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1" w:name="_Toc279701259"/>
      <w:bookmarkStart w:id="132" w:name="_Toc487900369"/>
      <w:bookmarkStart w:id="133" w:name="_Toc259093688"/>
    </w:p>
    <w:p>
      <w:pPr>
        <w:spacing w:line="560" w:lineRule="exact"/>
        <w:ind w:firstLine="482" w:firstLineChars="200"/>
        <w:outlineLvl w:val="0"/>
        <w:rPr>
          <w:rFonts w:ascii="仿宋" w:hAnsi="仿宋" w:eastAsia="仿宋" w:cs="仿宋"/>
          <w:b/>
          <w:sz w:val="24"/>
        </w:rPr>
      </w:pPr>
      <w:bookmarkStart w:id="134" w:name="_Toc15237"/>
      <w:bookmarkStart w:id="135" w:name="_Toc10366"/>
      <w:bookmarkStart w:id="136" w:name="_Toc22955"/>
      <w:r>
        <w:rPr>
          <w:rFonts w:hint="eastAsia" w:ascii="仿宋" w:hAnsi="仿宋" w:eastAsia="仿宋" w:cs="仿宋"/>
          <w:b/>
          <w:sz w:val="24"/>
        </w:rPr>
        <w:t>2.11 合同转让</w:t>
      </w:r>
      <w:bookmarkEnd w:id="131"/>
      <w:bookmarkEnd w:id="132"/>
      <w:bookmarkEnd w:id="133"/>
      <w:r>
        <w:rPr>
          <w:rFonts w:hint="eastAsia" w:ascii="仿宋" w:hAnsi="仿宋" w:eastAsia="仿宋" w:cs="仿宋"/>
          <w:b/>
          <w:sz w:val="24"/>
        </w:rPr>
        <w:t>和分包</w:t>
      </w:r>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37" w:name="_Toc14066"/>
      <w:bookmarkStart w:id="138" w:name="_Toc16508"/>
      <w:bookmarkStart w:id="139" w:name="_Toc13566"/>
      <w:r>
        <w:rPr>
          <w:rFonts w:hint="eastAsia" w:ascii="仿宋" w:hAnsi="仿宋" w:eastAsia="仿宋" w:cs="仿宋"/>
          <w:b/>
          <w:sz w:val="24"/>
        </w:rPr>
        <w:t>2.12 不可抗力</w:t>
      </w:r>
      <w:bookmarkEnd w:id="137"/>
      <w:bookmarkEnd w:id="138"/>
      <w:bookmarkEnd w:id="139"/>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40" w:name="_Toc30676"/>
      <w:bookmarkStart w:id="141" w:name="_Toc6969"/>
      <w:bookmarkStart w:id="142" w:name="_Toc259093684"/>
      <w:bookmarkStart w:id="143" w:name="_Toc689"/>
      <w:bookmarkStart w:id="144" w:name="_Toc279701255"/>
      <w:bookmarkStart w:id="145" w:name="_Toc487900365"/>
      <w:r>
        <w:rPr>
          <w:rFonts w:hint="eastAsia" w:ascii="仿宋" w:hAnsi="仿宋" w:eastAsia="仿宋" w:cs="仿宋"/>
          <w:b/>
          <w:sz w:val="24"/>
        </w:rPr>
        <w:t>2.13 税费</w:t>
      </w:r>
      <w:bookmarkEnd w:id="140"/>
      <w:bookmarkEnd w:id="141"/>
      <w:bookmarkEnd w:id="142"/>
      <w:bookmarkEnd w:id="143"/>
      <w:bookmarkEnd w:id="144"/>
      <w:bookmarkEnd w:id="145"/>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46" w:name="_Toc279701258"/>
      <w:bookmarkStart w:id="147" w:name="_Toc7102"/>
      <w:bookmarkStart w:id="148" w:name="_Toc487900368"/>
      <w:bookmarkStart w:id="149" w:name="_Toc16959"/>
      <w:bookmarkStart w:id="150" w:name="_Toc8298"/>
      <w:bookmarkStart w:id="151" w:name="_Toc259093687"/>
      <w:r>
        <w:rPr>
          <w:rFonts w:hint="eastAsia" w:ascii="仿宋" w:hAnsi="仿宋" w:eastAsia="仿宋" w:cs="仿宋"/>
          <w:b/>
          <w:sz w:val="24"/>
        </w:rPr>
        <w:t>2.14乙方破产</w:t>
      </w:r>
      <w:bookmarkEnd w:id="146"/>
      <w:bookmarkEnd w:id="147"/>
      <w:bookmarkEnd w:id="148"/>
      <w:bookmarkEnd w:id="149"/>
      <w:bookmarkEnd w:id="150"/>
      <w:bookmarkEnd w:id="151"/>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52" w:name="_Toc15387"/>
      <w:bookmarkStart w:id="153" w:name="_Toc6134"/>
      <w:bookmarkStart w:id="154" w:name="_Toc29333"/>
      <w:r>
        <w:rPr>
          <w:rFonts w:hint="eastAsia" w:ascii="仿宋" w:hAnsi="仿宋" w:eastAsia="仿宋" w:cs="仿宋"/>
          <w:b/>
          <w:sz w:val="24"/>
        </w:rPr>
        <w:t>2.15 合同中止、终止</w:t>
      </w:r>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55" w:name="_Toc6596"/>
      <w:bookmarkStart w:id="156" w:name="_Toc1125"/>
      <w:bookmarkStart w:id="157" w:name="_Toc14563"/>
      <w:r>
        <w:rPr>
          <w:rFonts w:hint="eastAsia" w:ascii="仿宋" w:hAnsi="仿宋" w:eastAsia="仿宋" w:cs="仿宋"/>
          <w:b/>
          <w:sz w:val="24"/>
        </w:rPr>
        <w:t>2.16检验和验收</w:t>
      </w:r>
      <w:bookmarkEnd w:id="155"/>
      <w:bookmarkEnd w:id="156"/>
      <w:bookmarkEnd w:id="157"/>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7"/>
    <w:bookmarkEnd w:id="128"/>
    <w:bookmarkEnd w:id="129"/>
    <w:bookmarkEnd w:id="130"/>
    <w:p>
      <w:pPr>
        <w:spacing w:line="560" w:lineRule="exact"/>
        <w:ind w:firstLine="482" w:firstLineChars="200"/>
        <w:outlineLvl w:val="0"/>
        <w:rPr>
          <w:rFonts w:ascii="仿宋" w:hAnsi="仿宋" w:eastAsia="仿宋" w:cs="仿宋"/>
          <w:b/>
          <w:sz w:val="24"/>
        </w:rPr>
      </w:pPr>
      <w:bookmarkStart w:id="158" w:name="_Toc487900371"/>
      <w:bookmarkStart w:id="159" w:name="_Toc259093690"/>
      <w:bookmarkStart w:id="160" w:name="_Toc279701261"/>
      <w:bookmarkStart w:id="161" w:name="_Toc11284"/>
      <w:bookmarkStart w:id="162" w:name="_Toc19604"/>
      <w:bookmarkStart w:id="163" w:name="_Toc25182"/>
      <w:r>
        <w:rPr>
          <w:rFonts w:hint="eastAsia" w:ascii="仿宋" w:hAnsi="仿宋" w:eastAsia="仿宋" w:cs="仿宋"/>
          <w:b/>
          <w:sz w:val="24"/>
        </w:rPr>
        <w:t>2.17 通知</w:t>
      </w:r>
      <w:bookmarkEnd w:id="158"/>
      <w:bookmarkEnd w:id="159"/>
      <w:bookmarkEnd w:id="160"/>
      <w:r>
        <w:rPr>
          <w:rFonts w:hint="eastAsia" w:ascii="仿宋" w:hAnsi="仿宋" w:eastAsia="仿宋" w:cs="仿宋"/>
          <w:b/>
          <w:sz w:val="24"/>
        </w:rPr>
        <w:t>和送达</w:t>
      </w:r>
      <w:bookmarkEnd w:id="161"/>
      <w:bookmarkEnd w:id="162"/>
      <w:bookmarkEnd w:id="163"/>
    </w:p>
    <w:p>
      <w:pPr>
        <w:spacing w:line="560" w:lineRule="exact"/>
        <w:ind w:firstLine="480" w:firstLineChars="200"/>
        <w:rPr>
          <w:rFonts w:ascii="仿宋" w:hAnsi="仿宋" w:eastAsia="仿宋" w:cs="仿宋"/>
          <w:sz w:val="24"/>
        </w:rPr>
      </w:pPr>
      <w:bookmarkStart w:id="164" w:name="_Toc6698"/>
      <w:bookmarkStart w:id="165" w:name="_Toc3135"/>
      <w:bookmarkStart w:id="166" w:name="_Toc259093691"/>
      <w:bookmarkStart w:id="167" w:name="_Toc279701262"/>
      <w:bookmarkStart w:id="168"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4"/>
      <w:bookmarkEnd w:id="165"/>
    </w:p>
    <w:p>
      <w:pPr>
        <w:spacing w:line="560" w:lineRule="exact"/>
        <w:ind w:firstLine="480" w:firstLineChars="200"/>
        <w:rPr>
          <w:rFonts w:ascii="仿宋" w:hAnsi="仿宋" w:eastAsia="仿宋" w:cs="仿宋"/>
          <w:sz w:val="24"/>
        </w:rPr>
      </w:pPr>
      <w:bookmarkStart w:id="169" w:name="_Toc23294"/>
      <w:bookmarkStart w:id="170"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9"/>
      <w:bookmarkEnd w:id="170"/>
    </w:p>
    <w:p>
      <w:pPr>
        <w:spacing w:line="560" w:lineRule="exact"/>
        <w:ind w:firstLine="482" w:firstLineChars="200"/>
        <w:outlineLvl w:val="0"/>
        <w:rPr>
          <w:rFonts w:ascii="仿宋" w:hAnsi="仿宋" w:eastAsia="仿宋" w:cs="仿宋"/>
          <w:b/>
          <w:sz w:val="24"/>
        </w:rPr>
      </w:pPr>
      <w:bookmarkStart w:id="171" w:name="_Toc30599"/>
      <w:bookmarkStart w:id="172" w:name="_Toc18540"/>
      <w:bookmarkStart w:id="173" w:name="_Toc4355"/>
      <w:r>
        <w:rPr>
          <w:rFonts w:hint="eastAsia" w:ascii="仿宋" w:hAnsi="仿宋" w:eastAsia="仿宋" w:cs="仿宋"/>
          <w:b/>
          <w:sz w:val="24"/>
        </w:rPr>
        <w:t>2.18 计量单位</w:t>
      </w:r>
      <w:bookmarkEnd w:id="166"/>
      <w:bookmarkEnd w:id="167"/>
      <w:bookmarkEnd w:id="168"/>
      <w:bookmarkEnd w:id="171"/>
      <w:bookmarkEnd w:id="172"/>
      <w:bookmarkEnd w:id="173"/>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74" w:name="_Toc259093692"/>
      <w:bookmarkStart w:id="175" w:name="_Toc10330"/>
      <w:bookmarkStart w:id="176" w:name="_Toc12773"/>
      <w:bookmarkStart w:id="177" w:name="_Toc279701263"/>
      <w:bookmarkStart w:id="178" w:name="_Toc18567"/>
      <w:bookmarkStart w:id="179" w:name="_Toc487900373"/>
      <w:r>
        <w:rPr>
          <w:rFonts w:hint="eastAsia" w:ascii="仿宋" w:hAnsi="仿宋" w:eastAsia="仿宋" w:cs="仿宋"/>
          <w:b/>
          <w:sz w:val="24"/>
        </w:rPr>
        <w:t>2.19 合同使用的文字和适用的法律</w:t>
      </w:r>
      <w:bookmarkEnd w:id="174"/>
      <w:bookmarkEnd w:id="175"/>
      <w:bookmarkEnd w:id="176"/>
      <w:bookmarkEnd w:id="177"/>
      <w:bookmarkEnd w:id="178"/>
      <w:bookmarkEnd w:id="179"/>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80" w:name="_Toc6885"/>
      <w:bookmarkStart w:id="181" w:name="_Toc14001"/>
      <w:bookmarkStart w:id="182" w:name="_Toc19890"/>
      <w:r>
        <w:rPr>
          <w:rFonts w:hint="eastAsia" w:ascii="仿宋" w:hAnsi="仿宋" w:eastAsia="仿宋" w:cs="仿宋"/>
          <w:b/>
          <w:sz w:val="24"/>
        </w:rPr>
        <w:t>2.20 合同份数</w:t>
      </w:r>
      <w:bookmarkEnd w:id="180"/>
      <w:bookmarkEnd w:id="181"/>
      <w:bookmarkEnd w:id="18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70" w:firstLineChars="196"/>
        <w:jc w:val="left"/>
        <w:rPr>
          <w:rFonts w:ascii="仿宋_GB2312" w:hAnsi="宋体" w:eastAsia="仿宋_GB2312"/>
          <w:sz w:val="24"/>
        </w:rPr>
      </w:pPr>
      <w:r>
        <w:rPr>
          <w:rFonts w:hint="eastAsia" w:ascii="仿宋_GB2312" w:hAnsi="宋体" w:eastAsia="仿宋_GB2312"/>
          <w:sz w:val="24"/>
        </w:rPr>
        <w:t>1.1</w:t>
      </w:r>
      <w:r>
        <w:rPr>
          <w:rFonts w:hint="eastAsia" w:ascii="仿宋" w:hAnsi="仿宋" w:eastAsia="仿宋" w:cs="仿宋"/>
          <w:sz w:val="24"/>
        </w:rPr>
        <w:t>本次评标采用最低评标价法，投标文件满足采购文件全部实质性要求且投标报价最低的供应商为中标候选人。有两家或两家以上供应商最后投标报价最低且相同的，由采购人代表开标现场随机抽签确定</w:t>
      </w:r>
      <w:r>
        <w:rPr>
          <w:rFonts w:hint="eastAsia" w:ascii="仿宋_GB2312" w:hAnsi="宋体" w:eastAsia="仿宋_GB2312"/>
          <w:sz w:val="24"/>
        </w:rPr>
        <w:t>。</w:t>
      </w: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30"/>
    <w:bookmarkEnd w:id="31"/>
    <w:p>
      <w:pP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rPr>
          <w:rFonts w:ascii="仿宋" w:hAnsi="仿宋" w:eastAsia="仿宋" w:cs="仿宋"/>
          <w:b/>
          <w:sz w:val="36"/>
          <w:szCs w:val="20"/>
        </w:rPr>
      </w:pPr>
      <w:r>
        <w:rPr>
          <w:rFonts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（项目名称）【招标编号：（采购编号）】</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6360" w:firstLineChars="26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rPr>
        <w:t>绍兴市人民医院、华诚工程咨询集团有限公司</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开户银行：帐号：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2"/>
        <w:rPr>
          <w:rFonts w:ascii="仿宋" w:hAnsi="仿宋" w:eastAsia="仿宋" w:cs="仿宋"/>
          <w:b/>
        </w:rPr>
      </w:pPr>
    </w:p>
    <w:p>
      <w:pPr>
        <w:pStyle w:val="82"/>
        <w:rPr>
          <w:rFonts w:ascii="仿宋" w:hAnsi="仿宋" w:eastAsia="仿宋" w:cs="仿宋"/>
          <w:b/>
        </w:rPr>
      </w:pPr>
    </w:p>
    <w:p>
      <w:pPr>
        <w:pStyle w:val="82"/>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年月日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firstLine="6480" w:firstLineChars="27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jc w:val="center"/>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2.3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0"/>
        <w:rPr>
          <w:rFonts w:ascii="仿宋" w:hAnsi="仿宋" w:eastAsia="仿宋" w:cs="仿宋"/>
          <w:color w:val="auto"/>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36" w:lineRule="auto"/>
        <w:jc w:val="center"/>
        <w:rPr>
          <w:rFonts w:ascii="仿宋" w:hAnsi="仿宋" w:eastAsia="仿宋" w:cs="仿宋"/>
          <w:sz w:val="24"/>
        </w:rPr>
      </w:pPr>
    </w:p>
    <w:p>
      <w:pPr>
        <w:pStyle w:val="81"/>
        <w:rPr>
          <w:rFonts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（2）中小企业声明函（如有）……………………………………………………（页码）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（3）残疾人福利性单位声明函（如有）…………………………………………（页码）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pStyle w:val="397"/>
        <w:spacing w:afterLines="0" w:line="440" w:lineRule="exact"/>
        <w:ind w:firstLine="480"/>
        <w:rPr>
          <w:rFonts w:ascii="仿宋" w:hAnsi="仿宋" w:eastAsia="仿宋" w:cs="仿宋"/>
          <w:lang w:val="zh-CN"/>
        </w:rPr>
      </w:pPr>
      <w:r>
        <w:rPr>
          <w:rFonts w:hint="eastAsia" w:ascii="仿宋" w:hAnsi="仿宋" w:eastAsia="仿宋" w:cs="仿宋"/>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Cs w:val="24"/>
          <w:lang w:eastAsia="zh-CN"/>
        </w:rPr>
        <w:t>绍兴市人民医院医用腕带采购项目</w:t>
      </w:r>
      <w:r>
        <w:rPr>
          <w:rFonts w:hint="eastAsia" w:ascii="仿宋" w:hAnsi="仿宋" w:eastAsia="仿宋" w:cs="仿宋"/>
          <w:lang w:val="zh-CN"/>
        </w:rPr>
        <w:t>【招标编号：</w:t>
      </w:r>
      <w:r>
        <w:rPr>
          <w:rFonts w:hint="eastAsia" w:ascii="仿宋" w:hAnsi="仿宋" w:eastAsia="仿宋" w:cs="仿宋"/>
          <w:szCs w:val="24"/>
          <w:lang w:eastAsia="zh-CN"/>
        </w:rPr>
        <w:t>HCSY-2024-003</w:t>
      </w:r>
      <w:r>
        <w:rPr>
          <w:rFonts w:hint="eastAsia" w:ascii="仿宋" w:hAnsi="仿宋" w:eastAsia="仿宋" w:cs="仿宋"/>
        </w:rPr>
        <w:t>】的实施</w:t>
      </w:r>
      <w:r>
        <w:rPr>
          <w:rFonts w:hint="eastAsia" w:ascii="仿宋" w:hAnsi="仿宋" w:eastAsia="仿宋" w:cs="仿宋"/>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hint="eastAsia" w:ascii="仿宋" w:hAnsi="仿宋" w:eastAsia="仿宋" w:cs="仿宋"/>
          <w:b/>
          <w:kern w:val="0"/>
          <w:sz w:val="24"/>
        </w:rPr>
        <w:t>价格</w:t>
      </w:r>
      <w:r>
        <w:rPr>
          <w:rFonts w:hint="eastAsia" w:ascii="仿宋" w:hAnsi="仿宋" w:eastAsia="仿宋" w:cs="仿宋"/>
          <w:b/>
          <w:kern w:val="0"/>
          <w:sz w:val="24"/>
          <w:lang w:val="zh-CN"/>
        </w:rPr>
        <w:t>单位均为人民币元)</w:t>
      </w:r>
    </w:p>
    <w:tbl>
      <w:tblPr>
        <w:tblStyle w:val="63"/>
        <w:tblW w:w="14106" w:type="dxa"/>
        <w:tblInd w:w="-5" w:type="dxa"/>
        <w:tblLayout w:type="autofit"/>
        <w:tblCellMar>
          <w:top w:w="0" w:type="dxa"/>
          <w:left w:w="108" w:type="dxa"/>
          <w:bottom w:w="0" w:type="dxa"/>
          <w:right w:w="108" w:type="dxa"/>
        </w:tblCellMar>
      </w:tblPr>
      <w:tblGrid>
        <w:gridCol w:w="1793"/>
        <w:gridCol w:w="3358"/>
        <w:gridCol w:w="1119"/>
        <w:gridCol w:w="1959"/>
        <w:gridCol w:w="1959"/>
        <w:gridCol w:w="1959"/>
        <w:gridCol w:w="1959"/>
      </w:tblGrid>
      <w:tr>
        <w:tblPrEx>
          <w:tblCellMar>
            <w:top w:w="0" w:type="dxa"/>
            <w:left w:w="108" w:type="dxa"/>
            <w:bottom w:w="0" w:type="dxa"/>
            <w:right w:w="108" w:type="dxa"/>
          </w:tblCellMar>
        </w:tblPrEx>
        <w:trPr>
          <w:trHeight w:val="624" w:hRule="atLeast"/>
        </w:trPr>
        <w:tc>
          <w:tcPr>
            <w:tcW w:w="17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物资名称</w:t>
            </w:r>
          </w:p>
        </w:tc>
        <w:tc>
          <w:tcPr>
            <w:tcW w:w="33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规格型号</w:t>
            </w:r>
          </w:p>
        </w:tc>
        <w:tc>
          <w:tcPr>
            <w:tcW w:w="11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单位</w:t>
            </w:r>
          </w:p>
        </w:tc>
        <w:tc>
          <w:tcPr>
            <w:tcW w:w="1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上限单价（元）</w:t>
            </w:r>
          </w:p>
        </w:tc>
        <w:tc>
          <w:tcPr>
            <w:tcW w:w="1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品牌（如果有）</w:t>
            </w:r>
          </w:p>
        </w:tc>
        <w:tc>
          <w:tcPr>
            <w:tcW w:w="1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投标单价（元）</w:t>
            </w:r>
          </w:p>
        </w:tc>
        <w:tc>
          <w:tcPr>
            <w:tcW w:w="1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备注</w:t>
            </w:r>
          </w:p>
        </w:tc>
      </w:tr>
      <w:tr>
        <w:tblPrEx>
          <w:tblCellMar>
            <w:top w:w="0" w:type="dxa"/>
            <w:left w:w="108" w:type="dxa"/>
            <w:bottom w:w="0" w:type="dxa"/>
            <w:right w:w="108" w:type="dxa"/>
          </w:tblCellMar>
        </w:tblPrEx>
        <w:trPr>
          <w:trHeight w:val="312" w:hRule="atLeast"/>
        </w:trPr>
        <w:tc>
          <w:tcPr>
            <w:tcW w:w="179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医用腕带</w:t>
            </w:r>
          </w:p>
        </w:tc>
        <w:tc>
          <w:tcPr>
            <w:tcW w:w="335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天蓝色，长度280mm*宽度30mm （成人）</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restart"/>
            <w:tcBorders>
              <w:top w:val="nil"/>
              <w:left w:val="nil"/>
              <w:right w:val="single" w:color="auto" w:sz="4" w:space="0"/>
            </w:tcBorders>
            <w:shd w:val="clear" w:color="auto" w:fill="auto"/>
            <w:noWrap/>
            <w:vAlign w:val="center"/>
          </w:tcPr>
          <w:p>
            <w:pPr>
              <w:widowControl/>
              <w:ind w:right="480"/>
              <w:jc w:val="right"/>
              <w:rPr>
                <w:rFonts w:ascii="仿宋" w:hAnsi="仿宋" w:eastAsia="仿宋" w:cs="宋体"/>
                <w:kern w:val="0"/>
                <w:sz w:val="24"/>
                <w:szCs w:val="24"/>
              </w:rPr>
            </w:pPr>
            <w:r>
              <w:rPr>
                <w:rFonts w:ascii="仿宋" w:hAnsi="仿宋" w:eastAsia="仿宋" w:cs="宋体"/>
                <w:kern w:val="0"/>
                <w:sz w:val="24"/>
                <w:szCs w:val="24"/>
              </w:rPr>
              <w:t>0.51</w:t>
            </w:r>
          </w:p>
          <w:p>
            <w:pPr>
              <w:widowControl/>
              <w:jc w:val="right"/>
              <w:rPr>
                <w:rFonts w:ascii="仿宋" w:hAnsi="仿宋" w:eastAsia="仿宋" w:cs="宋体"/>
                <w:kern w:val="0"/>
                <w:sz w:val="24"/>
                <w:szCs w:val="24"/>
              </w:rPr>
            </w:pPr>
          </w:p>
        </w:tc>
        <w:tc>
          <w:tcPr>
            <w:tcW w:w="1959" w:type="dxa"/>
            <w:vMerge w:val="restart"/>
            <w:tcBorders>
              <w:top w:val="nil"/>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restart"/>
            <w:tcBorders>
              <w:top w:val="nil"/>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restart"/>
            <w:tcBorders>
              <w:top w:val="nil"/>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79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358" w:type="dxa"/>
            <w:tcBorders>
              <w:top w:val="nil"/>
              <w:left w:val="nil"/>
              <w:bottom w:val="single" w:color="auto" w:sz="4" w:space="0"/>
              <w:right w:val="single" w:color="auto" w:sz="4" w:space="0"/>
            </w:tcBorders>
            <w:shd w:val="clear" w:color="auto" w:fill="auto"/>
            <w:noWrap/>
            <w:vAlign w:val="center"/>
          </w:tcPr>
          <w:p>
            <w:pPr>
              <w:widowControl/>
              <w:rPr>
                <w:rFonts w:ascii="仿宋" w:hAnsi="仿宋" w:eastAsia="仿宋" w:cs="宋体"/>
                <w:kern w:val="0"/>
                <w:sz w:val="24"/>
                <w:szCs w:val="24"/>
              </w:rPr>
            </w:pPr>
            <w:r>
              <w:rPr>
                <w:rFonts w:hint="eastAsia" w:ascii="仿宋" w:hAnsi="仿宋" w:eastAsia="仿宋" w:cs="宋体"/>
                <w:kern w:val="0"/>
                <w:sz w:val="24"/>
                <w:szCs w:val="24"/>
              </w:rPr>
              <w:t>绿色，长度280mm*宽度30mm （成人）</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79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35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黄色，长度280mm*宽度30mm （成人）</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79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35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白色，长度</w:t>
            </w:r>
            <w:r>
              <w:rPr>
                <w:rFonts w:ascii="仿宋" w:hAnsi="仿宋" w:eastAsia="仿宋" w:cs="宋体"/>
                <w:kern w:val="0"/>
                <w:sz w:val="24"/>
                <w:szCs w:val="24"/>
              </w:rPr>
              <w:t xml:space="preserve">280mm*宽度30mm </w:t>
            </w:r>
            <w:r>
              <w:rPr>
                <w:rFonts w:hint="eastAsia" w:ascii="仿宋" w:hAnsi="仿宋" w:eastAsia="仿宋" w:cs="宋体"/>
                <w:kern w:val="0"/>
                <w:sz w:val="24"/>
                <w:szCs w:val="24"/>
              </w:rPr>
              <w:t>（成人）</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79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35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蓝色，长度156mm*宽度30mm(新生儿用)</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continue"/>
            <w:tcBorders>
              <w:left w:val="nil"/>
              <w:right w:val="single" w:color="auto" w:sz="4" w:space="0"/>
            </w:tcBorders>
            <w:shd w:val="clear" w:color="auto" w:fill="auto"/>
            <w:noWrap/>
            <w:vAlign w:val="center"/>
          </w:tcPr>
          <w:p>
            <w:pPr>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r>
        <w:tblPrEx>
          <w:tblCellMar>
            <w:top w:w="0" w:type="dxa"/>
            <w:left w:w="108" w:type="dxa"/>
            <w:bottom w:w="0" w:type="dxa"/>
            <w:right w:w="108" w:type="dxa"/>
          </w:tblCellMar>
        </w:tblPrEx>
        <w:trPr>
          <w:trHeight w:val="312" w:hRule="atLeast"/>
        </w:trPr>
        <w:tc>
          <w:tcPr>
            <w:tcW w:w="179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szCs w:val="24"/>
              </w:rPr>
            </w:pPr>
          </w:p>
        </w:tc>
        <w:tc>
          <w:tcPr>
            <w:tcW w:w="335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粉红色，长度156mm*宽度30mm(新生儿用)</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条</w:t>
            </w:r>
          </w:p>
        </w:tc>
        <w:tc>
          <w:tcPr>
            <w:tcW w:w="1959" w:type="dxa"/>
            <w:vMerge w:val="continue"/>
            <w:tcBorders>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kern w:val="0"/>
                <w:sz w:val="24"/>
                <w:szCs w:val="24"/>
              </w:rPr>
            </w:pPr>
          </w:p>
        </w:tc>
        <w:tc>
          <w:tcPr>
            <w:tcW w:w="1959" w:type="dxa"/>
            <w:vMerge w:val="continue"/>
            <w:tcBorders>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kern w:val="0"/>
                <w:sz w:val="24"/>
                <w:szCs w:val="24"/>
              </w:rPr>
            </w:pPr>
          </w:p>
        </w:tc>
      </w:tr>
    </w:tbl>
    <w:p>
      <w:pPr>
        <w:snapToGrid w:val="0"/>
        <w:spacing w:line="440" w:lineRule="exact"/>
        <w:ind w:firstLine="482" w:firstLineChars="200"/>
        <w:jc w:val="left"/>
        <w:rPr>
          <w:rFonts w:hint="eastAsia" w:ascii="仿宋" w:hAnsi="仿宋" w:eastAsia="仿宋" w:cs="仿宋"/>
          <w:b/>
          <w:bCs w:val="0"/>
          <w:color w:val="FF0000"/>
          <w:kern w:val="0"/>
          <w:sz w:val="24"/>
          <w:lang w:val="en-US" w:eastAsia="zh-CN"/>
        </w:rPr>
      </w:pPr>
      <w:r>
        <w:rPr>
          <w:rFonts w:hint="eastAsia" w:ascii="仿宋" w:hAnsi="仿宋" w:eastAsia="仿宋" w:cs="仿宋"/>
          <w:b/>
          <w:bCs w:val="0"/>
          <w:color w:val="FF0000"/>
          <w:kern w:val="0"/>
          <w:sz w:val="24"/>
          <w:lang w:val="en-US" w:eastAsia="zh-CN"/>
        </w:rPr>
        <w:t>注1：</w:t>
      </w:r>
      <w:r>
        <w:rPr>
          <w:rFonts w:ascii="仿宋" w:hAnsi="仿宋" w:eastAsia="仿宋"/>
          <w:b/>
          <w:bCs w:val="0"/>
          <w:color w:val="FF0000"/>
          <w:sz w:val="24"/>
        </w:rPr>
        <w:t>每条腕带的单价需包含打印碳带、</w:t>
      </w:r>
      <w:r>
        <w:rPr>
          <w:rFonts w:hint="eastAsia" w:ascii="仿宋" w:hAnsi="仿宋" w:eastAsia="仿宋"/>
          <w:b/>
          <w:bCs w:val="0"/>
          <w:color w:val="FF0000"/>
          <w:sz w:val="24"/>
        </w:rPr>
        <w:t>锁</w:t>
      </w:r>
      <w:r>
        <w:rPr>
          <w:rFonts w:ascii="仿宋" w:hAnsi="仿宋" w:eastAsia="仿宋"/>
          <w:b/>
          <w:bCs w:val="0"/>
          <w:color w:val="FF0000"/>
          <w:sz w:val="24"/>
        </w:rPr>
        <w:t>扣及相配套的服务</w:t>
      </w:r>
      <w:r>
        <w:rPr>
          <w:rFonts w:hint="eastAsia" w:ascii="仿宋" w:hAnsi="仿宋" w:eastAsia="仿宋"/>
          <w:b/>
          <w:bCs w:val="0"/>
          <w:color w:val="FF0000"/>
          <w:sz w:val="24"/>
        </w:rPr>
        <w:t>，投标人报价时应综合考虑。</w:t>
      </w:r>
    </w:p>
    <w:p>
      <w:pPr>
        <w:snapToGrid w:val="0"/>
        <w:spacing w:line="360" w:lineRule="auto"/>
        <w:ind w:left="480"/>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b/>
          <w:kern w:val="0"/>
          <w:sz w:val="24"/>
          <w:lang w:val="en-US" w:eastAsia="zh-CN"/>
        </w:rPr>
        <w:t>2</w:t>
      </w:r>
      <w:r>
        <w:rPr>
          <w:rFonts w:hint="eastAsia" w:ascii="仿宋" w:hAnsi="仿宋" w:eastAsia="仿宋" w:cs="仿宋"/>
          <w:b/>
          <w:kern w:val="0"/>
          <w:sz w:val="24"/>
          <w:lang w:val="zh-CN"/>
        </w:rPr>
        <w:t>：</w:t>
      </w: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9240" w:firstLineChars="38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3" w:name="_Hlk101259491"/>
      <w:r>
        <w:rPr>
          <w:rFonts w:hint="eastAsia" w:ascii="仿宋" w:hAnsi="仿宋" w:eastAsia="仿宋" w:cs="仿宋"/>
          <w:sz w:val="32"/>
          <w:szCs w:val="32"/>
        </w:rPr>
        <w:t>（如果有）</w:t>
      </w:r>
      <w:bookmarkEnd w:id="183"/>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rPr>
      </w:pPr>
    </w:p>
    <w:p>
      <w:pPr>
        <w:pStyle w:val="81"/>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0"/>
        <w:widowControl/>
        <w:spacing w:line="360" w:lineRule="auto"/>
        <w:ind w:firstLine="120" w:firstLineChars="50"/>
        <w:rPr>
          <w:rFonts w:ascii="仿宋" w:hAnsi="仿宋" w:eastAsia="仿宋" w:cs="仿宋"/>
          <w:b/>
          <w:color w:val="auto"/>
        </w:rPr>
      </w:pPr>
    </w:p>
    <w:p>
      <w:pPr>
        <w:pStyle w:val="81"/>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84" w:name="_Toc465665161"/>
      <w:r>
        <w:rPr>
          <w:rFonts w:hint="eastAsia" w:ascii="仿宋" w:hAnsi="仿宋" w:eastAsia="仿宋" w:cs="仿宋"/>
        </w:rPr>
        <w:t>附件</w:t>
      </w:r>
      <w:bookmarkEnd w:id="184"/>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8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8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5"/>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B50199CB"/>
    <w:multiLevelType w:val="singleLevel"/>
    <w:tmpl w:val="B50199CB"/>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16CFC"/>
    <w:rsid w:val="00032B37"/>
    <w:rsid w:val="00035103"/>
    <w:rsid w:val="0003553F"/>
    <w:rsid w:val="00097B19"/>
    <w:rsid w:val="000C7A2C"/>
    <w:rsid w:val="0011041C"/>
    <w:rsid w:val="001502BA"/>
    <w:rsid w:val="00162876"/>
    <w:rsid w:val="001671B8"/>
    <w:rsid w:val="00265606"/>
    <w:rsid w:val="0029229B"/>
    <w:rsid w:val="002A6A79"/>
    <w:rsid w:val="002A7BA5"/>
    <w:rsid w:val="002B4226"/>
    <w:rsid w:val="002F4C3C"/>
    <w:rsid w:val="00307252"/>
    <w:rsid w:val="00321467"/>
    <w:rsid w:val="0033663B"/>
    <w:rsid w:val="00353DD1"/>
    <w:rsid w:val="003726DD"/>
    <w:rsid w:val="003E5C09"/>
    <w:rsid w:val="003F2E0F"/>
    <w:rsid w:val="00427673"/>
    <w:rsid w:val="00433D61"/>
    <w:rsid w:val="00447F39"/>
    <w:rsid w:val="0045337C"/>
    <w:rsid w:val="00471536"/>
    <w:rsid w:val="004C138D"/>
    <w:rsid w:val="004D3833"/>
    <w:rsid w:val="004E1F25"/>
    <w:rsid w:val="005334CC"/>
    <w:rsid w:val="00544615"/>
    <w:rsid w:val="005449CB"/>
    <w:rsid w:val="005B0CAC"/>
    <w:rsid w:val="005E2A0B"/>
    <w:rsid w:val="006065F2"/>
    <w:rsid w:val="00621D65"/>
    <w:rsid w:val="0064496E"/>
    <w:rsid w:val="00683F65"/>
    <w:rsid w:val="00687AC7"/>
    <w:rsid w:val="006C6914"/>
    <w:rsid w:val="006D54A0"/>
    <w:rsid w:val="006E1691"/>
    <w:rsid w:val="00762AFD"/>
    <w:rsid w:val="00766F1D"/>
    <w:rsid w:val="007A04FE"/>
    <w:rsid w:val="007D5D93"/>
    <w:rsid w:val="007F59B4"/>
    <w:rsid w:val="00813209"/>
    <w:rsid w:val="0085667E"/>
    <w:rsid w:val="00867D0D"/>
    <w:rsid w:val="00874696"/>
    <w:rsid w:val="008E2D03"/>
    <w:rsid w:val="00961E4A"/>
    <w:rsid w:val="00961EFB"/>
    <w:rsid w:val="00973001"/>
    <w:rsid w:val="009A6BD4"/>
    <w:rsid w:val="009D37BF"/>
    <w:rsid w:val="009E467A"/>
    <w:rsid w:val="009E512A"/>
    <w:rsid w:val="009F5E31"/>
    <w:rsid w:val="00A12C64"/>
    <w:rsid w:val="00A2424F"/>
    <w:rsid w:val="00A43BD2"/>
    <w:rsid w:val="00A53FB7"/>
    <w:rsid w:val="00A86B92"/>
    <w:rsid w:val="00AC671C"/>
    <w:rsid w:val="00AD572A"/>
    <w:rsid w:val="00AE1647"/>
    <w:rsid w:val="00AF0BB4"/>
    <w:rsid w:val="00B0187B"/>
    <w:rsid w:val="00B02621"/>
    <w:rsid w:val="00B5574D"/>
    <w:rsid w:val="00B74CF3"/>
    <w:rsid w:val="00BA69E3"/>
    <w:rsid w:val="00BE3742"/>
    <w:rsid w:val="00C05635"/>
    <w:rsid w:val="00C21384"/>
    <w:rsid w:val="00C91197"/>
    <w:rsid w:val="00CA4324"/>
    <w:rsid w:val="00CB7613"/>
    <w:rsid w:val="00CC2005"/>
    <w:rsid w:val="00CE345C"/>
    <w:rsid w:val="00D2728E"/>
    <w:rsid w:val="00D524B4"/>
    <w:rsid w:val="00D92084"/>
    <w:rsid w:val="00DD1240"/>
    <w:rsid w:val="00E27C46"/>
    <w:rsid w:val="00E5645B"/>
    <w:rsid w:val="00E66348"/>
    <w:rsid w:val="00E73CAB"/>
    <w:rsid w:val="00EA5672"/>
    <w:rsid w:val="00F924F9"/>
    <w:rsid w:val="00FD0A27"/>
    <w:rsid w:val="00FE19E4"/>
    <w:rsid w:val="00FE7547"/>
    <w:rsid w:val="00FF1EFC"/>
    <w:rsid w:val="00FF3A25"/>
    <w:rsid w:val="01537FD5"/>
    <w:rsid w:val="01B14C06"/>
    <w:rsid w:val="01F929B7"/>
    <w:rsid w:val="020C4532"/>
    <w:rsid w:val="02A3745B"/>
    <w:rsid w:val="03004097"/>
    <w:rsid w:val="033E089E"/>
    <w:rsid w:val="04017E38"/>
    <w:rsid w:val="053032E4"/>
    <w:rsid w:val="0572551C"/>
    <w:rsid w:val="066A5D01"/>
    <w:rsid w:val="06D74677"/>
    <w:rsid w:val="06F23CF7"/>
    <w:rsid w:val="0983157E"/>
    <w:rsid w:val="0AB958CA"/>
    <w:rsid w:val="0ABC0CB0"/>
    <w:rsid w:val="0BEB4F2B"/>
    <w:rsid w:val="0C4C7CDE"/>
    <w:rsid w:val="0DAD7286"/>
    <w:rsid w:val="0E8C70FC"/>
    <w:rsid w:val="0EE7435D"/>
    <w:rsid w:val="0F050A8A"/>
    <w:rsid w:val="0FA0239A"/>
    <w:rsid w:val="10091618"/>
    <w:rsid w:val="101F2E80"/>
    <w:rsid w:val="10D657F8"/>
    <w:rsid w:val="110B7803"/>
    <w:rsid w:val="110D0F44"/>
    <w:rsid w:val="1236226C"/>
    <w:rsid w:val="12771FF4"/>
    <w:rsid w:val="127E544A"/>
    <w:rsid w:val="133236CD"/>
    <w:rsid w:val="13F56BD4"/>
    <w:rsid w:val="14127BE9"/>
    <w:rsid w:val="14326521"/>
    <w:rsid w:val="14EC7D9D"/>
    <w:rsid w:val="15867C80"/>
    <w:rsid w:val="158D1A3D"/>
    <w:rsid w:val="16240089"/>
    <w:rsid w:val="169111F3"/>
    <w:rsid w:val="169E17AF"/>
    <w:rsid w:val="195210FF"/>
    <w:rsid w:val="1BD9038B"/>
    <w:rsid w:val="1BED0AD9"/>
    <w:rsid w:val="1C4D7462"/>
    <w:rsid w:val="1F4629DA"/>
    <w:rsid w:val="1FDE6C98"/>
    <w:rsid w:val="20F3093F"/>
    <w:rsid w:val="21135BBB"/>
    <w:rsid w:val="221044FC"/>
    <w:rsid w:val="22162278"/>
    <w:rsid w:val="245C1F8C"/>
    <w:rsid w:val="24B6122F"/>
    <w:rsid w:val="25081377"/>
    <w:rsid w:val="25832730"/>
    <w:rsid w:val="27A21E1E"/>
    <w:rsid w:val="287C1968"/>
    <w:rsid w:val="2AA84549"/>
    <w:rsid w:val="2CDA6E57"/>
    <w:rsid w:val="2D087520"/>
    <w:rsid w:val="2D0F5639"/>
    <w:rsid w:val="2E9D0B30"/>
    <w:rsid w:val="2F232B95"/>
    <w:rsid w:val="2F772127"/>
    <w:rsid w:val="2F991A68"/>
    <w:rsid w:val="2FF510B9"/>
    <w:rsid w:val="30F37B28"/>
    <w:rsid w:val="315E204E"/>
    <w:rsid w:val="31723B02"/>
    <w:rsid w:val="31FF792F"/>
    <w:rsid w:val="329571A6"/>
    <w:rsid w:val="32BC7E5B"/>
    <w:rsid w:val="336930CA"/>
    <w:rsid w:val="33765243"/>
    <w:rsid w:val="33AF4B9A"/>
    <w:rsid w:val="356B2D42"/>
    <w:rsid w:val="35DB6CDC"/>
    <w:rsid w:val="374E6F28"/>
    <w:rsid w:val="37CD6E6E"/>
    <w:rsid w:val="38A75ED9"/>
    <w:rsid w:val="39FD31CE"/>
    <w:rsid w:val="3A5B1792"/>
    <w:rsid w:val="3AA677BB"/>
    <w:rsid w:val="3B434284"/>
    <w:rsid w:val="3CFA6AA9"/>
    <w:rsid w:val="3E385286"/>
    <w:rsid w:val="3F326AC0"/>
    <w:rsid w:val="3F4A70F7"/>
    <w:rsid w:val="3F862F37"/>
    <w:rsid w:val="3FA4132B"/>
    <w:rsid w:val="41B65345"/>
    <w:rsid w:val="429F30BE"/>
    <w:rsid w:val="44823C05"/>
    <w:rsid w:val="44C30A27"/>
    <w:rsid w:val="44D530D8"/>
    <w:rsid w:val="46881F40"/>
    <w:rsid w:val="49CA5C58"/>
    <w:rsid w:val="4B42140F"/>
    <w:rsid w:val="4B9F244D"/>
    <w:rsid w:val="4BC5328A"/>
    <w:rsid w:val="4CF20E3C"/>
    <w:rsid w:val="4DB82445"/>
    <w:rsid w:val="4DE4148C"/>
    <w:rsid w:val="4DFA2A5E"/>
    <w:rsid w:val="4F0819E0"/>
    <w:rsid w:val="4FAE554B"/>
    <w:rsid w:val="4FAE58AE"/>
    <w:rsid w:val="505D2275"/>
    <w:rsid w:val="50841D0A"/>
    <w:rsid w:val="50C301CB"/>
    <w:rsid w:val="51031C29"/>
    <w:rsid w:val="52527E09"/>
    <w:rsid w:val="54DE0858"/>
    <w:rsid w:val="57654ABF"/>
    <w:rsid w:val="57DAE6E1"/>
    <w:rsid w:val="589A7301"/>
    <w:rsid w:val="58BF6D7E"/>
    <w:rsid w:val="59497D8A"/>
    <w:rsid w:val="5955323E"/>
    <w:rsid w:val="5A0A51C4"/>
    <w:rsid w:val="5BA50F6A"/>
    <w:rsid w:val="5C2E3077"/>
    <w:rsid w:val="5C3F52A6"/>
    <w:rsid w:val="5DE9106B"/>
    <w:rsid w:val="5E2F31FE"/>
    <w:rsid w:val="5F665FB3"/>
    <w:rsid w:val="5FED10F1"/>
    <w:rsid w:val="612956DC"/>
    <w:rsid w:val="61A06617"/>
    <w:rsid w:val="623D1A38"/>
    <w:rsid w:val="62D8112E"/>
    <w:rsid w:val="62F67840"/>
    <w:rsid w:val="642152E2"/>
    <w:rsid w:val="64450875"/>
    <w:rsid w:val="64D95493"/>
    <w:rsid w:val="65077AE2"/>
    <w:rsid w:val="65704A2A"/>
    <w:rsid w:val="66D134CA"/>
    <w:rsid w:val="672F52B6"/>
    <w:rsid w:val="67F56318"/>
    <w:rsid w:val="69125222"/>
    <w:rsid w:val="692512AC"/>
    <w:rsid w:val="69F676D0"/>
    <w:rsid w:val="6A971908"/>
    <w:rsid w:val="6AEF1016"/>
    <w:rsid w:val="6BEF1545"/>
    <w:rsid w:val="6C0B2A9F"/>
    <w:rsid w:val="6C2430E3"/>
    <w:rsid w:val="6CFF4B44"/>
    <w:rsid w:val="6FCF721E"/>
    <w:rsid w:val="6FFC622A"/>
    <w:rsid w:val="70052E70"/>
    <w:rsid w:val="71526EBD"/>
    <w:rsid w:val="718974DC"/>
    <w:rsid w:val="729E74BD"/>
    <w:rsid w:val="7440091B"/>
    <w:rsid w:val="751B584C"/>
    <w:rsid w:val="75363273"/>
    <w:rsid w:val="75426B57"/>
    <w:rsid w:val="75CD7146"/>
    <w:rsid w:val="75E57B29"/>
    <w:rsid w:val="766939F4"/>
    <w:rsid w:val="76DC05DB"/>
    <w:rsid w:val="77F2589E"/>
    <w:rsid w:val="79A7721D"/>
    <w:rsid w:val="7A165815"/>
    <w:rsid w:val="7BF624EB"/>
    <w:rsid w:val="7C3450EB"/>
    <w:rsid w:val="7CAD7D9D"/>
    <w:rsid w:val="7DC65163"/>
    <w:rsid w:val="7E9C13E9"/>
    <w:rsid w:val="7EB7B118"/>
    <w:rsid w:val="7EF017CD"/>
    <w:rsid w:val="7F0F5AB9"/>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5"/>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w:basedOn w:val="23"/>
    <w:next w:val="1"/>
    <w:link w:val="321"/>
    <w:autoRedefine/>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0"/>
    <w:autoRedefine/>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4"/>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7"/>
    <w:autoRedefine/>
    <w:qFormat/>
    <w:uiPriority w:val="0"/>
    <w:rPr>
      <w:rFonts w:ascii="黑体" w:hAnsi="Courier New" w:eastAsia="黑体"/>
    </w:rPr>
  </w:style>
  <w:style w:type="character" w:customStyle="1" w:styleId="302">
    <w:name w:val="正文文本 2 字符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9"/>
    <w:autoRedefine/>
    <w:qFormat/>
    <w:uiPriority w:val="0"/>
    <w:rPr>
      <w:b/>
      <w:bCs/>
      <w:kern w:val="2"/>
      <w:sz w:val="24"/>
      <w:szCs w:val="24"/>
    </w:rPr>
  </w:style>
  <w:style w:type="character" w:customStyle="1" w:styleId="308">
    <w:name w:val="正文文本缩进 2 字符"/>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字符"/>
    <w:link w:val="61"/>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autoRedefine/>
    <w:qFormat/>
    <w:uiPriority w:val="0"/>
    <w:rPr>
      <w:kern w:val="2"/>
      <w:sz w:val="21"/>
      <w:szCs w:val="24"/>
    </w:rPr>
  </w:style>
  <w:style w:type="character" w:customStyle="1" w:styleId="345">
    <w:name w:val="签名 字符"/>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D1053E-5040-4182-9174-EC2305441D70}">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Pages>
  <Words>6747</Words>
  <Characters>38464</Characters>
  <Lines>320</Lines>
  <Paragraphs>90</Paragraphs>
  <TotalTime>1</TotalTime>
  <ScaleCrop>false</ScaleCrop>
  <LinksUpToDate>false</LinksUpToDate>
  <CharactersWithSpaces>45121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2023-11-09T02:47:00Z</dcterms:created>
  <dc:creator>玥</dc:creator>
  <cp:lastModifiedBy>HC</cp:lastModifiedBy>
  <cp:lastPrinted>2023-11-09T02:26:00Z</cp:lastPrinted>
  <dcterms:modified xsi:type="dcterms:W3CDTF">2024-01-31T06:06:30Z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59A3CDD0645D48DCAAA4CE1C8608CF43</vt:lpwstr>
  </property>
</Properties>
</file>