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 w:hAnsi="仿宋" w:eastAsia="仿宋" w:cs="仿宋"/>
          <w:b/>
          <w:sz w:val="48"/>
          <w:szCs w:val="48"/>
        </w:rPr>
      </w:pPr>
    </w:p>
    <w:p>
      <w:pPr>
        <w:spacing w:line="720" w:lineRule="exact"/>
        <w:jc w:val="center"/>
        <w:rPr>
          <w:rFonts w:ascii="仿宋" w:hAnsi="仿宋" w:eastAsia="仿宋" w:cs="仿宋"/>
          <w:b/>
          <w:sz w:val="52"/>
          <w:szCs w:val="52"/>
        </w:rPr>
      </w:pPr>
    </w:p>
    <w:p>
      <w:pPr>
        <w:spacing w:line="720" w:lineRule="exact"/>
        <w:jc w:val="center"/>
        <w:rPr>
          <w:rFonts w:ascii="仿宋" w:hAnsi="仿宋" w:eastAsia="仿宋" w:cs="仿宋"/>
          <w:sz w:val="48"/>
          <w:szCs w:val="48"/>
        </w:rPr>
      </w:pPr>
      <w:r>
        <w:rPr>
          <w:rFonts w:hint="eastAsia" w:ascii="仿宋" w:hAnsi="仿宋" w:eastAsia="仿宋" w:cs="仿宋"/>
          <w:b/>
          <w:sz w:val="52"/>
          <w:szCs w:val="52"/>
        </w:rPr>
        <w:t>绍兴市人民医院医用高分子夹板采购项目</w:t>
      </w:r>
    </w:p>
    <w:p>
      <w:pPr>
        <w:jc w:val="center"/>
        <w:rPr>
          <w:rFonts w:ascii="仿宋" w:hAnsi="仿宋" w:eastAsia="仿宋" w:cs="仿宋"/>
          <w:b/>
          <w:bCs/>
          <w:sz w:val="72"/>
          <w:szCs w:val="72"/>
        </w:rPr>
      </w:pPr>
    </w:p>
    <w:p>
      <w:pPr>
        <w:jc w:val="center"/>
        <w:rPr>
          <w:rFonts w:ascii="仿宋" w:hAnsi="仿宋" w:eastAsia="仿宋" w:cs="仿宋"/>
          <w:b/>
          <w:bCs/>
          <w:sz w:val="72"/>
          <w:szCs w:val="72"/>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项目编号：</w:t>
      </w:r>
      <w:r>
        <w:rPr>
          <w:rFonts w:ascii="仿宋" w:hAnsi="仿宋" w:eastAsia="仿宋" w:cs="仿宋"/>
          <w:sz w:val="28"/>
          <w:szCs w:val="28"/>
        </w:rPr>
        <w:t>SXRMYY-2024-09</w:t>
      </w:r>
    </w:p>
    <w:p>
      <w:pPr>
        <w:jc w:val="center"/>
        <w:rPr>
          <w:rFonts w:ascii="仿宋" w:hAnsi="仿宋" w:eastAsia="仿宋" w:cs="仿宋"/>
          <w:sz w:val="28"/>
          <w:szCs w:val="28"/>
        </w:rPr>
      </w:pPr>
      <w:r>
        <w:rPr>
          <w:rFonts w:hint="eastAsia" w:ascii="仿宋" w:hAnsi="仿宋" w:eastAsia="仿宋"/>
          <w:sz w:val="28"/>
          <w:szCs w:val="28"/>
        </w:rPr>
        <w:t>采购单位：绍兴市人民医院</w:t>
      </w:r>
    </w:p>
    <w:p>
      <w:pPr>
        <w:pStyle w:val="24"/>
        <w:ind w:left="420" w:firstLine="1960" w:firstLineChars="700"/>
        <w:rPr>
          <w:rFonts w:ascii="仿宋" w:hAnsi="仿宋" w:eastAsia="仿宋"/>
          <w:sz w:val="28"/>
          <w:szCs w:val="28"/>
        </w:rPr>
      </w:pPr>
      <w:r>
        <w:rPr>
          <w:rFonts w:hint="eastAsia" w:ascii="仿宋" w:hAnsi="仿宋" w:eastAsia="仿宋"/>
          <w:sz w:val="28"/>
          <w:szCs w:val="28"/>
        </w:rPr>
        <w:t>采购代理机构：浙江社发项目管理有限公司</w:t>
      </w:r>
    </w:p>
    <w:p>
      <w:pPr>
        <w:jc w:val="center"/>
        <w:rPr>
          <w:rFonts w:ascii="仿宋" w:hAnsi="仿宋" w:eastAsia="仿宋" w:cs="仿宋"/>
          <w:sz w:val="28"/>
        </w:rPr>
      </w:pPr>
    </w:p>
    <w:p>
      <w:pPr>
        <w:jc w:val="center"/>
        <w:rPr>
          <w:rFonts w:ascii="仿宋" w:hAnsi="仿宋" w:eastAsia="仿宋" w:cs="仿宋"/>
          <w:sz w:val="28"/>
        </w:rPr>
      </w:pPr>
    </w:p>
    <w:p>
      <w:pPr>
        <w:jc w:val="center"/>
        <w:rPr>
          <w:rFonts w:ascii="仿宋" w:hAnsi="仿宋" w:eastAsia="仿宋" w:cs="仿宋"/>
          <w:sz w:val="28"/>
        </w:rPr>
      </w:pPr>
      <w:r>
        <w:rPr>
          <w:rFonts w:hint="eastAsia" w:ascii="仿宋" w:hAnsi="仿宋" w:eastAsia="仿宋" w:cs="仿宋"/>
          <w:sz w:val="28"/>
        </w:rPr>
        <w:t>202</w:t>
      </w:r>
      <w:r>
        <w:rPr>
          <w:rFonts w:ascii="仿宋" w:hAnsi="仿宋" w:eastAsia="仿宋" w:cs="仿宋"/>
          <w:sz w:val="28"/>
        </w:rPr>
        <w:t>4</w:t>
      </w:r>
      <w:r>
        <w:rPr>
          <w:rFonts w:hint="eastAsia" w:ascii="仿宋" w:hAnsi="仿宋" w:eastAsia="仿宋" w:cs="仿宋"/>
          <w:sz w:val="28"/>
        </w:rPr>
        <w:t>年4月</w:t>
      </w:r>
    </w:p>
    <w:p>
      <w:pPr>
        <w:jc w:val="center"/>
        <w:rPr>
          <w:rFonts w:ascii="仿宋" w:hAnsi="仿宋" w:eastAsia="仿宋" w:cs="仿宋"/>
          <w:sz w:val="36"/>
          <w:szCs w:val="22"/>
        </w:rPr>
      </w:pPr>
      <w:r>
        <w:rPr>
          <w:rFonts w:hint="eastAsia" w:ascii="仿宋" w:hAnsi="仿宋" w:eastAsia="仿宋" w:cs="仿宋"/>
          <w:b/>
          <w:sz w:val="52"/>
          <w:szCs w:val="52"/>
        </w:rPr>
        <w:t>目录</w:t>
      </w:r>
    </w:p>
    <w:p>
      <w:pPr>
        <w:jc w:val="center"/>
        <w:rPr>
          <w:rFonts w:ascii="仿宋" w:hAnsi="仿宋" w:eastAsia="仿宋" w:cs="仿宋"/>
          <w:b/>
          <w:sz w:val="44"/>
          <w:szCs w:val="44"/>
        </w:rPr>
      </w:pP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pPr>
        <w:pStyle w:val="21"/>
        <w:tabs>
          <w:tab w:val="right" w:leader="dot" w:pos="8301"/>
        </w:tabs>
        <w:jc w:val="center"/>
        <w:rPr>
          <w:rFonts w:ascii="仿宋" w:hAnsi="仿宋" w:eastAsia="仿宋" w:cs="仿宋"/>
          <w:sz w:val="28"/>
          <w:szCs w:val="28"/>
        </w:rPr>
      </w:pPr>
      <w:r>
        <w:rPr>
          <w:rFonts w:ascii="仿宋" w:hAnsi="仿宋" w:eastAsia="仿宋" w:cs="仿宋"/>
          <w:sz w:val="28"/>
          <w:szCs w:val="28"/>
        </w:rPr>
        <w:fldChar w:fldCharType="end"/>
      </w:r>
    </w:p>
    <w:p>
      <w:pPr>
        <w:rPr>
          <w:rFonts w:ascii="仿宋" w:hAnsi="仿宋" w:eastAsia="仿宋" w:cs="仿宋"/>
        </w:rPr>
      </w:pPr>
    </w:p>
    <w:p>
      <w:pPr>
        <w:pStyle w:val="2"/>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pPr>
        <w:pStyle w:val="2"/>
        <w:rPr>
          <w:rFonts w:ascii="仿宋" w:hAnsi="仿宋" w:cs="仿宋"/>
        </w:rPr>
      </w:pPr>
      <w:bookmarkStart w:id="0" w:name="_Toc104885739"/>
      <w:bookmarkStart w:id="1" w:name="_Hlk113894197"/>
      <w:bookmarkStart w:id="2" w:name="_Hlk132273255"/>
      <w:bookmarkStart w:id="3" w:name="_Hlk155782894"/>
      <w:bookmarkStart w:id="4" w:name="_Hlk113361969"/>
      <w:r>
        <w:rPr>
          <w:rFonts w:hint="eastAsia" w:ascii="仿宋" w:hAnsi="仿宋" w:cs="仿宋"/>
        </w:rPr>
        <w:t>第一章采购公告</w:t>
      </w:r>
      <w:bookmarkEnd w:id="0"/>
    </w:p>
    <w:p>
      <w:pPr>
        <w:spacing w:line="360" w:lineRule="auto"/>
        <w:ind w:firstLine="482" w:firstLineChars="200"/>
        <w:rPr>
          <w:rFonts w:ascii="仿宋" w:hAnsi="仿宋" w:eastAsia="仿宋" w:cs="仿宋"/>
          <w:bCs/>
          <w:sz w:val="24"/>
        </w:rPr>
      </w:pPr>
      <w:bookmarkStart w:id="5" w:name="_Hlk105486236"/>
      <w:r>
        <w:rPr>
          <w:rFonts w:hint="eastAsia" w:ascii="仿宋" w:hAnsi="仿宋" w:eastAsia="仿宋" w:cs="仿宋"/>
          <w:b/>
          <w:sz w:val="24"/>
          <w:u w:val="single"/>
        </w:rPr>
        <w:t>浙江社发项目管理有限公司</w:t>
      </w:r>
      <w:r>
        <w:rPr>
          <w:rFonts w:hint="eastAsia" w:ascii="仿宋" w:hAnsi="仿宋" w:eastAsia="仿宋" w:cs="仿宋"/>
          <w:bCs/>
          <w:sz w:val="24"/>
        </w:rPr>
        <w:t>受</w:t>
      </w:r>
      <w:r>
        <w:rPr>
          <w:rFonts w:hint="eastAsia" w:ascii="仿宋" w:hAnsi="仿宋" w:eastAsia="仿宋" w:cs="仿宋"/>
          <w:b/>
          <w:sz w:val="24"/>
          <w:u w:val="single"/>
        </w:rPr>
        <w:t>绍兴市人民医院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项目编号：</w:t>
      </w:r>
      <w:r>
        <w:rPr>
          <w:rFonts w:ascii="仿宋" w:hAnsi="仿宋" w:eastAsia="仿宋" w:cs="仿宋"/>
          <w:b/>
          <w:bCs/>
          <w:sz w:val="24"/>
        </w:rPr>
        <w:t>SXRMYY-2024-09</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
          <w:bCs/>
          <w:sz w:val="24"/>
        </w:rPr>
        <w:t>采购类别：</w:t>
      </w:r>
      <w:r>
        <w:rPr>
          <w:rFonts w:hint="eastAsia" w:ascii="仿宋" w:hAnsi="仿宋" w:eastAsia="仿宋" w:cs="仿宋"/>
          <w:sz w:val="24"/>
          <w:u w:val="single"/>
        </w:rPr>
        <w:t>货物</w:t>
      </w:r>
    </w:p>
    <w:p>
      <w:pPr>
        <w:numPr>
          <w:ilvl w:val="0"/>
          <w:numId w:val="4"/>
        </w:numPr>
        <w:spacing w:line="360" w:lineRule="auto"/>
        <w:jc w:val="left"/>
        <w:rPr>
          <w:rFonts w:ascii="仿宋" w:hAnsi="仿宋" w:eastAsia="仿宋" w:cs="仿宋"/>
          <w:b/>
          <w:bCs/>
          <w:sz w:val="24"/>
        </w:rPr>
      </w:pPr>
      <w:r>
        <w:rPr>
          <w:rFonts w:hint="eastAsia" w:ascii="仿宋" w:hAnsi="仿宋" w:eastAsia="仿宋" w:cs="仿宋"/>
          <w:b/>
          <w:bCs/>
          <w:sz w:val="24"/>
        </w:rPr>
        <w:t>项目概况：</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741"/>
        <w:gridCol w:w="2471"/>
        <w:gridCol w:w="726"/>
        <w:gridCol w:w="1162"/>
        <w:gridCol w:w="116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vAlign w:val="center"/>
          </w:tcPr>
          <w:p>
            <w:pPr>
              <w:jc w:val="center"/>
              <w:rPr>
                <w:rFonts w:hint="eastAsia" w:ascii="仿宋" w:hAnsi="仿宋" w:eastAsia="仿宋" w:cs="Arial"/>
                <w:szCs w:val="21"/>
              </w:rPr>
            </w:pPr>
            <w:r>
              <w:rPr>
                <w:rFonts w:hint="eastAsia" w:ascii="仿宋" w:hAnsi="仿宋" w:eastAsia="仿宋" w:cs="Arial"/>
                <w:szCs w:val="21"/>
              </w:rPr>
              <w:t>标段号</w:t>
            </w:r>
          </w:p>
        </w:tc>
        <w:tc>
          <w:tcPr>
            <w:tcW w:w="926" w:type="pct"/>
            <w:vAlign w:val="center"/>
          </w:tcPr>
          <w:p>
            <w:pPr>
              <w:jc w:val="center"/>
              <w:rPr>
                <w:rFonts w:ascii="仿宋" w:hAnsi="仿宋" w:eastAsia="仿宋" w:cs="Arial"/>
                <w:szCs w:val="21"/>
              </w:rPr>
            </w:pPr>
            <w:r>
              <w:rPr>
                <w:rFonts w:hint="eastAsia" w:ascii="仿宋" w:hAnsi="仿宋" w:eastAsia="仿宋" w:cs="Arial"/>
                <w:szCs w:val="21"/>
              </w:rPr>
              <w:t>标段名称</w:t>
            </w:r>
          </w:p>
        </w:tc>
        <w:tc>
          <w:tcPr>
            <w:tcW w:w="1314" w:type="pct"/>
            <w:vAlign w:val="center"/>
          </w:tcPr>
          <w:p>
            <w:pPr>
              <w:jc w:val="center"/>
              <w:rPr>
                <w:rFonts w:ascii="仿宋" w:hAnsi="仿宋" w:eastAsia="仿宋" w:cs="Arial"/>
                <w:szCs w:val="21"/>
              </w:rPr>
            </w:pPr>
            <w:r>
              <w:rPr>
                <w:rFonts w:hint="eastAsia" w:ascii="仿宋" w:hAnsi="仿宋" w:eastAsia="仿宋" w:cs="Arial"/>
                <w:szCs w:val="21"/>
              </w:rPr>
              <w:t>规格</w:t>
            </w:r>
          </w:p>
        </w:tc>
        <w:tc>
          <w:tcPr>
            <w:tcW w:w="386" w:type="pct"/>
            <w:vAlign w:val="center"/>
          </w:tcPr>
          <w:p>
            <w:pPr>
              <w:jc w:val="center"/>
              <w:rPr>
                <w:rFonts w:ascii="仿宋" w:hAnsi="仿宋" w:eastAsia="仿宋" w:cs="仿宋"/>
                <w:szCs w:val="21"/>
              </w:rPr>
            </w:pPr>
            <w:r>
              <w:rPr>
                <w:rFonts w:hint="eastAsia" w:ascii="仿宋" w:hAnsi="仿宋" w:eastAsia="仿宋" w:cs="Arial"/>
                <w:szCs w:val="21"/>
              </w:rPr>
              <w:t>单位</w:t>
            </w:r>
          </w:p>
        </w:tc>
        <w:tc>
          <w:tcPr>
            <w:tcW w:w="618" w:type="pct"/>
            <w:vAlign w:val="center"/>
          </w:tcPr>
          <w:p>
            <w:pPr>
              <w:jc w:val="center"/>
              <w:rPr>
                <w:rFonts w:ascii="仿宋" w:hAnsi="仿宋" w:eastAsia="仿宋" w:cs="仿宋"/>
                <w:szCs w:val="21"/>
              </w:rPr>
            </w:pPr>
            <w:r>
              <w:rPr>
                <w:rFonts w:hint="eastAsia" w:ascii="仿宋" w:hAnsi="仿宋" w:eastAsia="仿宋" w:cs="仿宋"/>
                <w:szCs w:val="21"/>
              </w:rPr>
              <w:t>上限单价（元）</w:t>
            </w:r>
          </w:p>
        </w:tc>
        <w:tc>
          <w:tcPr>
            <w:tcW w:w="617" w:type="pct"/>
            <w:vAlign w:val="center"/>
          </w:tcPr>
          <w:p>
            <w:pPr>
              <w:jc w:val="center"/>
              <w:rPr>
                <w:rFonts w:ascii="仿宋" w:hAnsi="仿宋" w:eastAsia="仿宋" w:cs="仿宋"/>
                <w:szCs w:val="21"/>
              </w:rPr>
            </w:pPr>
            <w:r>
              <w:rPr>
                <w:rFonts w:hint="eastAsia" w:ascii="仿宋" w:hAnsi="仿宋" w:eastAsia="仿宋" w:cs="仿宋"/>
                <w:szCs w:val="21"/>
              </w:rPr>
              <w:t>预估数量（2年）</w:t>
            </w:r>
          </w:p>
        </w:tc>
        <w:tc>
          <w:tcPr>
            <w:tcW w:w="754" w:type="pct"/>
            <w:vAlign w:val="center"/>
          </w:tcPr>
          <w:p>
            <w:pPr>
              <w:jc w:val="center"/>
              <w:rPr>
                <w:rFonts w:ascii="仿宋" w:hAnsi="仿宋" w:eastAsia="仿宋" w:cs="仿宋"/>
                <w:szCs w:val="21"/>
              </w:rPr>
            </w:pPr>
            <w:r>
              <w:rPr>
                <w:rFonts w:hint="eastAsia" w:ascii="仿宋" w:hAnsi="仿宋" w:eastAsia="仿宋" w:cs="仿宋"/>
                <w:szCs w:val="21"/>
              </w:rPr>
              <w:t>预估金额（元/</w:t>
            </w:r>
            <w:r>
              <w:rPr>
                <w:rFonts w:ascii="仿宋" w:hAnsi="仿宋" w:eastAsia="仿宋" w:cs="仿宋"/>
                <w:szCs w:val="21"/>
              </w:rPr>
              <w:t>2</w:t>
            </w:r>
            <w:r>
              <w:rPr>
                <w:rFonts w:hint="eastAsia" w:ascii="仿宋" w:hAnsi="仿宋" w:eastAsia="仿宋" w:cs="仿宋"/>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vMerge w:val="restart"/>
            <w:vAlign w:val="center"/>
          </w:tcPr>
          <w:p>
            <w:pPr>
              <w:jc w:val="center"/>
              <w:rPr>
                <w:rFonts w:hint="eastAsia" w:ascii="仿宋" w:hAnsi="仿宋" w:eastAsia="仿宋" w:cs="Arial"/>
                <w:color w:val="000000"/>
                <w:szCs w:val="21"/>
              </w:rPr>
            </w:pPr>
            <w:r>
              <w:rPr>
                <w:rFonts w:hint="eastAsia" w:ascii="仿宋" w:hAnsi="仿宋" w:eastAsia="仿宋" w:cs="Arial"/>
                <w:color w:val="000000"/>
                <w:szCs w:val="21"/>
              </w:rPr>
              <w:t>1</w:t>
            </w:r>
          </w:p>
        </w:tc>
        <w:tc>
          <w:tcPr>
            <w:tcW w:w="926" w:type="pct"/>
            <w:vMerge w:val="restart"/>
            <w:vAlign w:val="center"/>
          </w:tcPr>
          <w:p>
            <w:pPr>
              <w:jc w:val="left"/>
              <w:rPr>
                <w:rFonts w:ascii="仿宋" w:hAnsi="仿宋" w:eastAsia="仿宋"/>
                <w:szCs w:val="21"/>
              </w:rPr>
            </w:pPr>
            <w:r>
              <w:rPr>
                <w:rFonts w:hint="eastAsia" w:ascii="仿宋" w:hAnsi="仿宋" w:eastAsia="仿宋" w:cs="Arial"/>
                <w:color w:val="000000"/>
                <w:szCs w:val="21"/>
              </w:rPr>
              <w:t>医用高分子夹板</w:t>
            </w:r>
          </w:p>
        </w:tc>
        <w:tc>
          <w:tcPr>
            <w:tcW w:w="1314" w:type="pct"/>
            <w:vAlign w:val="center"/>
          </w:tcPr>
          <w:p>
            <w:pPr>
              <w:jc w:val="center"/>
              <w:rPr>
                <w:rFonts w:ascii="仿宋" w:hAnsi="仿宋" w:eastAsia="仿宋"/>
                <w:szCs w:val="21"/>
              </w:rPr>
            </w:pPr>
            <w:r>
              <w:rPr>
                <w:rFonts w:hint="eastAsia" w:ascii="仿宋" w:hAnsi="仿宋" w:eastAsia="仿宋" w:cs="Arial"/>
                <w:color w:val="000000"/>
                <w:szCs w:val="21"/>
              </w:rPr>
              <w:t>上肢10cm*40cm左右</w:t>
            </w:r>
          </w:p>
        </w:tc>
        <w:tc>
          <w:tcPr>
            <w:tcW w:w="386" w:type="pct"/>
            <w:vAlign w:val="center"/>
          </w:tcPr>
          <w:p>
            <w:pPr>
              <w:jc w:val="center"/>
              <w:rPr>
                <w:rFonts w:ascii="仿宋" w:hAnsi="仿宋" w:eastAsia="仿宋"/>
                <w:szCs w:val="21"/>
              </w:rPr>
            </w:pPr>
            <w:r>
              <w:rPr>
                <w:rFonts w:hint="eastAsia" w:ascii="仿宋" w:hAnsi="仿宋" w:eastAsia="仿宋" w:cs="宋体"/>
                <w:color w:val="000000"/>
                <w:kern w:val="0"/>
                <w:szCs w:val="21"/>
                <w:lang w:bidi="ar"/>
              </w:rPr>
              <w:t>块</w:t>
            </w:r>
          </w:p>
        </w:tc>
        <w:tc>
          <w:tcPr>
            <w:tcW w:w="618" w:type="pct"/>
            <w:vAlign w:val="center"/>
          </w:tcPr>
          <w:p>
            <w:pPr>
              <w:jc w:val="center"/>
              <w:rPr>
                <w:rFonts w:ascii="仿宋" w:hAnsi="仿宋" w:eastAsia="仿宋"/>
                <w:szCs w:val="21"/>
              </w:rPr>
            </w:pPr>
            <w:r>
              <w:rPr>
                <w:rFonts w:ascii="仿宋" w:hAnsi="仿宋" w:eastAsia="仿宋" w:cs="Arial"/>
                <w:color w:val="000000"/>
                <w:kern w:val="0"/>
                <w:szCs w:val="21"/>
                <w:lang w:bidi="ar"/>
              </w:rPr>
              <w:t>82</w:t>
            </w:r>
          </w:p>
        </w:tc>
        <w:tc>
          <w:tcPr>
            <w:tcW w:w="617" w:type="pct"/>
            <w:vAlign w:val="center"/>
          </w:tcPr>
          <w:p>
            <w:pPr>
              <w:jc w:val="center"/>
              <w:rPr>
                <w:rFonts w:hint="default" w:ascii="仿宋" w:hAnsi="仿宋" w:eastAsia="仿宋"/>
                <w:szCs w:val="21"/>
                <w:lang w:val="en-US" w:eastAsia="zh-CN"/>
              </w:rPr>
            </w:pPr>
            <w:r>
              <w:rPr>
                <w:rFonts w:hint="eastAsia" w:ascii="仿宋" w:hAnsi="仿宋" w:eastAsia="仿宋" w:cs="宋体"/>
                <w:color w:val="000000"/>
                <w:kern w:val="0"/>
                <w:szCs w:val="21"/>
                <w:lang w:val="en-US" w:eastAsia="zh-CN" w:bidi="ar"/>
              </w:rPr>
              <w:t>2136</w:t>
            </w:r>
          </w:p>
        </w:tc>
        <w:tc>
          <w:tcPr>
            <w:tcW w:w="754" w:type="pct"/>
            <w:vAlign w:val="center"/>
          </w:tcPr>
          <w:p>
            <w:pPr>
              <w:jc w:val="center"/>
              <w:rPr>
                <w:rFonts w:ascii="仿宋" w:hAnsi="仿宋" w:eastAsia="仿宋"/>
                <w:szCs w:val="21"/>
              </w:rPr>
            </w:pPr>
            <w:r>
              <w:rPr>
                <w:rFonts w:hint="eastAsia" w:ascii="仿宋" w:hAnsi="仿宋" w:eastAsia="仿宋" w:cs="宋体"/>
                <w:color w:val="000000"/>
                <w:kern w:val="0"/>
                <w:szCs w:val="21"/>
                <w:lang w:val="en-US" w:eastAsia="zh-CN" w:bidi="ar"/>
              </w:rPr>
              <w:t>175152</w:t>
            </w:r>
            <w:r>
              <w:rPr>
                <w:rFonts w:hint="eastAsia" w:ascii="仿宋" w:hAnsi="仿宋" w:eastAsia="仿宋"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vMerge w:val="continue"/>
            <w:vAlign w:val="center"/>
          </w:tcPr>
          <w:p>
            <w:pPr>
              <w:jc w:val="left"/>
              <w:rPr>
                <w:rFonts w:ascii="仿宋" w:hAnsi="仿宋" w:eastAsia="仿宋"/>
                <w:szCs w:val="21"/>
              </w:rPr>
            </w:pPr>
          </w:p>
        </w:tc>
        <w:tc>
          <w:tcPr>
            <w:tcW w:w="926" w:type="pct"/>
            <w:vMerge w:val="continue"/>
            <w:vAlign w:val="center"/>
          </w:tcPr>
          <w:p>
            <w:pPr>
              <w:jc w:val="left"/>
              <w:rPr>
                <w:rFonts w:ascii="仿宋" w:hAnsi="仿宋" w:eastAsia="仿宋"/>
                <w:szCs w:val="21"/>
              </w:rPr>
            </w:pPr>
          </w:p>
        </w:tc>
        <w:tc>
          <w:tcPr>
            <w:tcW w:w="1314" w:type="pct"/>
            <w:vAlign w:val="center"/>
          </w:tcPr>
          <w:p>
            <w:pPr>
              <w:jc w:val="center"/>
              <w:rPr>
                <w:rFonts w:ascii="仿宋" w:hAnsi="仿宋" w:eastAsia="仿宋"/>
                <w:szCs w:val="21"/>
              </w:rPr>
            </w:pPr>
            <w:r>
              <w:rPr>
                <w:rFonts w:hint="eastAsia" w:ascii="仿宋" w:hAnsi="仿宋" w:eastAsia="仿宋" w:cs="Arial"/>
                <w:color w:val="000000"/>
                <w:szCs w:val="21"/>
              </w:rPr>
              <w:t>下肢12.5cm*75cm左右</w:t>
            </w:r>
          </w:p>
        </w:tc>
        <w:tc>
          <w:tcPr>
            <w:tcW w:w="386" w:type="pct"/>
            <w:vAlign w:val="center"/>
          </w:tcPr>
          <w:p>
            <w:pPr>
              <w:jc w:val="center"/>
              <w:rPr>
                <w:rFonts w:ascii="仿宋" w:hAnsi="仿宋" w:eastAsia="仿宋"/>
                <w:szCs w:val="21"/>
              </w:rPr>
            </w:pPr>
            <w:r>
              <w:rPr>
                <w:rFonts w:hint="eastAsia" w:ascii="仿宋" w:hAnsi="仿宋" w:eastAsia="仿宋" w:cs="宋体"/>
                <w:color w:val="000000"/>
                <w:kern w:val="0"/>
                <w:szCs w:val="21"/>
                <w:lang w:bidi="ar"/>
              </w:rPr>
              <w:t>块</w:t>
            </w:r>
          </w:p>
        </w:tc>
        <w:tc>
          <w:tcPr>
            <w:tcW w:w="618" w:type="pct"/>
            <w:vAlign w:val="center"/>
          </w:tcPr>
          <w:p>
            <w:pPr>
              <w:jc w:val="center"/>
              <w:rPr>
                <w:rFonts w:ascii="仿宋" w:hAnsi="仿宋" w:eastAsia="仿宋"/>
                <w:szCs w:val="21"/>
              </w:rPr>
            </w:pPr>
            <w:r>
              <w:rPr>
                <w:rFonts w:ascii="仿宋" w:hAnsi="仿宋" w:eastAsia="仿宋" w:cs="Arial"/>
                <w:color w:val="000000"/>
                <w:kern w:val="0"/>
                <w:szCs w:val="21"/>
                <w:lang w:bidi="ar"/>
              </w:rPr>
              <w:t>145</w:t>
            </w:r>
          </w:p>
        </w:tc>
        <w:tc>
          <w:tcPr>
            <w:tcW w:w="617" w:type="pct"/>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664</w:t>
            </w:r>
          </w:p>
        </w:tc>
        <w:tc>
          <w:tcPr>
            <w:tcW w:w="754" w:type="pct"/>
            <w:vAlign w:val="center"/>
          </w:tcPr>
          <w:p>
            <w:pPr>
              <w:jc w:val="center"/>
              <w:rPr>
                <w:rFonts w:hint="default" w:ascii="仿宋" w:hAnsi="仿宋" w:eastAsia="仿宋" w:cs="Tahoma"/>
                <w:szCs w:val="21"/>
                <w:lang w:val="en-US" w:eastAsia="zh-CN"/>
              </w:rPr>
            </w:pPr>
            <w:r>
              <w:rPr>
                <w:rFonts w:hint="eastAsia" w:ascii="仿宋" w:hAnsi="仿宋" w:eastAsia="仿宋" w:cs="宋体"/>
                <w:color w:val="000000"/>
                <w:kern w:val="0"/>
                <w:szCs w:val="21"/>
                <w:lang w:val="en-US" w:eastAsia="zh-CN" w:bidi="ar"/>
              </w:rPr>
              <w:t>96280</w:t>
            </w:r>
          </w:p>
        </w:tc>
      </w:tr>
    </w:tbl>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合同期限：2年</w:t>
      </w:r>
    </w:p>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必备要求（若不满足，作无效投标处理）：</w:t>
      </w:r>
    </w:p>
    <w:p>
      <w:pPr>
        <w:spacing w:line="360" w:lineRule="auto"/>
        <w:ind w:firstLine="480" w:firstLineChars="200"/>
        <w:jc w:val="left"/>
        <w:rPr>
          <w:rFonts w:ascii="仿宋" w:hAnsi="仿宋" w:eastAsia="仿宋" w:cs="仿宋"/>
          <w:b/>
          <w:bCs/>
          <w:sz w:val="24"/>
          <w:szCs w:val="24"/>
        </w:rPr>
      </w:pPr>
      <w:r>
        <w:rPr>
          <w:rFonts w:hint="eastAsia" w:ascii="仿宋" w:hAnsi="仿宋" w:eastAsia="仿宋" w:cs="仿宋"/>
          <w:sz w:val="24"/>
          <w:szCs w:val="24"/>
        </w:rPr>
        <w:t>1.所有标段：</w:t>
      </w:r>
      <w:r>
        <w:rPr>
          <w:rFonts w:hint="eastAsia" w:ascii="仿宋" w:hAnsi="仿宋" w:eastAsia="仿宋" w:cs="仿宋"/>
          <w:color w:val="FF0000"/>
          <w:sz w:val="24"/>
          <w:szCs w:val="24"/>
        </w:rPr>
        <w:t>要求提供</w:t>
      </w:r>
      <w:r>
        <w:rPr>
          <w:rFonts w:hint="eastAsia" w:ascii="仿宋" w:hAnsi="仿宋" w:eastAsia="仿宋" w:cs="仿宋"/>
          <w:b w:val="0"/>
          <w:bCs w:val="0"/>
          <w:color w:val="FF0000"/>
          <w:sz w:val="24"/>
          <w:szCs w:val="24"/>
        </w:rPr>
        <w:t>上肢、下肢样品各一套</w:t>
      </w:r>
      <w:r>
        <w:rPr>
          <w:rFonts w:hint="eastAsia" w:ascii="仿宋" w:hAnsi="仿宋" w:eastAsia="仿宋" w:cs="仿宋"/>
          <w:color w:val="FF0000"/>
          <w:sz w:val="24"/>
          <w:szCs w:val="24"/>
        </w:rPr>
        <w:t>，</w:t>
      </w:r>
      <w:r>
        <w:rPr>
          <w:rFonts w:hint="eastAsia" w:ascii="仿宋" w:hAnsi="仿宋" w:eastAsia="仿宋" w:cs="仿宋"/>
          <w:sz w:val="24"/>
          <w:szCs w:val="24"/>
        </w:rPr>
        <w:t>未提供样品或提供样品不满足采购需求实质性条件的供应商，投标无效。</w:t>
      </w:r>
      <w:bookmarkStart w:id="39" w:name="_GoBack"/>
      <w:bookmarkEnd w:id="39"/>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五、本项目资格条件：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1.供应商</w:t>
      </w:r>
      <w:r>
        <w:rPr>
          <w:rFonts w:ascii="仿宋" w:hAnsi="仿宋" w:eastAsia="仿宋" w:cs="仿宋"/>
          <w:kern w:val="0"/>
          <w:sz w:val="24"/>
        </w:rPr>
        <w:t>应当具备下列条件：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.1具有独立承担民事责任的能力；</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.2具有良好的商业信誉和健全的财务会计制度；</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.3具有履行合同所必需的设备和专业技术能力；</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.4有依法缴纳税收和社会保障资金的良好记录；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.5参加</w:t>
      </w:r>
      <w:r>
        <w:rPr>
          <w:rFonts w:hint="eastAsia" w:ascii="仿宋" w:hAnsi="仿宋" w:eastAsia="仿宋" w:cs="仿宋"/>
          <w:kern w:val="0"/>
          <w:sz w:val="24"/>
        </w:rPr>
        <w:t>本次</w:t>
      </w:r>
      <w:r>
        <w:rPr>
          <w:rFonts w:ascii="仿宋" w:hAnsi="仿宋" w:eastAsia="仿宋" w:cs="仿宋"/>
          <w:kern w:val="0"/>
          <w:sz w:val="24"/>
        </w:rPr>
        <w:t>采购活动前三年内，在经营活动中没有重大违法记录；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.6法律、行政法规规定的其他条件。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3.本项目不允许联合体投标，不接受公益一类事业单位投标。</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4.2投标人所投产品必须是在浙江省“智慧医保”招采子系统上注册的产品，而且要取得该产品的配送资格（投标人浙江省“智慧医保”招采子系统登陆成功及产品配送区域界面打印）。</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注：</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1.单位负责人为同一人或者存在直接控股、管理关系的不同供应商，不得同时参加同一标段的投标。</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rPr>
        <w:t>六、资格审查方式：</w:t>
      </w:r>
    </w:p>
    <w:p>
      <w:pPr>
        <w:spacing w:line="360" w:lineRule="auto"/>
        <w:ind w:firstLine="480" w:firstLineChars="200"/>
        <w:rPr>
          <w:rFonts w:ascii="仿宋" w:hAnsi="仿宋" w:eastAsia="仿宋" w:cs="仿宋"/>
          <w:b/>
          <w:bCs/>
          <w:sz w:val="24"/>
          <w:szCs w:val="24"/>
        </w:rPr>
      </w:pPr>
      <w:r>
        <w:rPr>
          <w:rFonts w:hint="eastAsia" w:ascii="仿宋" w:hAnsi="仿宋" w:eastAsia="仿宋" w:cs="仿宋"/>
          <w:bCs/>
          <w:sz w:val="24"/>
        </w:rPr>
        <w:t>1.资格后审。</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1.报名时间：自公告之日起至</w:t>
      </w:r>
      <w:r>
        <w:rPr>
          <w:rFonts w:hint="eastAsia" w:ascii="仿宋" w:hAnsi="仿宋" w:eastAsia="仿宋" w:cs="仿宋"/>
          <w:bCs/>
          <w:sz w:val="24"/>
          <w:highlight w:val="yellow"/>
        </w:rPr>
        <w:t>202</w:t>
      </w:r>
      <w:r>
        <w:rPr>
          <w:rFonts w:ascii="仿宋" w:hAnsi="仿宋" w:eastAsia="仿宋" w:cs="仿宋"/>
          <w:bCs/>
          <w:sz w:val="24"/>
          <w:highlight w:val="yellow"/>
        </w:rPr>
        <w:t>4</w:t>
      </w:r>
      <w:r>
        <w:rPr>
          <w:rFonts w:hint="eastAsia" w:ascii="仿宋" w:hAnsi="仿宋" w:eastAsia="仿宋" w:cs="仿宋"/>
          <w:bCs/>
          <w:sz w:val="24"/>
          <w:highlight w:val="yellow"/>
        </w:rPr>
        <w:t>年 月 日</w:t>
      </w:r>
      <w:r>
        <w:rPr>
          <w:rFonts w:hint="eastAsia" w:ascii="仿宋" w:hAnsi="仿宋" w:eastAsia="仿宋" w:cs="仿宋"/>
          <w:bCs/>
          <w:sz w:val="24"/>
        </w:rPr>
        <w:t>下午17:00时截止，每天上午09:00至12:00，下午14:00至17:00（北京时间，法定节假日除外）。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。）或现场报名（</w:t>
      </w:r>
      <w:r>
        <w:rPr>
          <w:rFonts w:hint="eastAsia" w:ascii="仿宋" w:hAnsi="仿宋" w:eastAsia="仿宋" w:cs="仿宋"/>
          <w:bCs/>
          <w:sz w:val="24"/>
        </w:rPr>
        <w:t>好望大厦2幢1502室（绍兴市越城区中兴北路601号）浙江社发项目管理有限公司）</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3.报名时需提供：营业执照副本复印件、授权委托书（需体现项目名称及标段）、法定代表人（授权委托人）及被授权人身份证复印件、联系方式、邮箱等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4.报名费：200元，请在投标前缴纳至以下账户（需备注项目名称和报名单位（可简称））：</w:t>
      </w:r>
    </w:p>
    <w:p>
      <w:pPr>
        <w:spacing w:line="360" w:lineRule="auto"/>
        <w:ind w:firstLine="540" w:firstLineChars="225"/>
        <w:rPr>
          <w:rFonts w:ascii="仿宋" w:hAnsi="仿宋" w:eastAsia="仿宋" w:cs="仿宋"/>
          <w:sz w:val="24"/>
        </w:rPr>
      </w:pPr>
      <w:r>
        <w:rPr>
          <w:rFonts w:hint="eastAsia" w:ascii="仿宋" w:hAnsi="仿宋" w:eastAsia="仿宋" w:cs="仿宋"/>
          <w:sz w:val="24"/>
        </w:rPr>
        <w:t>开户名称：浙江社发项目管理有限公司</w:t>
      </w:r>
    </w:p>
    <w:p>
      <w:pPr>
        <w:spacing w:line="360" w:lineRule="auto"/>
        <w:ind w:firstLine="540" w:firstLineChars="225"/>
        <w:rPr>
          <w:rFonts w:ascii="仿宋" w:hAnsi="仿宋" w:eastAsia="仿宋" w:cs="仿宋"/>
          <w:sz w:val="24"/>
        </w:rPr>
      </w:pPr>
      <w:r>
        <w:rPr>
          <w:rFonts w:hint="eastAsia" w:ascii="仿宋" w:hAnsi="仿宋" w:eastAsia="仿宋" w:cs="仿宋"/>
          <w:sz w:val="24"/>
        </w:rPr>
        <w:t>开户行：招商银行股份有限公司杭州凤起支行</w:t>
      </w:r>
    </w:p>
    <w:p>
      <w:pPr>
        <w:spacing w:line="360" w:lineRule="auto"/>
        <w:ind w:firstLine="540" w:firstLineChars="225"/>
        <w:rPr>
          <w:rFonts w:ascii="仿宋" w:hAnsi="仿宋" w:eastAsia="仿宋" w:cs="仿宋"/>
          <w:sz w:val="24"/>
        </w:rPr>
      </w:pPr>
      <w:r>
        <w:rPr>
          <w:rFonts w:hint="eastAsia" w:ascii="仿宋" w:hAnsi="仿宋" w:eastAsia="仿宋" w:cs="仿宋"/>
          <w:sz w:val="24"/>
        </w:rPr>
        <w:t>账号：571911912410201</w:t>
      </w:r>
    </w:p>
    <w:p>
      <w:pPr>
        <w:spacing w:line="360" w:lineRule="auto"/>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highlight w:val="yellow"/>
          <w:u w:val="single"/>
        </w:rPr>
        <w:t>202</w:t>
      </w:r>
      <w:r>
        <w:rPr>
          <w:rFonts w:ascii="仿宋" w:hAnsi="仿宋" w:eastAsia="仿宋" w:cs="仿宋"/>
          <w:sz w:val="24"/>
          <w:highlight w:val="yellow"/>
          <w:u w:val="single"/>
        </w:rPr>
        <w:t>4</w:t>
      </w:r>
      <w:r>
        <w:rPr>
          <w:rFonts w:hint="eastAsia" w:ascii="仿宋" w:hAnsi="仿宋" w:eastAsia="仿宋" w:cs="仿宋"/>
          <w:sz w:val="24"/>
          <w:highlight w:val="yellow"/>
          <w:u w:val="single"/>
        </w:rPr>
        <w:t>年5月 日14时30分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好望大厦2幢1502室（绍兴市越城区中兴北路601号）浙江社发项目管理有限公司开标室</w:t>
      </w:r>
      <w:r>
        <w:rPr>
          <w:rFonts w:hint="eastAsia" w:ascii="仿宋" w:hAnsi="仿宋" w:eastAsia="仿宋" w:cs="仿宋"/>
          <w:sz w:val="24"/>
        </w:rPr>
        <w:t>，逾期送达不予接收。</w:t>
      </w:r>
    </w:p>
    <w:p>
      <w:pPr>
        <w:spacing w:line="360" w:lineRule="auto"/>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pPr>
        <w:spacing w:line="360" w:lineRule="auto"/>
        <w:ind w:firstLine="466" w:firstLineChars="200"/>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6" w:name="_Hlt10553107"/>
      <w:bookmarkEnd w:id="6"/>
      <w:bookmarkStart w:id="7" w:name="_Hlt10553106"/>
      <w:bookmarkEnd w:id="7"/>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浙江政府采购网：http://zfcg.czt.zj.gov.cn/</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绍兴市人民医院：</w:t>
      </w:r>
      <w:r>
        <w:rPr>
          <w:rFonts w:ascii="仿宋" w:hAnsi="仿宋" w:eastAsia="仿宋" w:cs="仿宋"/>
          <w:spacing w:val="-4"/>
          <w:sz w:val="24"/>
        </w:rPr>
        <w:t>http://www.sxrmyy.cn/</w:t>
      </w:r>
      <w:r>
        <w:rPr>
          <w:rFonts w:hint="eastAsia" w:ascii="仿宋" w:hAnsi="仿宋" w:eastAsia="仿宋" w:cs="仿宋"/>
          <w:spacing w:val="-4"/>
          <w:sz w:val="24"/>
        </w:rPr>
        <w:t>home。</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pPr>
        <w:pStyle w:val="12"/>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本项目投标与开标采用以下方式：</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4" w:firstLineChars="200"/>
        <w:rPr>
          <w:rFonts w:ascii="仿宋" w:hAnsi="仿宋" w:eastAsia="仿宋" w:cs="仿宋"/>
          <w:bCs/>
          <w:spacing w:val="-4"/>
          <w:sz w:val="24"/>
        </w:rPr>
      </w:pPr>
      <w:r>
        <w:rPr>
          <w:rFonts w:hint="eastAsia" w:ascii="仿宋" w:hAnsi="仿宋" w:eastAsia="仿宋" w:cs="仿宋"/>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ascii="仿宋" w:hAnsi="仿宋" w:eastAsia="仿宋" w:cs="仿宋"/>
          <w:spacing w:val="-4"/>
          <w:sz w:val="24"/>
        </w:rPr>
      </w:pPr>
      <w:r>
        <w:rPr>
          <w:rFonts w:hint="eastAsia" w:ascii="仿宋" w:hAnsi="仿宋" w:eastAsia="仿宋" w:cs="仿宋"/>
          <w:b/>
          <w:spacing w:val="-4"/>
          <w:sz w:val="24"/>
        </w:rPr>
        <w:t>十二、采购公告期限：</w:t>
      </w:r>
      <w:r>
        <w:rPr>
          <w:rFonts w:hint="eastAsia" w:ascii="仿宋" w:hAnsi="仿宋" w:eastAsia="仿宋" w:cs="仿宋"/>
          <w:spacing w:val="-4"/>
          <w:sz w:val="24"/>
        </w:rPr>
        <w:t>本公告发布之日起五个工作日。</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十三、质疑和投诉：</w:t>
      </w:r>
    </w:p>
    <w:p>
      <w:pPr>
        <w:spacing w:line="360" w:lineRule="auto"/>
        <w:ind w:left="120" w:leftChars="57" w:firstLine="360" w:firstLineChars="150"/>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好望大厦2幢1502室（绍兴市越城区中兴北路601号）浙江社发项目管理有限公司</w:t>
      </w:r>
      <w:r>
        <w:rPr>
          <w:rFonts w:hint="eastAsia" w:ascii="仿宋" w:hAnsi="仿宋" w:eastAsia="仿宋" w:cs="仿宋"/>
          <w:sz w:val="24"/>
        </w:rPr>
        <w:t>；联系人：</w:t>
      </w:r>
      <w:r>
        <w:rPr>
          <w:rFonts w:hint="eastAsia" w:ascii="仿宋" w:hAnsi="仿宋" w:eastAsia="仿宋" w:cs="仿宋"/>
          <w:kern w:val="0"/>
          <w:sz w:val="24"/>
          <w:szCs w:val="24"/>
          <w:u w:val="single"/>
        </w:rPr>
        <w:t>包先生</w:t>
      </w:r>
      <w:r>
        <w:rPr>
          <w:rFonts w:hint="eastAsia" w:ascii="仿宋" w:hAnsi="仿宋" w:eastAsia="仿宋" w:cs="仿宋"/>
          <w:sz w:val="24"/>
        </w:rPr>
        <w:t>；联系电话：</w:t>
      </w:r>
      <w:r>
        <w:rPr>
          <w:rFonts w:ascii="仿宋" w:hAnsi="仿宋" w:eastAsia="仿宋" w:cs="仿宋"/>
          <w:kern w:val="0"/>
          <w:sz w:val="24"/>
          <w:szCs w:val="24"/>
          <w:u w:val="single"/>
        </w:rPr>
        <w:t>15158182818</w:t>
      </w:r>
      <w:r>
        <w:rPr>
          <w:rFonts w:hint="eastAsia" w:ascii="仿宋" w:hAnsi="仿宋" w:eastAsia="仿宋" w:cs="仿宋"/>
          <w:sz w:val="24"/>
        </w:rPr>
        <w:t>；数据电文接收邮箱：</w:t>
      </w:r>
      <w:r>
        <w:rPr>
          <w:rFonts w:ascii="仿宋" w:hAnsi="仿宋" w:eastAsia="仿宋" w:cs="仿宋"/>
          <w:kern w:val="0"/>
          <w:sz w:val="24"/>
          <w:u w:val="single"/>
        </w:rPr>
        <w:t>469358659</w:t>
      </w:r>
      <w:r>
        <w:rPr>
          <w:rFonts w:hint="eastAsia" w:ascii="仿宋" w:hAnsi="仿宋" w:eastAsia="仿宋" w:cs="仿宋"/>
          <w:kern w:val="0"/>
          <w:sz w:val="24"/>
          <w:u w:val="single"/>
        </w:rPr>
        <w:t>@qq.com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pPr>
        <w:spacing w:line="360" w:lineRule="auto"/>
        <w:ind w:left="120" w:leftChars="57" w:firstLine="480" w:firstLineChars="200"/>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绍兴市行政中心5号楼410室</w:t>
      </w:r>
      <w:r>
        <w:rPr>
          <w:rFonts w:hint="eastAsia" w:ascii="仿宋" w:hAnsi="仿宋" w:eastAsia="仿宋" w:cs="仿宋"/>
          <w:sz w:val="24"/>
        </w:rPr>
        <w:t>；联系人：</w:t>
      </w:r>
      <w:r>
        <w:rPr>
          <w:rFonts w:hint="eastAsia" w:ascii="仿宋" w:hAnsi="仿宋" w:eastAsia="仿宋" w:cs="仿宋"/>
          <w:sz w:val="24"/>
          <w:u w:val="single"/>
        </w:rPr>
        <w:t>茅艳萍0575-</w:t>
      </w:r>
      <w:r>
        <w:rPr>
          <w:rFonts w:ascii="仿宋" w:hAnsi="仿宋" w:eastAsia="仿宋" w:cs="仿宋"/>
          <w:sz w:val="24"/>
          <w:u w:val="single"/>
        </w:rPr>
        <w:t>85228949</w:t>
      </w:r>
      <w:r>
        <w:rPr>
          <w:rFonts w:hint="eastAsia" w:ascii="仿宋" w:hAnsi="仿宋" w:eastAsia="仿宋" w:cs="仿宋"/>
          <w:sz w:val="24"/>
        </w:rPr>
        <w:t>。</w:t>
      </w:r>
    </w:p>
    <w:p>
      <w:pPr>
        <w:spacing w:line="360" w:lineRule="exact"/>
        <w:ind w:firstLine="472" w:firstLineChars="196"/>
        <w:rPr>
          <w:rFonts w:ascii="仿宋" w:hAnsi="仿宋" w:eastAsia="仿宋" w:cs="仿宋"/>
          <w:b/>
          <w:sz w:val="24"/>
        </w:rPr>
      </w:pPr>
      <w:r>
        <w:rPr>
          <w:rFonts w:hint="eastAsia" w:ascii="仿宋" w:hAnsi="仿宋" w:eastAsia="仿宋" w:cs="仿宋"/>
          <w:b/>
          <w:sz w:val="24"/>
        </w:rPr>
        <w:t>十四、联系方式：</w:t>
      </w:r>
    </w:p>
    <w:p>
      <w:pPr>
        <w:spacing w:line="360" w:lineRule="auto"/>
        <w:ind w:firstLine="470" w:firstLineChars="196"/>
        <w:rPr>
          <w:rFonts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绍兴市人民医院</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0575-88558847</w:t>
      </w:r>
      <w:r>
        <w:rPr>
          <w:rFonts w:hint="eastAsia" w:ascii="仿宋" w:hAnsi="仿宋" w:eastAsia="仿宋" w:cs="仿宋"/>
          <w:sz w:val="24"/>
        </w:rPr>
        <w:t>。</w:t>
      </w:r>
    </w:p>
    <w:p>
      <w:pPr>
        <w:spacing w:line="360" w:lineRule="auto"/>
        <w:ind w:firstLine="470" w:firstLineChars="196"/>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浙江社发项目管理有限公司</w:t>
      </w:r>
      <w:r>
        <w:rPr>
          <w:rFonts w:hint="eastAsia" w:ascii="仿宋" w:hAnsi="仿宋" w:eastAsia="仿宋" w:cs="仿宋"/>
          <w:sz w:val="24"/>
        </w:rPr>
        <w:t>，联系人：</w:t>
      </w:r>
      <w:r>
        <w:rPr>
          <w:rFonts w:hint="eastAsia" w:ascii="仿宋" w:hAnsi="仿宋" w:eastAsia="仿宋" w:cs="仿宋"/>
          <w:sz w:val="24"/>
          <w:u w:val="single"/>
        </w:rPr>
        <w:t>王女士/包先生 13484381717，何雯0571-86791612。</w:t>
      </w:r>
    </w:p>
    <w:p>
      <w:pPr>
        <w:wordWrap w:val="0"/>
        <w:spacing w:line="400" w:lineRule="exact"/>
        <w:ind w:firstLine="420" w:firstLineChars="200"/>
        <w:jc w:val="right"/>
        <w:rPr>
          <w:rFonts w:ascii="仿宋" w:hAnsi="仿宋" w:eastAsia="仿宋" w:cs="仿宋"/>
        </w:rPr>
      </w:pPr>
      <w:r>
        <w:rPr>
          <w:rFonts w:hint="eastAsia" w:ascii="仿宋" w:hAnsi="仿宋" w:eastAsia="仿宋" w:cs="仿宋"/>
        </w:rPr>
        <w:t>　　　</w:t>
      </w:r>
    </w:p>
    <w:p>
      <w:pPr>
        <w:wordWrap w:val="0"/>
        <w:spacing w:line="360" w:lineRule="auto"/>
        <w:ind w:firstLine="480" w:firstLineChars="200"/>
        <w:jc w:val="right"/>
        <w:rPr>
          <w:rFonts w:ascii="仿宋" w:hAnsi="仿宋" w:eastAsia="仿宋" w:cs="仿宋"/>
          <w:kern w:val="0"/>
          <w:sz w:val="24"/>
          <w:u w:val="single"/>
        </w:rPr>
      </w:pPr>
      <w:r>
        <w:rPr>
          <w:rFonts w:hint="eastAsia" w:ascii="仿宋" w:hAnsi="仿宋" w:eastAsia="仿宋" w:cs="仿宋"/>
          <w:kern w:val="0"/>
          <w:sz w:val="24"/>
          <w:u w:val="single"/>
        </w:rPr>
        <w:t>绍兴市人民医院</w:t>
      </w:r>
    </w:p>
    <w:p>
      <w:pPr>
        <w:wordWrap w:val="0"/>
        <w:spacing w:line="360" w:lineRule="auto"/>
        <w:ind w:firstLine="480" w:firstLineChars="200"/>
        <w:jc w:val="right"/>
        <w:rPr>
          <w:rFonts w:ascii="仿宋" w:hAnsi="仿宋" w:eastAsia="仿宋" w:cs="仿宋"/>
          <w:kern w:val="0"/>
          <w:sz w:val="24"/>
        </w:rPr>
      </w:pPr>
      <w:r>
        <w:rPr>
          <w:rFonts w:hint="eastAsia" w:ascii="仿宋" w:hAnsi="仿宋" w:eastAsia="仿宋" w:cs="仿宋"/>
          <w:kern w:val="0"/>
          <w:sz w:val="24"/>
          <w:u w:val="single"/>
        </w:rPr>
        <w:t>浙江社发项目管理有限公司</w:t>
      </w:r>
    </w:p>
    <w:p>
      <w:pPr>
        <w:wordWrap w:val="0"/>
        <w:spacing w:line="360" w:lineRule="auto"/>
        <w:jc w:val="right"/>
        <w:rPr>
          <w:rFonts w:ascii="仿宋" w:hAnsi="仿宋" w:eastAsia="仿宋" w:cs="仿宋"/>
          <w:kern w:val="0"/>
          <w:sz w:val="24"/>
          <w:u w:val="single"/>
        </w:rPr>
      </w:pPr>
      <w:r>
        <w:rPr>
          <w:rFonts w:hint="eastAsia" w:ascii="仿宋" w:hAnsi="仿宋" w:eastAsia="仿宋" w:cs="仿宋"/>
          <w:kern w:val="0"/>
          <w:sz w:val="24"/>
          <w:highlight w:val="yellow"/>
          <w:u w:val="single"/>
        </w:rPr>
        <w:t>202</w:t>
      </w:r>
      <w:r>
        <w:rPr>
          <w:rFonts w:ascii="仿宋" w:hAnsi="仿宋" w:eastAsia="仿宋" w:cs="仿宋"/>
          <w:kern w:val="0"/>
          <w:sz w:val="24"/>
          <w:highlight w:val="yellow"/>
          <w:u w:val="single"/>
        </w:rPr>
        <w:t>4</w:t>
      </w:r>
      <w:r>
        <w:rPr>
          <w:rFonts w:hint="eastAsia" w:ascii="仿宋" w:hAnsi="仿宋" w:eastAsia="仿宋" w:cs="仿宋"/>
          <w:kern w:val="0"/>
          <w:sz w:val="24"/>
          <w:highlight w:val="yellow"/>
          <w:u w:val="single"/>
        </w:rPr>
        <w:t>年4月 日</w:t>
      </w:r>
      <w:bookmarkEnd w:id="1"/>
      <w:bookmarkEnd w:id="5"/>
      <w:bookmarkStart w:id="8" w:name="_Toc104885740"/>
    </w:p>
    <w:bookmarkEnd w:id="2"/>
    <w:p>
      <w:pPr>
        <w:spacing w:line="360" w:lineRule="auto"/>
        <w:jc w:val="center"/>
        <w:rPr>
          <w:rFonts w:ascii="仿宋" w:hAnsi="仿宋" w:eastAsia="仿宋" w:cs="仿宋"/>
          <w:b/>
          <w:bCs/>
          <w:sz w:val="44"/>
          <w:szCs w:val="44"/>
        </w:rPr>
      </w:pPr>
    </w:p>
    <w:bookmarkEnd w:id="3"/>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第二章供应商须知</w:t>
      </w:r>
      <w:bookmarkEnd w:id="4"/>
      <w:bookmarkEnd w:id="8"/>
      <w:bookmarkStart w:id="9" w:name="_Toc104885741"/>
    </w:p>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32"/>
          <w:szCs w:val="28"/>
        </w:rPr>
      </w:pPr>
      <w:r>
        <w:rPr>
          <w:rFonts w:hint="eastAsia" w:ascii="仿宋" w:hAnsi="仿宋" w:eastAsia="仿宋" w:cs="仿宋"/>
          <w:b/>
          <w:bCs/>
          <w:sz w:val="32"/>
          <w:szCs w:val="28"/>
        </w:rPr>
        <w:t>一、前附表</w:t>
      </w:r>
      <w:bookmarkEnd w:id="9"/>
      <w:bookmarkStart w:id="10" w:name="_Toc104885742"/>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序号</w:t>
            </w:r>
          </w:p>
        </w:tc>
        <w:tc>
          <w:tcPr>
            <w:tcW w:w="8371" w:type="dxa"/>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1</w:t>
            </w:r>
          </w:p>
        </w:tc>
        <w:tc>
          <w:tcPr>
            <w:tcW w:w="8371" w:type="dxa"/>
            <w:noWrap/>
            <w:vAlign w:val="center"/>
          </w:tcPr>
          <w:p>
            <w:pPr>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rPr>
              <w:t>绍兴市人民医院医用高分子夹板采购项目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2</w:t>
            </w:r>
          </w:p>
        </w:tc>
        <w:tc>
          <w:tcPr>
            <w:tcW w:w="8371" w:type="dxa"/>
            <w:noWrap/>
            <w:vAlign w:val="center"/>
          </w:tcPr>
          <w:p>
            <w:pPr>
              <w:autoSpaceDE w:val="0"/>
              <w:autoSpaceDN w:val="0"/>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3</w:t>
            </w:r>
          </w:p>
        </w:tc>
        <w:tc>
          <w:tcPr>
            <w:tcW w:w="8371" w:type="dxa"/>
            <w:noWrap/>
            <w:vAlign w:val="center"/>
          </w:tcPr>
          <w:p>
            <w:pPr>
              <w:autoSpaceDE w:val="0"/>
              <w:autoSpaceDN w:val="0"/>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sz w:val="24"/>
                <w:u w:val="singl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4</w:t>
            </w:r>
          </w:p>
        </w:tc>
        <w:tc>
          <w:tcPr>
            <w:tcW w:w="8371" w:type="dxa"/>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5</w:t>
            </w:r>
          </w:p>
        </w:tc>
        <w:tc>
          <w:tcPr>
            <w:tcW w:w="8371" w:type="dxa"/>
            <w:noWrap/>
            <w:vAlign w:val="center"/>
          </w:tcPr>
          <w:p>
            <w:pPr>
              <w:rPr>
                <w:rFonts w:ascii="仿宋" w:hAnsi="仿宋" w:eastAsia="仿宋" w:cs="仿宋"/>
                <w:sz w:val="24"/>
              </w:rPr>
            </w:pPr>
            <w:r>
              <w:rPr>
                <w:rFonts w:hint="eastAsia" w:ascii="仿宋" w:hAnsi="仿宋" w:eastAsia="仿宋" w:cs="仿宋"/>
                <w:b/>
                <w:sz w:val="24"/>
              </w:rPr>
              <w:t>投标文件份数：正本一份，副本四份</w:t>
            </w:r>
            <w:r>
              <w:rPr>
                <w:rFonts w:hint="eastAsia" w:ascii="仿宋" w:hAnsi="仿宋" w:eastAsia="仿宋" w:cs="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6</w:t>
            </w:r>
          </w:p>
        </w:tc>
        <w:tc>
          <w:tcPr>
            <w:tcW w:w="8371" w:type="dxa"/>
            <w:noWrap/>
            <w:vAlign w:val="center"/>
          </w:tcPr>
          <w:p>
            <w:pPr>
              <w:autoSpaceDE w:val="0"/>
              <w:autoSpaceDN w:val="0"/>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pPr>
              <w:autoSpaceDE w:val="0"/>
              <w:autoSpaceDN w:val="0"/>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7</w:t>
            </w:r>
          </w:p>
        </w:tc>
        <w:tc>
          <w:tcPr>
            <w:tcW w:w="8371" w:type="dxa"/>
            <w:noWrap/>
            <w:vAlign w:val="center"/>
          </w:tcPr>
          <w:p>
            <w:pPr>
              <w:snapToGrid w:val="0"/>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8</w:t>
            </w:r>
          </w:p>
        </w:tc>
        <w:tc>
          <w:tcPr>
            <w:tcW w:w="8371" w:type="dxa"/>
            <w:noWrap/>
            <w:vAlign w:val="center"/>
          </w:tcPr>
          <w:p>
            <w:pPr>
              <w:rPr>
                <w:rFonts w:ascii="仿宋" w:hAnsi="仿宋" w:eastAsia="仿宋" w:cs="仿宋"/>
                <w:b/>
                <w:bCs/>
                <w:sz w:val="24"/>
              </w:rPr>
            </w:pPr>
            <w:r>
              <w:rPr>
                <w:rFonts w:hint="eastAsia" w:ascii="仿宋" w:hAnsi="仿宋" w:eastAsia="仿宋" w:cs="仿宋"/>
                <w:b/>
                <w:bCs/>
                <w:sz w:val="24"/>
              </w:rPr>
              <w:t>采购代理服务费：</w:t>
            </w:r>
          </w:p>
          <w:p>
            <w:pPr>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rPr>
                <w:rFonts w:ascii="仿宋" w:hAnsi="仿宋" w:eastAsia="仿宋" w:cs="仿宋"/>
                <w:sz w:val="24"/>
              </w:rPr>
            </w:pPr>
            <w:r>
              <w:rPr>
                <w:rFonts w:hint="eastAsia" w:ascii="仿宋" w:hAnsi="仿宋" w:eastAsia="仿宋" w:cs="仿宋"/>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pPr>
              <w:rPr>
                <w:rFonts w:ascii="仿宋" w:hAnsi="仿宋" w:eastAsia="仿宋" w:cs="仿宋"/>
                <w:sz w:val="24"/>
              </w:rPr>
            </w:pPr>
            <w:r>
              <w:rPr>
                <w:rFonts w:hint="eastAsia" w:ascii="仿宋" w:hAnsi="仿宋" w:eastAsia="仿宋" w:cs="仿宋"/>
                <w:sz w:val="24"/>
              </w:rPr>
              <w:t>招标代理服务收费标准：</w:t>
            </w:r>
          </w:p>
          <w:p>
            <w:pPr>
              <w:rPr>
                <w:rFonts w:ascii="仿宋" w:hAnsi="仿宋" w:eastAsia="仿宋" w:cs="仿宋"/>
                <w:sz w:val="24"/>
              </w:rPr>
            </w:pPr>
            <w:r>
              <w:rPr>
                <w:rFonts w:hint="eastAsia" w:ascii="仿宋" w:hAnsi="仿宋" w:eastAsia="仿宋" w:cs="仿宋"/>
                <w:sz w:val="24"/>
              </w:rPr>
              <w:t>货物类中标金额（万元）</w:t>
            </w:r>
            <w:r>
              <w:rPr>
                <w:rFonts w:hint="eastAsia" w:ascii="仿宋" w:hAnsi="仿宋" w:eastAsia="仿宋" w:cs="仿宋"/>
                <w:sz w:val="24"/>
              </w:rPr>
              <w:tab/>
            </w:r>
            <w:r>
              <w:rPr>
                <w:rFonts w:hint="eastAsia" w:ascii="仿宋" w:hAnsi="仿宋" w:eastAsia="仿宋" w:cs="仿宋"/>
                <w:sz w:val="24"/>
              </w:rPr>
              <w:t>货物招标</w:t>
            </w:r>
          </w:p>
          <w:p>
            <w:pPr>
              <w:rPr>
                <w:rFonts w:ascii="仿宋" w:hAnsi="仿宋" w:eastAsia="仿宋" w:cs="仿宋"/>
                <w:sz w:val="24"/>
              </w:rPr>
            </w:pPr>
            <w:r>
              <w:rPr>
                <w:rFonts w:hint="eastAsia" w:ascii="仿宋" w:hAnsi="仿宋" w:eastAsia="仿宋" w:cs="仿宋"/>
                <w:sz w:val="24"/>
              </w:rPr>
              <w:t>100以下</w:t>
            </w:r>
            <w:r>
              <w:rPr>
                <w:rFonts w:hint="eastAsia" w:ascii="仿宋" w:hAnsi="仿宋" w:eastAsia="仿宋" w:cs="仿宋"/>
                <w:sz w:val="24"/>
              </w:rPr>
              <w:tab/>
            </w:r>
            <w:r>
              <w:rPr>
                <w:rFonts w:hint="eastAsia" w:ascii="仿宋" w:hAnsi="仿宋" w:eastAsia="仿宋" w:cs="仿宋"/>
                <w:sz w:val="24"/>
              </w:rPr>
              <w:t>1.5%</w:t>
            </w:r>
          </w:p>
          <w:p>
            <w:pPr>
              <w:rPr>
                <w:rFonts w:ascii="仿宋" w:hAnsi="仿宋" w:eastAsia="仿宋" w:cs="仿宋"/>
                <w:sz w:val="24"/>
              </w:rPr>
            </w:pPr>
            <w:r>
              <w:rPr>
                <w:rFonts w:ascii="仿宋" w:hAnsi="仿宋" w:eastAsia="仿宋" w:cs="仿宋"/>
                <w:sz w:val="24"/>
              </w:rPr>
              <w:t>100-500</w:t>
            </w:r>
            <w:r>
              <w:rPr>
                <w:rFonts w:ascii="仿宋" w:hAnsi="仿宋" w:eastAsia="仿宋" w:cs="仿宋"/>
                <w:sz w:val="24"/>
              </w:rPr>
              <w:tab/>
            </w:r>
            <w:r>
              <w:rPr>
                <w:rFonts w:ascii="仿宋" w:hAnsi="仿宋" w:eastAsia="仿宋" w:cs="仿宋"/>
                <w:sz w:val="24"/>
              </w:rPr>
              <w:t>1.1%</w:t>
            </w:r>
          </w:p>
          <w:p>
            <w:pPr>
              <w:rPr>
                <w:rFonts w:ascii="仿宋" w:hAnsi="仿宋" w:eastAsia="仿宋" w:cs="仿宋"/>
                <w:sz w:val="24"/>
              </w:rPr>
            </w:pPr>
            <w:r>
              <w:rPr>
                <w:rFonts w:ascii="仿宋" w:hAnsi="仿宋" w:eastAsia="仿宋" w:cs="仿宋"/>
                <w:sz w:val="24"/>
              </w:rPr>
              <w:t>500-1000</w:t>
            </w:r>
            <w:r>
              <w:rPr>
                <w:rFonts w:ascii="仿宋" w:hAnsi="仿宋" w:eastAsia="仿宋" w:cs="仿宋"/>
                <w:sz w:val="24"/>
              </w:rPr>
              <w:tab/>
            </w:r>
            <w:r>
              <w:rPr>
                <w:rFonts w:ascii="仿宋" w:hAnsi="仿宋" w:eastAsia="仿宋" w:cs="仿宋"/>
                <w:sz w:val="24"/>
              </w:rPr>
              <w:t>0.8%</w:t>
            </w:r>
          </w:p>
          <w:p>
            <w:pPr>
              <w:rPr>
                <w:rFonts w:ascii="仿宋" w:hAnsi="仿宋" w:eastAsia="仿宋" w:cs="仿宋"/>
                <w:sz w:val="24"/>
              </w:rPr>
            </w:pPr>
            <w:r>
              <w:rPr>
                <w:rFonts w:ascii="仿宋" w:hAnsi="仿宋" w:eastAsia="仿宋" w:cs="仿宋"/>
                <w:sz w:val="24"/>
              </w:rPr>
              <w:t>1000-5000</w:t>
            </w:r>
            <w:r>
              <w:rPr>
                <w:rFonts w:ascii="仿宋" w:hAnsi="仿宋" w:eastAsia="仿宋" w:cs="仿宋"/>
                <w:sz w:val="24"/>
              </w:rPr>
              <w:tab/>
            </w:r>
            <w:r>
              <w:rPr>
                <w:rFonts w:ascii="仿宋" w:hAnsi="仿宋" w:eastAsia="仿宋" w:cs="仿宋"/>
                <w:sz w:val="24"/>
              </w:rPr>
              <w:t>0.5%</w:t>
            </w:r>
          </w:p>
          <w:p>
            <w:pPr>
              <w:rPr>
                <w:rFonts w:ascii="仿宋" w:hAnsi="仿宋" w:eastAsia="仿宋" w:cs="仿宋"/>
                <w:sz w:val="24"/>
              </w:rPr>
            </w:pPr>
            <w:r>
              <w:rPr>
                <w:rFonts w:ascii="仿宋" w:hAnsi="仿宋" w:eastAsia="仿宋" w:cs="仿宋"/>
                <w:sz w:val="24"/>
              </w:rPr>
              <w:t>5000-10000</w:t>
            </w:r>
            <w:r>
              <w:rPr>
                <w:rFonts w:ascii="仿宋" w:hAnsi="仿宋" w:eastAsia="仿宋" w:cs="仿宋"/>
                <w:sz w:val="24"/>
              </w:rPr>
              <w:tab/>
            </w:r>
            <w:r>
              <w:rPr>
                <w:rFonts w:ascii="仿宋" w:hAnsi="仿宋" w:eastAsia="仿宋" w:cs="仿宋"/>
                <w:sz w:val="24"/>
              </w:rPr>
              <w:t>0.25%</w:t>
            </w:r>
          </w:p>
          <w:p>
            <w:pPr>
              <w:rPr>
                <w:rFonts w:ascii="仿宋" w:hAnsi="仿宋" w:eastAsia="仿宋" w:cs="仿宋"/>
                <w:sz w:val="24"/>
              </w:rPr>
            </w:pPr>
            <w:r>
              <w:rPr>
                <w:rFonts w:ascii="仿宋" w:hAnsi="仿宋" w:eastAsia="仿宋" w:cs="仿宋"/>
                <w:sz w:val="24"/>
              </w:rPr>
              <w:t>10000-100000</w:t>
            </w:r>
            <w:r>
              <w:rPr>
                <w:rFonts w:ascii="仿宋" w:hAnsi="仿宋" w:eastAsia="仿宋" w:cs="仿宋"/>
                <w:sz w:val="24"/>
              </w:rPr>
              <w:tab/>
            </w:r>
            <w:r>
              <w:rPr>
                <w:rFonts w:ascii="仿宋" w:hAnsi="仿宋" w:eastAsia="仿宋" w:cs="仿宋"/>
                <w:sz w:val="24"/>
              </w:rPr>
              <w:t>0.05%</w:t>
            </w:r>
          </w:p>
          <w:p>
            <w:pPr>
              <w:rPr>
                <w:rFonts w:ascii="仿宋" w:hAnsi="仿宋" w:eastAsia="仿宋" w:cs="仿宋"/>
                <w:sz w:val="24"/>
              </w:rPr>
            </w:pPr>
            <w:r>
              <w:rPr>
                <w:rFonts w:hint="eastAsia" w:ascii="仿宋" w:hAnsi="仿宋" w:eastAsia="仿宋" w:cs="仿宋"/>
                <w:sz w:val="24"/>
              </w:rPr>
              <w:t>1000000以上</w:t>
            </w:r>
            <w:r>
              <w:rPr>
                <w:rFonts w:hint="eastAsia" w:ascii="仿宋" w:hAnsi="仿宋" w:eastAsia="仿宋" w:cs="仿宋"/>
                <w:sz w:val="24"/>
              </w:rPr>
              <w:tab/>
            </w:r>
            <w:r>
              <w:rPr>
                <w:rFonts w:hint="eastAsia" w:ascii="仿宋" w:hAnsi="仿宋" w:eastAsia="仿宋" w:cs="仿宋"/>
                <w:sz w:val="24"/>
              </w:rPr>
              <w:t>0.01%</w:t>
            </w:r>
          </w:p>
          <w:p>
            <w:pPr>
              <w:rPr>
                <w:rFonts w:ascii="仿宋" w:hAnsi="仿宋" w:eastAsia="仿宋" w:cs="仿宋"/>
                <w:sz w:val="24"/>
              </w:rPr>
            </w:pPr>
            <w:r>
              <w:rPr>
                <w:rFonts w:hint="eastAsia" w:ascii="仿宋" w:hAnsi="仿宋" w:eastAsia="仿宋" w:cs="仿宋"/>
                <w:sz w:val="24"/>
              </w:rPr>
              <w:t>（2）招标代理服务费的交纳方式：</w:t>
            </w:r>
          </w:p>
          <w:p>
            <w:pPr>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rPr>
                <w:rFonts w:ascii="仿宋" w:hAnsi="仿宋" w:eastAsia="仿宋" w:cs="仿宋"/>
                <w:sz w:val="24"/>
              </w:rPr>
            </w:pPr>
            <w:r>
              <w:rPr>
                <w:rFonts w:hint="eastAsia" w:ascii="仿宋" w:hAnsi="仿宋" w:eastAsia="仿宋" w:cs="仿宋"/>
                <w:sz w:val="24"/>
              </w:rPr>
              <w:t>公司名称：浙江社发项目管理有限公司</w:t>
            </w:r>
          </w:p>
          <w:p>
            <w:pPr>
              <w:rPr>
                <w:rFonts w:ascii="仿宋" w:hAnsi="仿宋" w:eastAsia="仿宋" w:cs="仿宋"/>
                <w:sz w:val="24"/>
              </w:rPr>
            </w:pPr>
            <w:r>
              <w:rPr>
                <w:rFonts w:hint="eastAsia" w:ascii="仿宋" w:hAnsi="仿宋" w:eastAsia="仿宋" w:cs="仿宋"/>
                <w:sz w:val="24"/>
              </w:rPr>
              <w:t>开户行：招商银行股份有限公司杭州凤起支行</w:t>
            </w:r>
          </w:p>
          <w:p>
            <w:pPr>
              <w:rPr>
                <w:rFonts w:ascii="仿宋" w:hAnsi="仿宋" w:eastAsia="仿宋" w:cs="仿宋"/>
                <w:sz w:val="24"/>
              </w:rPr>
            </w:pPr>
            <w:r>
              <w:rPr>
                <w:rFonts w:hint="eastAsia" w:ascii="仿宋" w:hAnsi="仿宋" w:eastAsia="仿宋" w:cs="仿宋"/>
                <w:sz w:val="24"/>
              </w:rPr>
              <w:t>账号：</w:t>
            </w:r>
            <w:r>
              <w:rPr>
                <w:rFonts w:ascii="仿宋" w:hAnsi="仿宋" w:eastAsia="仿宋" w:cs="仿宋"/>
                <w:sz w:val="24"/>
              </w:rPr>
              <w:t>571911912410201</w:t>
            </w:r>
          </w:p>
          <w:p>
            <w:pPr>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9</w:t>
            </w:r>
          </w:p>
        </w:tc>
        <w:tc>
          <w:tcPr>
            <w:tcW w:w="8371" w:type="dxa"/>
            <w:noWrap/>
            <w:vAlign w:val="center"/>
          </w:tcPr>
          <w:p>
            <w:pPr>
              <w:rPr>
                <w:rFonts w:ascii="仿宋" w:hAnsi="仿宋" w:eastAsia="仿宋" w:cs="仿宋"/>
                <w:sz w:val="24"/>
              </w:rPr>
            </w:pPr>
            <w:r>
              <w:rPr>
                <w:rFonts w:hint="eastAsia" w:ascii="仿宋" w:hAnsi="仿宋" w:eastAsia="仿宋" w:cs="仿宋"/>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8371" w:type="dxa"/>
            <w:noWrap/>
            <w:vAlign w:val="center"/>
          </w:tcPr>
          <w:p>
            <w:pPr>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44"/>
          <w:szCs w:val="44"/>
          <w:u w:val="single"/>
        </w:rPr>
      </w:pPr>
      <w:r>
        <w:rPr>
          <w:rFonts w:hint="eastAsia" w:ascii="仿宋" w:hAnsi="仿宋" w:eastAsia="仿宋" w:cs="仿宋"/>
          <w:b/>
          <w:bCs/>
          <w:sz w:val="32"/>
          <w:szCs w:val="28"/>
        </w:rPr>
        <w:t>二、采购文件</w:t>
      </w:r>
      <w:bookmarkEnd w:id="10"/>
    </w:p>
    <w:p>
      <w:pPr>
        <w:snapToGrid w:val="0"/>
        <w:spacing w:line="440" w:lineRule="exact"/>
        <w:jc w:val="left"/>
        <w:rPr>
          <w:rFonts w:ascii="仿宋" w:hAnsi="仿宋" w:eastAsia="仿宋" w:cs="仿宋"/>
          <w:b/>
          <w:sz w:val="24"/>
        </w:rPr>
      </w:pPr>
      <w:r>
        <w:rPr>
          <w:rFonts w:hint="eastAsia" w:ascii="仿宋" w:hAnsi="仿宋" w:eastAsia="仿宋" w:cs="仿宋"/>
          <w:b/>
          <w:sz w:val="24"/>
        </w:rPr>
        <w:t>1.采购文件效力</w:t>
      </w:r>
    </w:p>
    <w:p>
      <w:pPr>
        <w:snapToGrid w:val="0"/>
        <w:spacing w:line="440" w:lineRule="exact"/>
        <w:jc w:val="left"/>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”和</w:t>
      </w:r>
      <w:r>
        <w:rPr>
          <w:rFonts w:hint="eastAsia" w:ascii="仿宋" w:hAnsi="仿宋" w:eastAsia="仿宋" w:cs="仿宋"/>
          <w:b/>
          <w:bCs/>
          <w:sz w:val="24"/>
        </w:rPr>
        <w:t>“必备条款”</w:t>
      </w:r>
      <w:r>
        <w:rPr>
          <w:rFonts w:hint="eastAsia" w:ascii="仿宋" w:hAnsi="仿宋" w:eastAsia="仿宋" w:cs="仿宋"/>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pPr>
        <w:snapToGrid w:val="0"/>
        <w:spacing w:line="440" w:lineRule="exact"/>
        <w:jc w:val="left"/>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3.采购方式</w:t>
      </w:r>
    </w:p>
    <w:p>
      <w:pPr>
        <w:snapToGrid w:val="0"/>
        <w:spacing w:line="440" w:lineRule="exact"/>
        <w:jc w:val="left"/>
        <w:rPr>
          <w:rFonts w:ascii="仿宋" w:hAnsi="仿宋" w:eastAsia="仿宋" w:cs="仿宋"/>
          <w:sz w:val="24"/>
        </w:rPr>
      </w:pPr>
      <w:r>
        <w:rPr>
          <w:rFonts w:hint="eastAsia" w:ascii="仿宋" w:hAnsi="仿宋" w:eastAsia="仿宋" w:cs="仿宋"/>
          <w:sz w:val="24"/>
        </w:rPr>
        <w:t>3.1本项目采用公开招标方式进行。</w:t>
      </w:r>
    </w:p>
    <w:p>
      <w:pPr>
        <w:snapToGrid w:val="0"/>
        <w:spacing w:line="440" w:lineRule="exact"/>
        <w:jc w:val="left"/>
        <w:rPr>
          <w:rFonts w:ascii="仿宋" w:hAnsi="仿宋" w:eastAsia="仿宋" w:cs="仿宋"/>
          <w:sz w:val="24"/>
        </w:rPr>
      </w:pPr>
      <w:r>
        <w:rPr>
          <w:rFonts w:hint="eastAsia" w:ascii="仿宋" w:hAnsi="仿宋" w:eastAsia="仿宋" w:cs="仿宋"/>
          <w:sz w:val="24"/>
        </w:rPr>
        <w:t>3.2本次项目设定上限价，不另设上限价以预估金额作为上限价。（各分标项之间的预估金额不能互相调整）。</w:t>
      </w:r>
    </w:p>
    <w:p>
      <w:pPr>
        <w:snapToGrid w:val="0"/>
        <w:spacing w:line="440" w:lineRule="exact"/>
        <w:jc w:val="left"/>
        <w:rPr>
          <w:rFonts w:ascii="仿宋" w:hAnsi="仿宋" w:eastAsia="仿宋" w:cs="仿宋"/>
          <w:b/>
          <w:bCs/>
          <w:sz w:val="24"/>
        </w:rPr>
      </w:pPr>
      <w:r>
        <w:rPr>
          <w:rFonts w:ascii="仿宋" w:hAnsi="仿宋" w:eastAsia="仿宋" w:cs="仿宋"/>
          <w:b/>
          <w:bCs/>
          <w:sz w:val="24"/>
        </w:rPr>
        <w:t>4</w:t>
      </w:r>
      <w:r>
        <w:rPr>
          <w:rFonts w:hint="eastAsia" w:ascii="仿宋" w:hAnsi="仿宋" w:eastAsia="仿宋" w:cs="仿宋"/>
          <w:b/>
          <w:bCs/>
          <w:sz w:val="24"/>
        </w:rPr>
        <w:t>.采购文件的澄清与修改</w:t>
      </w:r>
    </w:p>
    <w:p>
      <w:pPr>
        <w:pStyle w:val="7"/>
        <w:widowControl w:val="0"/>
        <w:numPr>
          <w:ilvl w:val="0"/>
          <w:numId w:val="0"/>
        </w:numPr>
        <w:spacing w:afterLines="0" w:line="440" w:lineRule="exact"/>
        <w:rPr>
          <w:rFonts w:ascii="仿宋" w:hAnsi="仿宋" w:eastAsia="仿宋" w:cs="仿宋"/>
        </w:rPr>
      </w:pPr>
      <w:r>
        <w:rPr>
          <w:rFonts w:ascii="仿宋" w:hAnsi="仿宋" w:eastAsia="仿宋" w:cs="仿宋"/>
        </w:rPr>
        <w:t>4</w:t>
      </w:r>
      <w:r>
        <w:rPr>
          <w:rFonts w:hint="eastAsia" w:ascii="仿宋" w:hAnsi="仿宋" w:eastAsia="仿宋" w:cs="仿宋"/>
        </w:rPr>
        <w:t>.1采购人如对采购文件进行澄清、补充、变更的，或者在投标截止时间前规定时间内，采购人需要对采购文件进行补充或修改的，采购人将会通过</w:t>
      </w:r>
      <w:r>
        <w:rPr>
          <w:rFonts w:hint="eastAsia" w:ascii="仿宋" w:hAnsi="仿宋" w:eastAsia="仿宋" w:cs="仿宋"/>
          <w:spacing w:val="-4"/>
        </w:rPr>
        <w:t xml:space="preserve">浙江政府采购网http://zfcg.czt.zj.gov.cn/ </w:t>
      </w:r>
      <w:r>
        <w:rPr>
          <w:rFonts w:hint="eastAsia" w:ascii="仿宋" w:hAnsi="仿宋" w:eastAsia="仿宋" w:cs="仿宋"/>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rPr>
        <w:t>请在浙江政府采购网更正公告页面中下载。</w:t>
      </w:r>
    </w:p>
    <w:p>
      <w:pPr>
        <w:snapToGrid w:val="0"/>
        <w:spacing w:line="440" w:lineRule="exact"/>
        <w:jc w:val="left"/>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.2为使供应商有足够的时间按修改文件要求修正投标文件，</w:t>
      </w:r>
      <w:r>
        <w:rPr>
          <w:rFonts w:hint="eastAsia" w:ascii="仿宋" w:hAnsi="仿宋" w:eastAsia="仿宋" w:cs="仿宋"/>
          <w:sz w:val="24"/>
          <w:szCs w:val="22"/>
        </w:rPr>
        <w:t>采购人</w:t>
      </w:r>
      <w:r>
        <w:rPr>
          <w:rFonts w:hint="eastAsia" w:ascii="仿宋" w:hAnsi="仿宋" w:eastAsia="仿宋" w:cs="仿宋"/>
          <w:sz w:val="24"/>
        </w:rPr>
        <w:t>可酌情推迟投标截止时间和开标时间，并将此变更以更正公告的形式通过上述途径通知供应商。</w:t>
      </w:r>
    </w:p>
    <w:p>
      <w:pPr>
        <w:snapToGrid w:val="0"/>
        <w:spacing w:line="440" w:lineRule="exact"/>
        <w:jc w:val="left"/>
        <w:rPr>
          <w:rFonts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.参考品牌</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pPr>
        <w:snapToGrid w:val="0"/>
        <w:spacing w:line="440" w:lineRule="exact"/>
        <w:jc w:val="center"/>
        <w:rPr>
          <w:rFonts w:ascii="仿宋" w:hAnsi="仿宋" w:eastAsia="仿宋" w:cs="仿宋"/>
          <w:b/>
          <w:bCs/>
          <w:sz w:val="32"/>
          <w:szCs w:val="28"/>
        </w:rPr>
      </w:pPr>
    </w:p>
    <w:p>
      <w:pPr>
        <w:snapToGrid w:val="0"/>
        <w:spacing w:line="440" w:lineRule="exact"/>
        <w:jc w:val="center"/>
        <w:rPr>
          <w:rFonts w:ascii="仿宋" w:hAnsi="仿宋" w:eastAsia="仿宋" w:cs="仿宋"/>
          <w:b/>
          <w:bCs/>
          <w:sz w:val="40"/>
          <w:szCs w:val="28"/>
        </w:rPr>
      </w:pPr>
      <w:r>
        <w:rPr>
          <w:rFonts w:hint="eastAsia" w:ascii="仿宋" w:hAnsi="仿宋" w:eastAsia="仿宋" w:cs="仿宋"/>
          <w:b/>
          <w:bCs/>
          <w:sz w:val="32"/>
          <w:szCs w:val="28"/>
        </w:rPr>
        <w:t>三、投标文件</w:t>
      </w:r>
      <w:bookmarkEnd w:id="11"/>
    </w:p>
    <w:p>
      <w:pPr>
        <w:snapToGrid w:val="0"/>
        <w:spacing w:line="440" w:lineRule="exact"/>
        <w:jc w:val="left"/>
        <w:rPr>
          <w:rFonts w:ascii="仿宋" w:hAnsi="仿宋" w:eastAsia="仿宋" w:cs="仿宋"/>
          <w:b/>
          <w:sz w:val="24"/>
        </w:rPr>
      </w:pPr>
      <w:r>
        <w:rPr>
          <w:rFonts w:hint="eastAsia" w:ascii="仿宋" w:hAnsi="仿宋" w:eastAsia="仿宋" w:cs="仿宋"/>
          <w:b/>
          <w:sz w:val="24"/>
        </w:rPr>
        <w:t>1.投标文件的语言及货币单位</w:t>
      </w:r>
    </w:p>
    <w:p>
      <w:pPr>
        <w:snapToGrid w:val="0"/>
        <w:spacing w:line="440" w:lineRule="exact"/>
        <w:jc w:val="left"/>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2.投标文件的组成</w:t>
      </w:r>
    </w:p>
    <w:p>
      <w:pPr>
        <w:snapToGrid w:val="0"/>
        <w:spacing w:line="440" w:lineRule="exact"/>
        <w:ind w:firstLine="479"/>
        <w:jc w:val="left"/>
        <w:rPr>
          <w:rFonts w:ascii="仿宋" w:hAnsi="仿宋" w:eastAsia="仿宋" w:cs="仿宋"/>
          <w:sz w:val="24"/>
        </w:rPr>
      </w:pPr>
      <w:r>
        <w:rPr>
          <w:rFonts w:hint="eastAsia" w:ascii="仿宋" w:hAnsi="仿宋" w:eastAsia="仿宋" w:cs="仿宋"/>
          <w:sz w:val="24"/>
        </w:rPr>
        <w:t>本项目投标文件由“资格文件”、“商务和技术文件”、“报价文件”三部分组成：</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2.1“资格文件”包括以下内容：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2.1.1投标声明函；</w:t>
      </w:r>
    </w:p>
    <w:p>
      <w:pPr>
        <w:snapToGrid w:val="0"/>
        <w:spacing w:line="440" w:lineRule="exact"/>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2.1.3法定代表人及其授权代表的身份证（复印件）；</w:t>
      </w:r>
    </w:p>
    <w:p>
      <w:pPr>
        <w:snapToGrid w:val="0"/>
        <w:spacing w:line="440" w:lineRule="exact"/>
        <w:jc w:val="left"/>
        <w:rPr>
          <w:rFonts w:ascii="仿宋" w:hAnsi="仿宋" w:eastAsia="仿宋" w:cs="仿宋"/>
          <w:sz w:val="24"/>
        </w:rPr>
      </w:pPr>
      <w:r>
        <w:rPr>
          <w:rFonts w:hint="eastAsia" w:ascii="仿宋" w:hAnsi="仿宋" w:eastAsia="仿宋" w:cs="仿宋"/>
          <w:bCs/>
          <w:sz w:val="24"/>
        </w:rPr>
        <w:t>2.1.4授权代表社保证明;</w:t>
      </w:r>
    </w:p>
    <w:p>
      <w:pPr>
        <w:snapToGrid w:val="0"/>
        <w:spacing w:line="440" w:lineRule="exact"/>
        <w:jc w:val="left"/>
        <w:rPr>
          <w:rFonts w:ascii="仿宋" w:hAnsi="仿宋" w:eastAsia="仿宋" w:cs="仿宋"/>
          <w:sz w:val="24"/>
        </w:rPr>
      </w:pPr>
      <w:r>
        <w:rPr>
          <w:rFonts w:hint="eastAsia" w:ascii="仿宋" w:hAnsi="仿宋" w:eastAsia="仿宋" w:cs="仿宋"/>
          <w:sz w:val="24"/>
        </w:rPr>
        <w:t>2.1.5资格条件证明材料（复印件或打印件）：</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2.1.5.2供应商基本资格条件书面承诺函；</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特定资格条件证明材料（具体要求见公告）。</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注：“资格文件”需按采购文件要求的格式、内容制作，复印件需加盖供应商公章。</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2.2“商务和技术文件”包括以下内容：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2.2.1必备要求证明材料（若有，具体要求见公告）；</w:t>
      </w:r>
    </w:p>
    <w:p>
      <w:pPr>
        <w:snapToGrid w:val="0"/>
        <w:spacing w:line="440" w:lineRule="exact"/>
        <w:jc w:val="left"/>
        <w:rPr>
          <w:rFonts w:ascii="仿宋" w:hAnsi="仿宋" w:eastAsia="仿宋" w:cs="仿宋"/>
          <w:sz w:val="24"/>
        </w:rPr>
      </w:pPr>
      <w:r>
        <w:rPr>
          <w:rFonts w:hint="eastAsia" w:ascii="仿宋" w:hAnsi="仿宋" w:eastAsia="仿宋" w:cs="仿宋"/>
          <w:sz w:val="24"/>
        </w:rPr>
        <w:t>2.2.2项目明细清单；</w:t>
      </w:r>
    </w:p>
    <w:p>
      <w:pPr>
        <w:snapToGrid w:val="0"/>
        <w:spacing w:line="440" w:lineRule="exact"/>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.2.3</w:t>
      </w:r>
      <w:r>
        <w:rPr>
          <w:rFonts w:hint="eastAsia" w:ascii="仿宋" w:hAnsi="仿宋" w:eastAsia="仿宋" w:cs="仿宋"/>
          <w:sz w:val="24"/>
        </w:rPr>
        <w:t>评分对应表；</w:t>
      </w:r>
    </w:p>
    <w:p>
      <w:pPr>
        <w:snapToGrid w:val="0"/>
        <w:spacing w:line="440" w:lineRule="exact"/>
        <w:jc w:val="left"/>
        <w:rPr>
          <w:rFonts w:ascii="仿宋" w:hAnsi="仿宋" w:eastAsia="仿宋" w:cs="仿宋"/>
          <w:sz w:val="24"/>
          <w:szCs w:val="22"/>
        </w:rPr>
      </w:pPr>
      <w:r>
        <w:rPr>
          <w:rFonts w:hint="eastAsia" w:ascii="仿宋" w:hAnsi="仿宋" w:eastAsia="仿宋" w:cs="仿宋"/>
          <w:sz w:val="24"/>
          <w:szCs w:val="22"/>
        </w:rPr>
        <w:t>2.2.</w:t>
      </w:r>
      <w:r>
        <w:rPr>
          <w:rFonts w:ascii="仿宋" w:hAnsi="仿宋" w:eastAsia="仿宋" w:cs="仿宋"/>
          <w:sz w:val="24"/>
          <w:szCs w:val="22"/>
        </w:rPr>
        <w:t>4</w:t>
      </w:r>
      <w:r>
        <w:rPr>
          <w:rFonts w:hint="eastAsia" w:ascii="仿宋" w:hAnsi="仿宋" w:eastAsia="仿宋" w:cs="仿宋"/>
          <w:sz w:val="24"/>
          <w:szCs w:val="22"/>
        </w:rPr>
        <w:t>投标人综合实力相关证明材料（对应评分标准第1点）；</w:t>
      </w:r>
    </w:p>
    <w:p>
      <w:pPr>
        <w:snapToGrid w:val="0"/>
        <w:spacing w:line="440" w:lineRule="exact"/>
        <w:jc w:val="left"/>
        <w:rPr>
          <w:rFonts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5投标人资信相关证明材料（对应评分标准第</w:t>
      </w:r>
      <w:r>
        <w:rPr>
          <w:rFonts w:ascii="仿宋" w:hAnsi="仿宋" w:eastAsia="仿宋" w:cs="仿宋"/>
          <w:sz w:val="24"/>
          <w:szCs w:val="22"/>
        </w:rPr>
        <w:t>2</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6投标产品市场占有率相关证明材料（对应评分标准第</w:t>
      </w:r>
      <w:r>
        <w:rPr>
          <w:rFonts w:ascii="仿宋" w:hAnsi="仿宋" w:eastAsia="仿宋" w:cs="仿宋"/>
          <w:sz w:val="24"/>
          <w:szCs w:val="22"/>
        </w:rPr>
        <w:t>3</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lang w:val="zh-CN"/>
        </w:rPr>
      </w:pPr>
      <w:r>
        <w:rPr>
          <w:rFonts w:hint="eastAsia" w:ascii="仿宋" w:hAnsi="仿宋" w:eastAsia="仿宋" w:cs="仿宋"/>
          <w:sz w:val="24"/>
          <w:szCs w:val="22"/>
        </w:rPr>
        <w:t>2</w:t>
      </w:r>
      <w:r>
        <w:rPr>
          <w:rFonts w:ascii="仿宋" w:hAnsi="仿宋" w:eastAsia="仿宋" w:cs="仿宋"/>
          <w:sz w:val="24"/>
          <w:szCs w:val="22"/>
        </w:rPr>
        <w:t>.2.</w:t>
      </w:r>
      <w:r>
        <w:rPr>
          <w:rFonts w:hint="eastAsia" w:ascii="仿宋" w:hAnsi="仿宋" w:eastAsia="仿宋" w:cs="仿宋"/>
          <w:sz w:val="24"/>
          <w:szCs w:val="22"/>
        </w:rPr>
        <w:t>7投标产品质量评价相关证明材料（对应评分标准第</w:t>
      </w:r>
      <w:r>
        <w:rPr>
          <w:rFonts w:ascii="仿宋" w:hAnsi="仿宋" w:eastAsia="仿宋" w:cs="仿宋"/>
          <w:sz w:val="24"/>
          <w:szCs w:val="22"/>
        </w:rPr>
        <w:t>5</w:t>
      </w:r>
      <w:r>
        <w:rPr>
          <w:rFonts w:hint="eastAsia" w:ascii="仿宋" w:hAnsi="仿宋" w:eastAsia="仿宋" w:cs="仿宋"/>
          <w:sz w:val="24"/>
          <w:szCs w:val="22"/>
        </w:rPr>
        <w:t>点）</w:t>
      </w:r>
      <w:r>
        <w:rPr>
          <w:rFonts w:hint="eastAsia" w:ascii="仿宋" w:hAnsi="仿宋" w:eastAsia="仿宋" w:cs="仿宋"/>
          <w:sz w:val="24"/>
          <w:szCs w:val="22"/>
          <w:lang w:val="zh-CN"/>
        </w:rPr>
        <w:t>；</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kern w:val="0"/>
          <w:sz w:val="24"/>
          <w:lang w:val="zh-CN"/>
        </w:rPr>
        <w:t>2.2.8</w:t>
      </w:r>
      <w:r>
        <w:rPr>
          <w:rFonts w:hint="eastAsia" w:ascii="仿宋" w:hAnsi="仿宋" w:eastAsia="仿宋" w:cs="仿宋"/>
          <w:sz w:val="24"/>
        </w:rPr>
        <w:t>服务能力相关证明材料</w:t>
      </w:r>
      <w:r>
        <w:rPr>
          <w:rFonts w:hint="eastAsia" w:ascii="仿宋" w:hAnsi="仿宋" w:eastAsia="仿宋" w:cs="仿宋"/>
          <w:sz w:val="24"/>
          <w:szCs w:val="22"/>
        </w:rPr>
        <w:t>（对应评分标准第</w:t>
      </w:r>
      <w:r>
        <w:rPr>
          <w:rFonts w:ascii="仿宋" w:hAnsi="仿宋" w:eastAsia="仿宋" w:cs="仿宋"/>
          <w:sz w:val="24"/>
          <w:szCs w:val="22"/>
        </w:rPr>
        <w:t>4</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rPr>
      </w:pPr>
      <w:r>
        <w:rPr>
          <w:rFonts w:hint="eastAsia" w:ascii="仿宋" w:hAnsi="仿宋" w:eastAsia="仿宋" w:cs="仿宋"/>
          <w:sz w:val="24"/>
        </w:rPr>
        <w:t>2.2.9优惠条件相关证明材料</w:t>
      </w:r>
      <w:r>
        <w:rPr>
          <w:rFonts w:hint="eastAsia" w:ascii="仿宋" w:hAnsi="仿宋" w:eastAsia="仿宋" w:cs="仿宋"/>
          <w:sz w:val="24"/>
          <w:szCs w:val="22"/>
        </w:rPr>
        <w:t>（对应评分标准第</w:t>
      </w:r>
      <w:r>
        <w:rPr>
          <w:rFonts w:ascii="仿宋" w:hAnsi="仿宋" w:eastAsia="仿宋" w:cs="仿宋"/>
          <w:sz w:val="24"/>
          <w:szCs w:val="22"/>
        </w:rPr>
        <w:t>5</w:t>
      </w:r>
      <w:r>
        <w:rPr>
          <w:rFonts w:hint="eastAsia" w:ascii="仿宋" w:hAnsi="仿宋" w:eastAsia="仿宋" w:cs="仿宋"/>
          <w:sz w:val="24"/>
          <w:szCs w:val="22"/>
        </w:rPr>
        <w:t>点）；</w:t>
      </w:r>
    </w:p>
    <w:p>
      <w:pPr>
        <w:pStyle w:val="38"/>
        <w:spacing w:line="360" w:lineRule="auto"/>
        <w:ind w:firstLine="0" w:firstLineChars="0"/>
        <w:jc w:val="left"/>
        <w:rPr>
          <w:rFonts w:ascii="仿宋" w:hAnsi="仿宋" w:eastAsia="仿宋" w:cs="仿宋"/>
          <w:szCs w:val="20"/>
          <w:lang w:val="zh-CN"/>
        </w:rPr>
      </w:pPr>
      <w:r>
        <w:rPr>
          <w:rFonts w:ascii="仿宋" w:hAnsi="仿宋" w:eastAsia="仿宋" w:cs="仿宋"/>
          <w:szCs w:val="22"/>
        </w:rPr>
        <w:t>2.2.</w:t>
      </w:r>
      <w:r>
        <w:rPr>
          <w:rFonts w:hint="eastAsia" w:ascii="仿宋" w:hAnsi="仿宋" w:eastAsia="仿宋" w:cs="仿宋"/>
          <w:szCs w:val="22"/>
        </w:rPr>
        <w:t>10</w:t>
      </w:r>
      <w:r>
        <w:rPr>
          <w:rFonts w:hint="eastAsia" w:ascii="仿宋" w:hAnsi="仿宋" w:eastAsia="仿宋" w:cs="仿宋"/>
        </w:rPr>
        <w:t>其他供应商认为需要提供的材料包括但不限于</w:t>
      </w:r>
      <w:r>
        <w:rPr>
          <w:rFonts w:hint="eastAsia" w:ascii="仿宋" w:hAnsi="仿宋" w:eastAsia="仿宋" w:cs="仿宋"/>
          <w:kern w:val="0"/>
          <w:lang w:val="zh-CN"/>
        </w:rPr>
        <w:t>评分标准中要求提供的其他资料，</w:t>
      </w:r>
      <w:r>
        <w:rPr>
          <w:rFonts w:hint="eastAsia" w:ascii="仿宋" w:hAnsi="仿宋" w:eastAsia="仿宋" w:cs="仿宋"/>
        </w:rPr>
        <w:t>格式自拟。</w:t>
      </w:r>
    </w:p>
    <w:p>
      <w:pPr>
        <w:snapToGrid w:val="0"/>
        <w:spacing w:line="440" w:lineRule="exact"/>
        <w:jc w:val="left"/>
        <w:rPr>
          <w:rFonts w:ascii="仿宋" w:hAnsi="仿宋" w:eastAsia="仿宋" w:cs="仿宋"/>
          <w:sz w:val="24"/>
        </w:rPr>
      </w:pPr>
      <w:r>
        <w:rPr>
          <w:rFonts w:hint="eastAsia" w:ascii="仿宋" w:hAnsi="仿宋" w:eastAsia="仿宋" w:cs="仿宋"/>
          <w:b/>
          <w:bCs/>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2.3“报价文件”包括以下内容：</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2.3.1开标一览表；</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2.3.2关于报价的其他说明（如有，格式自拟）。</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pPr>
        <w:snapToGrid w:val="0"/>
        <w:spacing w:line="440" w:lineRule="exact"/>
        <w:jc w:val="left"/>
        <w:rPr>
          <w:rFonts w:ascii="仿宋" w:hAnsi="仿宋" w:eastAsia="仿宋" w:cs="仿宋"/>
          <w:b/>
          <w:sz w:val="24"/>
        </w:rPr>
      </w:pPr>
      <w:r>
        <w:rPr>
          <w:rFonts w:hint="eastAsia" w:ascii="仿宋" w:hAnsi="仿宋" w:eastAsia="仿宋" w:cs="仿宋"/>
          <w:b/>
          <w:sz w:val="24"/>
        </w:rPr>
        <w:t>3.投标文件的制作要求</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pPr>
        <w:snapToGrid w:val="0"/>
        <w:spacing w:line="440" w:lineRule="exact"/>
        <w:jc w:val="left"/>
        <w:rPr>
          <w:rFonts w:ascii="仿宋" w:hAnsi="仿宋" w:eastAsia="仿宋" w:cs="仿宋"/>
          <w:sz w:val="24"/>
        </w:rPr>
      </w:pPr>
      <w:r>
        <w:rPr>
          <w:rFonts w:hint="eastAsia" w:ascii="仿宋" w:hAnsi="仿宋" w:eastAsia="仿宋" w:cs="仿宋"/>
          <w:sz w:val="24"/>
        </w:rPr>
        <w:t>3.3制作要求：建议采用A4幅面，编制页码，制作目录，提倡双面打印。</w:t>
      </w:r>
    </w:p>
    <w:p>
      <w:pPr>
        <w:widowControl/>
        <w:snapToGrid w:val="0"/>
        <w:spacing w:line="440" w:lineRule="exact"/>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pPr>
        <w:widowControl/>
        <w:snapToGrid w:val="0"/>
        <w:spacing w:line="440" w:lineRule="exact"/>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商务和技术文件或报价文件）修改（或补充）材料、项目名称或项目（标段）编号、供应商名称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pPr>
        <w:pStyle w:val="7"/>
        <w:numPr>
          <w:ilvl w:val="0"/>
          <w:numId w:val="0"/>
        </w:numPr>
        <w:spacing w:afterLines="0" w:line="440" w:lineRule="atLeast"/>
        <w:rPr>
          <w:rFonts w:ascii="仿宋" w:hAnsi="仿宋" w:eastAsia="仿宋" w:cs="仿宋"/>
          <w:b/>
          <w:szCs w:val="24"/>
        </w:rPr>
      </w:pPr>
      <w:r>
        <w:rPr>
          <w:rFonts w:hint="eastAsia" w:ascii="仿宋" w:hAnsi="仿宋" w:eastAsia="仿宋" w:cs="仿宋"/>
          <w:b/>
          <w:szCs w:val="24"/>
        </w:rPr>
        <w:t>5.投标文件的有效期</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5.4投标文件不予退还。</w:t>
      </w:r>
      <w:bookmarkStart w:id="12" w:name="_Toc104885744"/>
    </w:p>
    <w:p>
      <w:pPr>
        <w:pStyle w:val="7"/>
        <w:numPr>
          <w:ilvl w:val="0"/>
          <w:numId w:val="0"/>
        </w:numPr>
        <w:spacing w:afterLines="0" w:line="440" w:lineRule="atLeast"/>
        <w:jc w:val="center"/>
        <w:rPr>
          <w:rFonts w:ascii="仿宋" w:hAnsi="仿宋" w:eastAsia="仿宋" w:cs="仿宋"/>
          <w:b/>
          <w:bCs/>
          <w:sz w:val="32"/>
          <w:szCs w:val="32"/>
        </w:rPr>
      </w:pPr>
      <w:r>
        <w:rPr>
          <w:rFonts w:hint="eastAsia" w:ascii="仿宋" w:hAnsi="仿宋" w:eastAsia="仿宋" w:cs="仿宋"/>
          <w:b/>
          <w:bCs/>
          <w:sz w:val="32"/>
          <w:szCs w:val="22"/>
        </w:rPr>
        <w:t>四、开标评标</w:t>
      </w:r>
      <w:bookmarkEnd w:id="12"/>
    </w:p>
    <w:p>
      <w:pPr>
        <w:snapToGrid w:val="0"/>
        <w:spacing w:line="440" w:lineRule="exact"/>
        <w:jc w:val="left"/>
        <w:rPr>
          <w:rFonts w:ascii="仿宋" w:hAnsi="仿宋" w:eastAsia="仿宋" w:cs="仿宋"/>
          <w:b/>
          <w:sz w:val="24"/>
        </w:rPr>
      </w:pPr>
      <w:r>
        <w:rPr>
          <w:rFonts w:hint="eastAsia" w:ascii="仿宋" w:hAnsi="仿宋" w:eastAsia="仿宋" w:cs="仿宋"/>
          <w:b/>
          <w:sz w:val="24"/>
        </w:rPr>
        <w:t>1.开标出席</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2.投标文件的提交</w:t>
      </w:r>
    </w:p>
    <w:p>
      <w:pPr>
        <w:snapToGrid w:val="0"/>
        <w:spacing w:line="480" w:lineRule="exact"/>
        <w:jc w:val="left"/>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pPr>
        <w:snapToGrid w:val="0"/>
        <w:spacing w:line="480" w:lineRule="exact"/>
        <w:jc w:val="left"/>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pPr>
        <w:snapToGrid w:val="0"/>
        <w:spacing w:line="480" w:lineRule="exact"/>
        <w:jc w:val="left"/>
        <w:rPr>
          <w:rFonts w:ascii="仿宋" w:hAnsi="仿宋" w:eastAsia="仿宋" w:cs="仿宋"/>
          <w:sz w:val="24"/>
        </w:rPr>
      </w:pPr>
      <w:r>
        <w:rPr>
          <w:rFonts w:hint="eastAsia" w:ascii="仿宋" w:hAnsi="仿宋" w:eastAsia="仿宋" w:cs="仿宋"/>
          <w:sz w:val="24"/>
        </w:rPr>
        <w:t>2.4投标文件提交后，供应商应当签署《投标（响应）文件签收登记表》。</w:t>
      </w:r>
    </w:p>
    <w:p>
      <w:pPr>
        <w:snapToGrid w:val="0"/>
        <w:spacing w:line="440" w:lineRule="exact"/>
        <w:jc w:val="left"/>
        <w:rPr>
          <w:rFonts w:ascii="仿宋" w:hAnsi="仿宋" w:eastAsia="仿宋" w:cs="仿宋"/>
          <w:b/>
          <w:sz w:val="24"/>
        </w:rPr>
      </w:pPr>
      <w:r>
        <w:rPr>
          <w:rFonts w:hint="eastAsia" w:ascii="仿宋" w:hAnsi="仿宋" w:eastAsia="仿宋" w:cs="仿宋"/>
          <w:b/>
          <w:sz w:val="24"/>
        </w:rPr>
        <w:t>3.开标大会程序</w:t>
      </w:r>
    </w:p>
    <w:p>
      <w:pPr>
        <w:snapToGrid w:val="0"/>
        <w:spacing w:line="440" w:lineRule="exact"/>
        <w:jc w:val="left"/>
        <w:rPr>
          <w:rFonts w:ascii="仿宋" w:hAnsi="仿宋" w:eastAsia="仿宋" w:cs="仿宋"/>
          <w:sz w:val="24"/>
        </w:rPr>
      </w:pPr>
      <w:r>
        <w:rPr>
          <w:rFonts w:hint="eastAsia" w:ascii="仿宋" w:hAnsi="仿宋" w:eastAsia="仿宋" w:cs="仿宋"/>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3.5启封“资格文件”，评审委员会对“资格文件”进行符合性审查，公布审查结果。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3.6启封“商务和技术文件”，交由评审委员会评审。</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sz w:val="24"/>
        </w:rPr>
      </w:pPr>
      <w:r>
        <w:rPr>
          <w:rFonts w:hint="eastAsia" w:ascii="仿宋" w:hAnsi="仿宋" w:eastAsia="仿宋" w:cs="仿宋"/>
          <w:b/>
          <w:bCs/>
          <w:sz w:val="24"/>
        </w:rPr>
        <w:t>4.评审委员会的组成</w:t>
      </w:r>
    </w:p>
    <w:p>
      <w:pPr>
        <w:spacing w:line="480" w:lineRule="exact"/>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pPr>
        <w:spacing w:line="480" w:lineRule="exact"/>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4.2评审委员会由采购人代表和有关方面的专家组成，成员人数为三人及以上单数。</w:t>
      </w:r>
    </w:p>
    <w:p>
      <w:pPr>
        <w:spacing w:line="480" w:lineRule="exact"/>
        <w:jc w:val="left"/>
        <w:rPr>
          <w:rFonts w:ascii="仿宋" w:hAnsi="仿宋" w:eastAsia="仿宋" w:cs="仿宋"/>
          <w:sz w:val="24"/>
        </w:rPr>
      </w:pPr>
      <w:r>
        <w:rPr>
          <w:rFonts w:hint="eastAsia" w:ascii="仿宋" w:hAnsi="仿宋" w:eastAsia="仿宋" w:cs="仿宋"/>
          <w:sz w:val="24"/>
        </w:rPr>
        <w:t>4.3采购人代表不得担任评审组长。</w:t>
      </w:r>
    </w:p>
    <w:p>
      <w:pPr>
        <w:spacing w:line="480" w:lineRule="exact"/>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sz w:val="24"/>
        </w:rPr>
      </w:pPr>
      <w:r>
        <w:rPr>
          <w:rFonts w:hint="eastAsia" w:ascii="仿宋" w:hAnsi="仿宋" w:eastAsia="仿宋" w:cs="仿宋"/>
          <w:b/>
          <w:bCs/>
          <w:sz w:val="24"/>
        </w:rPr>
        <w:t>5.评审</w:t>
      </w:r>
    </w:p>
    <w:p>
      <w:pPr>
        <w:spacing w:line="480" w:lineRule="exact"/>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pPr>
        <w:spacing w:line="480" w:lineRule="exact"/>
        <w:jc w:val="left"/>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pPr>
        <w:widowControl/>
        <w:snapToGrid w:val="0"/>
        <w:spacing w:line="480" w:lineRule="exact"/>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pPr>
        <w:spacing w:line="440" w:lineRule="exact"/>
        <w:jc w:val="left"/>
        <w:rPr>
          <w:rFonts w:ascii="仿宋" w:hAnsi="仿宋" w:eastAsia="仿宋" w:cs="仿宋"/>
          <w:b/>
          <w:bCs/>
          <w:sz w:val="24"/>
        </w:rPr>
      </w:pPr>
      <w:r>
        <w:rPr>
          <w:rFonts w:hint="eastAsia" w:ascii="仿宋" w:hAnsi="仿宋" w:eastAsia="仿宋" w:cs="仿宋"/>
          <w:b/>
          <w:bCs/>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同时出现两种以上不一致的，按照前款规定的顺序修正。修正后的报价</w:t>
      </w:r>
      <w:r>
        <w:rPr>
          <w:rFonts w:ascii="仿宋" w:hAnsi="仿宋" w:eastAsia="仿宋" w:cs="仿宋"/>
          <w:sz w:val="24"/>
        </w:rPr>
        <w:t>应当采用书面形式，并加盖公章，或者由法定代表人或其授权的代表签字</w:t>
      </w:r>
      <w:r>
        <w:rPr>
          <w:rFonts w:hint="eastAsia" w:ascii="仿宋" w:hAnsi="仿宋" w:eastAsia="仿宋" w:cs="仿宋"/>
          <w:sz w:val="24"/>
        </w:rPr>
        <w:t>确认后产生约束力，供应商不确认的，其投标无效。</w:t>
      </w:r>
    </w:p>
    <w:p>
      <w:pPr>
        <w:pStyle w:val="15"/>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7.11报价超过采购文件中规定的预估金额或最高限价（包括单价限价等采购文件规定的各类限价）的；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szCs w:val="21"/>
        </w:rPr>
      </w:pPr>
      <w:r>
        <w:rPr>
          <w:rFonts w:hint="eastAsia" w:ascii="仿宋" w:hAnsi="仿宋" w:eastAsia="仿宋" w:cs="仿宋"/>
          <w:sz w:val="24"/>
          <w:szCs w:val="21"/>
        </w:rPr>
        <w:t>7.17采购文件规定需要提供样品的项目，有供应商未提供样品或提供样品不满足采购需求实质性条件的；</w:t>
      </w:r>
    </w:p>
    <w:p>
      <w:pPr>
        <w:tabs>
          <w:tab w:val="left" w:pos="3870"/>
          <w:tab w:val="left" w:pos="4085"/>
        </w:tabs>
        <w:snapToGrid w:val="0"/>
        <w:spacing w:line="440" w:lineRule="exact"/>
        <w:jc w:val="left"/>
        <w:rPr>
          <w:rFonts w:ascii="仿宋" w:hAnsi="仿宋" w:eastAsia="仿宋" w:cs="仿宋"/>
          <w:sz w:val="24"/>
          <w:szCs w:val="21"/>
        </w:rPr>
      </w:pPr>
      <w:r>
        <w:rPr>
          <w:rFonts w:hint="eastAsia" w:ascii="仿宋" w:hAnsi="仿宋" w:eastAsia="仿宋" w:cs="仿宋"/>
          <w:sz w:val="24"/>
          <w:szCs w:val="21"/>
        </w:rPr>
        <w:t>7.1</w:t>
      </w:r>
      <w:r>
        <w:rPr>
          <w:rFonts w:ascii="仿宋" w:hAnsi="仿宋" w:eastAsia="仿宋" w:cs="仿宋"/>
          <w:sz w:val="24"/>
          <w:szCs w:val="21"/>
        </w:rPr>
        <w:t>8有下列情形之一的，属于恶意串通</w:t>
      </w:r>
      <w:r>
        <w:rPr>
          <w:rFonts w:hint="eastAsia" w:ascii="仿宋" w:hAnsi="仿宋" w:eastAsia="仿宋" w:cs="仿宋"/>
          <w:sz w:val="24"/>
          <w:szCs w:val="21"/>
        </w:rPr>
        <w:t>，其投标无效：</w:t>
      </w:r>
    </w:p>
    <w:p>
      <w:pPr>
        <w:tabs>
          <w:tab w:val="left" w:pos="3870"/>
          <w:tab w:val="left" w:pos="4085"/>
        </w:tabs>
        <w:snapToGrid w:val="0"/>
        <w:spacing w:line="440" w:lineRule="exact"/>
        <w:ind w:firstLine="480" w:firstLineChars="200"/>
        <w:jc w:val="left"/>
        <w:rPr>
          <w:rFonts w:ascii="仿宋" w:hAnsi="仿宋" w:eastAsia="仿宋" w:cs="仿宋"/>
          <w:sz w:val="24"/>
          <w:szCs w:val="21"/>
        </w:rPr>
      </w:pPr>
      <w:r>
        <w:rPr>
          <w:rFonts w:ascii="仿宋" w:hAnsi="仿宋" w:eastAsia="仿宋" w:cs="仿宋"/>
          <w:sz w:val="24"/>
          <w:szCs w:val="21"/>
        </w:rPr>
        <w:t>（一）供应商直接或者间接从采购人或者采购代理机构处获得其他供应商的相关情况并修改其投标文件或者响应文件；</w:t>
      </w:r>
      <w:r>
        <w:rPr>
          <w:rFonts w:ascii="仿宋" w:hAnsi="仿宋" w:eastAsia="仿宋" w:cs="仿宋"/>
          <w:sz w:val="24"/>
          <w:szCs w:val="21"/>
        </w:rPr>
        <w:br w:type="textWrapping"/>
      </w:r>
      <w:r>
        <w:rPr>
          <w:rFonts w:ascii="仿宋" w:hAnsi="仿宋" w:eastAsia="仿宋" w:cs="仿宋"/>
          <w:sz w:val="24"/>
          <w:szCs w:val="21"/>
        </w:rPr>
        <w:t>　　（二）供应商按照采购人或者采购代理机构的授意撤换、修改投标文件或者响应文件；</w:t>
      </w:r>
      <w:r>
        <w:rPr>
          <w:rFonts w:ascii="仿宋" w:hAnsi="仿宋" w:eastAsia="仿宋" w:cs="仿宋"/>
          <w:sz w:val="24"/>
          <w:szCs w:val="21"/>
        </w:rPr>
        <w:br w:type="textWrapping"/>
      </w:r>
      <w:r>
        <w:rPr>
          <w:rFonts w:ascii="仿宋" w:hAnsi="仿宋" w:eastAsia="仿宋" w:cs="仿宋"/>
          <w:sz w:val="24"/>
          <w:szCs w:val="21"/>
        </w:rPr>
        <w:t>　　（三）供应商之间协商报价、技术方案等投标文件或者响应文件的实质性内容；</w:t>
      </w:r>
      <w:r>
        <w:rPr>
          <w:rFonts w:ascii="仿宋" w:hAnsi="仿宋" w:eastAsia="仿宋" w:cs="仿宋"/>
          <w:sz w:val="24"/>
          <w:szCs w:val="21"/>
        </w:rPr>
        <w:br w:type="textWrapping"/>
      </w:r>
      <w:r>
        <w:rPr>
          <w:rFonts w:ascii="仿宋" w:hAnsi="仿宋" w:eastAsia="仿宋" w:cs="仿宋"/>
          <w:sz w:val="24"/>
          <w:szCs w:val="21"/>
        </w:rPr>
        <w:t>　　（四）属于同一集团、协会、商会等组织成员的供应商按照该组织要求协同参加政府采购活动；</w:t>
      </w:r>
      <w:r>
        <w:rPr>
          <w:rFonts w:ascii="仿宋" w:hAnsi="仿宋" w:eastAsia="仿宋" w:cs="仿宋"/>
          <w:sz w:val="24"/>
          <w:szCs w:val="21"/>
        </w:rPr>
        <w:br w:type="textWrapping"/>
      </w:r>
      <w:r>
        <w:rPr>
          <w:rFonts w:ascii="仿宋" w:hAnsi="仿宋" w:eastAsia="仿宋" w:cs="仿宋"/>
          <w:sz w:val="24"/>
          <w:szCs w:val="21"/>
        </w:rPr>
        <w:t>　　（五）供应商之间事先约定由某一特定供应商中标、成交；</w:t>
      </w:r>
      <w:r>
        <w:rPr>
          <w:rFonts w:ascii="仿宋" w:hAnsi="仿宋" w:eastAsia="仿宋" w:cs="仿宋"/>
          <w:sz w:val="24"/>
          <w:szCs w:val="21"/>
        </w:rPr>
        <w:br w:type="textWrapping"/>
      </w:r>
      <w:r>
        <w:rPr>
          <w:rFonts w:ascii="仿宋" w:hAnsi="仿宋" w:eastAsia="仿宋" w:cs="仿宋"/>
          <w:sz w:val="24"/>
          <w:szCs w:val="21"/>
        </w:rPr>
        <w:t>　　（六）供应商之间商定部分供应商放弃参加政府采购活动或者放弃中标、成交；</w:t>
      </w:r>
      <w:r>
        <w:rPr>
          <w:rFonts w:ascii="仿宋" w:hAnsi="仿宋" w:eastAsia="仿宋" w:cs="仿宋"/>
          <w:sz w:val="24"/>
          <w:szCs w:val="21"/>
        </w:rPr>
        <w:br w:type="textWrapping"/>
      </w:r>
      <w:r>
        <w:rPr>
          <w:rFonts w:ascii="仿宋" w:hAnsi="仿宋" w:eastAsia="仿宋" w:cs="仿宋"/>
          <w:sz w:val="24"/>
          <w:szCs w:val="21"/>
        </w:rPr>
        <w:t>　　（七）供应商与采购人或者采购代理机构之间、供应商相互之间，为谋求特定供应商中标、成交或者排斥其他供应商的其他串通行为。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w:t>
      </w:r>
      <w:r>
        <w:rPr>
          <w:rFonts w:ascii="仿宋" w:hAnsi="仿宋" w:eastAsia="仿宋" w:cs="仿宋"/>
          <w:sz w:val="24"/>
          <w:szCs w:val="21"/>
        </w:rPr>
        <w:t>9</w:t>
      </w:r>
      <w:r>
        <w:rPr>
          <w:rFonts w:hint="eastAsia" w:ascii="仿宋" w:hAnsi="仿宋" w:eastAsia="仿宋" w:cs="仿宋"/>
          <w:sz w:val="24"/>
          <w:szCs w:val="21"/>
        </w:rPr>
        <w:t>联合体投标的，联合体各方在同一招标项目中以自己名义单独投标或者参加其他联</w:t>
      </w:r>
      <w:r>
        <w:rPr>
          <w:rFonts w:hint="eastAsia" w:ascii="仿宋" w:hAnsi="仿宋" w:eastAsia="仿宋" w:cs="仿宋"/>
          <w:sz w:val="24"/>
        </w:rPr>
        <w:t>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20</w:t>
      </w:r>
      <w:r>
        <w:rPr>
          <w:rFonts w:hint="eastAsia" w:ascii="仿宋" w:hAnsi="仿宋" w:eastAsia="仿宋" w:cs="仿宋"/>
          <w:sz w:val="24"/>
        </w:rPr>
        <w:t>违反法律、法规及本采购文件规定的其他无效投标情形。</w:t>
      </w:r>
    </w:p>
    <w:p>
      <w:pPr>
        <w:spacing w:line="480" w:lineRule="exact"/>
        <w:jc w:val="left"/>
        <w:rPr>
          <w:rFonts w:ascii="仿宋" w:hAnsi="仿宋" w:eastAsia="仿宋" w:cs="仿宋"/>
          <w:b/>
          <w:bCs/>
          <w:sz w:val="24"/>
        </w:rPr>
      </w:pPr>
      <w:r>
        <w:rPr>
          <w:rFonts w:hint="eastAsia" w:ascii="仿宋" w:hAnsi="仿宋" w:eastAsia="仿宋" w:cs="仿宋"/>
          <w:b/>
          <w:bCs/>
          <w:sz w:val="24"/>
        </w:rPr>
        <w:t>8.定标</w:t>
      </w:r>
    </w:p>
    <w:p>
      <w:pPr>
        <w:widowControl/>
        <w:snapToGrid w:val="0"/>
        <w:spacing w:line="480" w:lineRule="exact"/>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sz w:val="24"/>
        </w:rPr>
      </w:pPr>
      <w:r>
        <w:rPr>
          <w:rFonts w:hint="eastAsia" w:ascii="仿宋" w:hAnsi="仿宋" w:eastAsia="仿宋" w:cs="仿宋"/>
          <w:b/>
          <w:bCs/>
          <w:sz w:val="24"/>
        </w:rPr>
        <w:t>9.中标通知书的申领</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9.2中标通知书在中标公告发布的同时发出。</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pPr>
        <w:widowControl/>
        <w:snapToGrid w:val="0"/>
        <w:spacing w:line="480" w:lineRule="exact"/>
        <w:jc w:val="center"/>
        <w:rPr>
          <w:rFonts w:ascii="仿宋" w:hAnsi="仿宋" w:eastAsia="仿宋" w:cs="仿宋"/>
          <w:b/>
          <w:bCs/>
          <w:sz w:val="32"/>
          <w:szCs w:val="28"/>
        </w:rPr>
      </w:pPr>
    </w:p>
    <w:p>
      <w:pPr>
        <w:widowControl/>
        <w:snapToGrid w:val="0"/>
        <w:spacing w:line="480" w:lineRule="exact"/>
        <w:jc w:val="center"/>
        <w:rPr>
          <w:rFonts w:ascii="仿宋" w:hAnsi="仿宋" w:eastAsia="仿宋" w:cs="仿宋"/>
          <w:b/>
          <w:bCs/>
          <w:kern w:val="0"/>
          <w:sz w:val="24"/>
        </w:rPr>
      </w:pPr>
      <w:r>
        <w:rPr>
          <w:rFonts w:hint="eastAsia" w:ascii="仿宋" w:hAnsi="仿宋" w:eastAsia="仿宋" w:cs="仿宋"/>
          <w:b/>
          <w:bCs/>
          <w:sz w:val="32"/>
          <w:szCs w:val="28"/>
        </w:rPr>
        <w:t>五、合同签订及履约</w:t>
      </w:r>
      <w:bookmarkEnd w:id="13"/>
    </w:p>
    <w:p>
      <w:pPr>
        <w:spacing w:line="480" w:lineRule="exact"/>
        <w:jc w:val="left"/>
        <w:rPr>
          <w:rFonts w:ascii="仿宋" w:hAnsi="仿宋" w:eastAsia="仿宋" w:cs="仿宋"/>
          <w:b/>
          <w:bCs/>
          <w:sz w:val="24"/>
        </w:rPr>
      </w:pPr>
      <w:r>
        <w:rPr>
          <w:rFonts w:hint="eastAsia" w:ascii="仿宋" w:hAnsi="仿宋" w:eastAsia="仿宋" w:cs="仿宋"/>
          <w:b/>
          <w:bCs/>
          <w:sz w:val="24"/>
        </w:rPr>
        <w:t>1.合同签订</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b/>
          <w:bCs/>
          <w:sz w:val="24"/>
        </w:rPr>
      </w:pPr>
      <w:r>
        <w:rPr>
          <w:rFonts w:hint="eastAsia" w:ascii="仿宋" w:hAnsi="仿宋" w:eastAsia="仿宋" w:cs="仿宋"/>
          <w:b/>
          <w:bCs/>
          <w:sz w:val="24"/>
        </w:rPr>
        <w:t>2.4履约保证金为预估</w:t>
      </w:r>
      <w:r>
        <w:rPr>
          <w:rFonts w:hint="eastAsia" w:ascii="仿宋" w:hAnsi="仿宋" w:eastAsia="仿宋"/>
          <w:b/>
          <w:bCs/>
          <w:sz w:val="24"/>
        </w:rPr>
        <w:t>中标金额</w:t>
      </w:r>
      <w:r>
        <w:rPr>
          <w:rFonts w:hint="eastAsia" w:ascii="仿宋" w:hAnsi="仿宋" w:eastAsia="仿宋" w:cs="仿宋"/>
          <w:b/>
          <w:bCs/>
          <w:sz w:val="24"/>
        </w:rPr>
        <w:t>的</w:t>
      </w:r>
      <w:r>
        <w:rPr>
          <w:rFonts w:ascii="仿宋" w:hAnsi="仿宋" w:eastAsia="仿宋" w:cs="仿宋"/>
          <w:b/>
          <w:bCs/>
          <w:sz w:val="24"/>
        </w:rPr>
        <w:t>1</w:t>
      </w:r>
      <w:r>
        <w:rPr>
          <w:rFonts w:hint="eastAsia" w:ascii="仿宋" w:hAnsi="仿宋" w:eastAsia="仿宋" w:cs="仿宋"/>
          <w:b/>
          <w:bCs/>
          <w:sz w:val="24"/>
        </w:rPr>
        <w:t>%。</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3</w:t>
      </w:r>
      <w:r>
        <w:rPr>
          <w:rFonts w:hint="eastAsia" w:ascii="仿宋" w:hAnsi="仿宋" w:eastAsia="仿宋" w:cs="仿宋"/>
          <w:sz w:val="24"/>
        </w:rPr>
        <w:t>采购合同的履行、违约责任和解决争议的方式等适用《民法典》。</w:t>
      </w:r>
    </w:p>
    <w:p>
      <w:pPr>
        <w:spacing w:line="440" w:lineRule="exact"/>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4</w:t>
      </w:r>
      <w:r>
        <w:rPr>
          <w:rFonts w:hint="eastAsia" w:ascii="仿宋" w:hAnsi="仿宋" w:eastAsia="仿宋" w:cs="仿宋"/>
          <w:sz w:val="24"/>
        </w:rPr>
        <w:t>供应商在履约过程中有相关法律法规规定以及本采购文件规定的违法违规情形的，采购人应当及时报告本项目采购监督部门。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pPr>
        <w:spacing w:line="440" w:lineRule="exact"/>
        <w:jc w:val="center"/>
        <w:rPr>
          <w:rFonts w:ascii="仿宋" w:hAnsi="仿宋" w:eastAsia="仿宋" w:cs="仿宋"/>
          <w:b/>
          <w:bCs/>
          <w:sz w:val="40"/>
          <w:szCs w:val="36"/>
        </w:rPr>
      </w:pPr>
    </w:p>
    <w:p>
      <w:pPr>
        <w:spacing w:line="440" w:lineRule="exact"/>
        <w:jc w:val="center"/>
        <w:rPr>
          <w:rFonts w:ascii="仿宋" w:hAnsi="仿宋" w:eastAsia="仿宋" w:cs="仿宋"/>
          <w:b/>
          <w:bCs/>
          <w:sz w:val="24"/>
        </w:rPr>
      </w:pPr>
      <w:r>
        <w:rPr>
          <w:rFonts w:hint="eastAsia" w:ascii="仿宋" w:hAnsi="仿宋" w:eastAsia="仿宋" w:cs="仿宋"/>
          <w:b/>
          <w:bCs/>
          <w:sz w:val="40"/>
          <w:szCs w:val="36"/>
        </w:rPr>
        <w:t>第三章采购需求</w:t>
      </w:r>
      <w:bookmarkEnd w:id="14"/>
    </w:p>
    <w:p>
      <w:pPr>
        <w:snapToGrid w:val="0"/>
        <w:spacing w:line="800" w:lineRule="exact"/>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1.医用耗材要求</w:t>
      </w:r>
    </w:p>
    <w:p>
      <w:pPr>
        <w:tabs>
          <w:tab w:val="left" w:pos="1365"/>
        </w:tabs>
        <w:spacing w:line="440" w:lineRule="exact"/>
        <w:jc w:val="left"/>
        <w:rPr>
          <w:rFonts w:ascii="仿宋" w:hAnsi="仿宋" w:eastAsia="仿宋"/>
          <w:sz w:val="24"/>
        </w:rPr>
      </w:pPr>
      <w:r>
        <w:rPr>
          <w:rFonts w:hint="eastAsia" w:ascii="仿宋" w:hAnsi="仿宋" w:eastAsia="仿宋"/>
          <w:sz w:val="24"/>
        </w:rPr>
        <w:t>1.1投标人投标提供的</w:t>
      </w:r>
      <w:r>
        <w:rPr>
          <w:rFonts w:hint="eastAsia" w:ascii="仿宋" w:hAnsi="仿宋" w:eastAsia="仿宋"/>
          <w:bCs/>
          <w:sz w:val="24"/>
          <w:szCs w:val="32"/>
        </w:rPr>
        <w:t>医用耗材</w:t>
      </w:r>
      <w:r>
        <w:rPr>
          <w:rFonts w:hint="eastAsia" w:ascii="仿宋" w:hAnsi="仿宋" w:eastAsia="仿宋"/>
          <w:sz w:val="24"/>
        </w:rPr>
        <w:t>必须是厂商原装的、全新的，型号、性能及指标符合国家及采购文件提出的有关技术、质量、安全标准。</w:t>
      </w:r>
    </w:p>
    <w:p>
      <w:pPr>
        <w:tabs>
          <w:tab w:val="left" w:pos="1365"/>
        </w:tabs>
        <w:spacing w:line="440" w:lineRule="exact"/>
        <w:jc w:val="left"/>
        <w:rPr>
          <w:rFonts w:ascii="仿宋" w:hAnsi="仿宋" w:eastAsia="仿宋"/>
          <w:sz w:val="24"/>
        </w:rPr>
      </w:pPr>
      <w:r>
        <w:rPr>
          <w:rFonts w:hint="eastAsia" w:ascii="仿宋" w:hAnsi="仿宋" w:eastAsia="仿宋"/>
          <w:sz w:val="24"/>
        </w:rPr>
        <w:t>1.2所有</w:t>
      </w:r>
      <w:r>
        <w:rPr>
          <w:rFonts w:hint="eastAsia" w:ascii="仿宋" w:hAnsi="仿宋" w:eastAsia="仿宋"/>
          <w:bCs/>
          <w:sz w:val="24"/>
          <w:szCs w:val="32"/>
        </w:rPr>
        <w:t>医用耗材</w:t>
      </w:r>
      <w:r>
        <w:rPr>
          <w:rFonts w:hint="eastAsia" w:ascii="仿宋" w:hAnsi="仿宋" w:eastAsia="仿宋"/>
          <w:sz w:val="24"/>
        </w:rPr>
        <w:t>在开箱检验时必须完好，无破损，配置与装箱单相符。数量、质量及性能不低于本需求书中提出的要求。</w:t>
      </w:r>
    </w:p>
    <w:p>
      <w:pPr>
        <w:tabs>
          <w:tab w:val="left" w:pos="1365"/>
        </w:tabs>
        <w:spacing w:line="440" w:lineRule="exact"/>
        <w:jc w:val="left"/>
        <w:rPr>
          <w:rFonts w:ascii="仿宋" w:hAnsi="仿宋" w:eastAsia="仿宋"/>
          <w:sz w:val="24"/>
        </w:rPr>
      </w:pPr>
      <w:r>
        <w:rPr>
          <w:rFonts w:hint="eastAsia" w:ascii="仿宋" w:hAnsi="仿宋" w:eastAsia="仿宋"/>
          <w:sz w:val="24"/>
        </w:rPr>
        <w:t>1.3</w:t>
      </w:r>
      <w:r>
        <w:rPr>
          <w:rFonts w:hint="eastAsia" w:ascii="仿宋" w:hAnsi="仿宋" w:eastAsia="仿宋"/>
          <w:bCs/>
          <w:sz w:val="24"/>
          <w:szCs w:val="32"/>
        </w:rPr>
        <w:t>医用耗材包装</w:t>
      </w:r>
      <w:r>
        <w:rPr>
          <w:rFonts w:hint="eastAsia" w:ascii="仿宋" w:hAnsi="仿宋" w:eastAsia="仿宋"/>
          <w:sz w:val="24"/>
        </w:rPr>
        <w:t>外观清洁，标记编号以及盘面显示等字体清晰，明确。铭牌、使用指示、警告指示应以中文或英文及易懂的通用符号来表示；应准确无误地表明</w:t>
      </w:r>
      <w:r>
        <w:rPr>
          <w:rFonts w:hint="eastAsia" w:ascii="仿宋" w:hAnsi="仿宋" w:eastAsia="仿宋"/>
          <w:bCs/>
          <w:sz w:val="24"/>
          <w:szCs w:val="32"/>
        </w:rPr>
        <w:t>医用耗材</w:t>
      </w:r>
      <w:r>
        <w:rPr>
          <w:rFonts w:hint="eastAsia" w:ascii="仿宋" w:hAnsi="仿宋" w:eastAsia="仿宋"/>
          <w:sz w:val="24"/>
        </w:rPr>
        <w:t>之型号、规格、制造厂及生产或出厂日期。</w:t>
      </w:r>
    </w:p>
    <w:p>
      <w:pPr>
        <w:tabs>
          <w:tab w:val="left" w:pos="1365"/>
        </w:tabs>
        <w:spacing w:line="440" w:lineRule="exact"/>
        <w:jc w:val="left"/>
        <w:rPr>
          <w:rFonts w:ascii="仿宋" w:hAnsi="仿宋" w:eastAsia="仿宋"/>
          <w:sz w:val="24"/>
        </w:rPr>
      </w:pPr>
      <w:r>
        <w:rPr>
          <w:rFonts w:hint="eastAsia" w:ascii="仿宋" w:hAnsi="仿宋" w:eastAsia="仿宋"/>
          <w:sz w:val="24"/>
        </w:rPr>
        <w:t>1.4对于影响</w:t>
      </w:r>
      <w:r>
        <w:rPr>
          <w:rFonts w:hint="eastAsia" w:ascii="仿宋" w:hAnsi="仿宋" w:eastAsia="仿宋"/>
          <w:bCs/>
          <w:sz w:val="24"/>
          <w:szCs w:val="32"/>
        </w:rPr>
        <w:t>医用耗材</w:t>
      </w:r>
      <w:r>
        <w:rPr>
          <w:rFonts w:hint="eastAsia" w:ascii="仿宋" w:hAnsi="仿宋" w:eastAsia="仿宋"/>
          <w:sz w:val="24"/>
        </w:rPr>
        <w:t>正常工作的必要组成部分，无论在技术规范中指出与否，投标人都应提供并在投标文件中明确列出。</w:t>
      </w:r>
    </w:p>
    <w:p>
      <w:pPr>
        <w:tabs>
          <w:tab w:val="left" w:pos="1365"/>
        </w:tabs>
        <w:spacing w:line="440" w:lineRule="exact"/>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pPr>
        <w:pStyle w:val="33"/>
        <w:widowControl w:val="0"/>
        <w:spacing w:afterLines="0" w:line="440" w:lineRule="exact"/>
        <w:ind w:firstLine="0" w:firstLineChars="0"/>
        <w:rPr>
          <w:rFonts w:ascii="仿宋" w:hAnsi="仿宋" w:eastAsia="仿宋"/>
        </w:rPr>
      </w:pPr>
      <w:r>
        <w:rPr>
          <w:rFonts w:hint="eastAsia" w:ascii="仿宋" w:hAnsi="仿宋" w:eastAsia="仿宋"/>
        </w:rPr>
        <w:t>1.6所有货物到现场安装使用前，采购人将进行抽样检验或试验。</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2.数量调整</w:t>
      </w:r>
    </w:p>
    <w:p>
      <w:pPr>
        <w:pStyle w:val="33"/>
        <w:widowControl w:val="0"/>
        <w:spacing w:afterLines="0" w:line="440" w:lineRule="exact"/>
        <w:ind w:firstLine="480"/>
        <w:rPr>
          <w:rFonts w:ascii="仿宋" w:hAnsi="仿宋" w:eastAsia="仿宋"/>
          <w:b/>
          <w:szCs w:val="24"/>
        </w:rPr>
      </w:pPr>
      <w:r>
        <w:rPr>
          <w:rFonts w:hint="eastAsia" w:ascii="仿宋" w:hAnsi="仿宋" w:eastAsia="仿宋"/>
          <w:szCs w:val="24"/>
        </w:rPr>
        <w:t>采购文件仅提供预估数量供投标人参考，具体以实际发送的订单为准，按实结算。如遇本次招标没有涉及的医用耗材或服务时，由中标人提供申请，采购人确认后实施。</w:t>
      </w:r>
    </w:p>
    <w:p>
      <w:pPr>
        <w:pStyle w:val="33"/>
        <w:widowControl w:val="0"/>
        <w:spacing w:afterLines="0" w:line="440" w:lineRule="exact"/>
        <w:ind w:firstLine="0" w:firstLineChars="0"/>
        <w:rPr>
          <w:rFonts w:ascii="仿宋" w:hAnsi="仿宋" w:eastAsia="仿宋"/>
          <w:b/>
          <w:szCs w:val="24"/>
        </w:rPr>
      </w:pPr>
      <w:r>
        <w:rPr>
          <w:rFonts w:ascii="仿宋" w:hAnsi="仿宋" w:eastAsia="仿宋"/>
          <w:b/>
          <w:szCs w:val="24"/>
        </w:rPr>
        <w:t>3</w:t>
      </w:r>
      <w:r>
        <w:rPr>
          <w:rFonts w:hint="eastAsia" w:ascii="仿宋" w:hAnsi="仿宋" w:eastAsia="仿宋"/>
          <w:b/>
          <w:szCs w:val="24"/>
        </w:rPr>
        <w:t>.技术培训</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.1中标人须对采购人的技术人员培训。投标人须在投标文件中提供详细的培训计划，包括培训内容、培训时间、培训费用等。</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.2中标人提供的负责培训的人员应具备同类医用耗材五年以上的经验。</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.3技术培训费用应包含在投标总价中。</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.4技术培训至少应包括下列内容：</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.4.1原理、构成和功能的描述。</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.4.2常见故障的处理或排除。</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.4.3各系统部件（设备）的检查、调整和维护。</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.4.4对使用者关于医用耗材基本操作技能的培训。</w:t>
      </w:r>
    </w:p>
    <w:p>
      <w:pPr>
        <w:pStyle w:val="33"/>
        <w:widowControl w:val="0"/>
        <w:spacing w:afterLines="0" w:line="440" w:lineRule="exact"/>
        <w:ind w:firstLine="0" w:firstLineChars="0"/>
        <w:rPr>
          <w:rFonts w:ascii="仿宋" w:hAnsi="仿宋" w:eastAsia="仿宋"/>
        </w:rPr>
      </w:pPr>
      <w:r>
        <w:rPr>
          <w:rFonts w:ascii="仿宋" w:hAnsi="仿宋" w:eastAsia="仿宋"/>
          <w:b/>
          <w:szCs w:val="24"/>
        </w:rPr>
        <w:t>4</w:t>
      </w:r>
      <w:r>
        <w:rPr>
          <w:rFonts w:hint="eastAsia" w:ascii="仿宋" w:hAnsi="仿宋" w:eastAsia="仿宋"/>
          <w:b/>
          <w:szCs w:val="24"/>
        </w:rPr>
        <w:t>.</w:t>
      </w:r>
      <w:r>
        <w:rPr>
          <w:rFonts w:hint="eastAsia" w:ascii="仿宋" w:hAnsi="仿宋" w:eastAsia="仿宋"/>
        </w:rPr>
        <w:t>中标人必须有可靠的售后服务保障包括但不限于在</w:t>
      </w:r>
      <w:r>
        <w:rPr>
          <w:rFonts w:hint="eastAsia" w:ascii="仿宋" w:hAnsi="仿宋" w:eastAsia="仿宋"/>
          <w:b/>
          <w:u w:val="single"/>
        </w:rPr>
        <w:t>绍兴附近</w:t>
      </w:r>
      <w:r>
        <w:rPr>
          <w:rFonts w:hint="eastAsia" w:ascii="仿宋" w:hAnsi="仿宋" w:eastAsia="仿宋"/>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pPr>
        <w:snapToGrid w:val="0"/>
        <w:spacing w:line="440" w:lineRule="exact"/>
        <w:jc w:val="left"/>
        <w:rPr>
          <w:rFonts w:ascii="仿宋" w:hAnsi="仿宋" w:eastAsia="仿宋"/>
          <w:b/>
          <w:kern w:val="0"/>
          <w:sz w:val="24"/>
          <w:u w:val="wave"/>
        </w:rPr>
      </w:pPr>
      <w:r>
        <w:rPr>
          <w:rFonts w:ascii="仿宋" w:hAnsi="仿宋" w:eastAsia="仿宋"/>
          <w:b/>
          <w:sz w:val="24"/>
        </w:rPr>
        <w:t>5</w:t>
      </w:r>
      <w:r>
        <w:rPr>
          <w:rFonts w:hint="eastAsia" w:ascii="仿宋" w:hAnsi="仿宋" w:eastAsia="仿宋"/>
          <w:b/>
          <w:sz w:val="24"/>
        </w:rPr>
        <w:t>.服务要求</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.1中标人应在采购订单发出之时起24小时内，最长不超过48小时配送到采购人指定地点。紧急情况下，应当根据采购人要求及时配送到位。节假日照常配送。</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.2 中标人提供的医用耗材，必须符合采购文件及其投标文件规定的要求，如有不符，采购人可以无条件退货，造成的损失由中标人承担。</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.3中标人提供的医用耗材，如存在质量不符合要求或外包装污损、残缺，不符合采购人验收要求的，应无条件予以退换。</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.4中标人应当根据采购文件、合同约定及招标人要求，提供下列伴随服务：</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（1）产品送至交付地点后的现场搬运或入库；</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（2）提供产品开箱或分装的用具；</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（3）对开箱时发现的破损、近效期产品或其它不合格产品及时更换：</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（4）在指定地点为所供产品的临床应用进行现场讲解或培训；</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（5）应提供的其它相关服务。</w:t>
      </w:r>
    </w:p>
    <w:p>
      <w:pPr>
        <w:snapToGrid w:val="0"/>
        <w:spacing w:line="440" w:lineRule="exact"/>
        <w:jc w:val="left"/>
        <w:rPr>
          <w:rFonts w:ascii="仿宋" w:hAnsi="仿宋" w:eastAsia="仿宋"/>
          <w:b/>
          <w:sz w:val="24"/>
        </w:rPr>
      </w:pPr>
      <w:r>
        <w:rPr>
          <w:rFonts w:ascii="仿宋" w:hAnsi="仿宋" w:eastAsia="仿宋"/>
          <w:b/>
          <w:sz w:val="24"/>
        </w:rPr>
        <w:t>6</w:t>
      </w:r>
      <w:r>
        <w:rPr>
          <w:rFonts w:hint="eastAsia" w:ascii="仿宋" w:hAnsi="仿宋" w:eastAsia="仿宋"/>
          <w:b/>
          <w:sz w:val="24"/>
        </w:rPr>
        <w:t>.项目实施人员费用</w:t>
      </w:r>
    </w:p>
    <w:p>
      <w:pPr>
        <w:snapToGrid w:val="0"/>
        <w:spacing w:line="440" w:lineRule="exact"/>
        <w:jc w:val="left"/>
        <w:rPr>
          <w:rFonts w:ascii="仿宋" w:hAnsi="仿宋" w:eastAsia="仿宋"/>
          <w:b/>
          <w:sz w:val="24"/>
        </w:rPr>
      </w:pPr>
      <w:r>
        <w:rPr>
          <w:rFonts w:hint="eastAsia" w:ascii="仿宋" w:hAnsi="仿宋" w:eastAsia="仿宋"/>
          <w:sz w:val="24"/>
        </w:rPr>
        <w:t>中标人应自行承担选派专业人员的住宿、就餐和交通等费用。</w:t>
      </w:r>
    </w:p>
    <w:p>
      <w:pPr>
        <w:snapToGrid w:val="0"/>
        <w:spacing w:line="440" w:lineRule="exact"/>
        <w:jc w:val="left"/>
        <w:rPr>
          <w:rFonts w:ascii="仿宋" w:hAnsi="仿宋" w:eastAsia="仿宋"/>
          <w:b/>
          <w:sz w:val="24"/>
        </w:rPr>
      </w:pPr>
      <w:bookmarkStart w:id="15" w:name="_Toc151354173"/>
      <w:r>
        <w:rPr>
          <w:rFonts w:ascii="仿宋" w:hAnsi="仿宋" w:eastAsia="仿宋"/>
          <w:b/>
          <w:sz w:val="24"/>
        </w:rPr>
        <w:t>7</w:t>
      </w:r>
      <w:r>
        <w:rPr>
          <w:rFonts w:hint="eastAsia" w:ascii="仿宋" w:hAnsi="仿宋" w:eastAsia="仿宋"/>
          <w:b/>
          <w:sz w:val="24"/>
        </w:rPr>
        <w:t>.招标项目名称及数量：</w:t>
      </w:r>
    </w:p>
    <w:bookmarkEnd w:id="15"/>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一、标段名称、预估金额</w:t>
      </w:r>
    </w:p>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二、其他要求</w:t>
      </w:r>
      <w:bookmarkStart w:id="16" w:name="_Toc104885747"/>
    </w:p>
    <w:p>
      <w:pPr>
        <w:snapToGrid w:val="0"/>
        <w:spacing w:line="440" w:lineRule="exact"/>
        <w:jc w:val="left"/>
        <w:rPr>
          <w:rFonts w:ascii="仿宋" w:hAnsi="仿宋" w:eastAsia="仿宋"/>
          <w:b/>
          <w:sz w:val="24"/>
        </w:rPr>
      </w:pPr>
      <w:r>
        <w:rPr>
          <w:rFonts w:hint="eastAsia" w:ascii="仿宋" w:hAnsi="仿宋" w:eastAsia="仿宋"/>
          <w:bCs/>
          <w:sz w:val="24"/>
        </w:rPr>
        <w:t>1.产品投标单价高于医院上限单价的作无效投标处理。</w:t>
      </w:r>
    </w:p>
    <w:p>
      <w:pPr>
        <w:snapToGrid w:val="0"/>
        <w:spacing w:line="440" w:lineRule="exact"/>
        <w:rPr>
          <w:rFonts w:ascii="仿宋" w:hAnsi="仿宋" w:eastAsia="仿宋"/>
          <w:bCs/>
          <w:sz w:val="24"/>
        </w:rPr>
      </w:pPr>
      <w:r>
        <w:rPr>
          <w:rFonts w:hint="eastAsia" w:ascii="仿宋" w:hAnsi="仿宋" w:eastAsia="仿宋"/>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pPr>
        <w:snapToGrid w:val="0"/>
        <w:spacing w:line="440" w:lineRule="exact"/>
        <w:rPr>
          <w:rFonts w:ascii="仿宋" w:hAnsi="仿宋" w:eastAsia="仿宋"/>
          <w:bCs/>
          <w:sz w:val="24"/>
        </w:rPr>
      </w:pPr>
      <w:r>
        <w:rPr>
          <w:rFonts w:hint="eastAsia" w:ascii="仿宋" w:hAnsi="仿宋" w:eastAsia="仿宋"/>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pPr>
        <w:snapToGrid w:val="0"/>
        <w:spacing w:line="440" w:lineRule="exact"/>
        <w:rPr>
          <w:rFonts w:ascii="仿宋" w:hAnsi="仿宋" w:eastAsia="仿宋"/>
          <w:bCs/>
          <w:sz w:val="24"/>
        </w:rPr>
      </w:pPr>
      <w:r>
        <w:rPr>
          <w:rFonts w:hint="eastAsia" w:ascii="仿宋" w:hAnsi="仿宋" w:eastAsia="仿宋"/>
          <w:bCs/>
          <w:sz w:val="24"/>
        </w:rPr>
        <w:t>4.到货期：中标供应商需与医院物资供应链系统连接，在医院发出采购需求后一般情况下3个工作日内送至指定地点，特殊情况按医院需求配送到位。</w:t>
      </w:r>
    </w:p>
    <w:p>
      <w:pPr>
        <w:snapToGrid w:val="0"/>
        <w:spacing w:line="440" w:lineRule="exact"/>
        <w:rPr>
          <w:rFonts w:ascii="仿宋" w:hAnsi="仿宋" w:eastAsia="仿宋"/>
          <w:bCs/>
          <w:sz w:val="24"/>
        </w:rPr>
      </w:pPr>
      <w:r>
        <w:rPr>
          <w:rFonts w:hint="eastAsia" w:ascii="仿宋" w:hAnsi="仿宋" w:eastAsia="仿宋"/>
          <w:bCs/>
          <w:sz w:val="24"/>
        </w:rPr>
        <w:t>5.合同期:2年。若在合同期内供应商不能正常履约的，医院重新组织招标，并没收供应商履约保证金。</w:t>
      </w:r>
    </w:p>
    <w:p>
      <w:pPr>
        <w:snapToGrid w:val="0"/>
        <w:spacing w:line="440" w:lineRule="exact"/>
        <w:rPr>
          <w:rFonts w:ascii="仿宋" w:hAnsi="仿宋" w:eastAsia="仿宋"/>
          <w:bCs/>
          <w:sz w:val="24"/>
        </w:rPr>
      </w:pPr>
      <w:r>
        <w:rPr>
          <w:rFonts w:hint="eastAsia" w:ascii="仿宋" w:hAnsi="仿宋" w:eastAsia="仿宋"/>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snapToGrid w:val="0"/>
        <w:spacing w:line="440" w:lineRule="exact"/>
        <w:rPr>
          <w:rFonts w:ascii="仿宋" w:hAnsi="仿宋" w:eastAsia="仿宋"/>
          <w:bCs/>
          <w:sz w:val="24"/>
        </w:rPr>
      </w:pPr>
      <w:r>
        <w:rPr>
          <w:rFonts w:hint="eastAsia" w:ascii="仿宋" w:hAnsi="仿宋" w:eastAsia="仿宋"/>
          <w:bCs/>
          <w:sz w:val="24"/>
        </w:rPr>
        <w:t>7.合同期内若遇中标产品价格统一下调，中标单位需主动向医院申报并下调交易价格，医院不定期进行抽查，发现未主动申报下调价格，将在履约保证金中加倍扣除差价部分的金额。</w:t>
      </w:r>
    </w:p>
    <w:p>
      <w:pPr>
        <w:snapToGrid w:val="0"/>
        <w:spacing w:line="440" w:lineRule="exact"/>
        <w:rPr>
          <w:rFonts w:ascii="仿宋" w:hAnsi="仿宋" w:eastAsia="仿宋" w:cs="仿宋"/>
          <w:b/>
          <w:bCs/>
          <w:sz w:val="40"/>
          <w:szCs w:val="36"/>
        </w:rPr>
      </w:pPr>
      <w:r>
        <w:rPr>
          <w:rFonts w:hint="eastAsia" w:ascii="仿宋" w:hAnsi="仿宋" w:eastAsia="仿宋"/>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jc w:val="center"/>
        <w:rPr>
          <w:rFonts w:ascii="仿宋" w:hAnsi="仿宋" w:eastAsia="仿宋" w:cs="仿宋"/>
          <w:b/>
          <w:bCs/>
          <w:sz w:val="40"/>
          <w:szCs w:val="36"/>
        </w:rPr>
      </w:pPr>
    </w:p>
    <w:p>
      <w:pPr>
        <w:snapToGrid w:val="0"/>
        <w:spacing w:line="440" w:lineRule="exact"/>
        <w:jc w:val="center"/>
        <w:rPr>
          <w:rFonts w:ascii="仿宋" w:hAnsi="仿宋" w:eastAsia="仿宋"/>
          <w:b/>
          <w:bCs/>
          <w:sz w:val="24"/>
        </w:rPr>
      </w:pPr>
      <w:r>
        <w:rPr>
          <w:rFonts w:hint="eastAsia" w:ascii="仿宋" w:hAnsi="仿宋" w:eastAsia="仿宋" w:cs="仿宋"/>
          <w:b/>
          <w:bCs/>
          <w:sz w:val="40"/>
          <w:szCs w:val="36"/>
        </w:rPr>
        <w:t>第四章拟签订合同的主要条款</w:t>
      </w:r>
      <w:bookmarkEnd w:id="16"/>
    </w:p>
    <w:p>
      <w:pPr>
        <w:spacing w:line="440" w:lineRule="exact"/>
        <w:jc w:val="left"/>
        <w:rPr>
          <w:rFonts w:ascii="仿宋" w:hAnsi="仿宋" w:eastAsia="仿宋"/>
          <w:b/>
          <w:sz w:val="24"/>
        </w:rPr>
      </w:pPr>
      <w:r>
        <w:rPr>
          <w:rFonts w:hint="eastAsia" w:ascii="仿宋" w:hAnsi="仿宋" w:eastAsia="仿宋"/>
          <w:b/>
          <w:sz w:val="24"/>
        </w:rPr>
        <w:t>1.合同</w:t>
      </w:r>
      <w:bookmarkStart w:id="17" w:name="OLE_LINK1"/>
      <w:r>
        <w:rPr>
          <w:rFonts w:hint="eastAsia" w:ascii="仿宋" w:hAnsi="仿宋" w:eastAsia="仿宋"/>
          <w:b/>
          <w:sz w:val="24"/>
        </w:rPr>
        <w:t>范围</w:t>
      </w:r>
      <w:bookmarkEnd w:id="17"/>
    </w:p>
    <w:p>
      <w:pPr>
        <w:spacing w:line="440" w:lineRule="exact"/>
        <w:ind w:firstLine="480" w:firstLineChars="200"/>
        <w:jc w:val="left"/>
        <w:rPr>
          <w:rFonts w:ascii="仿宋" w:hAnsi="仿宋" w:eastAsia="仿宋"/>
          <w:sz w:val="24"/>
        </w:rPr>
      </w:pPr>
      <w:bookmarkStart w:id="18" w:name="_Toc104885748"/>
      <w:r>
        <w:rPr>
          <w:rFonts w:hint="eastAsia" w:ascii="仿宋" w:hAnsi="仿宋" w:eastAsia="仿宋" w:cs="仿宋_GB2312"/>
          <w:sz w:val="24"/>
        </w:rPr>
        <w:t>本合同条款适用与本次采购活动。项目实施范围详见附件——采购文件和投标文件及补充文件、采购设计图、承诺书等。</w:t>
      </w:r>
    </w:p>
    <w:p>
      <w:pPr>
        <w:pStyle w:val="40"/>
        <w:spacing w:line="440" w:lineRule="exact"/>
        <w:rPr>
          <w:rFonts w:ascii="仿宋" w:hAnsi="仿宋" w:eastAsia="仿宋"/>
          <w:b/>
          <w:sz w:val="24"/>
          <w:szCs w:val="24"/>
        </w:rPr>
      </w:pPr>
      <w:r>
        <w:rPr>
          <w:rFonts w:hint="eastAsia" w:ascii="仿宋" w:hAnsi="仿宋" w:eastAsia="仿宋"/>
          <w:b/>
          <w:sz w:val="24"/>
          <w:szCs w:val="24"/>
        </w:rPr>
        <w:t>2.合同的签订</w:t>
      </w:r>
    </w:p>
    <w:p>
      <w:pPr>
        <w:snapToGrid w:val="0"/>
        <w:spacing w:line="440" w:lineRule="exact"/>
        <w:jc w:val="left"/>
        <w:rPr>
          <w:rFonts w:ascii="仿宋" w:hAnsi="仿宋" w:eastAsia="仿宋"/>
          <w:sz w:val="24"/>
        </w:rPr>
      </w:pPr>
      <w:r>
        <w:rPr>
          <w:rFonts w:hint="eastAsia" w:ascii="仿宋" w:hAnsi="仿宋" w:eastAsia="仿宋"/>
          <w:sz w:val="24"/>
        </w:rPr>
        <w:t>2.1中标人须在中标通知书发出30日内按采购文件和中标供应商投标文件的约定，凭中标通知书和采购人在约定的时间、地点，由法定代表人或其授权代表与采购人签订书面合同。</w:t>
      </w:r>
    </w:p>
    <w:p>
      <w:pPr>
        <w:snapToGrid w:val="0"/>
        <w:spacing w:line="440" w:lineRule="exact"/>
        <w:jc w:val="left"/>
        <w:rPr>
          <w:rFonts w:ascii="仿宋" w:hAnsi="仿宋" w:eastAsia="仿宋"/>
          <w:sz w:val="24"/>
          <w:szCs w:val="22"/>
        </w:rPr>
      </w:pPr>
      <w:r>
        <w:rPr>
          <w:rFonts w:hint="eastAsia" w:ascii="仿宋" w:hAnsi="仿宋" w:eastAsia="仿宋"/>
          <w:sz w:val="24"/>
          <w:szCs w:val="22"/>
        </w:rPr>
        <w:t>2.1.1交货地点：采购人中心仓库或指定科室。</w:t>
      </w:r>
    </w:p>
    <w:p>
      <w:pPr>
        <w:snapToGrid w:val="0"/>
        <w:spacing w:line="440" w:lineRule="exact"/>
        <w:jc w:val="left"/>
        <w:rPr>
          <w:rFonts w:ascii="仿宋" w:hAnsi="仿宋" w:eastAsia="仿宋"/>
          <w:sz w:val="24"/>
          <w:szCs w:val="22"/>
        </w:rPr>
      </w:pPr>
      <w:r>
        <w:rPr>
          <w:rFonts w:hint="eastAsia" w:ascii="仿宋" w:hAnsi="仿宋" w:eastAsia="仿宋"/>
          <w:sz w:val="24"/>
          <w:szCs w:val="32"/>
        </w:rPr>
        <w:t>2.1.2</w:t>
      </w:r>
      <w:r>
        <w:rPr>
          <w:rFonts w:hint="eastAsia" w:ascii="仿宋" w:hAnsi="仿宋" w:eastAsia="仿宋"/>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pPr>
        <w:pStyle w:val="6"/>
        <w:widowControl w:val="0"/>
        <w:tabs>
          <w:tab w:val="clear" w:pos="1697"/>
        </w:tabs>
        <w:spacing w:afterLines="0" w:line="440" w:lineRule="exact"/>
        <w:ind w:left="0" w:firstLine="0"/>
        <w:rPr>
          <w:rFonts w:ascii="仿宋" w:hAnsi="仿宋" w:eastAsia="仿宋"/>
        </w:rPr>
      </w:pPr>
      <w:r>
        <w:rPr>
          <w:rFonts w:hint="eastAsia" w:ascii="仿宋" w:hAnsi="仿宋" w:eastAsia="仿宋"/>
        </w:rPr>
        <w:t>确因市场供应紧张、紧急情况等客观因素难以及时配送到位的，乙方应当以有效方式第一时间通知甲方，说明情况和理由、预计送达时间并附佐证材料，有效方式包括但不限于邮件、微信等，但须经甲方确认。。</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2.2交货方式：中标人负责运至采购人中心仓库或指定科室，并附详细清单，在验收合格前的所有医用耗材的运输、保管、保险均由中标人负责。</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b/>
          <w:szCs w:val="24"/>
        </w:rPr>
        <w:t>3.付款方式：</w:t>
      </w:r>
      <w:r>
        <w:rPr>
          <w:rFonts w:hint="eastAsia" w:ascii="仿宋" w:hAnsi="仿宋" w:eastAsia="仿宋"/>
        </w:rPr>
        <w:t>按标项内具体要求执行。</w:t>
      </w:r>
    </w:p>
    <w:p>
      <w:pPr>
        <w:tabs>
          <w:tab w:val="left" w:pos="7950"/>
        </w:tabs>
        <w:spacing w:line="440" w:lineRule="exact"/>
        <w:jc w:val="left"/>
        <w:rPr>
          <w:rFonts w:ascii="仿宋" w:hAnsi="仿宋" w:eastAsia="仿宋"/>
          <w:b/>
          <w:sz w:val="24"/>
        </w:rPr>
      </w:pPr>
      <w:r>
        <w:rPr>
          <w:rFonts w:hint="eastAsia" w:ascii="仿宋" w:hAnsi="仿宋" w:eastAsia="仿宋"/>
          <w:b/>
          <w:sz w:val="24"/>
        </w:rPr>
        <w:t>4.合同修改</w:t>
      </w:r>
    </w:p>
    <w:p>
      <w:pPr>
        <w:tabs>
          <w:tab w:val="left" w:pos="7950"/>
        </w:tabs>
        <w:spacing w:line="440" w:lineRule="exact"/>
        <w:jc w:val="left"/>
        <w:rPr>
          <w:rFonts w:ascii="仿宋" w:hAnsi="仿宋" w:eastAsia="仿宋"/>
          <w:sz w:val="24"/>
          <w:szCs w:val="32"/>
        </w:rPr>
      </w:pPr>
      <w:r>
        <w:rPr>
          <w:rFonts w:hint="eastAsia" w:ascii="仿宋" w:hAnsi="仿宋" w:eastAsia="仿宋"/>
          <w:sz w:val="24"/>
          <w:szCs w:val="32"/>
        </w:rPr>
        <w:t>4.1双方的任何一方对合同内容提出修改，均应以书面形式通知对方，并达成由双方签署的合同修改书，须报政府采购管理部门批准。</w:t>
      </w:r>
    </w:p>
    <w:p>
      <w:pPr>
        <w:tabs>
          <w:tab w:val="left" w:pos="7950"/>
        </w:tabs>
        <w:spacing w:line="440" w:lineRule="exact"/>
        <w:jc w:val="left"/>
        <w:rPr>
          <w:rFonts w:ascii="仿宋" w:hAnsi="仿宋" w:eastAsia="仿宋"/>
          <w:sz w:val="24"/>
          <w:szCs w:val="32"/>
        </w:rPr>
      </w:pPr>
      <w:r>
        <w:rPr>
          <w:rFonts w:hint="eastAsia" w:ascii="仿宋" w:hAnsi="仿宋" w:eastAsia="仿宋"/>
          <w:sz w:val="24"/>
          <w:szCs w:val="32"/>
        </w:rPr>
        <w:t>4.2除非采购人对产品的品牌、型号规格和涉及价格因素的技术参数提出修改，中标人不得对合同价格提出修改要求。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pPr>
        <w:snapToGrid w:val="0"/>
        <w:spacing w:line="440" w:lineRule="exact"/>
        <w:jc w:val="left"/>
        <w:rPr>
          <w:rFonts w:ascii="仿宋" w:hAnsi="仿宋" w:eastAsia="仿宋"/>
          <w:b/>
          <w:sz w:val="24"/>
        </w:rPr>
      </w:pPr>
      <w:r>
        <w:rPr>
          <w:rFonts w:hint="eastAsia" w:ascii="仿宋" w:hAnsi="仿宋" w:eastAsia="仿宋"/>
          <w:b/>
          <w:sz w:val="24"/>
        </w:rPr>
        <w:t>6.质量标准和验收</w:t>
      </w:r>
    </w:p>
    <w:p>
      <w:pPr>
        <w:snapToGrid w:val="0"/>
        <w:spacing w:line="440" w:lineRule="exact"/>
        <w:jc w:val="left"/>
        <w:rPr>
          <w:rFonts w:ascii="仿宋" w:hAnsi="仿宋" w:eastAsia="仿宋"/>
          <w:sz w:val="24"/>
        </w:rPr>
      </w:pPr>
      <w:r>
        <w:rPr>
          <w:rFonts w:hint="eastAsia" w:ascii="仿宋" w:hAnsi="仿宋" w:eastAsia="仿宋"/>
          <w:sz w:val="24"/>
        </w:rPr>
        <w:t>6.1中标人提供的产品及服务必须是经合法途径取得的。</w:t>
      </w:r>
    </w:p>
    <w:p>
      <w:pPr>
        <w:snapToGrid w:val="0"/>
        <w:spacing w:line="440" w:lineRule="exact"/>
        <w:jc w:val="left"/>
        <w:rPr>
          <w:rFonts w:ascii="仿宋" w:hAnsi="仿宋" w:eastAsia="仿宋"/>
          <w:sz w:val="24"/>
        </w:rPr>
      </w:pPr>
      <w:r>
        <w:rPr>
          <w:rFonts w:hint="eastAsia" w:ascii="仿宋" w:hAnsi="仿宋" w:eastAsia="仿宋"/>
          <w:sz w:val="24"/>
        </w:rPr>
        <w:t>6.2中标人应按现行的国家或行业技术及验收标准和采购文件的规定提供工程、货物或服务，因中标人提供的医用耗材达不到约定的质量标准，中标人承担违约责任。</w:t>
      </w:r>
    </w:p>
    <w:p>
      <w:pPr>
        <w:snapToGrid w:val="0"/>
        <w:spacing w:line="440" w:lineRule="exact"/>
        <w:jc w:val="left"/>
        <w:rPr>
          <w:rFonts w:ascii="仿宋" w:hAnsi="仿宋" w:eastAsia="仿宋"/>
          <w:sz w:val="24"/>
        </w:rPr>
      </w:pPr>
      <w:r>
        <w:rPr>
          <w:rFonts w:hint="eastAsia" w:ascii="仿宋" w:hAnsi="仿宋" w:eastAsia="仿宋"/>
          <w:sz w:val="24"/>
        </w:rPr>
        <w:t>6.3验收由使用单位按规定组织相关人员或专家进行。</w:t>
      </w:r>
    </w:p>
    <w:p>
      <w:pPr>
        <w:spacing w:line="440" w:lineRule="exact"/>
        <w:ind w:hanging="2"/>
        <w:jc w:val="left"/>
        <w:rPr>
          <w:rFonts w:ascii="仿宋" w:hAnsi="仿宋" w:eastAsia="仿宋"/>
          <w:sz w:val="24"/>
        </w:rPr>
      </w:pPr>
      <w:r>
        <w:rPr>
          <w:rFonts w:hint="eastAsia" w:ascii="仿宋" w:hAnsi="仿宋" w:eastAsia="仿宋"/>
          <w:sz w:val="24"/>
        </w:rPr>
        <w:t>6.4双方对医用耗材的质量有争议的，由双方同意的专业检测机构鉴定，所需费及因此造成的损失由责任方承担，双方均有责任的，双方根据其责任分别承担。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sz w:val="24"/>
        </w:rPr>
      </w:pPr>
      <w:r>
        <w:rPr>
          <w:rFonts w:hint="eastAsia" w:ascii="仿宋" w:hAnsi="仿宋" w:eastAsia="仿宋"/>
          <w:b/>
          <w:sz w:val="24"/>
        </w:rPr>
        <w:t>7.违约责任</w:t>
      </w:r>
    </w:p>
    <w:p>
      <w:pPr>
        <w:spacing w:line="440" w:lineRule="exact"/>
        <w:ind w:hanging="2"/>
        <w:jc w:val="left"/>
        <w:rPr>
          <w:rFonts w:ascii="仿宋" w:hAnsi="仿宋" w:eastAsia="仿宋"/>
          <w:sz w:val="24"/>
        </w:rPr>
      </w:pPr>
      <w:r>
        <w:rPr>
          <w:rFonts w:hint="eastAsia" w:ascii="仿宋" w:hAnsi="仿宋" w:eastAsia="仿宋"/>
          <w:sz w:val="24"/>
        </w:rPr>
        <w:t>7.1提供的货物和服务质量必须达到合格，凡在验收、储存、配送、使用过程中发现的质量问题，中标人必须无偿退换货，并承担退换货所发生的一切费用和采购人的直接经济损失。</w:t>
      </w:r>
    </w:p>
    <w:p>
      <w:pPr>
        <w:spacing w:line="440" w:lineRule="exact"/>
        <w:ind w:hanging="2"/>
        <w:jc w:val="left"/>
        <w:rPr>
          <w:rFonts w:ascii="仿宋" w:hAnsi="仿宋" w:eastAsia="仿宋"/>
          <w:sz w:val="24"/>
        </w:rPr>
      </w:pPr>
      <w:r>
        <w:rPr>
          <w:rFonts w:hint="eastAsia" w:ascii="仿宋" w:hAnsi="仿宋" w:eastAsia="仿宋"/>
          <w:sz w:val="24"/>
        </w:rPr>
        <w:t>7.2由于采购人保管不善或使用不当造成设备短缺、故障或损坏，中标人协助采购人及时给予补齐或修复。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szCs w:val="24"/>
        </w:rPr>
      </w:pPr>
      <w:r>
        <w:rPr>
          <w:rFonts w:hint="eastAsia" w:ascii="仿宋" w:hAnsi="仿宋" w:eastAsia="仿宋"/>
          <w:b/>
          <w:szCs w:val="24"/>
        </w:rPr>
        <w:t>8.违约赔偿</w:t>
      </w:r>
    </w:p>
    <w:p>
      <w:pPr>
        <w:spacing w:line="440" w:lineRule="exact"/>
        <w:rPr>
          <w:rFonts w:ascii="仿宋" w:hAnsi="仿宋" w:eastAsia="仿宋"/>
          <w:sz w:val="24"/>
        </w:rPr>
      </w:pPr>
      <w:r>
        <w:rPr>
          <w:rFonts w:hint="eastAsia" w:ascii="仿宋" w:hAnsi="仿宋" w:eastAsia="仿宋"/>
          <w:sz w:val="24"/>
        </w:rPr>
        <w:t>8.1除不可抗力外，如中标人发生不能按期完成供货任务，采购人发生中途变更等情况，应及时以书面形式通知对方。双方应本着友好的态度进行协商，妥善解决。如协商无效，按规定扣除全部履约保证金。</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kern w:val="0"/>
          <w:sz w:val="24"/>
        </w:rPr>
        <w:t>8.2</w:t>
      </w:r>
      <w:r>
        <w:rPr>
          <w:rFonts w:hint="eastAsia" w:ascii="仿宋" w:hAnsi="仿宋" w:eastAsia="仿宋"/>
          <w:sz w:val="24"/>
        </w:rPr>
        <w:t>中标人和采购人签订合同，按合同规定的供货时间供货。逾期每推迟一天，扣订单金额的0.1 %的违约金给采购人。</w:t>
      </w:r>
    </w:p>
    <w:p>
      <w:pPr>
        <w:snapToGrid w:val="0"/>
        <w:spacing w:line="440" w:lineRule="exact"/>
        <w:jc w:val="left"/>
        <w:rPr>
          <w:rFonts w:ascii="仿宋" w:hAnsi="仿宋" w:eastAsia="仿宋"/>
          <w:sz w:val="24"/>
        </w:rPr>
      </w:pPr>
      <w:r>
        <w:rPr>
          <w:rFonts w:hint="eastAsia" w:ascii="仿宋" w:hAnsi="仿宋" w:eastAsia="仿宋"/>
          <w:sz w:val="24"/>
        </w:rPr>
        <w:t>8.3采购人在规定时间无正当理由拒签合同者，以招标违约处理，并赔偿中标人由此造成的直接经济损失。</w:t>
      </w:r>
    </w:p>
    <w:p>
      <w:pPr>
        <w:snapToGrid w:val="0"/>
        <w:spacing w:line="440" w:lineRule="exact"/>
        <w:jc w:val="left"/>
        <w:rPr>
          <w:rFonts w:ascii="仿宋" w:hAnsi="仿宋" w:eastAsia="仿宋"/>
          <w:sz w:val="24"/>
        </w:rPr>
      </w:pPr>
      <w:r>
        <w:rPr>
          <w:rFonts w:hint="eastAsia" w:ascii="仿宋" w:hAnsi="仿宋" w:eastAsia="仿宋"/>
          <w:sz w:val="24"/>
        </w:rPr>
        <w:t>8.4乙方应承担的违约金或差价可在任何应支付给乙方的款项中扣除，不足扣除的向乙方追偿。</w:t>
      </w:r>
    </w:p>
    <w:p>
      <w:pPr>
        <w:spacing w:line="440" w:lineRule="exact"/>
        <w:jc w:val="left"/>
        <w:rPr>
          <w:rFonts w:ascii="仿宋" w:hAnsi="仿宋" w:eastAsia="仿宋"/>
          <w:b/>
          <w:sz w:val="24"/>
        </w:rPr>
      </w:pPr>
      <w:r>
        <w:rPr>
          <w:rFonts w:hint="eastAsia" w:ascii="仿宋" w:hAnsi="仿宋" w:eastAsia="仿宋"/>
          <w:b/>
          <w:sz w:val="24"/>
        </w:rPr>
        <w:t>9.不可抗力</w:t>
      </w:r>
    </w:p>
    <w:p>
      <w:pPr>
        <w:spacing w:line="440" w:lineRule="exact"/>
        <w:jc w:val="left"/>
        <w:rPr>
          <w:rFonts w:ascii="仿宋" w:hAnsi="仿宋" w:eastAsia="仿宋"/>
          <w:sz w:val="24"/>
          <w:szCs w:val="24"/>
        </w:rPr>
      </w:pPr>
      <w:r>
        <w:rPr>
          <w:rFonts w:hint="eastAsia" w:ascii="仿宋" w:hAnsi="仿宋" w:eastAsia="仿宋"/>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pPr>
        <w:spacing w:line="440" w:lineRule="exact"/>
        <w:jc w:val="left"/>
        <w:rPr>
          <w:rFonts w:ascii="仿宋" w:hAnsi="仿宋" w:eastAsia="仿宋"/>
          <w:b/>
          <w:sz w:val="24"/>
        </w:rPr>
      </w:pPr>
      <w:r>
        <w:rPr>
          <w:rFonts w:hint="eastAsia" w:ascii="仿宋" w:hAnsi="仿宋" w:eastAsia="仿宋"/>
          <w:b/>
          <w:sz w:val="24"/>
        </w:rPr>
        <w:t>10.解决合同纠纷的方式</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10.3在仲裁和诉讼期间，除正在进行裁定的部分外，本合同其他部分应继续执行。</w:t>
      </w:r>
    </w:p>
    <w:p>
      <w:pPr>
        <w:spacing w:line="440" w:lineRule="exact"/>
        <w:jc w:val="left"/>
        <w:rPr>
          <w:rFonts w:ascii="仿宋" w:hAnsi="仿宋" w:eastAsia="仿宋"/>
          <w:sz w:val="24"/>
        </w:rPr>
      </w:pPr>
      <w:r>
        <w:rPr>
          <w:rFonts w:hint="eastAsia" w:ascii="仿宋" w:hAnsi="仿宋" w:eastAsia="仿宋"/>
          <w:sz w:val="24"/>
        </w:rPr>
        <w:t>10.4合同应在双方签字盖章后开始生效。</w:t>
      </w:r>
    </w:p>
    <w:p>
      <w:pPr>
        <w:spacing w:line="440" w:lineRule="exact"/>
        <w:rPr>
          <w:rFonts w:ascii="仿宋" w:hAnsi="仿宋" w:eastAsia="仿宋"/>
          <w:sz w:val="24"/>
        </w:rPr>
      </w:pPr>
      <w:r>
        <w:rPr>
          <w:rFonts w:hint="eastAsia" w:ascii="仿宋" w:hAnsi="仿宋" w:eastAsia="仿宋"/>
          <w:sz w:val="24"/>
        </w:rPr>
        <w:t>（注：在正式签约时，根据上述精神应拟就更为详尽的合同书）</w:t>
      </w:r>
    </w:p>
    <w:p>
      <w:pPr>
        <w:spacing w:line="440" w:lineRule="exact"/>
        <w:jc w:val="center"/>
        <w:rPr>
          <w:rFonts w:ascii="仿宋" w:hAnsi="仿宋" w:eastAsia="仿宋" w:cs="仿宋"/>
          <w:b/>
          <w:bCs/>
          <w:sz w:val="44"/>
          <w:szCs w:val="40"/>
        </w:rPr>
      </w:pPr>
    </w:p>
    <w:p>
      <w:pPr>
        <w:spacing w:line="440" w:lineRule="exact"/>
        <w:jc w:val="center"/>
        <w:rPr>
          <w:rFonts w:ascii="仿宋" w:hAnsi="仿宋" w:eastAsia="仿宋"/>
          <w:b/>
          <w:bCs/>
          <w:sz w:val="24"/>
        </w:rPr>
      </w:pPr>
      <w:r>
        <w:rPr>
          <w:rFonts w:hint="eastAsia" w:ascii="仿宋" w:hAnsi="仿宋" w:eastAsia="仿宋" w:cs="仿宋"/>
          <w:b/>
          <w:bCs/>
          <w:sz w:val="44"/>
          <w:szCs w:val="40"/>
        </w:rPr>
        <w:t>第五章评标办法及标准</w:t>
      </w:r>
      <w:bookmarkEnd w:id="18"/>
    </w:p>
    <w:p>
      <w:pPr>
        <w:spacing w:line="440" w:lineRule="exact"/>
        <w:jc w:val="left"/>
        <w:rPr>
          <w:rFonts w:ascii="仿宋" w:hAnsi="仿宋" w:eastAsia="仿宋"/>
          <w:b/>
          <w:sz w:val="24"/>
        </w:rPr>
      </w:pPr>
      <w:r>
        <w:rPr>
          <w:rFonts w:hint="eastAsia" w:ascii="仿宋" w:hAnsi="仿宋" w:eastAsia="仿宋"/>
          <w:b/>
          <w:sz w:val="24"/>
        </w:rPr>
        <w:t>1.评标方法：</w:t>
      </w:r>
    </w:p>
    <w:p>
      <w:pPr>
        <w:spacing w:line="440" w:lineRule="exact"/>
        <w:ind w:firstLine="480" w:firstLineChars="200"/>
        <w:jc w:val="left"/>
        <w:rPr>
          <w:rFonts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40" w:lineRule="exact"/>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非单一产品采购项目，采购人应当根据采购项目技术构成、产品价格比重等合理确定核心产品，并在采购文件中载明。多家投标人提供的核心产品品牌相同的，按前款规定处理。</w:t>
      </w:r>
    </w:p>
    <w:p>
      <w:pPr>
        <w:spacing w:line="440" w:lineRule="exact"/>
        <w:jc w:val="left"/>
        <w:rPr>
          <w:rFonts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pPr>
        <w:spacing w:line="440" w:lineRule="exact"/>
        <w:rPr>
          <w:rFonts w:ascii="仿宋" w:hAnsi="仿宋" w:eastAsia="仿宋"/>
          <w:b/>
          <w:bCs/>
          <w:iCs/>
          <w:sz w:val="24"/>
        </w:rPr>
      </w:pPr>
      <w:r>
        <w:rPr>
          <w:rFonts w:hint="eastAsia" w:ascii="仿宋" w:hAnsi="仿宋" w:eastAsia="仿宋"/>
          <w:b/>
          <w:bCs/>
          <w:iCs/>
          <w:sz w:val="24"/>
        </w:rPr>
        <w:t>2.1 商务技术分（60分）</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bookmarkStart w:id="19" w:name="_Hlk145674378"/>
            <w:r>
              <w:rPr>
                <w:rFonts w:hint="eastAsia" w:ascii="仿宋" w:hAnsi="仿宋" w:eastAsia="仿宋"/>
                <w:szCs w:val="21"/>
              </w:rPr>
              <w:t>序号</w:t>
            </w:r>
          </w:p>
        </w:tc>
        <w:tc>
          <w:tcPr>
            <w:tcW w:w="113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szCs w:val="21"/>
              </w:rPr>
              <w:t>评分内容</w:t>
            </w: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1</w:t>
            </w:r>
          </w:p>
        </w:tc>
        <w:tc>
          <w:tcPr>
            <w:tcW w:w="11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投标人综合实力(</w:t>
            </w:r>
            <w:r>
              <w:rPr>
                <w:rFonts w:ascii="仿宋" w:hAnsi="仿宋" w:eastAsia="仿宋"/>
                <w:szCs w:val="21"/>
              </w:rPr>
              <w:t>12</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对投标人建立的企业管理制度，包括企业文化、企业组织结构、企业各项规章制度、企业管理流程等进行评价打分，</w:t>
            </w:r>
            <w:r>
              <w:rPr>
                <w:rFonts w:ascii="仿宋" w:hAnsi="仿宋" w:eastAsia="仿宋"/>
                <w:szCs w:val="21"/>
              </w:rPr>
              <w:t>0-3</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投标人对照要求自行组织材料，无材料的，不得分。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对投标人质量保证体系的规范性、全面性、有效性、可行性进行评价打分，0</w:t>
            </w:r>
            <w:r>
              <w:rPr>
                <w:rFonts w:ascii="仿宋" w:hAnsi="仿宋" w:eastAsia="仿宋"/>
                <w:szCs w:val="21"/>
              </w:rPr>
              <w:t>-3</w:t>
            </w:r>
            <w:r>
              <w:rPr>
                <w:rFonts w:hint="eastAsia" w:ascii="仿宋" w:hAnsi="仿宋" w:eastAsia="仿宋"/>
                <w:szCs w:val="21"/>
              </w:rPr>
              <w:t>分；</w:t>
            </w:r>
          </w:p>
          <w:p>
            <w:pPr>
              <w:rPr>
                <w:rFonts w:ascii="仿宋" w:hAnsi="仿宋" w:eastAsia="仿宋" w:cs="仿宋"/>
                <w:kern w:val="0"/>
                <w:szCs w:val="21"/>
              </w:rPr>
            </w:pPr>
            <w:r>
              <w:rPr>
                <w:rFonts w:hint="eastAsia" w:ascii="仿宋" w:hAnsi="仿宋" w:eastAsia="仿宋"/>
                <w:szCs w:val="21"/>
              </w:rPr>
              <w:t>根据投标人提供的制度、人员、设备设施、场所、认证情况、质控检查等材料进行认定，无材料的，不得分。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对投标人运营情况及效率，如经营能力和水平、经营产品的优异性等进行评价打分，0</w:t>
            </w:r>
            <w:r>
              <w:rPr>
                <w:rFonts w:ascii="仿宋" w:hAnsi="仿宋" w:eastAsia="仿宋"/>
                <w:szCs w:val="21"/>
              </w:rPr>
              <w:t>-3</w:t>
            </w:r>
            <w:r>
              <w:rPr>
                <w:rFonts w:hint="eastAsia" w:ascii="仿宋" w:hAnsi="仿宋" w:eastAsia="仿宋"/>
                <w:szCs w:val="21"/>
              </w:rPr>
              <w:t>分；</w:t>
            </w:r>
          </w:p>
          <w:p>
            <w:pPr>
              <w:rPr>
                <w:rFonts w:ascii="仿宋" w:hAnsi="仿宋" w:eastAsia="仿宋" w:cs="仿宋"/>
                <w:kern w:val="0"/>
                <w:szCs w:val="21"/>
              </w:rPr>
            </w:pPr>
            <w:r>
              <w:rPr>
                <w:rFonts w:hint="eastAsia" w:ascii="仿宋" w:hAnsi="仿宋" w:eastAsia="仿宋"/>
                <w:szCs w:val="21"/>
              </w:rPr>
              <w:t>根据投标人提供的合同票据、产品情况等材料进行认定，无材料的，不得分。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hAnsi="仿宋" w:eastAsia="仿宋"/>
                <w:szCs w:val="21"/>
              </w:rPr>
              <w:t>-3</w:t>
            </w:r>
            <w:r>
              <w:rPr>
                <w:rFonts w:hint="eastAsia" w:ascii="仿宋" w:hAnsi="仿宋" w:eastAsia="仿宋"/>
                <w:szCs w:val="21"/>
              </w:rPr>
              <w:t>分；</w:t>
            </w:r>
          </w:p>
          <w:p>
            <w:pPr>
              <w:rPr>
                <w:rFonts w:ascii="仿宋" w:hAnsi="仿宋" w:eastAsia="仿宋" w:cs="仿宋"/>
                <w:kern w:val="0"/>
                <w:szCs w:val="21"/>
              </w:rPr>
            </w:pPr>
            <w:r>
              <w:rPr>
                <w:rFonts w:hint="eastAsia" w:ascii="仿宋" w:hAnsi="仿宋" w:eastAsia="仿宋"/>
                <w:szCs w:val="21"/>
              </w:rPr>
              <w:t>根据投标人提供的，反映服务水平和能力的人员材料进行评价打分，无材料的，不得分。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2</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szCs w:val="21"/>
              </w:rPr>
              <w:t>投标人资信(3分)</w:t>
            </w:r>
          </w:p>
        </w:tc>
        <w:tc>
          <w:tcPr>
            <w:tcW w:w="7484" w:type="dxa"/>
            <w:tcBorders>
              <w:top w:val="single" w:color="auto" w:sz="4" w:space="0"/>
              <w:left w:val="single" w:color="auto" w:sz="4" w:space="0"/>
              <w:bottom w:val="single" w:color="auto" w:sz="4" w:space="0"/>
              <w:right w:val="single" w:color="auto" w:sz="4" w:space="0"/>
            </w:tcBorders>
            <w:noWrap/>
            <w:vAlign w:val="center"/>
          </w:tcPr>
          <w:p>
            <w:pPr>
              <w:tabs>
                <w:tab w:val="left" w:pos="312"/>
              </w:tabs>
              <w:rPr>
                <w:rFonts w:ascii="仿宋" w:hAnsi="仿宋" w:eastAsia="仿宋" w:cs="仿宋"/>
                <w:kern w:val="0"/>
                <w:szCs w:val="21"/>
              </w:rPr>
            </w:pPr>
            <w:r>
              <w:rPr>
                <w:rFonts w:hint="eastAsia" w:ascii="仿宋" w:hAnsi="仿宋" w:eastAsia="仿宋"/>
                <w:szCs w:val="21"/>
              </w:rPr>
              <w:t>具备一级代理资格或者厂家直销得3分；二级代理得2分；其他得1分。依据各级授权书进行认定。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3</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投标产品市场占有率 (4分)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供应商需提供所投产品自</w:t>
            </w:r>
            <w:r>
              <w:rPr>
                <w:rFonts w:ascii="仿宋" w:hAnsi="仿宋" w:eastAsia="仿宋"/>
                <w:szCs w:val="21"/>
              </w:rPr>
              <w:t>202</w:t>
            </w:r>
            <w:r>
              <w:rPr>
                <w:rFonts w:hint="eastAsia" w:ascii="仿宋" w:hAnsi="仿宋" w:eastAsia="仿宋"/>
                <w:szCs w:val="21"/>
              </w:rPr>
              <w:t>1年1月1日以来同类项目使用证明材料，每提供一份得1分，最高分值为4分；</w:t>
            </w:r>
          </w:p>
          <w:p>
            <w:pPr>
              <w:tabs>
                <w:tab w:val="left" w:pos="312"/>
              </w:tabs>
              <w:rPr>
                <w:rFonts w:ascii="仿宋" w:hAnsi="仿宋" w:eastAsia="仿宋"/>
                <w:szCs w:val="21"/>
              </w:rPr>
            </w:pPr>
            <w:r>
              <w:rPr>
                <w:rFonts w:hint="eastAsia" w:ascii="仿宋" w:hAnsi="仿宋" w:eastAsia="仿宋"/>
                <w:szCs w:val="21"/>
              </w:rPr>
              <w:t>依据供货发票及合同书复印件进行认定，同一家医院只计一份，以合同签订日期为准。未提交材料或提交材料不符合要求的，不得分。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4</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品牌认可度(</w:t>
            </w:r>
            <w:r>
              <w:rPr>
                <w:rFonts w:ascii="仿宋" w:hAnsi="仿宋" w:eastAsia="仿宋"/>
                <w:szCs w:val="21"/>
              </w:rPr>
              <w:t>5</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根据投标人所提供产品的品牌，对比认定。0-5分。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5</w:t>
            </w:r>
          </w:p>
        </w:tc>
        <w:tc>
          <w:tcPr>
            <w:tcW w:w="11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产品质量 (2</w:t>
            </w:r>
            <w:r>
              <w:rPr>
                <w:rFonts w:ascii="仿宋" w:hAnsi="仿宋" w:eastAsia="仿宋"/>
                <w:szCs w:val="21"/>
              </w:rPr>
              <w:t>5</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1.对所投产品研发、生产的技术先进性、产品创新性进行评价打分，获国家级奖的得</w:t>
            </w:r>
            <w:r>
              <w:rPr>
                <w:rFonts w:ascii="仿宋" w:hAnsi="仿宋" w:eastAsia="仿宋"/>
                <w:szCs w:val="21"/>
              </w:rPr>
              <w:t>6</w:t>
            </w:r>
            <w:r>
              <w:rPr>
                <w:rFonts w:hint="eastAsia" w:ascii="仿宋" w:hAnsi="仿宋" w:eastAsia="仿宋"/>
                <w:szCs w:val="21"/>
              </w:rPr>
              <w:t>分，获省部级奖的得</w:t>
            </w:r>
            <w:r>
              <w:rPr>
                <w:rFonts w:ascii="仿宋" w:hAnsi="仿宋" w:eastAsia="仿宋"/>
                <w:szCs w:val="21"/>
              </w:rPr>
              <w:t>4</w:t>
            </w:r>
            <w:r>
              <w:rPr>
                <w:rFonts w:hint="eastAsia" w:ascii="仿宋" w:hAnsi="仿宋" w:eastAsia="仿宋"/>
                <w:szCs w:val="21"/>
              </w:rPr>
              <w:t>分，获市厅级及县级奖得2分。</w:t>
            </w:r>
          </w:p>
          <w:p>
            <w:pPr>
              <w:ind w:right="-113" w:rightChars="-54"/>
              <w:jc w:val="left"/>
              <w:rPr>
                <w:rFonts w:ascii="仿宋" w:hAnsi="仿宋" w:eastAsia="仿宋"/>
                <w:szCs w:val="21"/>
              </w:rPr>
            </w:pPr>
            <w:r>
              <w:rPr>
                <w:rFonts w:hint="eastAsia" w:ascii="仿宋" w:hAnsi="仿宋" w:eastAsia="仿宋"/>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hint="eastAsia" w:ascii="仿宋" w:hAnsi="仿宋" w:eastAsia="仿宋"/>
                <w:szCs w:val="21"/>
              </w:rPr>
              <w:t>2.对所投产品的性能稳定性、准确性和可靠性进行评价打分，</w:t>
            </w:r>
            <w:r>
              <w:rPr>
                <w:rFonts w:ascii="仿宋" w:hAnsi="仿宋" w:eastAsia="仿宋"/>
                <w:szCs w:val="21"/>
              </w:rPr>
              <w:t>0-3</w:t>
            </w:r>
            <w:r>
              <w:rPr>
                <w:rFonts w:hint="eastAsia" w:ascii="仿宋" w:hAnsi="仿宋" w:eastAsia="仿宋"/>
                <w:szCs w:val="21"/>
              </w:rPr>
              <w:t>分。根据说明书、注册证书、质量标准、诊疗规范或诊疗指南等有效证明材料进行认定。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hint="eastAsia" w:ascii="仿宋" w:hAnsi="仿宋" w:eastAsia="仿宋"/>
                <w:szCs w:val="21"/>
              </w:rPr>
              <w:t>3.对所投产品的操作便捷性、方便易用性进行评价打分，</w:t>
            </w:r>
            <w:r>
              <w:rPr>
                <w:rFonts w:ascii="仿宋" w:hAnsi="仿宋" w:eastAsia="仿宋"/>
                <w:szCs w:val="21"/>
              </w:rPr>
              <w:t>0-3</w:t>
            </w:r>
            <w:r>
              <w:rPr>
                <w:rFonts w:hint="eastAsia" w:ascii="仿宋" w:hAnsi="仿宋" w:eastAsia="仿宋"/>
                <w:szCs w:val="21"/>
              </w:rPr>
              <w:t>分。根据说明书、注册证书、质量标准、诊疗规范或诊疗指南等有效证明材料进行认定。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4</w:t>
            </w:r>
            <w:r>
              <w:rPr>
                <w:rFonts w:ascii="仿宋" w:hAnsi="仿宋" w:eastAsia="仿宋"/>
                <w:szCs w:val="21"/>
              </w:rPr>
              <w:t>.</w:t>
            </w:r>
            <w:r>
              <w:rPr>
                <w:rFonts w:hint="eastAsia" w:ascii="仿宋" w:hAnsi="仿宋" w:eastAsia="仿宋"/>
                <w:szCs w:val="21"/>
              </w:rPr>
              <w:t>对所投产品的质量水平进行评价打分：</w:t>
            </w:r>
          </w:p>
          <w:p>
            <w:pPr>
              <w:ind w:right="-25" w:rightChars="-12"/>
              <w:jc w:val="left"/>
              <w:rPr>
                <w:rFonts w:ascii="仿宋" w:hAnsi="仿宋" w:eastAsia="仿宋"/>
                <w:szCs w:val="21"/>
              </w:rPr>
            </w:pPr>
            <w:r>
              <w:rPr>
                <w:rFonts w:hint="eastAsia" w:ascii="仿宋" w:hAnsi="仿宋" w:eastAsia="仿宋"/>
                <w:szCs w:val="21"/>
              </w:rPr>
              <w:t>4</w:t>
            </w:r>
            <w:r>
              <w:rPr>
                <w:rFonts w:ascii="仿宋" w:hAnsi="仿宋" w:eastAsia="仿宋"/>
                <w:szCs w:val="21"/>
              </w:rPr>
              <w:t>.1</w:t>
            </w:r>
            <w:r>
              <w:rPr>
                <w:rFonts w:hint="eastAsia" w:ascii="仿宋" w:hAnsi="仿宋" w:eastAsia="仿宋"/>
                <w:szCs w:val="21"/>
              </w:rPr>
              <w:t>所投产品质量标准高于国家统一质量标准得</w:t>
            </w:r>
            <w:r>
              <w:rPr>
                <w:rFonts w:ascii="仿宋" w:hAnsi="仿宋" w:eastAsia="仿宋"/>
                <w:szCs w:val="21"/>
              </w:rPr>
              <w:t>5</w:t>
            </w:r>
            <w:r>
              <w:rPr>
                <w:rFonts w:hint="eastAsia" w:ascii="仿宋" w:hAnsi="仿宋" w:eastAsia="仿宋"/>
                <w:szCs w:val="21"/>
              </w:rPr>
              <w:t>分。依据经批准或备案的生产质量标准、国家统一质量标准进行对比认定，缺一不得分。</w:t>
            </w:r>
          </w:p>
          <w:p>
            <w:pPr>
              <w:ind w:right="-113" w:rightChars="-54"/>
              <w:jc w:val="left"/>
              <w:rPr>
                <w:rFonts w:ascii="仿宋" w:hAnsi="仿宋" w:eastAsia="仿宋"/>
                <w:szCs w:val="21"/>
              </w:rPr>
            </w:pPr>
            <w:r>
              <w:rPr>
                <w:rFonts w:hint="eastAsia" w:ascii="仿宋" w:hAnsi="仿宋" w:eastAsia="仿宋"/>
                <w:szCs w:val="21"/>
              </w:rPr>
              <w:t>4</w:t>
            </w:r>
            <w:r>
              <w:rPr>
                <w:rFonts w:ascii="仿宋" w:hAnsi="仿宋" w:eastAsia="仿宋"/>
                <w:szCs w:val="21"/>
              </w:rPr>
              <w:t>.2</w:t>
            </w:r>
            <w:r>
              <w:rPr>
                <w:rFonts w:hint="eastAsia" w:ascii="仿宋" w:hAnsi="仿宋" w:eastAsia="仿宋"/>
                <w:szCs w:val="21"/>
              </w:rPr>
              <w:t>所投产品同时获得发达国家监管部门认证并出口销售，每一认证得1分，本项满分</w:t>
            </w:r>
            <w:r>
              <w:rPr>
                <w:rFonts w:ascii="仿宋" w:hAnsi="仿宋" w:eastAsia="仿宋"/>
                <w:szCs w:val="21"/>
              </w:rPr>
              <w:t>3</w:t>
            </w:r>
            <w:r>
              <w:rPr>
                <w:rFonts w:hint="eastAsia" w:ascii="仿宋" w:hAnsi="仿宋" w:eastAsia="仿宋"/>
                <w:szCs w:val="21"/>
              </w:rPr>
              <w:t>分。每一认证应同时提供证书中文翻译件、公证文书和海关报关单进行认定，否则不得分。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ascii="仿宋" w:hAnsi="仿宋" w:eastAsia="仿宋"/>
                <w:szCs w:val="21"/>
              </w:rPr>
              <w:t>5</w:t>
            </w:r>
            <w:r>
              <w:rPr>
                <w:rFonts w:hint="eastAsia" w:ascii="仿宋" w:hAnsi="仿宋" w:eastAsia="仿宋"/>
                <w:szCs w:val="21"/>
              </w:rPr>
              <w:t>.提供样品，根据样品品质比较打分，</w:t>
            </w:r>
            <w:r>
              <w:rPr>
                <w:rFonts w:ascii="仿宋" w:hAnsi="仿宋" w:eastAsia="仿宋"/>
                <w:szCs w:val="21"/>
              </w:rPr>
              <w:t>0-5</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6</w:t>
            </w:r>
          </w:p>
        </w:tc>
        <w:tc>
          <w:tcPr>
            <w:tcW w:w="11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szCs w:val="21"/>
              </w:rPr>
              <w:t>供应服务能力承诺(</w:t>
            </w:r>
            <w:r>
              <w:rPr>
                <w:rFonts w:ascii="仿宋" w:hAnsi="仿宋" w:eastAsia="仿宋"/>
                <w:szCs w:val="21"/>
              </w:rPr>
              <w:t>8</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实现电子订单接收及配送，提供相关佐证材料的得2分，不提供相关材料不得分。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kern w:val="0"/>
                <w:szCs w:val="21"/>
              </w:rPr>
            </w:pPr>
            <w:r>
              <w:rPr>
                <w:rFonts w:hint="eastAsia" w:ascii="仿宋" w:hAnsi="仿宋" w:eastAsia="仿宋" w:cs="MS Gothic"/>
                <w:szCs w:val="21"/>
              </w:rPr>
              <w:t>能</w:t>
            </w:r>
            <w:r>
              <w:rPr>
                <w:rFonts w:hint="eastAsia" w:ascii="仿宋" w:hAnsi="仿宋" w:eastAsia="仿宋" w:cs="宋体"/>
                <w:szCs w:val="21"/>
              </w:rPr>
              <w:t>满</w:t>
            </w:r>
            <w:r>
              <w:rPr>
                <w:rFonts w:hint="eastAsia" w:ascii="仿宋" w:hAnsi="仿宋" w:eastAsia="仿宋" w:cs="MS Gothic"/>
                <w:szCs w:val="21"/>
              </w:rPr>
              <w:t>足医院退</w:t>
            </w:r>
            <w:r>
              <w:rPr>
                <w:rFonts w:hint="eastAsia" w:ascii="仿宋" w:hAnsi="仿宋" w:eastAsia="仿宋" w:cs="宋体"/>
                <w:szCs w:val="21"/>
              </w:rPr>
              <w:t>换货要求</w:t>
            </w:r>
            <w:r>
              <w:rPr>
                <w:rFonts w:hint="eastAsia" w:ascii="仿宋" w:hAnsi="仿宋" w:eastAsia="仿宋" w:cs="MS Gothic"/>
                <w:szCs w:val="21"/>
              </w:rPr>
              <w:t>的得</w:t>
            </w:r>
            <w:r>
              <w:rPr>
                <w:rFonts w:hint="eastAsia" w:ascii="仿宋" w:hAnsi="仿宋" w:eastAsia="仿宋"/>
                <w:szCs w:val="21"/>
              </w:rPr>
              <w:t>3分，不提供相关承诺不得分。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kern w:val="0"/>
                <w:szCs w:val="21"/>
              </w:rPr>
            </w:pPr>
            <w:r>
              <w:rPr>
                <w:rFonts w:hint="eastAsia" w:ascii="仿宋" w:hAnsi="仿宋" w:eastAsia="仿宋" w:cs="仿宋"/>
                <w:kern w:val="0"/>
                <w:szCs w:val="21"/>
              </w:rPr>
              <w:t>保障产品的及时送达得2分，不提供具体、可行配送方案的不得分。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62"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kern w:val="0"/>
                <w:szCs w:val="21"/>
              </w:rPr>
            </w:pPr>
            <w:r>
              <w:rPr>
                <w:rFonts w:hint="eastAsia" w:ascii="仿宋" w:hAnsi="仿宋" w:eastAsia="仿宋"/>
                <w:szCs w:val="21"/>
              </w:rPr>
              <w:t>能满足应急或突发事件的需要得1分，不提供相关承诺不得分。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7</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cs="仿宋"/>
                <w:szCs w:val="21"/>
              </w:rPr>
              <w:t>其他优惠条件3分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cs="仿宋"/>
                <w:szCs w:val="21"/>
              </w:rPr>
              <w:t>根据投标人提供的其他实质性优惠条件如优惠的力度大小、可行性、合规性、对采购人是否具有实际意义等进行综合评审，</w:t>
            </w:r>
            <w:r>
              <w:rPr>
                <w:rFonts w:ascii="仿宋" w:hAnsi="仿宋" w:eastAsia="仿宋"/>
                <w:szCs w:val="21"/>
              </w:rPr>
              <w:t>0-</w:t>
            </w:r>
            <w:r>
              <w:rPr>
                <w:rFonts w:hint="eastAsia" w:ascii="仿宋" w:hAnsi="仿宋" w:eastAsia="仿宋"/>
                <w:szCs w:val="21"/>
              </w:rPr>
              <w:t>3分</w:t>
            </w:r>
            <w:r>
              <w:rPr>
                <w:rFonts w:hint="eastAsia" w:ascii="仿宋" w:hAnsi="仿宋" w:eastAsia="仿宋" w:cs="仿宋"/>
                <w:szCs w:val="21"/>
              </w:rPr>
              <w:t>。</w:t>
            </w:r>
          </w:p>
        </w:tc>
      </w:tr>
      <w:bookmarkEnd w:id="19"/>
    </w:tbl>
    <w:p>
      <w:pPr>
        <w:spacing w:line="440" w:lineRule="exact"/>
        <w:rPr>
          <w:rFonts w:ascii="仿宋" w:hAnsi="仿宋" w:eastAsia="仿宋"/>
          <w:iCs/>
          <w:sz w:val="24"/>
        </w:rPr>
      </w:pPr>
      <w:r>
        <w:rPr>
          <w:rFonts w:hint="eastAsia" w:ascii="仿宋" w:hAnsi="仿宋" w:eastAsia="仿宋"/>
          <w:b/>
          <w:bCs/>
          <w:iCs/>
          <w:sz w:val="24"/>
        </w:rPr>
        <w:t>2.2价格分（40分）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Cs/>
          <w:iCs/>
          <w:sz w:val="24"/>
        </w:rPr>
      </w:pPr>
      <w:r>
        <w:rPr>
          <w:rFonts w:ascii="仿宋" w:hAnsi="仿宋" w:eastAsia="仿宋"/>
          <w:bCs/>
          <w:iCs/>
          <w:sz w:val="24"/>
        </w:rPr>
        <w:t>2.2</w:t>
      </w:r>
      <w:r>
        <w:rPr>
          <w:rFonts w:hint="eastAsia" w:ascii="仿宋" w:hAnsi="仿宋" w:eastAsia="仿宋"/>
          <w:bCs/>
          <w:iCs/>
          <w:sz w:val="24"/>
        </w:rPr>
        <w:t>.2其他投标人的价格分统一按照下列公式计算：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即：投标报价得分=(评标基准价／投标报价)×40</w:t>
      </w:r>
      <w:bookmarkStart w:id="20" w:name="_Toc10488574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hint="eastAsia" w:ascii="仿宋" w:hAnsi="仿宋" w:cs="仿宋"/>
          <w:sz w:val="40"/>
          <w:szCs w:val="36"/>
        </w:rPr>
        <w:t>第六章投标文件格式附件</w:t>
      </w:r>
      <w:bookmarkEnd w:id="20"/>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仿宋" w:hAnsi="仿宋" w:cs="仿宋"/>
          <w:sz w:val="40"/>
          <w:szCs w:val="36"/>
        </w:rPr>
      </w:pPr>
      <w:r>
        <w:rPr>
          <w:rFonts w:hint="eastAsia" w:ascii="仿宋" w:hAnsi="仿宋" w:eastAsia="仿宋" w:cs="仿宋"/>
          <w:kern w:val="0"/>
          <w:sz w:val="24"/>
        </w:rPr>
        <w:t>投标文件制作请按照本采购文件“第二章供应商须知”第三部分“投标文件”的规定制作，有关格式附件如下：</w:t>
      </w:r>
    </w:p>
    <w:p>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p>
    <w:p>
      <w:pPr>
        <w:spacing w:line="400" w:lineRule="exact"/>
        <w:ind w:right="-110"/>
        <w:rPr>
          <w:rFonts w:ascii="仿宋" w:hAnsi="仿宋" w:eastAsia="仿宋" w:cs="仿宋"/>
          <w:spacing w:val="40"/>
          <w:sz w:val="30"/>
          <w:szCs w:val="30"/>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3.法定代表人及其授权代表身份证……………………………………………（页码）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5.1营业执照(或事业法人登记证书)…………………………………………（页码）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5.2供应商基本资格条件书面承诺函…………………………………………（页码）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特定资格条件的有关证明材料（如有）…………………………………（页码）</w:t>
      </w: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30"/>
          <w:szCs w:val="30"/>
        </w:rPr>
      </w:pPr>
      <w:r>
        <w:rPr>
          <w:rFonts w:hint="eastAsia" w:ascii="仿宋" w:hAnsi="仿宋" w:eastAsia="仿宋" w:cs="仿宋"/>
          <w:b/>
          <w:sz w:val="30"/>
          <w:szCs w:val="30"/>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3"/>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8.我方承诺若</w:t>
      </w:r>
      <w:r>
        <w:rPr>
          <w:rFonts w:ascii="仿宋" w:hAnsi="仿宋" w:eastAsia="仿宋" w:cs="仿宋"/>
          <w:kern w:val="0"/>
          <w:sz w:val="24"/>
        </w:rPr>
        <w:t>有下列情形之一的</w:t>
      </w:r>
      <w:r>
        <w:rPr>
          <w:rFonts w:hint="eastAsia" w:ascii="仿宋" w:hAnsi="仿宋" w:eastAsia="仿宋" w:cs="仿宋"/>
          <w:kern w:val="0"/>
          <w:sz w:val="24"/>
        </w:rPr>
        <w:t>，同意全部没收履约保证金，赔偿由此给采购人带来的所有损失，并愿接受依法处理。</w:t>
      </w:r>
    </w:p>
    <w:p>
      <w:pPr>
        <w:widowControl/>
        <w:spacing w:line="432" w:lineRule="atLeast"/>
        <w:ind w:firstLine="480" w:firstLineChars="200"/>
        <w:rPr>
          <w:rFonts w:ascii="仿宋" w:hAnsi="仿宋" w:eastAsia="仿宋" w:cs="仿宋"/>
          <w:kern w:val="0"/>
          <w:sz w:val="24"/>
        </w:rPr>
      </w:pPr>
      <w:r>
        <w:rPr>
          <w:rFonts w:ascii="仿宋" w:hAnsi="仿宋" w:eastAsia="仿宋" w:cs="仿宋"/>
          <w:kern w:val="0"/>
          <w:sz w:val="24"/>
        </w:rPr>
        <w:t>（一）提供虚假材料谋取中标、成交的；</w:t>
      </w:r>
    </w:p>
    <w:p>
      <w:pPr>
        <w:widowControl/>
        <w:spacing w:line="432" w:lineRule="atLeast"/>
        <w:rPr>
          <w:rFonts w:ascii="仿宋" w:hAnsi="仿宋" w:eastAsia="仿宋" w:cs="仿宋"/>
          <w:kern w:val="0"/>
          <w:sz w:val="24"/>
        </w:rPr>
      </w:pPr>
      <w:r>
        <w:rPr>
          <w:rFonts w:ascii="仿宋" w:hAnsi="仿宋" w:eastAsia="仿宋" w:cs="仿宋"/>
          <w:kern w:val="0"/>
          <w:sz w:val="24"/>
        </w:rPr>
        <w:t>　　（二）采取不正当手段诋毁、排挤其他供应商的；</w:t>
      </w:r>
    </w:p>
    <w:p>
      <w:pPr>
        <w:widowControl/>
        <w:spacing w:line="432" w:lineRule="atLeast"/>
        <w:rPr>
          <w:rFonts w:ascii="仿宋" w:hAnsi="仿宋" w:eastAsia="仿宋" w:cs="仿宋"/>
          <w:kern w:val="0"/>
          <w:sz w:val="24"/>
        </w:rPr>
      </w:pPr>
      <w:r>
        <w:rPr>
          <w:rFonts w:ascii="仿宋" w:hAnsi="仿宋" w:eastAsia="仿宋" w:cs="仿宋"/>
          <w:kern w:val="0"/>
          <w:sz w:val="24"/>
        </w:rPr>
        <w:t>　　（三）与采购人、其他供应商或者采购代理机构恶意串通的；</w:t>
      </w:r>
    </w:p>
    <w:p>
      <w:pPr>
        <w:widowControl/>
        <w:spacing w:line="432" w:lineRule="atLeast"/>
        <w:rPr>
          <w:rFonts w:ascii="仿宋" w:hAnsi="仿宋" w:eastAsia="仿宋" w:cs="仿宋"/>
          <w:kern w:val="0"/>
          <w:sz w:val="24"/>
        </w:rPr>
      </w:pPr>
      <w:r>
        <w:rPr>
          <w:rFonts w:ascii="仿宋" w:hAnsi="仿宋" w:eastAsia="仿宋" w:cs="仿宋"/>
          <w:kern w:val="0"/>
          <w:sz w:val="24"/>
        </w:rPr>
        <w:t>　　（四）向采购人、采购代理机构行贿或者提供其他不正当利益的；</w:t>
      </w:r>
    </w:p>
    <w:p>
      <w:pPr>
        <w:widowControl/>
        <w:spacing w:line="432" w:lineRule="atLeast"/>
        <w:rPr>
          <w:rFonts w:ascii="仿宋" w:hAnsi="仿宋" w:eastAsia="仿宋" w:cs="仿宋"/>
          <w:kern w:val="0"/>
          <w:sz w:val="24"/>
        </w:rPr>
      </w:pPr>
      <w:r>
        <w:rPr>
          <w:rFonts w:ascii="仿宋" w:hAnsi="仿宋" w:eastAsia="仿宋" w:cs="仿宋"/>
          <w:kern w:val="0"/>
          <w:sz w:val="24"/>
        </w:rPr>
        <w:t>　　（五）在招标采购过程中与采购人进行协商谈判的；</w:t>
      </w:r>
    </w:p>
    <w:p>
      <w:pPr>
        <w:widowControl/>
        <w:spacing w:line="432" w:lineRule="atLeast"/>
        <w:rPr>
          <w:rFonts w:ascii="仿宋" w:hAnsi="仿宋" w:eastAsia="仿宋" w:cs="仿宋"/>
          <w:kern w:val="0"/>
          <w:sz w:val="24"/>
        </w:rPr>
      </w:pPr>
      <w:r>
        <w:rPr>
          <w:rFonts w:ascii="仿宋" w:hAnsi="仿宋" w:eastAsia="仿宋" w:cs="仿宋"/>
          <w:kern w:val="0"/>
          <w:sz w:val="24"/>
        </w:rPr>
        <w:t>　　（六）拒绝有关部门监督检查或者提供虚假情况的。</w:t>
      </w:r>
    </w:p>
    <w:p>
      <w:pPr>
        <w:pStyle w:val="33"/>
        <w:spacing w:afterLines="0" w:line="440" w:lineRule="exact"/>
        <w:ind w:firstLine="480"/>
        <w:rPr>
          <w:rFonts w:ascii="仿宋" w:hAnsi="仿宋" w:eastAsia="仿宋" w:cs="仿宋"/>
        </w:rPr>
      </w:pPr>
      <w:r>
        <w:rPr>
          <w:rFonts w:ascii="仿宋" w:hAnsi="仿宋" w:eastAsia="仿宋" w:cs="仿宋"/>
        </w:rPr>
        <w:t>有</w:t>
      </w:r>
      <w:r>
        <w:rPr>
          <w:rFonts w:hint="eastAsia" w:ascii="仿宋" w:hAnsi="仿宋" w:eastAsia="仿宋" w:cs="仿宋"/>
        </w:rPr>
        <w:t>上述</w:t>
      </w:r>
      <w:r>
        <w:rPr>
          <w:rFonts w:ascii="仿宋" w:hAnsi="仿宋" w:eastAsia="仿宋" w:cs="仿宋"/>
        </w:rPr>
        <w:t>第（一）至（五）项情形之一的，中标、成交无效。</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w:t>
      </w:r>
      <w:r>
        <w:rPr>
          <w:rFonts w:ascii="仿宋" w:hAnsi="仿宋" w:eastAsia="仿宋" w:cs="仿宋"/>
          <w:szCs w:val="24"/>
        </w:rPr>
        <w:t xml:space="preserve">    </w:t>
      </w:r>
      <w:r>
        <w:rPr>
          <w:rFonts w:hint="eastAsia" w:ascii="仿宋" w:hAnsi="仿宋" w:eastAsia="仿宋" w:cs="仿宋"/>
          <w:szCs w:val="24"/>
        </w:rPr>
        <w:t xml:space="preserve">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附件4：</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供应商全称（盖公章）：</w:t>
      </w: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附件5：法定代表人及其授权代表身份证明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pPr>
        <w:pStyle w:val="33"/>
        <w:spacing w:afterLines="0" w:line="440" w:lineRule="exact"/>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附件6：授权代表社保证明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snapToGrid w:val="0"/>
        <w:spacing w:before="156" w:beforeLines="50" w:after="50" w:line="360" w:lineRule="auto"/>
        <w:jc w:val="left"/>
        <w:rPr>
          <w:rFonts w:ascii="仿宋" w:hAnsi="仿宋" w:eastAsia="仿宋" w:cs="仿宋"/>
          <w:b/>
          <w:bCs/>
          <w:sz w:val="30"/>
          <w:szCs w:val="30"/>
        </w:rPr>
      </w:pPr>
      <w:r>
        <w:rPr>
          <w:rFonts w:hint="eastAsia" w:ascii="仿宋" w:hAnsi="仿宋" w:eastAsia="仿宋" w:cs="仿宋"/>
          <w:b/>
          <w:bCs/>
          <w:sz w:val="30"/>
          <w:szCs w:val="30"/>
        </w:rPr>
        <w:t>附件7：</w:t>
      </w:r>
    </w:p>
    <w:p>
      <w:pPr>
        <w:snapToGrid w:val="0"/>
        <w:spacing w:before="156" w:beforeLines="50" w:after="50" w:line="360" w:lineRule="auto"/>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采购文件中关于申请人资格要求的下列条件：</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1.具备下列条件：</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(五）参加招标活动前三年内，在经营活动中没有重大违法记录。</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（六）法律、行政法规规定的其他条件。</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jc w:val="left"/>
        <w:rPr>
          <w:rFonts w:ascii="仿宋" w:hAnsi="仿宋" w:eastAsia="仿宋" w:cs="仿宋"/>
          <w:sz w:val="24"/>
          <w:szCs w:val="24"/>
        </w:rPr>
      </w:pPr>
    </w:p>
    <w:p>
      <w:pPr>
        <w:snapToGrid w:val="0"/>
        <w:spacing w:before="156" w:beforeLines="50" w:after="50"/>
        <w:jc w:val="left"/>
        <w:rPr>
          <w:rFonts w:ascii="仿宋" w:hAnsi="仿宋" w:eastAsia="仿宋" w:cs="仿宋"/>
          <w:sz w:val="24"/>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480"/>
        <w:rPr>
          <w:rFonts w:ascii="仿宋" w:hAnsi="仿宋" w:eastAsia="仿宋" w:cs="仿宋"/>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8</w:t>
      </w:r>
      <w:r>
        <w:rPr>
          <w:rFonts w:hint="eastAsia" w:ascii="仿宋" w:hAnsi="仿宋" w:eastAsia="仿宋" w:cs="仿宋"/>
          <w:b/>
          <w:bCs/>
          <w:sz w:val="30"/>
          <w:szCs w:val="30"/>
        </w:rPr>
        <w:t>：商务和技术文件封面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9</w:t>
      </w:r>
      <w:r>
        <w:rPr>
          <w:rFonts w:hint="eastAsia" w:ascii="仿宋" w:hAnsi="仿宋" w:eastAsia="仿宋" w:cs="仿宋"/>
          <w:b/>
          <w:bCs/>
          <w:sz w:val="30"/>
          <w:szCs w:val="30"/>
        </w:rPr>
        <w:t>：商务和技术文件目录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bookmarkStart w:id="21" w:name="_Toc64369789"/>
      <w:r>
        <w:rPr>
          <w:rFonts w:hint="eastAsia" w:ascii="仿宋" w:hAnsi="仿宋" w:eastAsia="仿宋" w:cs="仿宋"/>
        </w:rPr>
        <w:t>1.必要要求证明材料（若有，详见公告）………………………………………（页码）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ascii="仿宋" w:hAnsi="仿宋" w:eastAsia="仿宋" w:cs="仿宋"/>
        </w:rPr>
        <w:t>3.</w:t>
      </w:r>
      <w:r>
        <w:rPr>
          <w:rFonts w:hint="eastAsia" w:ascii="仿宋" w:hAnsi="仿宋" w:eastAsia="仿宋" w:cs="仿宋"/>
        </w:rPr>
        <w:t>评分对应表………………………………………………………………………（页码）</w:t>
      </w:r>
    </w:p>
    <w:bookmarkEnd w:id="21"/>
    <w:p>
      <w:pPr>
        <w:pStyle w:val="38"/>
        <w:spacing w:line="360" w:lineRule="auto"/>
        <w:ind w:firstLine="0" w:firstLineChars="0"/>
        <w:jc w:val="left"/>
        <w:rPr>
          <w:rFonts w:ascii="仿宋" w:hAnsi="仿宋" w:eastAsia="仿宋" w:cs="仿宋"/>
        </w:rPr>
      </w:pPr>
      <w:bookmarkStart w:id="22" w:name="_Toc64369790"/>
      <w:r>
        <w:rPr>
          <w:rFonts w:ascii="仿宋" w:hAnsi="仿宋" w:eastAsia="仿宋" w:cs="仿宋"/>
        </w:rPr>
        <w:t>4</w:t>
      </w:r>
      <w:r>
        <w:rPr>
          <w:rFonts w:hint="eastAsia" w:ascii="仿宋" w:hAnsi="仿宋" w:eastAsia="仿宋" w:cs="仿宋"/>
        </w:rPr>
        <w:t>.投标人综合实力相关证明材料………………………………………</w:t>
      </w:r>
      <w:r>
        <w:rPr>
          <w:rFonts w:hint="eastAsia" w:ascii="仿宋" w:hAnsi="仿宋" w:eastAsia="仿宋" w:cs="仿宋"/>
          <w:lang w:val="zh-CN"/>
        </w:rPr>
        <w:t>……</w:t>
      </w:r>
      <w:r>
        <w:rPr>
          <w:rFonts w:hint="eastAsia" w:ascii="仿宋" w:hAnsi="仿宋" w:eastAsia="仿宋" w:cs="仿宋"/>
        </w:rPr>
        <w:t>……（页码）</w:t>
      </w:r>
    </w:p>
    <w:bookmarkEnd w:id="22"/>
    <w:p>
      <w:pPr>
        <w:pStyle w:val="38"/>
        <w:spacing w:line="360" w:lineRule="auto"/>
        <w:ind w:firstLine="0" w:firstLineChars="0"/>
        <w:jc w:val="left"/>
        <w:rPr>
          <w:rFonts w:ascii="仿宋" w:hAnsi="仿宋" w:eastAsia="仿宋" w:cs="仿宋"/>
        </w:rPr>
      </w:pPr>
      <w:bookmarkStart w:id="23" w:name="_Toc64369796"/>
      <w:r>
        <w:rPr>
          <w:rFonts w:ascii="仿宋" w:hAnsi="仿宋" w:eastAsia="仿宋" w:cs="仿宋"/>
        </w:rPr>
        <w:t>5</w:t>
      </w:r>
      <w:r>
        <w:rPr>
          <w:rFonts w:hint="eastAsia" w:ascii="仿宋" w:hAnsi="仿宋" w:eastAsia="仿宋" w:cs="仿宋"/>
        </w:rPr>
        <w:t>.</w:t>
      </w:r>
      <w:r>
        <w:rPr>
          <w:rFonts w:hint="eastAsia" w:ascii="仿宋" w:hAnsi="仿宋" w:eastAsia="仿宋" w:cs="仿宋"/>
          <w:szCs w:val="22"/>
        </w:rPr>
        <w:t>技术响应表</w:t>
      </w:r>
      <w:r>
        <w:rPr>
          <w:rFonts w:hint="eastAsia" w:ascii="仿宋" w:hAnsi="仿宋" w:eastAsia="仿宋" w:cs="仿宋"/>
        </w:rPr>
        <w:t>（若有，详见附表）………………………………………………（页码）</w:t>
      </w:r>
      <w:bookmarkEnd w:id="23"/>
    </w:p>
    <w:p>
      <w:pPr>
        <w:pStyle w:val="38"/>
        <w:spacing w:line="360" w:lineRule="auto"/>
        <w:ind w:firstLine="0" w:firstLineChars="0"/>
        <w:jc w:val="left"/>
        <w:rPr>
          <w:rFonts w:ascii="仿宋" w:hAnsi="仿宋" w:eastAsia="仿宋" w:cs="仿宋"/>
        </w:rPr>
      </w:pPr>
      <w:bookmarkStart w:id="24" w:name="_Toc64369797"/>
      <w:r>
        <w:rPr>
          <w:rFonts w:ascii="仿宋" w:hAnsi="仿宋" w:eastAsia="仿宋" w:cs="仿宋"/>
          <w:lang w:val="zh-CN"/>
        </w:rPr>
        <w:t>6</w:t>
      </w:r>
      <w:r>
        <w:rPr>
          <w:rFonts w:hint="eastAsia" w:ascii="仿宋" w:hAnsi="仿宋" w:eastAsia="仿宋" w:cs="仿宋"/>
          <w:lang w:val="zh-CN"/>
        </w:rPr>
        <w:t>.</w:t>
      </w:r>
      <w:bookmarkEnd w:id="24"/>
      <w:r>
        <w:rPr>
          <w:rFonts w:hint="eastAsia" w:ascii="仿宋" w:hAnsi="仿宋" w:eastAsia="仿宋" w:cs="仿宋"/>
          <w:lang w:val="zh-CN"/>
        </w:rPr>
        <w:t>投标人资信相关证明材料</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szCs w:val="22"/>
        </w:rPr>
        <w:t>7.投标产品市场占有率相关材料</w:t>
      </w:r>
      <w:r>
        <w:rPr>
          <w:rFonts w:hint="eastAsia" w:ascii="仿宋" w:hAnsi="仿宋" w:eastAsia="仿宋" w:cs="仿宋"/>
        </w:rPr>
        <w:t>…………………………………………………（页码）</w:t>
      </w:r>
    </w:p>
    <w:p>
      <w:pPr>
        <w:pStyle w:val="38"/>
        <w:spacing w:line="360" w:lineRule="auto"/>
        <w:ind w:firstLine="0" w:firstLineChars="0"/>
        <w:jc w:val="left"/>
        <w:rPr>
          <w:rFonts w:ascii="仿宋" w:hAnsi="仿宋" w:eastAsia="仿宋" w:cs="仿宋"/>
          <w:lang w:val="zh-CN"/>
        </w:rPr>
      </w:pPr>
      <w:r>
        <w:rPr>
          <w:rFonts w:hint="eastAsia" w:ascii="仿宋" w:hAnsi="仿宋" w:eastAsia="仿宋" w:cs="仿宋"/>
        </w:rPr>
        <w:t>8.</w:t>
      </w:r>
      <w:r>
        <w:rPr>
          <w:rFonts w:hint="eastAsia" w:ascii="仿宋" w:hAnsi="仿宋" w:eastAsia="仿宋" w:cs="仿宋"/>
          <w:szCs w:val="22"/>
        </w:rPr>
        <w:t>投标产品质量评价相关证明材料</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bookmarkStart w:id="25" w:name="_Toc64369798"/>
      <w:r>
        <w:rPr>
          <w:rFonts w:ascii="仿宋" w:hAnsi="仿宋" w:eastAsia="仿宋" w:cs="仿宋"/>
        </w:rPr>
        <w:t>7.</w:t>
      </w:r>
      <w:r>
        <w:rPr>
          <w:rFonts w:hint="eastAsia" w:ascii="仿宋" w:hAnsi="仿宋" w:eastAsia="仿宋" w:cs="仿宋"/>
        </w:rPr>
        <w:t>投标人服务能力相关证明材料…………………………………………………（页码）</w:t>
      </w:r>
    </w:p>
    <w:p>
      <w:pPr>
        <w:pStyle w:val="38"/>
        <w:spacing w:line="360" w:lineRule="auto"/>
        <w:ind w:firstLine="0" w:firstLineChars="0"/>
        <w:jc w:val="left"/>
        <w:rPr>
          <w:rFonts w:ascii="仿宋" w:hAnsi="仿宋" w:eastAsia="仿宋" w:cs="仿宋"/>
        </w:rPr>
      </w:pPr>
      <w:r>
        <w:rPr>
          <w:rFonts w:ascii="仿宋" w:hAnsi="仿宋" w:eastAsia="仿宋" w:cs="仿宋"/>
          <w:kern w:val="0"/>
          <w:lang w:val="zh-CN"/>
        </w:rPr>
        <w:t>8.</w:t>
      </w:r>
      <w:r>
        <w:rPr>
          <w:rFonts w:hint="eastAsia" w:ascii="仿宋" w:hAnsi="仿宋" w:eastAsia="仿宋" w:cs="仿宋"/>
        </w:rPr>
        <w:t>投标人其他优惠条件相关材料…………………………………………………（页码）</w:t>
      </w:r>
    </w:p>
    <w:p>
      <w:pPr>
        <w:pStyle w:val="38"/>
        <w:spacing w:line="360" w:lineRule="auto"/>
        <w:ind w:firstLine="0" w:firstLineChars="0"/>
        <w:jc w:val="left"/>
        <w:rPr>
          <w:rFonts w:ascii="仿宋" w:hAnsi="仿宋" w:eastAsia="仿宋" w:cs="仿宋"/>
        </w:rPr>
      </w:pPr>
      <w:r>
        <w:rPr>
          <w:rFonts w:ascii="仿宋" w:hAnsi="仿宋" w:eastAsia="仿宋" w:cs="仿宋"/>
        </w:rPr>
        <w:t>9.</w:t>
      </w:r>
      <w:r>
        <w:rPr>
          <w:rFonts w:hint="eastAsia" w:ascii="仿宋" w:hAnsi="仿宋" w:eastAsia="仿宋" w:cs="仿宋"/>
          <w:lang w:val="zh-CN"/>
        </w:rPr>
        <w:t>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5"/>
    </w:p>
    <w:p>
      <w:pPr>
        <w:pStyle w:val="38"/>
        <w:spacing w:line="360" w:lineRule="auto"/>
        <w:ind w:firstLine="0" w:firstLineChars="0"/>
        <w:jc w:val="left"/>
        <w:rPr>
          <w:rFonts w:ascii="仿宋" w:hAnsi="仿宋" w:eastAsia="仿宋" w:cs="仿宋"/>
        </w:rPr>
      </w:pPr>
    </w:p>
    <w:p>
      <w:pPr>
        <w:pStyle w:val="38"/>
        <w:spacing w:line="360" w:lineRule="auto"/>
        <w:ind w:firstLine="0" w:firstLineChars="0"/>
        <w:jc w:val="left"/>
        <w:rPr>
          <w:rFonts w:ascii="仿宋" w:hAnsi="仿宋" w:eastAsia="仿宋" w:cs="仿宋"/>
          <w:b/>
          <w:bCs/>
        </w:rPr>
      </w:pPr>
      <w:r>
        <w:rPr>
          <w:rFonts w:hint="eastAsia" w:ascii="仿宋" w:hAnsi="仿宋" w:eastAsia="仿宋" w:cs="仿宋"/>
          <w:b/>
          <w:bCs/>
        </w:rPr>
        <w:t>具体制作要求详见采购文件“第二章、三、2.2“商务和技术文件”包括以下内容”</w:t>
      </w:r>
    </w:p>
    <w:p>
      <w:pPr>
        <w:pStyle w:val="36"/>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10</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ascii="仿宋" w:hAnsi="仿宋" w:eastAsia="仿宋" w:cs="仿宋"/>
          <w:b/>
          <w:spacing w:val="40"/>
          <w:kern w:val="0"/>
          <w:sz w:val="36"/>
          <w:szCs w:val="36"/>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rPr>
          <w:rFonts w:ascii="仿宋" w:hAnsi="仿宋" w:eastAsia="仿宋" w:cs="仿宋"/>
          <w:kern w:val="0"/>
          <w:sz w:val="24"/>
          <w:szCs w:val="24"/>
          <w:u w:val="single"/>
        </w:rPr>
      </w:pPr>
      <w:r>
        <w:rPr>
          <w:rFonts w:hint="eastAsia" w:ascii="仿宋" w:hAnsi="仿宋" w:eastAsia="仿宋" w:cs="仿宋"/>
          <w:sz w:val="24"/>
          <w:szCs w:val="24"/>
        </w:rPr>
        <w:t>标段号：</w:t>
      </w:r>
    </w:p>
    <w:p>
      <w:pPr>
        <w:pStyle w:val="9"/>
        <w:snapToGrid w:val="0"/>
        <w:rPr>
          <w:rFonts w:ascii="仿宋" w:hAnsi="仿宋" w:eastAsia="仿宋" w:cs="仿宋"/>
          <w:sz w:val="24"/>
          <w:szCs w:val="24"/>
        </w:rPr>
      </w:pPr>
      <w:r>
        <w:rPr>
          <w:rFonts w:hint="eastAsia" w:ascii="仿宋" w:hAnsi="仿宋" w:eastAsia="仿宋" w:cs="仿宋"/>
          <w:sz w:val="24"/>
          <w:szCs w:val="24"/>
        </w:rPr>
        <w:t>货物部分</w:t>
      </w:r>
    </w:p>
    <w:tbl>
      <w:tblPr>
        <w:tblStyle w:val="25"/>
        <w:tblW w:w="5000" w:type="pct"/>
        <w:jc w:val="center"/>
        <w:tblLayout w:type="fixed"/>
        <w:tblCellMar>
          <w:top w:w="0" w:type="dxa"/>
          <w:left w:w="108" w:type="dxa"/>
          <w:bottom w:w="0" w:type="dxa"/>
          <w:right w:w="108" w:type="dxa"/>
        </w:tblCellMar>
      </w:tblPr>
      <w:tblGrid>
        <w:gridCol w:w="576"/>
        <w:gridCol w:w="1453"/>
        <w:gridCol w:w="1598"/>
        <w:gridCol w:w="872"/>
        <w:gridCol w:w="1162"/>
        <w:gridCol w:w="1905"/>
        <w:gridCol w:w="1290"/>
        <w:gridCol w:w="545"/>
      </w:tblGrid>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序号</w:t>
            </w:r>
          </w:p>
        </w:tc>
        <w:tc>
          <w:tcPr>
            <w:tcW w:w="77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85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46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6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0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68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型号规格</w:t>
            </w: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宋体"/>
                <w:kern w:val="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Arial"/>
                <w:color w:val="000000"/>
              </w:rPr>
            </w:pPr>
          </w:p>
        </w:tc>
        <w:tc>
          <w:tcPr>
            <w:tcW w:w="85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服务部分（如有）</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3389"/>
        <w:gridCol w:w="1945"/>
        <w:gridCol w:w="34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序号</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服务内容</w:t>
            </w: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服务人员数量</w:t>
            </w: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1</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2</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注：在填写时，如上表不适合本项目的实际情况，可在确保内容完整的情况下，对上表进行细化。</w:t>
      </w: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4"/>
          <w:szCs w:val="24"/>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bookmarkStart w:id="26" w:name="_Toc64369813"/>
      <w:bookmarkEnd w:id="26"/>
      <w:bookmarkStart w:id="27" w:name="_Toc64369811"/>
      <w:bookmarkEnd w:id="27"/>
      <w:bookmarkStart w:id="28" w:name="_Toc64369809"/>
      <w:bookmarkEnd w:id="28"/>
      <w:bookmarkStart w:id="29" w:name="_Toc64369810"/>
      <w:bookmarkEnd w:id="29"/>
      <w:bookmarkStart w:id="30" w:name="_Toc64369804"/>
      <w:bookmarkEnd w:id="30"/>
      <w:bookmarkStart w:id="31" w:name="_Toc64369807"/>
      <w:bookmarkEnd w:id="31"/>
      <w:bookmarkStart w:id="32" w:name="_Toc64369805"/>
      <w:bookmarkEnd w:id="32"/>
      <w:bookmarkStart w:id="33" w:name="_Toc64369812"/>
      <w:bookmarkEnd w:id="33"/>
      <w:bookmarkStart w:id="34" w:name="_Toc64369808"/>
      <w:bookmarkEnd w:id="34"/>
      <w:bookmarkStart w:id="35" w:name="_Toc64369806"/>
      <w:bookmarkEnd w:id="35"/>
      <w:bookmarkStart w:id="36" w:name="_Toc64369814"/>
      <w:bookmarkEnd w:id="36"/>
    </w:p>
    <w:p>
      <w:pPr>
        <w:snapToGrid w:val="0"/>
        <w:spacing w:before="50" w:after="50"/>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1</w:t>
      </w:r>
      <w:r>
        <w:rPr>
          <w:rFonts w:hint="eastAsia" w:ascii="仿宋" w:hAnsi="仿宋" w:eastAsia="仿宋" w:cs="仿宋"/>
          <w:b/>
          <w:bCs/>
          <w:sz w:val="30"/>
          <w:szCs w:val="30"/>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供应商全称（或公章）：</w:t>
      </w:r>
    </w:p>
    <w:p>
      <w:pPr>
        <w:pStyle w:val="9"/>
        <w:snapToGrid w:val="0"/>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4"/>
        <w:gridCol w:w="3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评分项目</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r>
              <w:rPr>
                <w:rFonts w:hint="eastAsia" w:ascii="仿宋" w:hAnsi="仿宋" w:eastAsia="仿宋" w:cs="仿宋"/>
                <w:sz w:val="24"/>
                <w:szCs w:val="24"/>
              </w:rPr>
              <w:t>对应第五章评标办法及标准的商务技术分评分细则</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r>
              <w:rPr>
                <w:rFonts w:hint="eastAsia" w:ascii="仿宋" w:hAnsi="仿宋" w:eastAsia="仿宋" w:cs="仿宋"/>
                <w:sz w:val="24"/>
                <w:szCs w:val="24"/>
              </w:rPr>
              <w:t>……</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注：供应商可对该表格的内容和格式进行细化和调整，以更加利于评审。</w:t>
      </w: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日期：</w:t>
      </w:r>
    </w:p>
    <w:p>
      <w:pPr>
        <w:snapToGrid w:val="0"/>
        <w:spacing w:before="50" w:after="156" w:afterLines="50"/>
        <w:jc w:val="left"/>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sz w:val="28"/>
          <w:szCs w:val="28"/>
        </w:rPr>
        <w:br w:type="page"/>
      </w:r>
    </w:p>
    <w:p>
      <w:pPr>
        <w:snapToGrid w:val="0"/>
        <w:spacing w:before="50" w:after="50"/>
        <w:rPr>
          <w:rFonts w:ascii="仿宋" w:hAnsi="仿宋" w:eastAsia="仿宋" w:cs="仿宋"/>
          <w:b/>
          <w:spacing w:val="40"/>
          <w:kern w:val="0"/>
          <w:sz w:val="36"/>
          <w:szCs w:val="36"/>
        </w:rPr>
      </w:pPr>
      <w:r>
        <w:rPr>
          <w:rFonts w:hint="eastAsia" w:ascii="仿宋" w:hAnsi="仿宋" w:eastAsia="仿宋" w:cs="仿宋"/>
          <w:b/>
          <w:bCs/>
          <w:sz w:val="30"/>
          <w:szCs w:val="30"/>
        </w:rPr>
        <w:t>附件1</w:t>
      </w:r>
      <w:r>
        <w:rPr>
          <w:rFonts w:ascii="仿宋" w:hAnsi="仿宋" w:eastAsia="仿宋" w:cs="仿宋"/>
          <w:b/>
          <w:bCs/>
          <w:sz w:val="30"/>
          <w:szCs w:val="30"/>
        </w:rPr>
        <w:t>2</w:t>
      </w:r>
      <w:r>
        <w:rPr>
          <w:rFonts w:hint="eastAsia" w:ascii="仿宋" w:hAnsi="仿宋" w:eastAsia="仿宋" w:cs="仿宋"/>
          <w:b/>
          <w:bCs/>
          <w:sz w:val="30"/>
          <w:szCs w:val="30"/>
        </w:rPr>
        <w:t>（如需）：</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pPr>
        <w:snapToGrid w:val="0"/>
        <w:spacing w:before="50" w:after="156" w:afterLines="50"/>
        <w:jc w:val="center"/>
        <w:rPr>
          <w:rFonts w:ascii="仿宋" w:hAnsi="仿宋" w:eastAsia="仿宋" w:cs="仿宋"/>
          <w:b/>
          <w:sz w:val="32"/>
          <w:szCs w:val="32"/>
        </w:rPr>
      </w:pPr>
    </w:p>
    <w:p>
      <w:pPr>
        <w:pStyle w:val="9"/>
        <w:snapToGrid w:val="0"/>
        <w:jc w:val="left"/>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jc w:val="left"/>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采购文件</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投标文件</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佐证材料</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r>
    </w:tbl>
    <w:p>
      <w:pPr>
        <w:pStyle w:val="11"/>
        <w:rPr>
          <w:rFonts w:ascii="仿宋" w:hAnsi="仿宋" w:eastAsia="仿宋" w:cs="仿宋"/>
          <w:b w:val="0"/>
          <w:bCs w:val="0"/>
          <w:spacing w:val="20"/>
          <w:kern w:val="0"/>
          <w:szCs w:val="24"/>
        </w:rPr>
      </w:pPr>
      <w:r>
        <w:rPr>
          <w:rFonts w:hint="eastAsia" w:ascii="仿宋" w:hAnsi="仿宋" w:eastAsia="仿宋" w:cs="仿宋"/>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pPr>
        <w:pStyle w:val="11"/>
        <w:rPr>
          <w:rFonts w:ascii="仿宋" w:hAnsi="仿宋" w:eastAsia="仿宋" w:cs="仿宋"/>
          <w:b w:val="0"/>
          <w:bCs w:val="0"/>
          <w:spacing w:val="20"/>
          <w:kern w:val="0"/>
          <w:szCs w:val="24"/>
        </w:rPr>
      </w:pPr>
    </w:p>
    <w:p>
      <w:pPr>
        <w:snapToGrid w:val="0"/>
        <w:spacing w:before="50" w:after="50"/>
        <w:rPr>
          <w:rFonts w:ascii="仿宋" w:hAnsi="仿宋" w:eastAsia="仿宋" w:cs="仿宋"/>
          <w:spacing w:val="20"/>
          <w:sz w:val="24"/>
          <w:szCs w:val="24"/>
        </w:rPr>
      </w:pPr>
    </w:p>
    <w:p>
      <w:pPr>
        <w:snapToGrid w:val="0"/>
        <w:spacing w:before="50" w:after="50"/>
        <w:rPr>
          <w:rFonts w:ascii="仿宋" w:hAnsi="仿宋" w:eastAsia="仿宋" w:cs="仿宋"/>
          <w:spacing w:val="20"/>
          <w:sz w:val="24"/>
          <w:szCs w:val="24"/>
        </w:rPr>
      </w:pPr>
    </w:p>
    <w:p>
      <w:pPr>
        <w:snapToGrid w:val="0"/>
        <w:spacing w:before="50" w:after="50"/>
        <w:rPr>
          <w:rFonts w:ascii="仿宋" w:hAnsi="仿宋" w:eastAsia="仿宋" w:cs="仿宋"/>
          <w:spacing w:val="20"/>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rPr>
      </w:pPr>
      <w:r>
        <w:rPr>
          <w:rFonts w:hint="eastAsia" w:ascii="仿宋" w:hAnsi="仿宋" w:eastAsia="仿宋" w:cs="仿宋"/>
          <w:sz w:val="24"/>
          <w:szCs w:val="24"/>
        </w:rPr>
        <w:t>日期：</w:t>
      </w: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附件13（如有）：</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ascii="仿宋" w:hAnsi="仿宋" w:eastAsia="仿宋" w:cs="仿宋"/>
          <w:sz w:val="24"/>
          <w:szCs w:val="24"/>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523"/>
        <w:gridCol w:w="2001"/>
        <w:gridCol w:w="1248"/>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810"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采购人</w:t>
            </w:r>
          </w:p>
          <w:p>
            <w:pPr>
              <w:jc w:val="center"/>
              <w:rPr>
                <w:rFonts w:ascii="仿宋" w:hAnsi="仿宋" w:eastAsia="仿宋" w:cs="仿宋"/>
                <w:sz w:val="24"/>
                <w:szCs w:val="24"/>
              </w:rPr>
            </w:pPr>
            <w:r>
              <w:rPr>
                <w:rFonts w:hint="eastAsia" w:ascii="仿宋" w:hAnsi="仿宋" w:eastAsia="仿宋" w:cs="仿宋"/>
                <w:sz w:val="24"/>
                <w:szCs w:val="24"/>
              </w:rPr>
              <w:t>名称</w:t>
            </w:r>
          </w:p>
        </w:tc>
        <w:tc>
          <w:tcPr>
            <w:tcW w:w="10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项目名称</w:t>
            </w:r>
          </w:p>
        </w:tc>
        <w:tc>
          <w:tcPr>
            <w:tcW w:w="6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合同</w:t>
            </w:r>
          </w:p>
          <w:p>
            <w:pPr>
              <w:jc w:val="center"/>
              <w:rPr>
                <w:rFonts w:ascii="仿宋" w:hAnsi="仿宋" w:eastAsia="仿宋" w:cs="仿宋"/>
                <w:sz w:val="24"/>
                <w:szCs w:val="24"/>
              </w:rPr>
            </w:pPr>
            <w:r>
              <w:rPr>
                <w:rFonts w:hint="eastAsia" w:ascii="仿宋" w:hAnsi="仿宋" w:eastAsia="仿宋" w:cs="仿宋"/>
                <w:sz w:val="24"/>
                <w:szCs w:val="24"/>
              </w:rPr>
              <w:t>金额</w:t>
            </w:r>
          </w:p>
        </w:tc>
        <w:tc>
          <w:tcPr>
            <w:tcW w:w="195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bl>
    <w:p>
      <w:pPr>
        <w:autoSpaceDE w:val="0"/>
        <w:autoSpaceDN w:val="0"/>
        <w:spacing w:line="360" w:lineRule="auto"/>
        <w:rPr>
          <w:rFonts w:ascii="仿宋" w:hAnsi="仿宋" w:eastAsia="仿宋" w:cs="仿宋_GB2312"/>
          <w:sz w:val="24"/>
          <w:szCs w:val="24"/>
        </w:rPr>
      </w:pPr>
      <w:r>
        <w:rPr>
          <w:rFonts w:hint="eastAsia" w:ascii="仿宋" w:hAnsi="仿宋" w:eastAsia="仿宋" w:cs="仿宋_GB2312"/>
          <w:b/>
          <w:sz w:val="24"/>
          <w:szCs w:val="24"/>
        </w:rPr>
        <w:t>注：投标人可按上述的格式自行编制，须随表提交相应的采购文件要求证明材料并注明页码。</w:t>
      </w: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snapToGrid w:val="0"/>
        <w:spacing w:before="156" w:beforeLines="50"/>
        <w:rPr>
          <w:rFonts w:ascii="仿宋" w:hAnsi="仿宋" w:eastAsia="仿宋" w:cs="仿宋"/>
          <w:sz w:val="24"/>
          <w:szCs w:val="24"/>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rPr>
      </w:pPr>
      <w:r>
        <w:rPr>
          <w:rFonts w:hint="eastAsia" w:ascii="仿宋" w:hAnsi="仿宋" w:eastAsia="仿宋" w:cs="仿宋"/>
          <w:sz w:val="24"/>
          <w:szCs w:val="24"/>
        </w:rPr>
        <w:t>日期：</w:t>
      </w:r>
    </w:p>
    <w:p>
      <w:pPr>
        <w:rPr>
          <w:rFonts w:ascii="仿宋" w:hAnsi="仿宋" w:eastAsia="仿宋" w:cs="仿宋"/>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附件14：报价文件封面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pacing w:line="400" w:lineRule="exact"/>
        <w:ind w:right="-110"/>
        <w:rPr>
          <w:rFonts w:ascii="仿宋" w:hAnsi="仿宋" w:eastAsia="仿宋" w:cs="仿宋"/>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附件15：报价文件目录</w:t>
      </w:r>
    </w:p>
    <w:p>
      <w:pPr>
        <w:snapToGrid w:val="0"/>
        <w:spacing w:before="156" w:beforeLines="50" w:after="50"/>
        <w:jc w:val="left"/>
        <w:rPr>
          <w:rFonts w:ascii="仿宋" w:hAnsi="仿宋" w:eastAsia="仿宋" w:cs="仿宋"/>
          <w:sz w:val="30"/>
          <w:szCs w:val="30"/>
        </w:rPr>
      </w:pPr>
    </w:p>
    <w:p>
      <w:pPr>
        <w:pStyle w:val="38"/>
        <w:spacing w:line="360" w:lineRule="auto"/>
        <w:ind w:firstLine="0" w:firstLineChars="0"/>
        <w:jc w:val="center"/>
        <w:rPr>
          <w:rFonts w:ascii="仿宋" w:hAnsi="仿宋" w:eastAsia="仿宋" w:cs="仿宋"/>
        </w:rPr>
      </w:pPr>
      <w:bookmarkStart w:id="37" w:name="_Toc64369825"/>
      <w:r>
        <w:rPr>
          <w:rFonts w:hint="eastAsia" w:ascii="仿宋" w:hAnsi="仿宋" w:eastAsia="仿宋" w:cs="仿宋"/>
        </w:rPr>
        <w:t>目录</w:t>
      </w:r>
      <w:bookmarkEnd w:id="37"/>
    </w:p>
    <w:p>
      <w:pPr>
        <w:pStyle w:val="38"/>
        <w:spacing w:line="360" w:lineRule="auto"/>
        <w:ind w:firstLine="0" w:firstLineChars="0"/>
        <w:jc w:val="left"/>
        <w:rPr>
          <w:rFonts w:ascii="仿宋" w:hAnsi="仿宋" w:eastAsia="仿宋" w:cs="仿宋"/>
        </w:rPr>
      </w:pPr>
      <w:r>
        <w:rPr>
          <w:rFonts w:hint="eastAsia" w:ascii="仿宋" w:hAnsi="仿宋" w:eastAsia="仿宋" w:cs="仿宋"/>
        </w:rPr>
        <w:t>1.开标一览表………………………………………………………………………（页码）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2.关于报价的其他说明（如有，自拟）…………………………………………（页码）</w:t>
      </w: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附件16：</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1</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项目编号：</w:t>
      </w:r>
    </w:p>
    <w:p>
      <w:pPr>
        <w:snapToGrid w:val="0"/>
        <w:spacing w:line="400" w:lineRule="exact"/>
        <w:rPr>
          <w:rFonts w:ascii="仿宋" w:hAnsi="仿宋" w:eastAsia="仿宋" w:cs="仿宋"/>
          <w:sz w:val="24"/>
        </w:rPr>
      </w:pP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846"/>
        <w:gridCol w:w="1984"/>
        <w:gridCol w:w="1134"/>
        <w:gridCol w:w="1134"/>
        <w:gridCol w:w="709"/>
        <w:gridCol w:w="1276"/>
        <w:gridCol w:w="1276"/>
        <w:gridCol w:w="1134"/>
        <w:gridCol w:w="1134"/>
        <w:gridCol w:w="567"/>
        <w:gridCol w:w="850"/>
        <w:gridCol w:w="1134"/>
        <w:gridCol w:w="851"/>
        <w:gridCol w:w="919"/>
        <w:gridCol w:w="997"/>
      </w:tblGrid>
      <w:tr>
        <w:tblPrEx>
          <w:tblCellMar>
            <w:top w:w="0" w:type="dxa"/>
            <w:left w:w="108" w:type="dxa"/>
            <w:bottom w:w="0" w:type="dxa"/>
            <w:right w:w="108" w:type="dxa"/>
          </w:tblCellMar>
        </w:tblPrEx>
        <w:trPr>
          <w:trHeight w:val="753"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标段号</w:t>
            </w:r>
          </w:p>
        </w:tc>
        <w:tc>
          <w:tcPr>
            <w:tcW w:w="198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规格型号</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282" w:hRule="atLeast"/>
          <w:jc w:val="center"/>
        </w:trPr>
        <w:tc>
          <w:tcPr>
            <w:tcW w:w="846"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1</w:t>
            </w:r>
          </w:p>
        </w:tc>
        <w:tc>
          <w:tcPr>
            <w:tcW w:w="1984" w:type="dxa"/>
            <w:vMerge w:val="restart"/>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szCs w:val="21"/>
              </w:rPr>
              <w:t>医用高分子夹板</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cs="Arial"/>
                <w:color w:val="000000"/>
                <w:szCs w:val="21"/>
              </w:rPr>
              <w:t>上肢10cm*40cm左右</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cs="宋体"/>
                <w:color w:val="000000"/>
                <w:kern w:val="0"/>
                <w:szCs w:val="21"/>
                <w:lang w:bidi="ar"/>
              </w:rPr>
              <w:t>块</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ascii="仿宋" w:hAnsi="仿宋" w:eastAsia="仿宋" w:cs="Arial"/>
                <w:color w:val="000000"/>
                <w:kern w:val="0"/>
                <w:szCs w:val="21"/>
                <w:lang w:bidi="ar"/>
              </w:rPr>
              <w:t xml:space="preserve">82 </w:t>
            </w:r>
          </w:p>
        </w:tc>
        <w:tc>
          <w:tcPr>
            <w:tcW w:w="1134" w:type="dxa"/>
            <w:tcBorders>
              <w:top w:val="nil"/>
              <w:left w:val="nil"/>
              <w:bottom w:val="single" w:color="auto" w:sz="4" w:space="0"/>
              <w:right w:val="nil"/>
            </w:tcBorders>
            <w:noWrap/>
            <w:vAlign w:val="center"/>
          </w:tcPr>
          <w:p>
            <w:pPr>
              <w:widowControl/>
              <w:jc w:val="center"/>
              <w:rPr>
                <w:rFonts w:hint="default" w:ascii="仿宋" w:hAnsi="仿宋" w:eastAsia="仿宋"/>
                <w:szCs w:val="21"/>
                <w:lang w:val="en-US" w:eastAsia="zh-CN"/>
              </w:rPr>
            </w:pPr>
            <w:r>
              <w:rPr>
                <w:rFonts w:hint="eastAsia" w:ascii="仿宋" w:hAnsi="仿宋" w:eastAsia="仿宋" w:cs="宋体"/>
                <w:color w:val="000000"/>
                <w:kern w:val="0"/>
                <w:szCs w:val="21"/>
                <w:lang w:val="en-US" w:eastAsia="zh-CN" w:bidi="ar"/>
              </w:rPr>
              <w:t>2136</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cs="宋体"/>
                <w:kern w:val="0"/>
                <w:szCs w:val="21"/>
              </w:rPr>
              <w:t>合同期限2年</w:t>
            </w:r>
          </w:p>
        </w:tc>
      </w:tr>
      <w:tr>
        <w:tblPrEx>
          <w:tblCellMar>
            <w:top w:w="0" w:type="dxa"/>
            <w:left w:w="108" w:type="dxa"/>
            <w:bottom w:w="0" w:type="dxa"/>
            <w:right w:w="108" w:type="dxa"/>
          </w:tblCellMar>
        </w:tblPrEx>
        <w:trPr>
          <w:trHeight w:val="282" w:hRule="atLeast"/>
          <w:jc w:val="center"/>
        </w:trPr>
        <w:tc>
          <w:tcPr>
            <w:tcW w:w="846" w:type="dxa"/>
            <w:vMerge w:val="continue"/>
            <w:tcBorders>
              <w:left w:val="single" w:color="auto" w:sz="4" w:space="0"/>
              <w:right w:val="single" w:color="auto" w:sz="4" w:space="0"/>
            </w:tcBorders>
            <w:noWrap/>
            <w:vAlign w:val="center"/>
          </w:tcPr>
          <w:p>
            <w:pPr>
              <w:jc w:val="center"/>
              <w:rPr>
                <w:rFonts w:ascii="仿宋" w:hAnsi="仿宋" w:eastAsia="仿宋" w:cs="Arial"/>
                <w:color w:val="000000"/>
                <w:szCs w:val="21"/>
              </w:rPr>
            </w:pPr>
          </w:p>
        </w:tc>
        <w:tc>
          <w:tcPr>
            <w:tcW w:w="1984" w:type="dxa"/>
            <w:vMerge w:val="continue"/>
            <w:tcBorders>
              <w:left w:val="single" w:color="auto" w:sz="4" w:space="0"/>
              <w:right w:val="single" w:color="auto" w:sz="4" w:space="0"/>
            </w:tcBorders>
            <w:noWrap/>
            <w:vAlign w:val="center"/>
          </w:tcPr>
          <w:p>
            <w:pPr>
              <w:ind w:firstLine="105" w:firstLineChars="50"/>
              <w:jc w:val="center"/>
              <w:rPr>
                <w:rFonts w:ascii="仿宋" w:hAnsi="仿宋" w:eastAsia="仿宋" w:cs="宋体"/>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cs="Arial"/>
                <w:color w:val="000000"/>
                <w:szCs w:val="21"/>
              </w:rPr>
              <w:t>下肢12.5cm*75cm左右</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color w:val="000000"/>
                <w:kern w:val="0"/>
                <w:szCs w:val="21"/>
                <w:lang w:bidi="ar"/>
              </w:rPr>
              <w:t>块</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ascii="仿宋" w:hAnsi="仿宋" w:eastAsia="仿宋" w:cs="Arial"/>
                <w:color w:val="000000"/>
                <w:kern w:val="0"/>
                <w:szCs w:val="21"/>
                <w:lang w:bidi="ar"/>
              </w:rPr>
              <w:t xml:space="preserve">145 </w:t>
            </w:r>
          </w:p>
        </w:tc>
        <w:tc>
          <w:tcPr>
            <w:tcW w:w="1134" w:type="dxa"/>
            <w:tcBorders>
              <w:top w:val="nil"/>
              <w:left w:val="nil"/>
              <w:bottom w:val="single" w:color="auto" w:sz="4" w:space="0"/>
              <w:right w:val="nil"/>
            </w:tcBorders>
            <w:noWrap/>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664</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445" w:hRule="atLeast"/>
          <w:jc w:val="center"/>
        </w:trPr>
        <w:tc>
          <w:tcPr>
            <w:tcW w:w="3964"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1981"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964"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1981"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 xml:space="preserve"> (投标单位根据自己的投标标项进行报价（报价若有小数点，最多保留两位），最终结算按照采购人实际采购数量*投标单价为准)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1.表中统一代码是指浙江省“智慧医保”招采子系统耗材产品统一代码。报价一经涂改，应在涂改处加盖单位公章或者由法定代表人或其授权代表签字或盖章，否则其投标作无效投标处理。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ascii="仿宋" w:hAnsi="仿宋" w:eastAsia="仿宋" w:cs="仿宋_GB2312"/>
          <w:b/>
          <w:kern w:val="0"/>
          <w:sz w:val="24"/>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pPr>
        <w:pStyle w:val="2"/>
        <w:rPr>
          <w:rFonts w:ascii="仿宋" w:hAnsi="仿宋" w:cs="仿宋"/>
        </w:rPr>
      </w:pPr>
      <w:bookmarkStart w:id="38" w:name="_Toc104885750"/>
      <w:r>
        <w:rPr>
          <w:rFonts w:hint="eastAsia" w:ascii="仿宋" w:hAnsi="仿宋" w:cs="仿宋"/>
        </w:rPr>
        <w:t>第七章询问、质疑及投诉</w:t>
      </w:r>
      <w:bookmarkEnd w:id="38"/>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pPr>
        <w:pStyle w:val="15"/>
        <w:spacing w:line="360" w:lineRule="auto"/>
        <w:jc w:val="center"/>
        <w:rPr>
          <w:rFonts w:ascii="仿宋" w:hAnsi="仿宋" w:eastAsia="仿宋" w:cs="仿宋"/>
          <w:sz w:val="24"/>
        </w:rPr>
      </w:pPr>
      <w:r>
        <w:rPr>
          <w:rFonts w:hint="eastAsia" w:ascii="仿宋" w:hAnsi="仿宋" w:eastAsia="仿宋" w:cs="仿宋"/>
          <w:b/>
          <w:sz w:val="32"/>
        </w:rPr>
        <w:t>一、供应商询问</w:t>
      </w:r>
    </w:p>
    <w:p>
      <w:pPr>
        <w:pStyle w:val="15"/>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15"/>
        <w:spacing w:line="360" w:lineRule="auto"/>
        <w:jc w:val="center"/>
        <w:rPr>
          <w:rFonts w:ascii="仿宋" w:hAnsi="仿宋" w:eastAsia="仿宋" w:cs="仿宋"/>
          <w:sz w:val="24"/>
        </w:rPr>
      </w:pPr>
      <w:r>
        <w:rPr>
          <w:rFonts w:hint="eastAsia" w:ascii="仿宋" w:hAnsi="仿宋" w:eastAsia="仿宋" w:cs="仿宋"/>
          <w:b/>
          <w:sz w:val="32"/>
        </w:rPr>
        <w:t>二、供应商质疑</w:t>
      </w:r>
    </w:p>
    <w:p>
      <w:pPr>
        <w:pStyle w:val="15"/>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（4）供应商应当在上述规定质疑期内一次性提出针对同一采购程序环节的质疑。提供新的事实或证据的除外。</w:t>
      </w:r>
    </w:p>
    <w:p>
      <w:pPr>
        <w:pStyle w:val="15"/>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pPr>
        <w:widowControl/>
        <w:snapToGrid w:val="0"/>
        <w:spacing w:line="360" w:lineRule="auto"/>
        <w:ind w:firstLine="643" w:firstLineChars="200"/>
        <w:jc w:val="center"/>
        <w:rPr>
          <w:rFonts w:ascii="仿宋" w:hAnsi="仿宋" w:eastAsia="仿宋" w:cs="仿宋"/>
          <w:kern w:val="0"/>
          <w:sz w:val="24"/>
        </w:rPr>
      </w:pPr>
      <w:r>
        <w:rPr>
          <w:rFonts w:hint="eastAsia" w:ascii="仿宋" w:hAnsi="仿宋" w:eastAsia="仿宋" w:cs="仿宋"/>
          <w:b/>
          <w:sz w:val="32"/>
        </w:rPr>
        <w:t>三、供应商投诉</w:t>
      </w:r>
    </w:p>
    <w:p>
      <w:pPr>
        <w:widowControl/>
        <w:snapToGrid w:val="0"/>
        <w:spacing w:line="360" w:lineRule="auto"/>
        <w:rPr>
          <w:rFonts w:ascii="仿宋" w:hAnsi="仿宋" w:eastAsia="仿宋" w:cs="仿宋"/>
          <w:b/>
          <w:bCs/>
          <w:kern w:val="0"/>
          <w:sz w:val="24"/>
        </w:rPr>
      </w:pPr>
      <w:r>
        <w:rPr>
          <w:rFonts w:hint="eastAsia" w:ascii="仿宋" w:hAnsi="仿宋" w:eastAsia="仿宋" w:cs="仿宋"/>
          <w:b/>
          <w:bCs/>
          <w:kern w:val="0"/>
          <w:sz w:val="24"/>
        </w:rPr>
        <w:t>3.1投诉有效期</w:t>
      </w:r>
    </w:p>
    <w:p>
      <w:pPr>
        <w:widowControl/>
        <w:snapToGrid w:val="0"/>
        <w:spacing w:line="360" w:lineRule="auto"/>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3.2投诉内容</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投诉书需包括以下内容：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（四）事实依据；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（五）法律依据；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（六）提起投诉的日期。</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b/>
          <w:bCs/>
          <w:kern w:val="0"/>
          <w:sz w:val="24"/>
          <w:szCs w:val="24"/>
        </w:rPr>
      </w:pPr>
    </w:p>
    <w:p>
      <w:pPr>
        <w:widowControl/>
        <w:snapToGrid w:val="0"/>
        <w:spacing w:line="480" w:lineRule="exact"/>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授权代表签字(签章)：供应商签章：</w:t>
      </w:r>
    </w:p>
    <w:p>
      <w:pPr>
        <w:rPr>
          <w:rFonts w:ascii="仿宋" w:hAnsi="仿宋" w:eastAsia="仿宋" w:cs="仿宋"/>
          <w:sz w:val="24"/>
          <w:szCs w:val="24"/>
        </w:rPr>
      </w:pPr>
      <w:r>
        <w:rPr>
          <w:rFonts w:hint="eastAsia" w:ascii="仿宋" w:hAnsi="仿宋" w:eastAsia="仿宋" w:cs="仿宋"/>
          <w:sz w:val="24"/>
          <w:szCs w:val="24"/>
        </w:rPr>
        <w:t>日期：</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14</w:t>
    </w:r>
    <w:r>
      <w:rPr>
        <w:rStyle w:val="29"/>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绍兴市人民医院医用高分子夹板采购项目（</w:t>
    </w:r>
    <w:r>
      <w:t>SXRMYY-2024-09</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绍兴市人民医院医用高分子夹板采购项目（</w:t>
    </w:r>
    <w:r>
      <w:t>SXRMYY-2024-09</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绍兴市人民医院医用高分子夹板采购项目（</w:t>
    </w:r>
    <w:r>
      <w:t>SXRMYY-2024-09</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1YzFhNDc2ZmY4Nzk3YmNhYTM3NGE4ZDMwMDc4ZTkifQ=="/>
  </w:docVars>
  <w:rsids>
    <w:rsidRoot w:val="00F679F5"/>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2528"/>
    <w:rsid w:val="00074477"/>
    <w:rsid w:val="0007498F"/>
    <w:rsid w:val="00087912"/>
    <w:rsid w:val="0009091E"/>
    <w:rsid w:val="00093D20"/>
    <w:rsid w:val="00095220"/>
    <w:rsid w:val="000A2E0A"/>
    <w:rsid w:val="000A3490"/>
    <w:rsid w:val="000A7032"/>
    <w:rsid w:val="000A79DB"/>
    <w:rsid w:val="000A7D8B"/>
    <w:rsid w:val="000B5FE2"/>
    <w:rsid w:val="000C2C5E"/>
    <w:rsid w:val="000D1590"/>
    <w:rsid w:val="000D5D1D"/>
    <w:rsid w:val="000E6D41"/>
    <w:rsid w:val="000E72B3"/>
    <w:rsid w:val="000F1017"/>
    <w:rsid w:val="000F3021"/>
    <w:rsid w:val="000F3556"/>
    <w:rsid w:val="000F4BA5"/>
    <w:rsid w:val="00103207"/>
    <w:rsid w:val="001048FC"/>
    <w:rsid w:val="00106D37"/>
    <w:rsid w:val="00107F1D"/>
    <w:rsid w:val="00110284"/>
    <w:rsid w:val="00114CCE"/>
    <w:rsid w:val="001215EB"/>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AC0"/>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47E0"/>
    <w:rsid w:val="0054710B"/>
    <w:rsid w:val="005518CE"/>
    <w:rsid w:val="0056167A"/>
    <w:rsid w:val="00563855"/>
    <w:rsid w:val="0058574D"/>
    <w:rsid w:val="00597237"/>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434D"/>
    <w:rsid w:val="005E02CA"/>
    <w:rsid w:val="005F51A4"/>
    <w:rsid w:val="005F699B"/>
    <w:rsid w:val="005F7473"/>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CFA"/>
    <w:rsid w:val="00703F70"/>
    <w:rsid w:val="00704CFE"/>
    <w:rsid w:val="007052F4"/>
    <w:rsid w:val="007176E6"/>
    <w:rsid w:val="0072107F"/>
    <w:rsid w:val="00732AA6"/>
    <w:rsid w:val="0073467E"/>
    <w:rsid w:val="00735D32"/>
    <w:rsid w:val="0074155A"/>
    <w:rsid w:val="00741659"/>
    <w:rsid w:val="007438DB"/>
    <w:rsid w:val="00752314"/>
    <w:rsid w:val="00753073"/>
    <w:rsid w:val="00754894"/>
    <w:rsid w:val="00754BC0"/>
    <w:rsid w:val="00760996"/>
    <w:rsid w:val="007626D9"/>
    <w:rsid w:val="00763DBA"/>
    <w:rsid w:val="00767152"/>
    <w:rsid w:val="0077099F"/>
    <w:rsid w:val="00771E27"/>
    <w:rsid w:val="0077348A"/>
    <w:rsid w:val="0077362C"/>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11BD4"/>
    <w:rsid w:val="008224E2"/>
    <w:rsid w:val="00822D24"/>
    <w:rsid w:val="00823C76"/>
    <w:rsid w:val="00824F86"/>
    <w:rsid w:val="008259E5"/>
    <w:rsid w:val="00833DF0"/>
    <w:rsid w:val="00835CD2"/>
    <w:rsid w:val="008432CB"/>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F20E1"/>
    <w:rsid w:val="008F2801"/>
    <w:rsid w:val="00900B7A"/>
    <w:rsid w:val="00901E6B"/>
    <w:rsid w:val="009026D2"/>
    <w:rsid w:val="00911231"/>
    <w:rsid w:val="009315CA"/>
    <w:rsid w:val="00931E4F"/>
    <w:rsid w:val="009400AC"/>
    <w:rsid w:val="00941499"/>
    <w:rsid w:val="00946CC5"/>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C09FF"/>
    <w:rsid w:val="00AC6498"/>
    <w:rsid w:val="00AF6218"/>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68E0"/>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30713"/>
    <w:rsid w:val="00E3622A"/>
    <w:rsid w:val="00E45238"/>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7268F8"/>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6">
    <w:name w:val="List Number 2"/>
    <w:basedOn w:val="1"/>
    <w:autoRedefine/>
    <w:qFormat/>
    <w:uiPriority w:val="0"/>
    <w:pPr>
      <w:widowControl/>
      <w:tabs>
        <w:tab w:val="left" w:pos="1697"/>
      </w:tabs>
      <w:spacing w:afterLines="50"/>
      <w:ind w:left="1697" w:hanging="420"/>
      <w:jc w:val="left"/>
    </w:pPr>
    <w:rPr>
      <w:kern w:val="0"/>
      <w:sz w:val="24"/>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autoRedefine/>
    <w:qFormat/>
    <w:uiPriority w:val="0"/>
    <w:pPr>
      <w:ind w:firstLine="420"/>
    </w:pPr>
    <w:rPr>
      <w:rFonts w:ascii="Calibri" w:hAnsi="Calibri"/>
    </w:rPr>
  </w:style>
  <w:style w:type="paragraph" w:styleId="9">
    <w:name w:val="caption"/>
    <w:next w:val="1"/>
    <w:autoRedefine/>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autoRedefine/>
    <w:qFormat/>
    <w:uiPriority w:val="0"/>
    <w:pPr>
      <w:jc w:val="left"/>
    </w:pPr>
  </w:style>
  <w:style w:type="paragraph" w:styleId="11">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basedOn w:val="1"/>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4"/>
    <w:semiHidden/>
    <w:unhideWhenUsed/>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link w:val="50"/>
    <w:qFormat/>
    <w:uiPriority w:val="99"/>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39"/>
  </w:style>
  <w:style w:type="paragraph" w:styleId="21">
    <w:name w:val="toc 2"/>
    <w:basedOn w:val="1"/>
    <w:next w:val="1"/>
    <w:qFormat/>
    <w:uiPriority w:val="39"/>
    <w:pPr>
      <w:ind w:left="420"/>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3">
    <w:name w:val="annotation subject"/>
    <w:basedOn w:val="10"/>
    <w:next w:val="10"/>
    <w:qFormat/>
    <w:uiPriority w:val="0"/>
    <w:rPr>
      <w:b/>
    </w:rPr>
  </w:style>
  <w:style w:type="paragraph" w:styleId="24">
    <w:name w:val="Body Text First Indent 2"/>
    <w:basedOn w:val="13"/>
    <w:qFormat/>
    <w:uiPriority w:val="0"/>
    <w:pPr>
      <w:ind w:firstLine="420" w:firstLineChars="2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basedOn w:val="27"/>
    <w:semiHidden/>
    <w:unhideWhenUsed/>
    <w:qFormat/>
    <w:uiPriority w:val="0"/>
    <w:rPr>
      <w:sz w:val="21"/>
      <w:szCs w:val="21"/>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autoRedefine/>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character" w:customStyle="1" w:styleId="41">
    <w:name w:val="font21"/>
    <w:basedOn w:val="27"/>
    <w:qFormat/>
    <w:uiPriority w:val="0"/>
    <w:rPr>
      <w:rFonts w:hint="eastAsia" w:ascii="宋体" w:hAnsi="宋体" w:eastAsia="宋体" w:cs="宋体"/>
      <w:color w:val="000000"/>
      <w:sz w:val="20"/>
      <w:szCs w:val="20"/>
      <w:u w:val="none"/>
    </w:rPr>
  </w:style>
  <w:style w:type="character" w:customStyle="1" w:styleId="42">
    <w:name w:val="font71"/>
    <w:basedOn w:val="27"/>
    <w:qFormat/>
    <w:uiPriority w:val="0"/>
    <w:rPr>
      <w:rFonts w:hint="eastAsia" w:ascii="宋体" w:hAnsi="宋体" w:eastAsia="宋体" w:cs="宋体"/>
      <w:color w:val="000000"/>
      <w:sz w:val="22"/>
      <w:szCs w:val="22"/>
      <w:u w:val="none"/>
    </w:rPr>
  </w:style>
  <w:style w:type="character" w:customStyle="1" w:styleId="43">
    <w:name w:val="未处理的提及1"/>
    <w:basedOn w:val="27"/>
    <w:semiHidden/>
    <w:unhideWhenUsed/>
    <w:qFormat/>
    <w:uiPriority w:val="99"/>
    <w:rPr>
      <w:color w:val="605E5C"/>
      <w:shd w:val="clear" w:color="auto" w:fill="E1DFDD"/>
    </w:rPr>
  </w:style>
  <w:style w:type="character" w:customStyle="1" w:styleId="44">
    <w:name w:val="批注框文本 字符"/>
    <w:basedOn w:val="27"/>
    <w:link w:val="17"/>
    <w:semiHidden/>
    <w:qFormat/>
    <w:uiPriority w:val="0"/>
    <w:rPr>
      <w:kern w:val="2"/>
      <w:sz w:val="18"/>
      <w:szCs w:val="18"/>
    </w:rPr>
  </w:style>
  <w:style w:type="character" w:customStyle="1" w:styleId="45">
    <w:name w:val="未处理的提及2"/>
    <w:basedOn w:val="27"/>
    <w:semiHidden/>
    <w:unhideWhenUsed/>
    <w:qFormat/>
    <w:uiPriority w:val="99"/>
    <w:rPr>
      <w:color w:val="605E5C"/>
      <w:shd w:val="clear" w:color="auto" w:fill="E1DFDD"/>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未处理的提及3"/>
    <w:basedOn w:val="27"/>
    <w:semiHidden/>
    <w:unhideWhenUsed/>
    <w:qFormat/>
    <w:uiPriority w:val="99"/>
    <w:rPr>
      <w:color w:val="605E5C"/>
      <w:shd w:val="clear" w:color="auto" w:fill="E1DFDD"/>
    </w:rPr>
  </w:style>
  <w:style w:type="paragraph" w:styleId="48">
    <w:name w:val="List Paragraph"/>
    <w:basedOn w:val="1"/>
    <w:qFormat/>
    <w:uiPriority w:val="99"/>
    <w:pPr>
      <w:ind w:firstLine="420" w:firstLineChars="200"/>
    </w:pPr>
  </w:style>
  <w:style w:type="character" w:customStyle="1" w:styleId="49">
    <w:name w:val="font11"/>
    <w:basedOn w:val="27"/>
    <w:qFormat/>
    <w:uiPriority w:val="0"/>
    <w:rPr>
      <w:rFonts w:hint="eastAsia" w:ascii="宋体" w:hAnsi="宋体" w:eastAsia="宋体" w:cs="宋体"/>
      <w:color w:val="000000"/>
      <w:sz w:val="20"/>
      <w:szCs w:val="20"/>
      <w:u w:val="none"/>
    </w:rPr>
  </w:style>
  <w:style w:type="character" w:customStyle="1" w:styleId="50">
    <w:name w:val="页眉 字符"/>
    <w:basedOn w:val="27"/>
    <w:link w:val="19"/>
    <w:qFormat/>
    <w:uiPriority w:val="99"/>
    <w:rPr>
      <w:kern w:val="2"/>
      <w:sz w:val="18"/>
    </w:rPr>
  </w:style>
  <w:style w:type="paragraph" w:customStyle="1" w:styleId="51">
    <w:name w:val="修订2"/>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40</Pages>
  <Words>3508</Words>
  <Characters>19998</Characters>
  <Lines>166</Lines>
  <Paragraphs>46</Paragraphs>
  <TotalTime>17</TotalTime>
  <ScaleCrop>false</ScaleCrop>
  <LinksUpToDate>false</LinksUpToDate>
  <CharactersWithSpaces>23460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2023-11-20T00:47:00Z</dcterms:created>
  <dc:creator>admin8</dc:creator>
  <cp:lastModifiedBy>yuhongying</cp:lastModifiedBy>
  <cp:lastPrinted>2023-08-16T01:09:00Z</cp:lastPrinted>
  <dcterms:modified xsi:type="dcterms:W3CDTF">2024-04-26T00:46:52Z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63578110F7CA45F0BA169B7E977A60F1_13</vt:lpwstr>
  </property>
</Properties>
</file>