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pPr>
      <w:r>
        <w:rPr>
          <w:rFonts w:hint="eastAsia" w:ascii="仿宋_GB2312" w:hAnsi="仿宋_GB2312" w:eastAsia="仿宋_GB2312" w:cs="仿宋_GB2312"/>
          <w:b/>
          <w:spacing w:val="-12"/>
          <w:sz w:val="48"/>
          <w:szCs w:val="48"/>
        </w:rPr>
        <w:t>绍兴市人民医院标识标牌服务采购项目</w:t>
      </w:r>
    </w:p>
    <w:p>
      <w:pPr>
        <w:outlineLvl w:val="0"/>
        <w:rPr>
          <w:rFonts w:ascii="仿宋_GB2312" w:hAnsi="仿宋_GB2312" w:eastAsia="仿宋_GB2312" w:cs="仿宋_GB2312"/>
          <w:b/>
          <w:sz w:val="72"/>
          <w:szCs w:val="72"/>
        </w:rPr>
      </w:pP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rPr>
        <w:t>招标编号:</w:t>
      </w:r>
      <w:r>
        <w:rPr>
          <w:rFonts w:hint="eastAsia" w:ascii="仿宋_GB2312" w:hAnsi="仿宋_GB2312" w:eastAsia="仿宋_GB2312" w:cs="仿宋_GB2312"/>
          <w:b/>
          <w:sz w:val="28"/>
          <w:szCs w:val="28"/>
          <w:lang w:eastAsia="zh-CN"/>
        </w:rPr>
        <w:t>YH2024-06005-2</w:t>
      </w:r>
    </w:p>
    <w:tbl>
      <w:tblPr>
        <w:tblStyle w:val="63"/>
        <w:tblW w:w="5426" w:type="dxa"/>
        <w:jc w:val="center"/>
        <w:tblLayout w:type="fixed"/>
        <w:tblCellMar>
          <w:top w:w="0" w:type="dxa"/>
          <w:left w:w="108" w:type="dxa"/>
          <w:bottom w:w="0" w:type="dxa"/>
          <w:right w:w="108" w:type="dxa"/>
        </w:tblCellMar>
      </w:tblPr>
      <w:tblGrid>
        <w:gridCol w:w="2356"/>
        <w:gridCol w:w="307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3070" w:type="dxa"/>
            <w:vAlign w:val="center"/>
          </w:tcPr>
          <w:p>
            <w:pPr>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
              </w:rPr>
              <w:t>采购代理机构</w:t>
            </w:r>
            <w:r>
              <w:rPr>
                <w:rFonts w:hint="eastAsia" w:ascii="仿宋_GB2312" w:hAnsi="仿宋_GB2312" w:eastAsia="仿宋_GB2312" w:cs="仿宋_GB2312"/>
                <w:sz w:val="28"/>
                <w:szCs w:val="28"/>
              </w:rPr>
              <w:t>：</w:t>
            </w:r>
          </w:p>
        </w:tc>
        <w:tc>
          <w:tcPr>
            <w:tcW w:w="3070"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3070"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333" w:hRule="atLeast"/>
          <w:jc w:val="center"/>
        </w:trPr>
        <w:tc>
          <w:tcPr>
            <w:tcW w:w="5426"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二○二四年六月</w:t>
            </w:r>
          </w:p>
        </w:tc>
      </w:tr>
    </w:tbl>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spacing w:line="288" w:lineRule="auto"/>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3"/>
        <w:tblW w:w="8361" w:type="dxa"/>
        <w:tblInd w:w="0" w:type="dxa"/>
        <w:tblLayout w:type="fixed"/>
        <w:tblCellMar>
          <w:top w:w="0" w:type="dxa"/>
          <w:left w:w="0" w:type="dxa"/>
          <w:bottom w:w="0" w:type="dxa"/>
          <w:right w:w="0" w:type="dxa"/>
        </w:tblCellMar>
      </w:tblPr>
      <w:tblGrid>
        <w:gridCol w:w="8361"/>
      </w:tblGrid>
      <w:tr>
        <w:tblPrEx>
          <w:tblCellMar>
            <w:top w:w="0" w:type="dxa"/>
            <w:left w:w="0" w:type="dxa"/>
            <w:bottom w:w="0" w:type="dxa"/>
            <w:right w:w="0" w:type="dxa"/>
          </w:tblCellMar>
        </w:tblPrEx>
        <w:trPr>
          <w:trHeight w:val="7056" w:hRule="atLeast"/>
        </w:trPr>
        <w:tc>
          <w:tcPr>
            <w:tcW w:w="8361" w:type="dxa"/>
            <w:vAlign w:val="center"/>
          </w:tcPr>
          <w:p>
            <w:pPr>
              <w:spacing w:line="288" w:lineRule="auto"/>
              <w:rPr>
                <w:rFonts w:ascii="仿宋" w:hAnsi="仿宋" w:eastAsia="仿宋" w:cs="仿宋"/>
              </w:rPr>
            </w:pPr>
            <w:r>
              <w:rPr>
                <w:rFonts w:hint="eastAsia" w:ascii="仿宋" w:hAnsi="仿宋" w:eastAsia="仿宋" w:cs="仿宋"/>
              </w:rPr>
              <w:br w:type="page"/>
            </w:r>
          </w:p>
          <w:tbl>
            <w:tblPr>
              <w:tblStyle w:val="63"/>
              <w:tblW w:w="831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317" w:type="dxa"/>
                </w:tcPr>
                <w:p>
                  <w:pPr>
                    <w:pStyle w:val="99"/>
                    <w:spacing w:after="120" w:line="288" w:lineRule="auto"/>
                    <w:ind w:firstLine="480"/>
                    <w:rPr>
                      <w:rFonts w:ascii="仿宋" w:hAnsi="仿宋" w:eastAsia="仿宋" w:cs="仿宋"/>
                      <w:szCs w:val="24"/>
                    </w:rPr>
                  </w:pPr>
                  <w:r>
                    <w:rPr>
                      <w:rFonts w:hint="eastAsia" w:ascii="仿宋" w:hAnsi="仿宋" w:eastAsia="仿宋" w:cs="仿宋"/>
                      <w:szCs w:val="24"/>
                    </w:rPr>
                    <w:t>项目概况：</w:t>
                  </w:r>
                </w:p>
                <w:p>
                  <w:pPr>
                    <w:pStyle w:val="99"/>
                    <w:wordWrap w:val="0"/>
                    <w:spacing w:afterLines="0" w:line="288" w:lineRule="auto"/>
                    <w:ind w:firstLine="480"/>
                    <w:jc w:val="left"/>
                    <w:rPr>
                      <w:rFonts w:ascii="仿宋" w:hAnsi="仿宋" w:eastAsia="仿宋" w:cs="仿宋"/>
                      <w:szCs w:val="24"/>
                    </w:rPr>
                  </w:pPr>
                  <w:r>
                    <w:rPr>
                      <w:rFonts w:hint="eastAsia" w:ascii="仿宋" w:hAnsi="仿宋" w:eastAsia="仿宋" w:cs="仿宋"/>
                      <w:szCs w:val="24"/>
                      <w:u w:val="single"/>
                    </w:rPr>
                    <w:t>绍兴市人民医院标识标牌服务采购项目</w:t>
                  </w:r>
                  <w:r>
                    <w:rPr>
                      <w:rFonts w:hint="eastAsia" w:ascii="仿宋" w:hAnsi="仿宋" w:eastAsia="仿宋" w:cs="仿宋"/>
                      <w:szCs w:val="24"/>
                    </w:rPr>
                    <w:t>招标项目的潜在投标人应在政采云平台（https://www.zcygov.cn/）获取（下载）招标文件，并于2024年月日点分00秒（北京时间）前递交（上传）投标文件。</w:t>
                  </w:r>
                </w:p>
              </w:tc>
            </w:tr>
          </w:tbl>
          <w:p>
            <w:pPr>
              <w:pStyle w:val="99"/>
              <w:spacing w:afterLines="0" w:line="288" w:lineRule="auto"/>
              <w:ind w:firstLine="482"/>
              <w:jc w:val="left"/>
              <w:rPr>
                <w:rFonts w:ascii="仿宋" w:hAnsi="仿宋" w:eastAsia="仿宋" w:cs="仿宋"/>
                <w:b/>
                <w:szCs w:val="24"/>
              </w:rPr>
            </w:pPr>
            <w:r>
              <w:rPr>
                <w:rFonts w:hint="eastAsia" w:ascii="仿宋" w:hAnsi="仿宋" w:eastAsia="仿宋" w:cs="仿宋"/>
                <w:b/>
                <w:szCs w:val="24"/>
              </w:rPr>
              <w:t>一、项目基本情况</w:t>
            </w:r>
          </w:p>
          <w:p>
            <w:pPr>
              <w:pStyle w:val="99"/>
              <w:spacing w:afterLines="0" w:line="288" w:lineRule="auto"/>
              <w:ind w:firstLine="482"/>
              <w:rPr>
                <w:rFonts w:hint="eastAsia" w:ascii="仿宋" w:hAnsi="仿宋" w:eastAsia="仿宋" w:cs="仿宋"/>
                <w:szCs w:val="24"/>
                <w:lang w:eastAsia="zh-CN"/>
              </w:rPr>
            </w:pPr>
            <w:r>
              <w:rPr>
                <w:rFonts w:hint="eastAsia" w:ascii="仿宋" w:hAnsi="仿宋" w:eastAsia="仿宋" w:cs="仿宋"/>
                <w:b/>
                <w:szCs w:val="24"/>
              </w:rPr>
              <w:t>项目编号：</w:t>
            </w:r>
            <w:r>
              <w:rPr>
                <w:rFonts w:hint="eastAsia" w:ascii="仿宋" w:hAnsi="仿宋" w:eastAsia="仿宋" w:cs="仿宋"/>
                <w:szCs w:val="24"/>
                <w:lang w:eastAsia="zh-CN"/>
              </w:rPr>
              <w:t>YH2024-06005-2</w:t>
            </w:r>
          </w:p>
          <w:p>
            <w:pPr>
              <w:pStyle w:val="99"/>
              <w:spacing w:afterLines="0" w:line="288" w:lineRule="auto"/>
              <w:ind w:right="-508" w:rightChars="-242" w:firstLine="482"/>
              <w:rPr>
                <w:rFonts w:ascii="仿宋" w:hAnsi="仿宋" w:eastAsia="仿宋" w:cs="仿宋"/>
                <w:szCs w:val="24"/>
              </w:rPr>
            </w:pPr>
            <w:r>
              <w:rPr>
                <w:rFonts w:hint="eastAsia" w:ascii="仿宋" w:hAnsi="仿宋" w:eastAsia="仿宋" w:cs="仿宋"/>
                <w:b/>
                <w:szCs w:val="24"/>
              </w:rPr>
              <w:t>项目名称：</w:t>
            </w:r>
            <w:r>
              <w:rPr>
                <w:rFonts w:hint="eastAsia" w:ascii="仿宋" w:hAnsi="仿宋" w:eastAsia="仿宋" w:cs="仿宋"/>
                <w:szCs w:val="24"/>
              </w:rPr>
              <w:t>绍兴市人民医院标识标牌服务采购项目</w:t>
            </w:r>
          </w:p>
          <w:p>
            <w:pPr>
              <w:pStyle w:val="99"/>
              <w:spacing w:afterLines="0" w:line="288" w:lineRule="auto"/>
              <w:ind w:firstLine="482"/>
              <w:rPr>
                <w:rFonts w:ascii="仿宋" w:hAnsi="仿宋" w:eastAsia="仿宋" w:cs="仿宋"/>
                <w:bCs/>
                <w:szCs w:val="24"/>
              </w:rPr>
            </w:pPr>
            <w:r>
              <w:rPr>
                <w:rFonts w:hint="eastAsia" w:ascii="仿宋" w:hAnsi="仿宋" w:eastAsia="仿宋" w:cs="仿宋"/>
                <w:b/>
                <w:szCs w:val="24"/>
              </w:rPr>
              <w:t>预算金额（元）：</w:t>
            </w:r>
            <w:r>
              <w:rPr>
                <w:rFonts w:hint="eastAsia" w:ascii="仿宋" w:hAnsi="仿宋" w:eastAsia="仿宋" w:cs="仿宋"/>
                <w:bCs/>
                <w:szCs w:val="24"/>
              </w:rPr>
              <w:t>752000</w:t>
            </w:r>
          </w:p>
          <w:p>
            <w:pPr>
              <w:pStyle w:val="99"/>
              <w:spacing w:afterLines="0" w:line="288" w:lineRule="auto"/>
              <w:ind w:firstLine="482"/>
              <w:rPr>
                <w:rFonts w:ascii="仿宋" w:hAnsi="仿宋" w:eastAsia="仿宋" w:cs="仿宋"/>
                <w:bCs/>
                <w:szCs w:val="24"/>
              </w:rPr>
            </w:pPr>
            <w:r>
              <w:rPr>
                <w:rFonts w:hint="eastAsia" w:ascii="仿宋" w:hAnsi="仿宋" w:eastAsia="仿宋" w:cs="仿宋"/>
                <w:b/>
                <w:szCs w:val="24"/>
              </w:rPr>
              <w:t>最高限价（元）：</w:t>
            </w:r>
            <w:r>
              <w:rPr>
                <w:rFonts w:hint="eastAsia" w:ascii="仿宋" w:hAnsi="仿宋" w:eastAsia="仿宋" w:cs="仿宋"/>
                <w:bCs/>
                <w:szCs w:val="24"/>
              </w:rPr>
              <w:t>752000</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采购需求：</w:t>
            </w:r>
          </w:p>
          <w:p>
            <w:pPr>
              <w:pStyle w:val="99"/>
              <w:spacing w:afterLines="0" w:line="288" w:lineRule="auto"/>
              <w:ind w:right="-508" w:rightChars="-242"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标项名称:绍兴市人民医院标识标牌服务采购项目</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预算金额（元）:</w:t>
            </w:r>
            <w:r>
              <w:rPr>
                <w:rFonts w:hint="eastAsia" w:ascii="仿宋" w:hAnsi="仿宋" w:eastAsia="仿宋" w:cs="仿宋"/>
                <w:bCs/>
                <w:szCs w:val="24"/>
              </w:rPr>
              <w:t>752000</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主要内容：简要规格描述、项目基本概况介绍、用途详见采购文件。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b/>
                <w:szCs w:val="24"/>
              </w:rPr>
              <w:t>合同履约期限：</w:t>
            </w:r>
            <w:r>
              <w:rPr>
                <w:rFonts w:hint="eastAsia" w:ascii="仿宋" w:hAnsi="仿宋" w:eastAsia="仿宋" w:cs="仿宋"/>
                <w:szCs w:val="24"/>
              </w:rPr>
              <w:t>按双方合同约定条款执行。</w:t>
            </w:r>
          </w:p>
          <w:p>
            <w:pPr>
              <w:pStyle w:val="99"/>
              <w:spacing w:afterLines="0" w:line="288" w:lineRule="auto"/>
              <w:ind w:right="-508" w:rightChars="-242" w:firstLine="480"/>
              <w:rPr>
                <w:rFonts w:ascii="仿宋" w:hAnsi="仿宋" w:eastAsia="仿宋" w:cs="仿宋"/>
                <w:szCs w:val="24"/>
              </w:rPr>
            </w:pPr>
            <w:r>
              <w:rPr>
                <w:rFonts w:hint="eastAsia" w:ascii="仿宋" w:hAnsi="仿宋" w:eastAsia="仿宋" w:cs="仿宋"/>
                <w:szCs w:val="24"/>
              </w:rPr>
              <w:t>备注：无。</w:t>
            </w:r>
          </w:p>
          <w:p>
            <w:pPr>
              <w:pStyle w:val="99"/>
              <w:spacing w:afterLines="0" w:line="288" w:lineRule="auto"/>
              <w:ind w:firstLine="482"/>
              <w:rPr>
                <w:rFonts w:ascii="仿宋" w:hAnsi="仿宋" w:eastAsia="仿宋" w:cs="仿宋"/>
                <w:szCs w:val="24"/>
              </w:rPr>
            </w:pPr>
            <w:r>
              <w:rPr>
                <w:rFonts w:hint="eastAsia" w:ascii="仿宋" w:hAnsi="仿宋" w:eastAsia="仿宋" w:cs="仿宋"/>
                <w:b/>
                <w:szCs w:val="24"/>
              </w:rPr>
              <w:t>本项目接受联合体投标：</w:t>
            </w:r>
            <w:r>
              <w:rPr>
                <w:rFonts w:hint="eastAsia" w:ascii="仿宋" w:hAnsi="仿宋" w:eastAsia="仿宋" w:cs="仿宋"/>
              </w:rPr>
              <w:sym w:font="Wingdings" w:char="F0FE"/>
            </w:r>
            <w:r>
              <w:rPr>
                <w:rFonts w:hint="eastAsia" w:ascii="仿宋" w:hAnsi="仿宋" w:eastAsia="仿宋" w:cs="仿宋"/>
                <w:szCs w:val="24"/>
              </w:rPr>
              <w:t>是，</w:t>
            </w:r>
            <w:sdt>
              <w:sdtPr>
                <w:rPr>
                  <w:rFonts w:hint="eastAsia" w:ascii="仿宋" w:hAnsi="仿宋" w:eastAsia="仿宋" w:cs="仿宋"/>
                </w:rPr>
                <w:id w:val="337506595"/>
              </w:sdtPr>
              <w:sdtEndPr>
                <w:rPr>
                  <w:rFonts w:hint="eastAsia" w:ascii="仿宋" w:hAnsi="仿宋" w:eastAsia="仿宋" w:cs="仿宋"/>
                </w:rPr>
              </w:sdtEndPr>
              <w:sdtContent>
                <w:r>
                  <w:rPr>
                    <w:rFonts w:hint="eastAsia" w:ascii="仿宋" w:hAnsi="仿宋" w:eastAsia="仿宋" w:cs="仿宋"/>
                  </w:rPr>
                  <w:sym w:font="Wingdings" w:char="00A8"/>
                </w:r>
              </w:sdtContent>
            </w:sdt>
            <w:r>
              <w:rPr>
                <w:rFonts w:hint="eastAsia" w:ascii="仿宋" w:hAnsi="仿宋" w:eastAsia="仿宋" w:cs="仿宋"/>
                <w:szCs w:val="24"/>
              </w:rPr>
              <w:t>否。</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二、申请人的资格要求：</w:t>
            </w:r>
          </w:p>
          <w:p>
            <w:pPr>
              <w:pStyle w:val="99"/>
              <w:spacing w:afterLines="0" w:line="288" w:lineRule="auto"/>
              <w:ind w:right="-508" w:rightChars="-242" w:firstLine="480"/>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Lines="0" w:line="288" w:lineRule="auto"/>
              <w:ind w:right="-508" w:rightChars="-242" w:firstLine="480"/>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99"/>
              <w:spacing w:afterLines="0" w:line="288" w:lineRule="auto"/>
              <w:ind w:right="-508" w:rightChars="-242"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99"/>
              <w:spacing w:afterLines="0" w:line="288" w:lineRule="auto"/>
              <w:ind w:right="-508" w:rightChars="-242" w:firstLine="480"/>
              <w:rPr>
                <w:rFonts w:ascii="仿宋" w:hAnsi="仿宋" w:eastAsia="仿宋" w:cs="仿宋"/>
                <w:szCs w:val="24"/>
              </w:rPr>
            </w:pPr>
            <w:sdt>
              <w:sdtPr>
                <w:rPr>
                  <w:rFonts w:hint="eastAsia" w:ascii="仿宋" w:hAnsi="仿宋" w:eastAsia="仿宋" w:cs="仿宋"/>
                  <w:szCs w:val="24"/>
                </w:rPr>
                <w:id w:val="725337177"/>
              </w:sdtPr>
              <w:sdtEndPr>
                <w:rPr>
                  <w:rFonts w:hint="eastAsia" w:ascii="仿宋" w:hAnsi="仿宋" w:eastAsia="仿宋" w:cs="仿宋"/>
                  <w:szCs w:val="24"/>
                </w:rPr>
              </w:sdtEndPr>
              <w:sdtContent>
                <w:sdt>
                  <w:sdtPr>
                    <w:rPr>
                      <w:rFonts w:hint="eastAsia" w:ascii="仿宋" w:hAnsi="仿宋" w:eastAsia="仿宋" w:cs="仿宋"/>
                      <w:szCs w:val="24"/>
                    </w:rPr>
                    <w:id w:val="253497051"/>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sdtContent>
            </w:sdt>
            <w:r>
              <w:rPr>
                <w:rFonts w:hint="eastAsia" w:ascii="仿宋" w:hAnsi="仿宋" w:eastAsia="仿宋" w:cs="仿宋"/>
                <w:szCs w:val="24"/>
              </w:rPr>
              <w:t>无；</w:t>
            </w:r>
          </w:p>
          <w:p>
            <w:pPr>
              <w:pStyle w:val="99"/>
              <w:spacing w:afterLines="0" w:line="288" w:lineRule="auto"/>
              <w:ind w:right="-508" w:rightChars="-242" w:firstLine="480"/>
              <w:rPr>
                <w:rFonts w:ascii="仿宋" w:hAnsi="仿宋" w:eastAsia="仿宋" w:cs="仿宋"/>
              </w:rPr>
            </w:pPr>
            <w:r>
              <w:rPr>
                <w:rFonts w:hint="eastAsia" w:ascii="仿宋" w:hAnsi="仿宋" w:eastAsia="仿宋" w:cs="仿宋"/>
              </w:rPr>
              <w:sym w:font="Wingdings" w:char="00FE"/>
            </w:r>
            <w:r>
              <w:rPr>
                <w:rFonts w:hint="eastAsia" w:ascii="仿宋" w:hAnsi="仿宋" w:eastAsia="仿宋" w:cs="仿宋"/>
              </w:rPr>
              <w:t>专门面向中小企业</w:t>
            </w:r>
          </w:p>
          <w:p>
            <w:pPr>
              <w:spacing w:line="288" w:lineRule="auto"/>
              <w:ind w:firstLine="897" w:firstLineChars="374"/>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货物全部由符合政策要求的中小企业制造，提供中小企业声明函；</w:t>
            </w:r>
          </w:p>
          <w:p>
            <w:pPr>
              <w:spacing w:line="288" w:lineRule="auto"/>
              <w:ind w:firstLine="897" w:firstLineChars="374"/>
              <w:rPr>
                <w:rFonts w:ascii="仿宋" w:hAnsi="仿宋" w:eastAsia="仿宋" w:cs="仿宋"/>
                <w:sz w:val="24"/>
              </w:rPr>
            </w:pPr>
            <w:sdt>
              <w:sdtPr>
                <w:rPr>
                  <w:rFonts w:hint="eastAsia" w:ascii="仿宋" w:hAnsi="仿宋" w:eastAsia="仿宋" w:cs="仿宋"/>
                  <w:sz w:val="24"/>
                </w:rPr>
                <w:id w:val="98"/>
              </w:sdtPr>
              <w:sdtEndPr>
                <w:rPr>
                  <w:rFonts w:hint="eastAsia" w:ascii="仿宋" w:hAnsi="仿宋" w:eastAsia="仿宋" w:cs="仿宋"/>
                  <w:sz w:val="24"/>
                </w:rPr>
              </w:sdtEndPr>
              <w:sdtContent>
                <w:sdt>
                  <w:sdtPr>
                    <w:rPr>
                      <w:rFonts w:hint="eastAsia" w:ascii="仿宋" w:hAnsi="仿宋" w:eastAsia="仿宋" w:cs="仿宋"/>
                      <w:sz w:val="24"/>
                    </w:rPr>
                    <w:id w:val="279565509"/>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r>
              <w:rPr>
                <w:rFonts w:hint="eastAsia" w:ascii="仿宋" w:hAnsi="仿宋" w:eastAsia="仿宋" w:cs="仿宋"/>
                <w:sz w:val="24"/>
              </w:rPr>
              <w:t>货物全部由符合政策要求的小微企业制造，提供中小企业声明函；</w:t>
            </w:r>
          </w:p>
          <w:p>
            <w:pPr>
              <w:spacing w:line="288" w:lineRule="auto"/>
              <w:ind w:firstLine="897" w:firstLineChars="374"/>
              <w:rPr>
                <w:rFonts w:ascii="仿宋" w:hAnsi="仿宋" w:eastAsia="仿宋" w:cs="仿宋"/>
                <w:sz w:val="24"/>
              </w:rPr>
            </w:pPr>
            <w:sdt>
              <w:sdtPr>
                <w:rPr>
                  <w:rFonts w:hint="eastAsia" w:ascii="仿宋" w:hAnsi="仿宋" w:eastAsia="仿宋" w:cs="仿宋"/>
                  <w:sz w:val="24"/>
                </w:rPr>
                <w:id w:val="306902902"/>
              </w:sdtPr>
              <w:sdtEndPr>
                <w:rPr>
                  <w:rFonts w:hint="eastAsia" w:ascii="仿宋" w:hAnsi="仿宋" w:eastAsia="仿宋" w:cs="仿宋"/>
                  <w:sz w:val="24"/>
                </w:rPr>
              </w:sdtEndPr>
              <w:sdtContent>
                <w:sdt>
                  <w:sdtPr>
                    <w:rPr>
                      <w:rFonts w:hint="eastAsia" w:ascii="仿宋" w:hAnsi="仿宋" w:eastAsia="仿宋" w:cs="仿宋"/>
                      <w:sz w:val="24"/>
                    </w:rPr>
                    <w:id w:val="279565511"/>
                  </w:sdtPr>
                  <w:sdtEndPr>
                    <w:rPr>
                      <w:rFonts w:hint="eastAsia" w:ascii="仿宋" w:hAnsi="仿宋" w:eastAsia="仿宋" w:cs="仿宋"/>
                      <w:sz w:val="24"/>
                    </w:rPr>
                  </w:sdtEndPr>
                  <w:sdtContent>
                    <w:sdt>
                      <w:sdtPr>
                        <w:rPr>
                          <w:rFonts w:hint="eastAsia" w:ascii="仿宋" w:hAnsi="仿宋" w:eastAsia="仿宋" w:cs="仿宋"/>
                          <w:sz w:val="24"/>
                        </w:rPr>
                        <w:id w:val="-1592082101"/>
                      </w:sdtPr>
                      <w:sdtEndPr>
                        <w:rPr>
                          <w:rFonts w:hint="eastAsia" w:ascii="仿宋" w:hAnsi="仿宋" w:eastAsia="仿宋" w:cs="仿宋"/>
                          <w:sz w:val="24"/>
                        </w:rPr>
                      </w:sdtEndPr>
                      <w:sdtContent>
                        <w:sdt>
                          <w:sdtPr>
                            <w:rPr>
                              <w:rFonts w:hint="eastAsia" w:ascii="仿宋" w:hAnsi="仿宋" w:eastAsia="仿宋" w:cs="仿宋"/>
                              <w:sz w:val="24"/>
                            </w:rPr>
                            <w:id w:val="-1129697828"/>
                          </w:sdtPr>
                          <w:sdtEndPr>
                            <w:rPr>
                              <w:rFonts w:hint="eastAsia" w:ascii="仿宋" w:hAnsi="仿宋" w:eastAsia="仿宋" w:cs="仿宋"/>
                              <w:sz w:val="24"/>
                            </w:rPr>
                          </w:sdtEndPr>
                          <w:sdtContent>
                            <w:r>
                              <w:rPr>
                                <w:rFonts w:hint="eastAsia" w:ascii="仿宋" w:hAnsi="仿宋" w:eastAsia="仿宋" w:cs="仿宋"/>
                                <w:sz w:val="24"/>
                              </w:rPr>
                              <w:sym w:font="Wingdings" w:char="00FE"/>
                            </w:r>
                          </w:sdtContent>
                        </w:sdt>
                      </w:sdtContent>
                    </w:sdt>
                  </w:sdtContent>
                </w:sdt>
              </w:sdtContent>
            </w:sdt>
            <w:r>
              <w:rPr>
                <w:rFonts w:hint="eastAsia" w:ascii="仿宋" w:hAnsi="仿宋" w:eastAsia="仿宋" w:cs="仿宋"/>
                <w:sz w:val="24"/>
              </w:rPr>
              <w:t>服务全部由符合政策要求的中小企业承接，提供中小企业声明函；</w:t>
            </w:r>
          </w:p>
          <w:p>
            <w:pPr>
              <w:spacing w:line="288" w:lineRule="auto"/>
              <w:ind w:firstLine="897" w:firstLineChars="374"/>
              <w:rPr>
                <w:rFonts w:ascii="仿宋" w:hAnsi="仿宋" w:eastAsia="仿宋" w:cs="仿宋"/>
                <w:sz w:val="24"/>
              </w:rPr>
            </w:pPr>
            <w:sdt>
              <w:sdtPr>
                <w:rPr>
                  <w:rFonts w:hint="eastAsia" w:ascii="仿宋" w:hAnsi="仿宋" w:eastAsia="仿宋" w:cs="仿宋"/>
                  <w:sz w:val="24"/>
                </w:rPr>
                <w:id w:val="103"/>
              </w:sdtPr>
              <w:sdtEndPr>
                <w:rPr>
                  <w:rFonts w:hint="eastAsia" w:ascii="仿宋" w:hAnsi="仿宋" w:eastAsia="仿宋" w:cs="仿宋"/>
                  <w:sz w:val="24"/>
                </w:rPr>
              </w:sdtEndPr>
              <w:sdtContent>
                <w:sdt>
                  <w:sdtPr>
                    <w:rPr>
                      <w:rFonts w:hint="eastAsia" w:ascii="仿宋" w:hAnsi="仿宋" w:eastAsia="仿宋" w:cs="仿宋"/>
                      <w:sz w:val="24"/>
                    </w:rPr>
                    <w:id w:val="279565513"/>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r>
              <w:rPr>
                <w:rFonts w:hint="eastAsia" w:ascii="仿宋" w:hAnsi="仿宋" w:eastAsia="仿宋" w:cs="仿宋"/>
                <w:sz w:val="24"/>
              </w:rPr>
              <w:t>服务全部由符合政策要求的小微企业承接，提供中小企业声明函；</w:t>
            </w:r>
          </w:p>
          <w:p>
            <w:pPr>
              <w:spacing w:line="288"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sz w:val="24"/>
                      </w:rPr>
                      <w:sym w:font="Wingdings" w:char="00A8"/>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sdt>
                      <w:sdtPr>
                        <w:rPr>
                          <w:rFonts w:hint="eastAsia" w:ascii="仿宋" w:hAnsi="仿宋" w:eastAsia="仿宋" w:cs="仿宋"/>
                          <w:kern w:val="0"/>
                          <w:sz w:val="24"/>
                        </w:rPr>
                        <w:id w:val="907351555"/>
                      </w:sdtPr>
                      <w:sdtEndPr>
                        <w:rPr>
                          <w:rFonts w:hint="eastAsia" w:ascii="仿宋" w:hAnsi="仿宋" w:eastAsia="仿宋" w:cs="仿宋"/>
                          <w:kern w:val="0"/>
                          <w:sz w:val="24"/>
                        </w:rPr>
                      </w:sdtEndPr>
                      <w:sdtContent>
                        <w:r>
                          <w:rPr>
                            <w:rFonts w:hint="eastAsia" w:ascii="仿宋" w:hAnsi="仿宋" w:eastAsia="仿宋" w:cs="仿宋"/>
                            <w:sz w:val="24"/>
                          </w:rPr>
                          <w:sym w:font="Wingdings" w:char="00A8"/>
                        </w:r>
                      </w:sdtContent>
                    </w:sdt>
                  </w:sdtContent>
                </w:sdt>
              </w:sdtContent>
            </w:sdt>
            <w:r>
              <w:rPr>
                <w:rFonts w:hint="eastAsia" w:ascii="仿宋" w:hAnsi="仿宋" w:eastAsia="仿宋" w:cs="仿宋"/>
                <w:sz w:val="24"/>
              </w:rPr>
              <w:t>要求合同分包，提供分包意向协议和中小企业声明函，分包意向协议中中小企业合同金额应当达到%，小微企业合同金额应当达到%；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4.本项目的特定资格要求：</w:t>
            </w:r>
            <w:r>
              <w:rPr>
                <w:rFonts w:hint="eastAsia" w:ascii="仿宋" w:hAnsi="仿宋" w:eastAsia="仿宋" w:cs="仿宋"/>
                <w:u w:val="single"/>
              </w:rPr>
              <w:t xml:space="preserve"> 无 </w:t>
            </w:r>
            <w:r>
              <w:rPr>
                <w:rFonts w:hint="eastAsia" w:ascii="仿宋" w:hAnsi="仿宋" w:eastAsia="仿宋" w:cs="仿宋"/>
              </w:rPr>
              <w:t>；</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三、获取招标文件 </w:t>
            </w:r>
          </w:p>
          <w:p>
            <w:pPr>
              <w:pStyle w:val="99"/>
              <w:spacing w:afterLines="0" w:line="288" w:lineRule="auto"/>
              <w:ind w:firstLine="482"/>
              <w:rPr>
                <w:rFonts w:ascii="仿宋" w:hAnsi="仿宋" w:eastAsia="仿宋" w:cs="仿宋"/>
                <w:szCs w:val="24"/>
              </w:rPr>
            </w:pPr>
            <w:r>
              <w:rPr>
                <w:rFonts w:hint="eastAsia" w:ascii="仿宋" w:hAnsi="仿宋" w:eastAsia="仿宋" w:cs="仿宋"/>
                <w:b/>
                <w:szCs w:val="24"/>
              </w:rPr>
              <w:t>时间：</w:t>
            </w:r>
            <w:r>
              <w:rPr>
                <w:rFonts w:hint="eastAsia" w:ascii="仿宋" w:hAnsi="仿宋" w:eastAsia="仿宋" w:cs="仿宋"/>
                <w:szCs w:val="24"/>
              </w:rPr>
              <w:t>/至</w:t>
            </w:r>
            <w:r>
              <w:rPr>
                <w:rFonts w:hint="eastAsia" w:ascii="仿宋" w:hAnsi="仿宋" w:eastAsia="仿宋" w:cs="仿宋"/>
                <w:szCs w:val="24"/>
                <w:u w:val="single"/>
              </w:rPr>
              <w:t>2024年月日</w:t>
            </w:r>
            <w:r>
              <w:rPr>
                <w:rFonts w:hint="eastAsia" w:ascii="仿宋" w:hAnsi="仿宋" w:eastAsia="仿宋" w:cs="仿宋"/>
                <w:szCs w:val="24"/>
              </w:rPr>
              <w:t>，每天上午00:00至12:00 ，下午12:00至23:59（北京时间，线上获取法定节假日均可，线下获取文件法定节假日除外）</w:t>
            </w:r>
          </w:p>
          <w:p>
            <w:pPr>
              <w:pStyle w:val="99"/>
              <w:spacing w:afterLines="0" w:line="288" w:lineRule="auto"/>
              <w:ind w:firstLine="482"/>
              <w:rPr>
                <w:rFonts w:ascii="仿宋" w:hAnsi="仿宋" w:eastAsia="仿宋" w:cs="仿宋"/>
                <w:szCs w:val="24"/>
              </w:rPr>
            </w:pPr>
            <w:r>
              <w:rPr>
                <w:rFonts w:hint="eastAsia" w:ascii="仿宋" w:hAnsi="仿宋" w:eastAsia="仿宋" w:cs="仿宋"/>
                <w:b/>
                <w:szCs w:val="24"/>
              </w:rPr>
              <w:t>地点（网址）：</w:t>
            </w:r>
            <w:r>
              <w:rPr>
                <w:rFonts w:hint="eastAsia" w:ascii="仿宋" w:hAnsi="仿宋" w:eastAsia="仿宋" w:cs="仿宋"/>
                <w:bCs/>
              </w:rPr>
              <w:t>政采云平台（https://www.zcygov.cn/）</w:t>
            </w:r>
            <w:r>
              <w:rPr>
                <w:rFonts w:hint="eastAsia" w:ascii="仿宋" w:hAnsi="仿宋" w:eastAsia="仿宋" w:cs="仿宋"/>
                <w:szCs w:val="24"/>
              </w:rPr>
              <w:t> </w:t>
            </w:r>
          </w:p>
          <w:p>
            <w:pPr>
              <w:pStyle w:val="99"/>
              <w:spacing w:afterLines="0" w:line="288" w:lineRule="auto"/>
              <w:ind w:firstLine="482"/>
              <w:rPr>
                <w:rFonts w:ascii="仿宋" w:hAnsi="仿宋" w:eastAsia="仿宋" w:cs="仿宋"/>
                <w:szCs w:val="24"/>
              </w:rPr>
            </w:pPr>
            <w:r>
              <w:rPr>
                <w:rFonts w:hint="eastAsia" w:ascii="仿宋" w:hAnsi="仿宋" w:eastAsia="仿宋" w:cs="仿宋"/>
                <w:b/>
                <w:szCs w:val="24"/>
              </w:rPr>
              <w:t>方式：</w:t>
            </w:r>
            <w:r>
              <w:rPr>
                <w:rFonts w:hint="eastAsia" w:ascii="仿宋" w:hAnsi="仿宋" w:eastAsia="仿宋" w:cs="仿宋"/>
                <w:bCs/>
              </w:rPr>
              <w:t>供应商登陆政采云平台http://www.zcygov.cn/，在线申请获取采购文件（进入“项目采购”应用，在获取采购文件菜单中选择项目，申请获取采购文件）。</w:t>
            </w:r>
          </w:p>
          <w:p>
            <w:pPr>
              <w:pStyle w:val="99"/>
              <w:spacing w:afterLines="0" w:line="288" w:lineRule="auto"/>
              <w:ind w:firstLine="482"/>
              <w:rPr>
                <w:rFonts w:ascii="仿宋" w:hAnsi="仿宋" w:eastAsia="仿宋" w:cs="仿宋"/>
                <w:szCs w:val="24"/>
              </w:rPr>
            </w:pPr>
            <w:r>
              <w:rPr>
                <w:rFonts w:hint="eastAsia" w:ascii="仿宋" w:hAnsi="仿宋" w:eastAsia="仿宋" w:cs="仿宋"/>
                <w:b/>
                <w:szCs w:val="24"/>
              </w:rPr>
              <w:t>售价（元）：</w:t>
            </w:r>
            <w:r>
              <w:rPr>
                <w:rFonts w:hint="eastAsia" w:ascii="仿宋" w:hAnsi="仿宋" w:eastAsia="仿宋" w:cs="仿宋"/>
                <w:szCs w:val="24"/>
              </w:rPr>
              <w:t>0 </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pPr>
              <w:pStyle w:val="99"/>
              <w:spacing w:afterLines="0" w:line="288" w:lineRule="auto"/>
              <w:ind w:firstLine="482"/>
              <w:rPr>
                <w:rFonts w:ascii="仿宋" w:hAnsi="仿宋" w:eastAsia="仿宋" w:cs="仿宋"/>
                <w:szCs w:val="24"/>
              </w:rPr>
            </w:pPr>
            <w:r>
              <w:rPr>
                <w:rFonts w:hint="eastAsia" w:ascii="仿宋" w:hAnsi="仿宋" w:eastAsia="仿宋" w:cs="仿宋"/>
                <w:b/>
                <w:szCs w:val="24"/>
              </w:rPr>
              <w:t>提交投标文件截止时间：</w:t>
            </w:r>
            <w:r>
              <w:rPr>
                <w:rFonts w:hint="eastAsia" w:ascii="仿宋" w:hAnsi="仿宋" w:eastAsia="仿宋" w:cs="仿宋"/>
                <w:szCs w:val="24"/>
                <w:u w:val="single"/>
              </w:rPr>
              <w:t>2024年月日点分00秒</w:t>
            </w:r>
            <w:r>
              <w:rPr>
                <w:rFonts w:hint="eastAsia" w:ascii="仿宋" w:hAnsi="仿宋" w:eastAsia="仿宋" w:cs="仿宋"/>
                <w:szCs w:val="24"/>
              </w:rPr>
              <w:t>（北京时间）</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投标地点（网址）：政采云平台（</w:t>
            </w:r>
            <w:r>
              <w:rPr>
                <w:rFonts w:hint="eastAsia" w:ascii="仿宋" w:hAnsi="仿宋" w:eastAsia="仿宋" w:cs="仿宋"/>
                <w:bCs/>
              </w:rPr>
              <w:t>http://www.zcygov.cn/</w:t>
            </w:r>
            <w:r>
              <w:rPr>
                <w:rFonts w:hint="eastAsia" w:ascii="仿宋" w:hAnsi="仿宋" w:eastAsia="仿宋" w:cs="仿宋"/>
                <w:szCs w:val="24"/>
              </w:rPr>
              <w:t>）</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cs="仿宋"/>
                <w:szCs w:val="24"/>
                <w:u w:val="single"/>
              </w:rPr>
              <w:t>2024年月日点分00秒</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开标地点（网址）：政采云平台（https://www.zcygov.cn/）  </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五、公告期限 </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六、其他补充事宜</w:t>
            </w:r>
          </w:p>
          <w:p>
            <w:pPr>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288" w:lineRule="auto"/>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w:t>
            </w:r>
            <w:bookmarkStart w:id="136" w:name="_GoBack"/>
            <w:bookmarkEnd w:id="136"/>
            <w:r>
              <w:rPr>
                <w:rFonts w:hint="eastAsia" w:ascii="仿宋" w:hAnsi="仿宋" w:eastAsia="仿宋" w:cs="仿宋"/>
                <w:szCs w:val="24"/>
              </w:rPr>
              <w:t>公告期限与招标公告的公告期限一致。</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1.采购人信息：</w:t>
            </w:r>
          </w:p>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名称：绍兴市人民医院</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传真：/</w:t>
            </w:r>
          </w:p>
          <w:p>
            <w:pPr>
              <w:spacing w:line="288"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王佳</w:t>
            </w:r>
          </w:p>
          <w:p>
            <w:pPr>
              <w:spacing w:line="288"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0575-88558188</w:t>
            </w:r>
          </w:p>
          <w:p>
            <w:pPr>
              <w:spacing w:line="288"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鲁雄飞</w:t>
            </w:r>
          </w:p>
          <w:p>
            <w:pPr>
              <w:pStyle w:val="99"/>
              <w:spacing w:afterLines="0" w:line="288" w:lineRule="auto"/>
              <w:ind w:firstLine="480"/>
              <w:rPr>
                <w:rFonts w:hint="default" w:ascii="仿宋" w:hAnsi="仿宋" w:eastAsia="仿宋" w:cs="仿宋"/>
                <w:szCs w:val="24"/>
                <w:lang w:val="en-US" w:eastAsia="zh-CN"/>
              </w:rPr>
            </w:pPr>
            <w:r>
              <w:rPr>
                <w:rFonts w:hint="eastAsia" w:ascii="仿宋" w:hAnsi="仿宋" w:eastAsia="仿宋" w:cs="仿宋"/>
              </w:rPr>
              <w:t>质疑联系方式：0575-8855</w:t>
            </w:r>
            <w:r>
              <w:rPr>
                <w:rFonts w:hint="eastAsia" w:ascii="仿宋" w:hAnsi="仿宋" w:eastAsia="仿宋" w:cs="仿宋"/>
                <w:lang w:val="en-US" w:eastAsia="zh-CN"/>
              </w:rPr>
              <w:t>8700</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2.采购代理机构信息：      </w:t>
            </w:r>
          </w:p>
          <w:p>
            <w:pPr>
              <w:spacing w:line="288" w:lineRule="auto"/>
              <w:ind w:firstLine="480" w:firstLineChars="200"/>
              <w:rPr>
                <w:rFonts w:ascii="仿宋" w:hAnsi="仿宋" w:eastAsia="仿宋" w:cs="仿宋"/>
                <w:sz w:val="24"/>
              </w:rPr>
            </w:pPr>
            <w:r>
              <w:rPr>
                <w:rFonts w:hint="eastAsia" w:ascii="仿宋" w:hAnsi="仿宋" w:eastAsia="仿宋" w:cs="仿宋"/>
                <w:sz w:val="24"/>
              </w:rPr>
              <w:t>名称：耀华建设管理有限公司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绍兴市越城区阳明北路80号滨江大厦C楼3楼309号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叶梦雯、阮建宏</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w:t>
            </w:r>
            <w:r>
              <w:rPr>
                <w:rFonts w:hint="eastAsia" w:ascii="仿宋" w:hAnsi="仿宋" w:eastAsia="仿宋" w:cs="仿宋"/>
                <w:kern w:val="0"/>
                <w:sz w:val="24"/>
              </w:rPr>
              <w:t>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郭虹</w:t>
            </w:r>
          </w:p>
          <w:p>
            <w:pPr>
              <w:pStyle w:val="99"/>
              <w:spacing w:afterLines="0" w:line="288" w:lineRule="auto"/>
              <w:ind w:firstLine="480"/>
              <w:rPr>
                <w:rFonts w:ascii="仿宋" w:hAnsi="仿宋" w:eastAsia="仿宋" w:cs="仿宋"/>
                <w:szCs w:val="24"/>
              </w:rPr>
            </w:pPr>
            <w:r>
              <w:rPr>
                <w:rFonts w:hint="eastAsia" w:ascii="仿宋" w:hAnsi="仿宋" w:eastAsia="仿宋" w:cs="仿宋"/>
              </w:rPr>
              <w:t>质疑联系方式：0575-88336881</w:t>
            </w:r>
            <w:r>
              <w:rPr>
                <w:rFonts w:hint="eastAsia" w:ascii="仿宋" w:hAnsi="仿宋" w:eastAsia="仿宋" w:cs="仿宋"/>
                <w:szCs w:val="24"/>
              </w:rPr>
              <w:t> 　　　　　　   </w:t>
            </w:r>
          </w:p>
          <w:p>
            <w:pPr>
              <w:pStyle w:val="99"/>
              <w:spacing w:afterLines="0" w:line="288" w:lineRule="auto"/>
              <w:ind w:firstLine="482"/>
              <w:rPr>
                <w:rFonts w:ascii="仿宋" w:hAnsi="仿宋" w:eastAsia="仿宋" w:cs="仿宋"/>
                <w:b/>
                <w:szCs w:val="24"/>
              </w:rPr>
            </w:pPr>
            <w:r>
              <w:rPr>
                <w:rFonts w:hint="eastAsia" w:ascii="仿宋" w:hAnsi="仿宋" w:eastAsia="仿宋" w:cs="仿宋"/>
                <w:b/>
                <w:szCs w:val="24"/>
              </w:rPr>
              <w:t>3.同级政府采购监督管理部门：      </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名称：绍兴市财政局       </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传真：0575-85209697       </w:t>
            </w:r>
          </w:p>
          <w:p>
            <w:pPr>
              <w:pStyle w:val="99"/>
              <w:spacing w:afterLines="0" w:line="288" w:lineRule="auto"/>
              <w:ind w:firstLine="480"/>
              <w:jc w:val="left"/>
              <w:rPr>
                <w:rFonts w:ascii="仿宋" w:hAnsi="仿宋" w:eastAsia="仿宋" w:cs="仿宋"/>
                <w:szCs w:val="24"/>
              </w:rPr>
            </w:pPr>
            <w:r>
              <w:rPr>
                <w:rFonts w:hint="eastAsia" w:ascii="仿宋" w:hAnsi="仿宋" w:eastAsia="仿宋" w:cs="仿宋"/>
                <w:szCs w:val="24"/>
              </w:rPr>
              <w:t xml:space="preserve">联系人 ：张婷婷      </w:t>
            </w:r>
          </w:p>
          <w:p>
            <w:pPr>
              <w:pStyle w:val="99"/>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监督投诉电话：0575-85209697 </w:t>
            </w:r>
          </w:p>
          <w:p>
            <w:pPr>
              <w:pStyle w:val="99"/>
              <w:spacing w:afterLines="0" w:line="288" w:lineRule="auto"/>
              <w:ind w:firstLine="480"/>
              <w:rPr>
                <w:rFonts w:ascii="仿宋" w:hAnsi="仿宋" w:eastAsia="仿宋" w:cs="仿宋"/>
                <w:szCs w:val="24"/>
              </w:rPr>
            </w:pPr>
            <w:r>
              <w:rPr>
                <w:rFonts w:hint="eastAsia" w:ascii="仿宋" w:hAnsi="仿宋" w:eastAsia="仿宋" w:cs="仿宋"/>
                <w:szCs w:val="24"/>
              </w:rPr>
              <w:t>若对项目采购电子交易系统操作有疑问，可登录政采云（https://www.zcygov.cn/），点击右侧咨询小采，获取采小蜜智能服务管家帮助，或拨打政采云服务热线95763获取热线服务帮助。        </w:t>
            </w:r>
          </w:p>
          <w:p>
            <w:pPr>
              <w:pStyle w:val="99"/>
              <w:spacing w:afterLines="0" w:line="288" w:lineRule="auto"/>
              <w:ind w:firstLine="480"/>
              <w:jc w:val="left"/>
              <w:rPr>
                <w:rFonts w:ascii="仿宋" w:hAnsi="仿宋" w:eastAsia="仿宋" w:cs="仿宋"/>
                <w:szCs w:val="24"/>
              </w:rPr>
            </w:pPr>
            <w:r>
              <w:rPr>
                <w:rFonts w:hint="eastAsia" w:ascii="仿宋" w:hAnsi="仿宋" w:eastAsia="仿宋" w:cs="仿宋"/>
                <w:szCs w:val="24"/>
              </w:rPr>
              <w:t>CA问题联系电话（人工）：汇信CA 400-888-4636；天谷CA 400-087-8198。</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spacing w:line="288" w:lineRule="auto"/>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pacing w:line="288" w:lineRule="auto"/>
        <w:ind w:left="238"/>
        <w:jc w:val="center"/>
        <w:rPr>
          <w:rFonts w:hint="eastAsia"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63"/>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406" w:type="dxa"/>
            <w:gridSpan w:val="2"/>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406" w:type="dxa"/>
            <w:gridSpan w:val="2"/>
            <w:vAlign w:val="center"/>
          </w:tcPr>
          <w:p>
            <w:pPr>
              <w:snapToGrid w:val="0"/>
              <w:spacing w:line="288" w:lineRule="auto"/>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288"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406" w:type="dxa"/>
            <w:gridSpan w:val="2"/>
            <w:vAlign w:val="center"/>
          </w:tcPr>
          <w:p>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406" w:type="dxa"/>
            <w:gridSpan w:val="2"/>
            <w:vAlign w:val="center"/>
          </w:tcPr>
          <w:p>
            <w:pPr>
              <w:autoSpaceDE w:val="0"/>
              <w:autoSpaceDN w:val="0"/>
              <w:spacing w:line="288" w:lineRule="auto"/>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406" w:type="dxa"/>
            <w:gridSpan w:val="2"/>
            <w:vAlign w:val="center"/>
          </w:tcPr>
          <w:p>
            <w:pPr>
              <w:spacing w:line="288" w:lineRule="auto"/>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406" w:type="dxa"/>
            <w:gridSpan w:val="2"/>
            <w:vAlign w:val="center"/>
          </w:tcPr>
          <w:p>
            <w:pPr>
              <w:spacing w:line="288" w:lineRule="auto"/>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同意将非主体、非关键性的工作分包。</w:t>
            </w:r>
          </w:p>
          <w:p>
            <w:pPr>
              <w:spacing w:line="288" w:lineRule="auto"/>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F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406" w:type="dxa"/>
            <w:gridSpan w:val="2"/>
            <w:vAlign w:val="center"/>
          </w:tcPr>
          <w:p>
            <w:pPr>
              <w:spacing w:line="288" w:lineRule="auto"/>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406" w:type="dxa"/>
            <w:gridSpan w:val="2"/>
            <w:vAlign w:val="center"/>
          </w:tcPr>
          <w:p>
            <w:pPr>
              <w:autoSpaceDE w:val="0"/>
              <w:autoSpaceDN w:val="0"/>
              <w:spacing w:line="288" w:lineRule="auto"/>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288" w:lineRule="auto"/>
              <w:rPr>
                <w:rFonts w:hint="eastAsia" w:ascii="仿宋" w:hAnsi="仿宋" w:eastAsia="仿宋" w:cs="仿宋"/>
                <w:color w:val="auto"/>
                <w:sz w:val="24"/>
              </w:rPr>
            </w:pPr>
            <w:sdt>
              <w:sdtPr>
                <w:rPr>
                  <w:rFonts w:hint="eastAsia" w:ascii="仿宋" w:hAnsi="仿宋" w:eastAsia="仿宋" w:cs="仿宋"/>
                  <w:color w:val="auto"/>
                  <w:kern w:val="0"/>
                  <w:sz w:val="24"/>
                </w:rPr>
                <w:id w:val="-81286552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9"/>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288" w:lineRule="auto"/>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11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406" w:type="dxa"/>
            <w:gridSpan w:val="2"/>
            <w:vAlign w:val="center"/>
          </w:tcPr>
          <w:p>
            <w:pPr>
              <w:spacing w:line="288" w:lineRule="auto"/>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288" w:lineRule="auto"/>
              <w:rPr>
                <w:rFonts w:hint="eastAsia"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B要求提供，</w:t>
            </w:r>
          </w:p>
          <w:p>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①以覆10mm厚PVC板（样品，40*60cm）为标准的科室指引牌“办公室”一块；②提供某病区内的标识系统设计电子效果图稿一套：内容包括科室成员介绍一览表宣传窗、健康科普墙、党建文化墙等内容（具体内容不限）；③以“丽屏立式展架60*180cm,带写真”为标准的“医院介绍”直立式海报架实物一份（可在医院官网-医院概况https://www.sxrmyy.cn/hospitalInfo#cate5989节选参考）</w:t>
            </w:r>
            <w:r>
              <w:rPr>
                <w:rFonts w:hint="eastAsia" w:ascii="仿宋" w:hAnsi="仿宋" w:eastAsia="仿宋" w:cs="仿宋"/>
                <w:color w:val="auto"/>
                <w:kern w:val="0"/>
                <w:sz w:val="24"/>
              </w:rPr>
              <w:t>；</w:t>
            </w:r>
          </w:p>
          <w:p>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288"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sz w:val="24"/>
              </w:rPr>
              <w:sym w:font="Wingdings" w:char="00FE"/>
            </w:r>
            <w:r>
              <w:rPr>
                <w:rFonts w:hint="eastAsia" w:ascii="仿宋" w:hAnsi="仿宋" w:eastAsia="仿宋" w:cs="仿宋"/>
                <w:color w:val="auto"/>
                <w:kern w:val="0"/>
                <w:sz w:val="24"/>
              </w:rPr>
              <w:t>否；</w:t>
            </w:r>
            <w:r>
              <w:rPr>
                <w:rFonts w:hint="eastAsia" w:ascii="仿宋" w:hAnsi="仿宋" w:eastAsia="仿宋" w:cs="仿宋"/>
                <w:color w:val="auto"/>
                <w:sz w:val="24"/>
              </w:rPr>
              <w:sym w:font="Wingdings" w:char="00A8"/>
            </w:r>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  </w:t>
            </w:r>
            <w:r>
              <w:rPr>
                <w:rFonts w:hint="eastAsia" w:ascii="仿宋" w:hAnsi="仿宋" w:eastAsia="仿宋" w:cs="仿宋"/>
                <w:color w:val="auto"/>
                <w:kern w:val="0"/>
                <w:sz w:val="24"/>
              </w:rPr>
              <w:t>。</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u w:val="single"/>
              </w:rPr>
              <w:t>2024年</w:t>
            </w:r>
            <w:r>
              <w:rPr>
                <w:rFonts w:hint="eastAsia" w:ascii="仿宋" w:hAnsi="仿宋" w:eastAsia="仿宋" w:cs="仿宋"/>
                <w:color w:val="auto"/>
                <w:kern w:val="0"/>
                <w:sz w:val="24"/>
                <w:u w:val="single"/>
                <w:lang w:val="en-US" w:eastAsia="zh-CN"/>
              </w:rPr>
              <w:t>06</w:t>
            </w:r>
            <w:r>
              <w:rPr>
                <w:rFonts w:hint="eastAsia" w:ascii="仿宋" w:hAnsi="仿宋" w:eastAsia="仿宋" w:cs="仿宋"/>
                <w:color w:val="auto"/>
                <w:kern w:val="0"/>
                <w:sz w:val="24"/>
                <w:u w:val="single"/>
              </w:rPr>
              <w:t>月</w:t>
            </w:r>
            <w:r>
              <w:rPr>
                <w:rFonts w:hint="eastAsia" w:ascii="仿宋" w:hAnsi="仿宋" w:eastAsia="仿宋" w:cs="仿宋"/>
                <w:color w:val="auto"/>
                <w:kern w:val="0"/>
                <w:sz w:val="24"/>
                <w:u w:val="single"/>
                <w:lang w:val="en-US" w:eastAsia="zh-CN"/>
              </w:rPr>
              <w:t>24</w:t>
            </w:r>
            <w:r>
              <w:rPr>
                <w:rFonts w:hint="eastAsia" w:ascii="仿宋" w:hAnsi="仿宋" w:eastAsia="仿宋" w:cs="仿宋"/>
                <w:color w:val="auto"/>
                <w:kern w:val="0"/>
                <w:sz w:val="24"/>
                <w:u w:val="single"/>
              </w:rPr>
              <w:t>日</w:t>
            </w:r>
            <w:r>
              <w:rPr>
                <w:rFonts w:hint="eastAsia" w:ascii="仿宋" w:hAnsi="仿宋" w:eastAsia="仿宋" w:cs="仿宋"/>
                <w:color w:val="auto"/>
                <w:kern w:val="0"/>
                <w:sz w:val="24"/>
                <w:u w:val="single"/>
                <w:lang w:val="en-US" w:eastAsia="zh-CN"/>
              </w:rPr>
              <w:t>09</w:t>
            </w:r>
            <w:r>
              <w:rPr>
                <w:rFonts w:hint="eastAsia" w:ascii="仿宋" w:hAnsi="仿宋" w:eastAsia="仿宋" w:cs="仿宋"/>
                <w:color w:val="auto"/>
                <w:kern w:val="0"/>
                <w:sz w:val="24"/>
                <w:u w:val="single"/>
              </w:rPr>
              <w:t>点</w:t>
            </w:r>
            <w:r>
              <w:rPr>
                <w:rFonts w:hint="eastAsia" w:ascii="仿宋" w:hAnsi="仿宋" w:eastAsia="仿宋" w:cs="仿宋"/>
                <w:color w:val="auto"/>
                <w:kern w:val="0"/>
                <w:sz w:val="24"/>
                <w:u w:val="single"/>
                <w:lang w:val="en-US" w:eastAsia="zh-CN"/>
              </w:rPr>
              <w:t>00</w:t>
            </w:r>
            <w:r>
              <w:rPr>
                <w:rFonts w:hint="eastAsia" w:ascii="仿宋" w:hAnsi="仿宋" w:eastAsia="仿宋" w:cs="仿宋"/>
                <w:color w:val="auto"/>
                <w:kern w:val="0"/>
                <w:sz w:val="24"/>
                <w:u w:val="single"/>
              </w:rPr>
              <w:t>分00秒前</w:t>
            </w:r>
            <w:r>
              <w:rPr>
                <w:rFonts w:hint="eastAsia" w:ascii="仿宋" w:hAnsi="仿宋" w:eastAsia="仿宋" w:cs="仿宋"/>
                <w:color w:val="auto"/>
                <w:kern w:val="0"/>
                <w:sz w:val="24"/>
              </w:rPr>
              <w:t>；地点：</w:t>
            </w:r>
            <w:r>
              <w:rPr>
                <w:rFonts w:hint="eastAsia" w:ascii="仿宋" w:hAnsi="仿宋" w:eastAsia="仿宋" w:cs="仿宋"/>
                <w:color w:val="auto"/>
                <w:kern w:val="0"/>
                <w:sz w:val="24"/>
                <w:u w:val="single"/>
              </w:rPr>
              <w:t>绍兴市越城区阳明北路80号滨江大厦C楼3楼309号（耀华建设管理有限公司）指</w:t>
            </w:r>
            <w:r>
              <w:rPr>
                <w:rFonts w:hint="eastAsia" w:ascii="仿宋" w:hAnsi="仿宋" w:eastAsia="仿宋" w:cs="仿宋"/>
                <w:snapToGrid w:val="0"/>
                <w:color w:val="auto"/>
                <w:kern w:val="28"/>
                <w:sz w:val="24"/>
                <w:u w:val="single"/>
              </w:rPr>
              <w:t>定地点</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叶梦雯</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snapToGrid w:val="0"/>
                <w:color w:val="auto"/>
                <w:kern w:val="28"/>
                <w:sz w:val="24"/>
                <w:u w:val="single"/>
              </w:rPr>
              <w:t>15957509514</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pPr>
              <w:autoSpaceDE w:val="0"/>
              <w:autoSpaceDN w:val="0"/>
              <w:adjustRightInd w:val="0"/>
              <w:spacing w:line="288" w:lineRule="auto"/>
              <w:jc w:val="left"/>
              <w:rPr>
                <w:rFonts w:hint="eastAsia" w:ascii="仿宋" w:hAnsi="仿宋" w:eastAsia="仿宋" w:cs="仿宋"/>
                <w:b/>
                <w:color w:val="auto"/>
                <w:sz w:val="24"/>
              </w:rPr>
            </w:pPr>
            <w:r>
              <w:rPr>
                <w:rFonts w:hint="eastAsia" w:ascii="仿宋" w:hAnsi="仿宋" w:eastAsia="仿宋" w:cs="仿宋"/>
                <w:color w:val="auto"/>
                <w:sz w:val="24"/>
              </w:rPr>
              <w:t>★</w:t>
            </w:r>
            <w:r>
              <w:rPr>
                <w:rFonts w:hint="eastAsia" w:ascii="仿宋" w:hAnsi="仿宋" w:eastAsia="仿宋" w:cs="仿宋"/>
                <w:b/>
                <w:snapToGrid w:val="0"/>
                <w:color w:val="auto"/>
                <w:kern w:val="28"/>
                <w:sz w:val="24"/>
              </w:rPr>
              <w:t>对未提供样品或提供样品不满足采购需求实质性条件的，作无效投标处理。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406" w:type="dxa"/>
            <w:gridSpan w:val="2"/>
            <w:vAlign w:val="center"/>
          </w:tcPr>
          <w:p>
            <w:pPr>
              <w:spacing w:line="288" w:lineRule="auto"/>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288" w:lineRule="auto"/>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288" w:lineRule="auto"/>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B有方案讲解演示：</w:t>
            </w:r>
          </w:p>
          <w:p>
            <w:pPr>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lang w:val="zh-CN"/>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288" w:lineRule="auto"/>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288" w:lineRule="auto"/>
              <w:rPr>
                <w:rFonts w:hint="eastAsia" w:ascii="仿宋" w:hAnsi="仿宋" w:eastAsia="仿宋" w:cs="仿宋"/>
                <w:color w:val="auto"/>
                <w:sz w:val="24"/>
                <w:lang w:val="zh-CN"/>
              </w:rPr>
            </w:pPr>
            <w:sdt>
              <w:sdtPr>
                <w:rPr>
                  <w:rFonts w:hint="eastAsia" w:ascii="仿宋" w:hAnsi="仿宋" w:eastAsia="仿宋" w:cs="仿宋"/>
                  <w:color w:val="auto"/>
                  <w:kern w:val="0"/>
                  <w:sz w:val="24"/>
                </w:rPr>
                <w:id w:val="9144593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288" w:lineRule="auto"/>
              <w:rPr>
                <w:rFonts w:hint="eastAsia" w:ascii="仿宋" w:hAnsi="仿宋" w:eastAsia="仿宋" w:cs="仿宋"/>
                <w:color w:val="auto"/>
                <w:sz w:val="24"/>
                <w:lang w:val="zh-CN"/>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288" w:lineRule="auto"/>
              <w:rPr>
                <w:rFonts w:hint="eastAsia" w:ascii="仿宋" w:hAnsi="仿宋" w:eastAsia="仿宋" w:cs="仿宋"/>
                <w:b/>
                <w:color w:val="auto"/>
                <w:sz w:val="24"/>
              </w:rPr>
            </w:pPr>
            <w:r>
              <w:rPr>
                <w:rFonts w:hint="eastAsia" w:ascii="仿宋" w:hAnsi="仿宋" w:eastAsia="仿宋" w:cs="仿宋"/>
                <w:color w:val="auto"/>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209" w:type="dxa"/>
            <w:vAlign w:val="center"/>
          </w:tcPr>
          <w:p>
            <w:pPr>
              <w:snapToGrid w:val="0"/>
              <w:spacing w:line="288" w:lineRule="auto"/>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197" w:type="dxa"/>
            <w:vAlign w:val="center"/>
          </w:tcPr>
          <w:p>
            <w:pPr>
              <w:spacing w:line="288"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2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napToGrid w:val="0"/>
              <w:spacing w:line="288" w:lineRule="auto"/>
              <w:rPr>
                <w:rFonts w:hint="eastAsia" w:ascii="仿宋" w:hAnsi="仿宋" w:eastAsia="仿宋" w:cs="仿宋"/>
                <w:b/>
                <w:color w:val="auto"/>
                <w:sz w:val="24"/>
              </w:rPr>
            </w:pPr>
            <w:sdt>
              <w:sdtPr>
                <w:rPr>
                  <w:rFonts w:hint="eastAsia" w:ascii="仿宋" w:hAnsi="仿宋" w:eastAsia="仿宋" w:cs="仿宋"/>
                  <w:color w:val="auto"/>
                  <w:kern w:val="0"/>
                  <w:sz w:val="24"/>
                </w:rPr>
                <w:id w:val="12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209" w:type="dxa"/>
            <w:vAlign w:val="center"/>
          </w:tcPr>
          <w:p>
            <w:pPr>
              <w:snapToGrid w:val="0"/>
              <w:spacing w:line="288" w:lineRule="auto"/>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197" w:type="dxa"/>
            <w:vAlign w:val="center"/>
          </w:tcPr>
          <w:p>
            <w:pPr>
              <w:spacing w:line="288" w:lineRule="auto"/>
              <w:rPr>
                <w:rFonts w:hint="eastAsia"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288" w:lineRule="auto"/>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209" w:type="dxa"/>
            <w:vAlign w:val="center"/>
          </w:tcPr>
          <w:p>
            <w:pPr>
              <w:snapToGrid w:val="0"/>
              <w:spacing w:line="288" w:lineRule="auto"/>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197" w:type="dxa"/>
            <w:vAlign w:val="center"/>
          </w:tcPr>
          <w:p>
            <w:pPr>
              <w:snapToGrid w:val="0"/>
              <w:spacing w:line="288"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restart"/>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209" w:type="dxa"/>
            <w:vMerge w:val="restart"/>
            <w:vAlign w:val="center"/>
          </w:tcPr>
          <w:p>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197" w:type="dxa"/>
            <w:vAlign w:val="center"/>
          </w:tcPr>
          <w:p>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pPr>
              <w:spacing w:line="288" w:lineRule="auto"/>
              <w:jc w:val="center"/>
              <w:rPr>
                <w:rFonts w:hint="eastAsia" w:ascii="仿宋" w:hAnsi="仿宋" w:eastAsia="仿宋" w:cs="仿宋"/>
                <w:color w:val="auto"/>
                <w:sz w:val="24"/>
              </w:rPr>
            </w:pPr>
          </w:p>
        </w:tc>
        <w:tc>
          <w:tcPr>
            <w:tcW w:w="1209" w:type="dxa"/>
            <w:vMerge w:val="continue"/>
            <w:vAlign w:val="center"/>
          </w:tcPr>
          <w:p>
            <w:pPr>
              <w:snapToGrid w:val="0"/>
              <w:spacing w:line="288" w:lineRule="auto"/>
              <w:rPr>
                <w:rFonts w:hint="eastAsia" w:ascii="仿宋" w:hAnsi="仿宋" w:eastAsia="仿宋" w:cs="仿宋"/>
                <w:b/>
                <w:color w:val="auto"/>
                <w:sz w:val="24"/>
              </w:rPr>
            </w:pPr>
          </w:p>
        </w:tc>
        <w:tc>
          <w:tcPr>
            <w:tcW w:w="7197" w:type="dxa"/>
            <w:vAlign w:val="center"/>
          </w:tcPr>
          <w:p>
            <w:pPr>
              <w:snapToGrid w:val="0"/>
              <w:spacing w:line="288" w:lineRule="auto"/>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pPr>
              <w:spacing w:line="288" w:lineRule="auto"/>
              <w:jc w:val="center"/>
              <w:rPr>
                <w:rFonts w:hint="eastAsia" w:ascii="仿宋" w:hAnsi="仿宋" w:eastAsia="仿宋" w:cs="仿宋"/>
                <w:color w:val="auto"/>
                <w:sz w:val="24"/>
              </w:rPr>
            </w:pPr>
          </w:p>
        </w:tc>
        <w:tc>
          <w:tcPr>
            <w:tcW w:w="1209" w:type="dxa"/>
            <w:vMerge w:val="continue"/>
            <w:vAlign w:val="center"/>
          </w:tcPr>
          <w:p>
            <w:pPr>
              <w:snapToGrid w:val="0"/>
              <w:spacing w:line="288" w:lineRule="auto"/>
              <w:rPr>
                <w:rFonts w:hint="eastAsia" w:ascii="仿宋" w:hAnsi="仿宋" w:eastAsia="仿宋" w:cs="仿宋"/>
                <w:b/>
                <w:color w:val="auto"/>
                <w:sz w:val="24"/>
              </w:rPr>
            </w:pPr>
          </w:p>
        </w:tc>
        <w:tc>
          <w:tcPr>
            <w:tcW w:w="7197" w:type="dxa"/>
            <w:vAlign w:val="center"/>
          </w:tcPr>
          <w:p>
            <w:pPr>
              <w:snapToGrid w:val="0"/>
              <w:spacing w:line="288" w:lineRule="auto"/>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288" w:lineRule="auto"/>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406" w:type="dxa"/>
            <w:gridSpan w:val="2"/>
            <w:vAlign w:val="center"/>
          </w:tcPr>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406" w:type="dxa"/>
            <w:gridSpan w:val="2"/>
            <w:vAlign w:val="center"/>
          </w:tcPr>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 xml:space="preserve">16                                                                                                                                                                                                                                                                                                                                                                                                                                                                                                                                                                                                                                                                                                                                                                                                                                                                                                                                                                                                                                                                                                                                                                                                                                                                                                                                       </w:t>
            </w:r>
          </w:p>
        </w:tc>
        <w:tc>
          <w:tcPr>
            <w:tcW w:w="8406" w:type="dxa"/>
            <w:gridSpan w:val="2"/>
            <w:vAlign w:val="center"/>
          </w:tcPr>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288" w:lineRule="auto"/>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pPr>
              <w:spacing w:line="288" w:lineRule="auto"/>
              <w:rPr>
                <w:rFonts w:hint="eastAsia" w:ascii="仿宋" w:hAnsi="仿宋" w:eastAsia="仿宋" w:cs="仿宋"/>
                <w:color w:val="auto"/>
                <w:sz w:val="24"/>
              </w:rPr>
            </w:pPr>
            <w:r>
              <w:rPr>
                <w:rFonts w:hint="eastAsia" w:ascii="仿宋" w:hAnsi="仿宋" w:eastAsia="仿宋" w:cs="仿宋"/>
                <w:color w:val="auto"/>
                <w:sz w:val="24"/>
              </w:rPr>
              <w:t>17</w:t>
            </w:r>
          </w:p>
        </w:tc>
        <w:tc>
          <w:tcPr>
            <w:tcW w:w="8406" w:type="dxa"/>
            <w:gridSpan w:val="2"/>
            <w:vAlign w:val="center"/>
          </w:tcPr>
          <w:p>
            <w:pPr>
              <w:spacing w:line="288" w:lineRule="auto"/>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288" w:lineRule="auto"/>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pPr>
              <w:spacing w:line="288" w:lineRule="auto"/>
              <w:rPr>
                <w:rFonts w:hint="eastAsia" w:ascii="仿宋" w:hAnsi="仿宋" w:eastAsia="仿宋" w:cs="仿宋"/>
                <w:color w:val="auto"/>
                <w:sz w:val="24"/>
              </w:rPr>
            </w:pPr>
          </w:p>
        </w:tc>
        <w:tc>
          <w:tcPr>
            <w:tcW w:w="8406" w:type="dxa"/>
            <w:gridSpan w:val="2"/>
            <w:vAlign w:val="center"/>
          </w:tcPr>
          <w:p>
            <w:pPr>
              <w:adjustRightInd w:val="0"/>
              <w:spacing w:line="288" w:lineRule="auto"/>
              <w:rPr>
                <w:rFonts w:hint="eastAsia" w:ascii="仿宋" w:hAnsi="仿宋" w:eastAsia="仿宋" w:cs="仿宋"/>
                <w:snapToGrid w:val="0"/>
                <w:color w:val="auto"/>
                <w:kern w:val="28"/>
                <w:sz w:val="24"/>
              </w:rPr>
            </w:pPr>
            <w:r>
              <w:rPr>
                <w:rFonts w:hint="eastAsia" w:ascii="仿宋" w:hAnsi="仿宋" w:eastAsia="仿宋" w:cs="仿宋"/>
                <w:color w:val="auto"/>
                <w:kern w:val="0"/>
                <w:sz w:val="24"/>
              </w:rPr>
              <w:sym w:font="Wingdings" w:char="F0FE"/>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288" w:lineRule="auto"/>
              <w:rPr>
                <w:rFonts w:hint="eastAsia" w:ascii="仿宋" w:hAnsi="仿宋" w:eastAsia="仿宋" w:cs="仿宋"/>
                <w:b/>
                <w:color w:val="auto"/>
                <w:sz w:val="24"/>
              </w:rPr>
            </w:pPr>
            <w:sdt>
              <w:sdtPr>
                <w:rPr>
                  <w:rFonts w:hint="eastAsia" w:ascii="仿宋" w:hAnsi="仿宋" w:eastAsia="仿宋" w:cs="仿宋"/>
                  <w:color w:val="auto"/>
                  <w:kern w:val="0"/>
                  <w:sz w:val="24"/>
                  <w:szCs w:val="21"/>
                </w:rPr>
                <w:id w:val="125"/>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12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764" w:type="dxa"/>
            <w:vAlign w:val="center"/>
          </w:tcPr>
          <w:p>
            <w:pPr>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406" w:type="dxa"/>
            <w:gridSpan w:val="2"/>
            <w:vAlign w:val="center"/>
          </w:tcPr>
          <w:p>
            <w:pPr>
              <w:spacing w:line="288"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国家计委关于印发&lt;招标代理服务收费管理暂行办法&gt;的通知》（计价格[2002]1980号）文件收费标准的50%执行；代理服务费用低于3000元的按3000元收取。（2）代理服务费的交纳方式：</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用银行支票、汇票、电汇、现金等付款方式直接交纳代理服务费。</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公司名称：耀华建设管理有限公司绍兴迪荡分公司</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账    号：336006190018819003083</w:t>
            </w:r>
          </w:p>
          <w:p>
            <w:pPr>
              <w:spacing w:line="288" w:lineRule="auto"/>
              <w:rPr>
                <w:rFonts w:hint="eastAsia" w:ascii="仿宋" w:hAnsi="仿宋" w:eastAsia="仿宋" w:cs="仿宋"/>
                <w:color w:val="auto"/>
                <w:sz w:val="24"/>
              </w:rPr>
            </w:pPr>
            <w:r>
              <w:rPr>
                <w:rFonts w:hint="eastAsia" w:ascii="仿宋" w:hAnsi="仿宋" w:eastAsia="仿宋" w:cs="仿宋"/>
                <w:color w:val="auto"/>
                <w:sz w:val="24"/>
              </w:rPr>
              <w:t>开 户 行：交通银行股份有限公司绍兴迪荡支行</w:t>
            </w:r>
          </w:p>
          <w:p>
            <w:pPr>
              <w:spacing w:line="288" w:lineRule="auto"/>
              <w:jc w:val="left"/>
              <w:rPr>
                <w:rFonts w:hint="eastAsia" w:ascii="仿宋" w:hAnsi="仿宋" w:eastAsia="仿宋" w:cs="仿宋"/>
                <w:b/>
                <w:color w:val="auto"/>
                <w:kern w:val="0"/>
                <w:sz w:val="24"/>
                <w:szCs w:val="21"/>
              </w:rPr>
            </w:pPr>
            <w:r>
              <w:rPr>
                <w:rFonts w:hint="eastAsia" w:ascii="仿宋" w:hAnsi="仿宋" w:eastAsia="仿宋" w:cs="仿宋"/>
                <w:color w:val="auto"/>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pPr>
              <w:spacing w:line="288" w:lineRule="auto"/>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pPr>
              <w:spacing w:line="288" w:lineRule="auto"/>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pPr>
        <w:pageBreakBefore/>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Wingdings" w:hAnsi="Wingdings" w:eastAsia="仿宋_GB2312" w:cs="Arial"/>
          <w:kern w:val="0"/>
          <w:sz w:val="24"/>
        </w:rPr>
        <w:sym w:font="Wingdings" w:char="00FE"/>
      </w:r>
      <w:r>
        <w:rPr>
          <w:rFonts w:hint="eastAsia" w:ascii="仿宋" w:hAnsi="仿宋" w:eastAsia="仿宋" w:cs="仿宋"/>
          <w:sz w:val="24"/>
        </w:rPr>
        <w:t>” 系指适用本项目的要求，“</w:t>
      </w: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288" w:lineRule="auto"/>
        <w:jc w:val="center"/>
        <w:outlineLvl w:val="0"/>
        <w:rPr>
          <w:rFonts w:ascii="仿宋" w:hAnsi="仿宋" w:eastAsia="仿宋" w:cs="仿宋"/>
          <w:b/>
          <w:sz w:val="32"/>
          <w:szCs w:val="32"/>
        </w:rPr>
      </w:pPr>
    </w:p>
    <w:p>
      <w:pPr>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left="0" w:leftChars="0"/>
        <w:jc w:val="left"/>
        <w:rPr>
          <w:rFonts w:ascii="仿宋" w:hAnsi="仿宋" w:eastAsia="仿宋" w:cs="仿宋"/>
          <w:b/>
        </w:rPr>
      </w:pPr>
      <w:r>
        <w:rPr>
          <w:rFonts w:hint="eastAsia" w:ascii="仿宋" w:hAnsi="仿宋" w:eastAsia="仿宋" w:cs="仿宋"/>
          <w:b/>
          <w:sz w:val="24"/>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288" w:lineRule="auto"/>
        <w:jc w:val="center"/>
        <w:outlineLvl w:val="0"/>
        <w:rPr>
          <w:rFonts w:ascii="仿宋" w:hAnsi="仿宋" w:eastAsia="仿宋" w:cs="仿宋"/>
          <w:b/>
          <w:sz w:val="32"/>
          <w:szCs w:val="32"/>
        </w:rPr>
      </w:pPr>
    </w:p>
    <w:p>
      <w:pPr>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2.2.4法定代表人身份证明书；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2.3.3 残疾人福利性单位声明函（如果有）。</w:t>
      </w:r>
    </w:p>
    <w:p>
      <w:pPr>
        <w:snapToGrid w:val="0"/>
        <w:spacing w:line="288" w:lineRule="auto"/>
        <w:rPr>
          <w:rFonts w:ascii="仿宋" w:hAnsi="仿宋" w:eastAsia="仿宋" w:cs="仿宋"/>
          <w:b/>
          <w:bCs/>
          <w:sz w:val="24"/>
        </w:rPr>
      </w:pPr>
      <w:r>
        <w:rPr>
          <w:rFonts w:hint="eastAsia" w:ascii="仿宋" w:hAnsi="仿宋" w:eastAsia="仿宋" w:cs="仿宋"/>
          <w:b/>
          <w:bCs/>
          <w:sz w:val="24"/>
        </w:rPr>
        <w:t>3.投标报价</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3.1供应商应按招标文件中《开标一览表》等附表要求填写。</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3.3招标文件未列明，而供应商认为必需的费用也需列入报价。</w:t>
      </w:r>
    </w:p>
    <w:p>
      <w:pPr>
        <w:snapToGrid w:val="0"/>
        <w:spacing w:line="288" w:lineRule="auto"/>
        <w:ind w:firstLine="723" w:firstLineChars="300"/>
        <w:rPr>
          <w:rFonts w:ascii="仿宋" w:hAnsi="仿宋" w:eastAsia="仿宋" w:cs="仿宋"/>
          <w:sz w:val="24"/>
        </w:rPr>
      </w:pPr>
      <w:r>
        <w:rPr>
          <w:rFonts w:hint="eastAsia" w:ascii="仿宋" w:hAnsi="仿宋" w:eastAsia="仿宋" w:cs="仿宋"/>
          <w:b/>
          <w:bCs/>
          <w:sz w:val="24"/>
        </w:rPr>
        <w:t>3.4投标报价只允许有一个报价，有选择的报价将不予接受（除指定外）。4.投标文件的编制和签署</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8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82"/>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288" w:lineRule="auto"/>
        <w:jc w:val="center"/>
        <w:rPr>
          <w:rFonts w:ascii="仿宋" w:hAnsi="仿宋" w:eastAsia="仿宋" w:cs="仿宋"/>
          <w:b/>
          <w:sz w:val="32"/>
          <w:szCs w:val="32"/>
        </w:rPr>
      </w:pPr>
    </w:p>
    <w:p>
      <w:pPr>
        <w:adjustRightInd w:val="0"/>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bookmarkStart w:id="1" w:name="_Toc81372776"/>
      <w:bookmarkStart w:id="2" w:name="_Toc81372953"/>
      <w:bookmarkStart w:id="3" w:name="_Toc84325929"/>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2"/>
        <w:adjustRightInd w:val="0"/>
        <w:spacing w:line="288" w:lineRule="auto"/>
        <w:ind w:firstLine="726"/>
        <w:jc w:val="center"/>
        <w:rPr>
          <w:rFonts w:ascii="仿宋" w:hAnsi="仿宋" w:eastAsia="仿宋" w:cs="仿宋"/>
          <w:b/>
          <w:snapToGrid w:val="0"/>
          <w:sz w:val="32"/>
          <w:szCs w:val="32"/>
        </w:rPr>
      </w:pPr>
    </w:p>
    <w:p>
      <w:pPr>
        <w:pStyle w:val="32"/>
        <w:adjustRightInd w:val="0"/>
        <w:spacing w:line="288"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pPr>
        <w:spacing w:line="288" w:lineRule="auto"/>
        <w:jc w:val="left"/>
        <w:rPr>
          <w:rFonts w:ascii="仿宋" w:hAnsi="仿宋" w:eastAsia="仿宋" w:cs="仿宋"/>
          <w:b/>
          <w:sz w:val="24"/>
        </w:rPr>
      </w:pPr>
      <w:r>
        <w:rPr>
          <w:rFonts w:hint="eastAsia" w:ascii="仿宋" w:hAnsi="仿宋" w:eastAsia="仿宋" w:cs="仿宋"/>
          <w:b/>
          <w:sz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ind w:firstLine="482" w:firstLineChars="200"/>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288" w:lineRule="auto"/>
        <w:jc w:val="left"/>
        <w:rPr>
          <w:rFonts w:ascii="仿宋" w:hAnsi="仿宋" w:eastAsia="仿宋" w:cs="仿宋"/>
          <w:b/>
          <w:bCs/>
          <w:color w:val="000000"/>
          <w:sz w:val="24"/>
        </w:rPr>
      </w:pPr>
      <w:bookmarkStart w:id="4" w:name="_Toc32678"/>
      <w:bookmarkStart w:id="5" w:name="_Toc151354173"/>
      <w:bookmarkStart w:id="6" w:name="_Toc7206"/>
      <w:bookmarkStart w:id="7" w:name="_Toc81372964"/>
      <w:bookmarkStart w:id="8" w:name="_Toc81372787"/>
      <w:bookmarkStart w:id="9" w:name="_Toc84325981"/>
      <w:bookmarkStart w:id="10" w:name="_Toc80157775"/>
      <w:r>
        <w:rPr>
          <w:rFonts w:hint="eastAsia" w:ascii="仿宋" w:hAnsi="仿宋" w:eastAsia="仿宋" w:cs="仿宋"/>
          <w:b/>
          <w:color w:val="000000"/>
          <w:sz w:val="24"/>
        </w:rPr>
        <w:t>一、采购要求：</w:t>
      </w:r>
    </w:p>
    <w:p>
      <w:pPr>
        <w:numPr>
          <w:ilvl w:val="255"/>
          <w:numId w:val="0"/>
        </w:num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1.服务要求</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1.1严格按照采购人的设计要求进行产品制作，有特别需要由中标人设计的，要求符合医院的功能性质和原有的视觉识别系统，设计图纸方案须经采购人批准后方可进行制作和安装。设计及产品制作安装后的尺寸比例、外观效果应与平面效果图相符。</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1.2成批产品批量制作安装前，中标人应先制作安装单个产品供采购人确认。</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1.3安装工应持有国家规定的相应的上岗证。</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1.4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采购人不承担由此引起的一切经济和法律责任。</w:t>
      </w:r>
    </w:p>
    <w:p>
      <w:pPr>
        <w:spacing w:line="288" w:lineRule="auto"/>
        <w:jc w:val="left"/>
        <w:rPr>
          <w:rFonts w:ascii="仿宋" w:hAnsi="仿宋" w:eastAsia="仿宋" w:cs="仿宋"/>
          <w:b/>
          <w:bCs/>
          <w:color w:val="000000"/>
          <w:sz w:val="24"/>
        </w:rPr>
      </w:pPr>
      <w:r>
        <w:rPr>
          <w:rFonts w:hint="eastAsia" w:ascii="仿宋" w:hAnsi="仿宋" w:eastAsia="仿宋" w:cs="仿宋"/>
          <w:b/>
          <w:bCs/>
          <w:color w:val="000000"/>
          <w:sz w:val="24"/>
        </w:rPr>
        <w:t>2.产品质量技术要求</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2.1所有标牌的图形符合GB10001-94公共信息标志图形符号的规定，以及相关的国家行业标准要求。</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2.2产品所使用的各种钢材均应使用国标钢材，焊接均为满焊，并应打磨光滑。折边及连接缝光滑平顺。</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2.3产品使用的材料应为优质产品，并符合环保要求，所含有的可能危害环境和人体健康的元素不得超过限量标准。</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2.4发光标牌保证亮度均匀一致，所有发光标牌均要考虑安装及检修的方便。</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2.5所有标牌的安装挂件、预埋件，螺栓均采用镀锌防腐处理。户外产品应特别做好防腐、防水、防紫外线老化的措施。</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2.6产品烤漆表面应保证光滑致密，可靠耐磨，无明显气泡、划痕、鼓包等瑕疵。丝网印刷和反光膜字符、图画应清晰平正、无明显瑕疵。</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2.7标识各部应连接可靠、整体横平竖直，埋地的产品稳固牢靠，抗风耐雨，不得歪斜松动。</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2.8标牌切口不留有毛刺、金属削及其他污染物。标牌成品的表面，不论是表面或其他涂层，均无划痕和碰损。</w:t>
      </w:r>
    </w:p>
    <w:p>
      <w:pPr>
        <w:spacing w:line="288" w:lineRule="auto"/>
        <w:ind w:firstLine="480" w:firstLineChars="200"/>
        <w:rPr>
          <w:rFonts w:ascii="仿宋" w:hAnsi="仿宋" w:eastAsia="仿宋" w:cs="仿宋"/>
          <w:b/>
          <w:bCs/>
          <w:color w:val="000000"/>
          <w:sz w:val="24"/>
        </w:rPr>
      </w:pPr>
      <w:r>
        <w:rPr>
          <w:rFonts w:hint="eastAsia" w:ascii="仿宋" w:hAnsi="仿宋" w:eastAsia="仿宋" w:cs="仿宋"/>
          <w:color w:val="000000"/>
          <w:sz w:val="24"/>
        </w:rPr>
        <w:t>2.9存在管、柱等空腔构件的标识应将空腔密封，不得暴露（泄水孔除外）。</w:t>
      </w:r>
    </w:p>
    <w:p>
      <w:pPr>
        <w:spacing w:line="288" w:lineRule="auto"/>
        <w:rPr>
          <w:rFonts w:ascii="仿宋" w:hAnsi="仿宋" w:eastAsia="仿宋" w:cs="仿宋"/>
          <w:b/>
          <w:bCs/>
          <w:color w:val="000000"/>
          <w:sz w:val="24"/>
        </w:rPr>
      </w:pPr>
      <w:r>
        <w:rPr>
          <w:rFonts w:hint="eastAsia" w:ascii="仿宋" w:hAnsi="仿宋" w:eastAsia="仿宋" w:cs="仿宋"/>
          <w:b/>
          <w:bCs/>
          <w:color w:val="000000"/>
          <w:sz w:val="24"/>
        </w:rPr>
        <w:t>3.产品质量保证和售后服务</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1.中标人所提供的产品及安装符合规定的各项要求，如发现质量不符或服务不到位，采购人有权拒绝接收，由此产生的损失由中标人承担。质量保证期内除人为损坏以外的质量问题，中标人负责免费维修安装等。</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2.中标人保证确认货物因装卸、运输、安装中发生损坏或短缺后，在采购人指定期限内给予调换和补齐缺件至采购人满意为止，不管其造成的原因如何，均不能因为以办理索赔为由而拖延。</w:t>
      </w:r>
    </w:p>
    <w:p>
      <w:pPr>
        <w:spacing w:line="288" w:lineRule="auto"/>
        <w:ind w:firstLine="480" w:firstLineChars="200"/>
        <w:rPr>
          <w:rFonts w:ascii="仿宋" w:hAnsi="仿宋" w:eastAsia="仿宋" w:cs="仿宋"/>
          <w:color w:val="000000"/>
          <w:sz w:val="24"/>
        </w:rPr>
      </w:pPr>
      <w:r>
        <w:rPr>
          <w:rFonts w:hint="eastAsia" w:ascii="仿宋" w:hAnsi="仿宋" w:eastAsia="仿宋" w:cs="仿宋"/>
          <w:sz w:val="24"/>
        </w:rPr>
        <w:t>3.</w:t>
      </w:r>
      <w:r>
        <w:rPr>
          <w:rFonts w:hint="eastAsia" w:ascii="仿宋" w:hAnsi="仿宋" w:eastAsia="仿宋" w:cs="仿宋"/>
          <w:color w:val="000000"/>
          <w:sz w:val="24"/>
        </w:rPr>
        <w:t>中标人必须对采购人提出的制作需求及时响应，能按时完成设计、制作与安装，对于零星制作需求，不得以数量少等理由拒绝或拖延制作；原则上，接到采购人通知后，小件物品须在三天内完成安装，大件物品须在七天内完成安装。紧急特殊情况在一天内完成。合同期间，如中标人累计5次因不能按时完成制作遭采购人使用部门投诉的，采购人有权终止与其合作。</w:t>
      </w:r>
    </w:p>
    <w:p>
      <w:pPr>
        <w:spacing w:line="288"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4.中标人对提供的中标物品（LED灯箱除外），产品质保期为2年（自所有标识产品安装验收合格之日起计），2年内除人为损坏以外的质量问题由中标人负责免费维修安装等。LED灯箱须提供经调试、试运行、验收合格后至少3年的质保期(投标人可根据自身实力作出更长时间的质保承诺)。在此期间，中标人应免费处理因质量发生的故障，并进行正常保养。</w:t>
      </w:r>
    </w:p>
    <w:p>
      <w:pPr>
        <w:spacing w:line="288"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5.中标人必须有可靠的售后服务保障包括但不限于在绍兴附近有固定的维修服务点，能提供正常的技术、备品备件服务。在接到采购人通知后，3小时内派人赴现场处理设备质量问题。24小时内不能修复的，则无偿提供备机或备用零件供采购人使用。售后服务承诺书作为售后服务内容一并执行。</w:t>
      </w:r>
    </w:p>
    <w:p>
      <w:pPr>
        <w:spacing w:line="288"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6.标识标牌保修期内（各标项内已有要求的除外），如出现故障，中标人应在接到电话3小时内到达采购人指定地点。</w:t>
      </w:r>
    </w:p>
    <w:p>
      <w:pPr>
        <w:spacing w:line="288"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7.中标人提供的设备，必须符合采购文件及其成交响应文件规定的要求，如有不符，采购人可以无条件退货，造成的损失由中标人承担。</w:t>
      </w:r>
    </w:p>
    <w:p>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二、验收</w:t>
      </w:r>
    </w:p>
    <w:p>
      <w:pPr>
        <w:snapToGrid w:val="0"/>
        <w:spacing w:line="288" w:lineRule="auto"/>
        <w:ind w:firstLine="480" w:firstLineChars="200"/>
        <w:jc w:val="left"/>
        <w:rPr>
          <w:rFonts w:ascii="仿宋" w:hAnsi="仿宋" w:eastAsia="仿宋" w:cs="仿宋"/>
          <w:b/>
          <w:color w:val="000000"/>
          <w:sz w:val="24"/>
        </w:rPr>
      </w:pPr>
      <w:r>
        <w:rPr>
          <w:rFonts w:hint="eastAsia" w:ascii="仿宋" w:hAnsi="仿宋" w:eastAsia="仿宋" w:cs="仿宋"/>
          <w:bCs/>
          <w:color w:val="000000"/>
          <w:sz w:val="24"/>
        </w:rPr>
        <w:t>送货后由</w:t>
      </w:r>
      <w:r>
        <w:rPr>
          <w:rFonts w:hint="eastAsia" w:ascii="仿宋" w:hAnsi="仿宋" w:eastAsia="仿宋" w:cs="仿宋"/>
          <w:color w:val="000000"/>
          <w:sz w:val="24"/>
        </w:rPr>
        <w:t>采购人</w:t>
      </w:r>
      <w:r>
        <w:rPr>
          <w:rFonts w:hint="eastAsia" w:ascii="仿宋" w:hAnsi="仿宋" w:eastAsia="仿宋" w:cs="仿宋"/>
          <w:bCs/>
          <w:color w:val="000000"/>
          <w:sz w:val="24"/>
        </w:rPr>
        <w:t>专职人员负责进行检查验收，验收标准：①和设计大小材料颜色一致。②安装标准美观。③安装没有损坏医院其它财产。④工完场清。如果发现数量不足或有质量等问题，中标人应负责根据合同及</w:t>
      </w:r>
      <w:r>
        <w:rPr>
          <w:rFonts w:hint="eastAsia" w:ascii="仿宋" w:hAnsi="仿宋" w:eastAsia="仿宋" w:cs="仿宋"/>
          <w:color w:val="000000"/>
          <w:sz w:val="24"/>
        </w:rPr>
        <w:t>采购人</w:t>
      </w:r>
      <w:r>
        <w:rPr>
          <w:rFonts w:hint="eastAsia" w:ascii="仿宋" w:hAnsi="仿宋" w:eastAsia="仿宋" w:cs="仿宋"/>
          <w:bCs/>
          <w:color w:val="000000"/>
          <w:sz w:val="24"/>
        </w:rPr>
        <w:t>的要求采取补足或更换等处理措施，并承担由此发生的一切损失和费用。</w:t>
      </w:r>
    </w:p>
    <w:p>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三、付款方式</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1.报价包含设计费、材料费、施工费、安装费、措施费、辅材费、运输费及通用电子发票税点费用等所有费用。</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2.验收合格后，无特殊情况的，具体使用部门、采购人与中标人三方签名或盖章予以确认，验收单一式二份，双方各执一份作为结款依据，付款依据为双方确认无误的结款依据及正式合法有效的发票，结款前双方应核对清楚付款依据，采购人在收到票据后一月内予以付清。</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3.采购人每次付款时，中标人均应按采购人财务要求办理相应的手续。</w:t>
      </w:r>
    </w:p>
    <w:p>
      <w:pPr>
        <w:spacing w:line="288"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4.采购清单内的供货品种费用按统一中标下浮率执行，采购人新增的清单外相关同类采购项目供货品种费用以采购人采集参考价格作为基准价，协商后按统一中标下浮率执行。</w:t>
      </w:r>
    </w:p>
    <w:p>
      <w:pPr>
        <w:spacing w:line="288" w:lineRule="auto"/>
        <w:rPr>
          <w:rFonts w:ascii="仿宋" w:hAnsi="仿宋" w:eastAsia="仿宋" w:cs="仿宋"/>
          <w:b/>
          <w:bCs/>
          <w:color w:val="000000"/>
          <w:sz w:val="24"/>
        </w:rPr>
      </w:pPr>
      <w:r>
        <w:rPr>
          <w:rFonts w:hint="eastAsia" w:ascii="仿宋" w:hAnsi="仿宋" w:eastAsia="仿宋" w:cs="仿宋"/>
          <w:b/>
          <w:bCs/>
          <w:color w:val="000000"/>
          <w:sz w:val="24"/>
        </w:rPr>
        <w:t>四、合同签订</w:t>
      </w:r>
    </w:p>
    <w:p>
      <w:pPr>
        <w:spacing w:line="288" w:lineRule="auto"/>
        <w:ind w:firstLine="480" w:firstLineChars="200"/>
        <w:rPr>
          <w:rFonts w:ascii="仿宋" w:hAnsi="仿宋" w:eastAsia="仿宋" w:cs="仿宋"/>
          <w:b/>
          <w:bCs/>
          <w:color w:val="000000"/>
          <w:sz w:val="24"/>
        </w:rPr>
      </w:pPr>
      <w:r>
        <w:rPr>
          <w:rFonts w:hint="eastAsia" w:ascii="仿宋" w:hAnsi="仿宋" w:eastAsia="仿宋" w:cs="仿宋"/>
          <w:color w:val="000000"/>
          <w:sz w:val="24"/>
        </w:rPr>
        <w:t>本项目合同拟签订供货期至2025年7月30日，或实际使用金额达到预算上限价（75.2万元整）时自然终止。如遇政策调整或上级部门统一集中采购，则采购人保留终止合同的权利。合同期满或终止后按规定重新组织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sz w:val="24"/>
          <w:lang w:val="en-US" w:eastAsia="zh-CN"/>
        </w:rPr>
        <w:t>五</w:t>
      </w:r>
      <w:r>
        <w:rPr>
          <w:rFonts w:hint="eastAsia" w:ascii="仿宋" w:hAnsi="仿宋" w:eastAsia="仿宋" w:cs="仿宋"/>
          <w:b/>
          <w:color w:val="000000"/>
          <w:sz w:val="24"/>
        </w:rPr>
        <w:t>、</w:t>
      </w:r>
      <w:r>
        <w:rPr>
          <w:rFonts w:hint="eastAsia" w:ascii="仿宋" w:hAnsi="仿宋" w:eastAsia="仿宋" w:cs="仿宋"/>
          <w:b/>
          <w:color w:val="000000" w:themeColor="text1"/>
          <w:sz w:val="24"/>
        </w:rPr>
        <w:t>采购服务项目清单：</w:t>
      </w:r>
    </w:p>
    <w:tbl>
      <w:tblPr>
        <w:tblStyle w:val="63"/>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680"/>
        <w:gridCol w:w="4296"/>
        <w:gridCol w:w="746"/>
        <w:gridCol w:w="1280"/>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295" w:type="dxa"/>
            <w:gridSpan w:val="6"/>
            <w:shd w:val="clear" w:color="auto" w:fill="auto"/>
            <w:vAlign w:val="center"/>
          </w:tcPr>
          <w:p>
            <w:pPr>
              <w:widowControl/>
              <w:spacing w:line="288" w:lineRule="auto"/>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医院常用标识标牌服务清单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657" w:type="dxa"/>
            <w:shd w:val="clear" w:color="auto" w:fill="auto"/>
            <w:vAlign w:val="center"/>
          </w:tcPr>
          <w:p>
            <w:pPr>
              <w:widowControl/>
              <w:spacing w:line="288" w:lineRule="auto"/>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序号</w:t>
            </w:r>
          </w:p>
        </w:tc>
        <w:tc>
          <w:tcPr>
            <w:tcW w:w="1680" w:type="dxa"/>
            <w:shd w:val="clear" w:color="auto" w:fill="auto"/>
            <w:vAlign w:val="center"/>
          </w:tcPr>
          <w:p>
            <w:pPr>
              <w:widowControl/>
              <w:spacing w:line="288" w:lineRule="auto"/>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设计、制作、安装内容</w:t>
            </w:r>
          </w:p>
        </w:tc>
        <w:tc>
          <w:tcPr>
            <w:tcW w:w="4296" w:type="dxa"/>
            <w:shd w:val="clear" w:color="auto" w:fill="auto"/>
            <w:vAlign w:val="center"/>
          </w:tcPr>
          <w:p>
            <w:pPr>
              <w:widowControl/>
              <w:spacing w:line="288" w:lineRule="auto"/>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规格/物料</w:t>
            </w:r>
          </w:p>
        </w:tc>
        <w:tc>
          <w:tcPr>
            <w:tcW w:w="746" w:type="dxa"/>
            <w:shd w:val="clear" w:color="auto" w:fill="auto"/>
            <w:vAlign w:val="center"/>
          </w:tcPr>
          <w:p>
            <w:pPr>
              <w:widowControl/>
              <w:spacing w:line="288" w:lineRule="auto"/>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单位</w:t>
            </w:r>
          </w:p>
        </w:tc>
        <w:tc>
          <w:tcPr>
            <w:tcW w:w="1280" w:type="dxa"/>
            <w:shd w:val="clear" w:color="auto" w:fill="auto"/>
            <w:vAlign w:val="center"/>
          </w:tcPr>
          <w:p>
            <w:pPr>
              <w:widowControl/>
              <w:spacing w:line="288" w:lineRule="auto"/>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上限单价（元）</w:t>
            </w:r>
          </w:p>
        </w:tc>
        <w:tc>
          <w:tcPr>
            <w:tcW w:w="636" w:type="dxa"/>
            <w:shd w:val="clear" w:color="auto" w:fill="auto"/>
            <w:vAlign w:val="center"/>
          </w:tcPr>
          <w:p>
            <w:pPr>
              <w:spacing w:line="288" w:lineRule="auto"/>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1</w:t>
            </w:r>
          </w:p>
        </w:tc>
        <w:tc>
          <w:tcPr>
            <w:tcW w:w="1680"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户内写真</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背胶或无背胶PP纸覆膜</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35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背胶户内写真覆KT板</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70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覆5mm厚PVC板</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110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b/>
                <w:bCs/>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b/>
                <w:bCs/>
                <w:kern w:val="0"/>
                <w:sz w:val="24"/>
              </w:rPr>
            </w:pPr>
          </w:p>
        </w:tc>
        <w:tc>
          <w:tcPr>
            <w:tcW w:w="4296" w:type="dxa"/>
            <w:shd w:val="clear" w:color="auto" w:fill="auto"/>
            <w:vAlign w:val="center"/>
          </w:tcPr>
          <w:p>
            <w:pPr>
              <w:widowControl/>
              <w:spacing w:line="288" w:lineRule="auto"/>
              <w:jc w:val="center"/>
              <w:rPr>
                <w:rFonts w:ascii="仿宋" w:hAnsi="仿宋" w:eastAsia="仿宋" w:cs="仿宋"/>
                <w:b/>
                <w:bCs/>
                <w:kern w:val="0"/>
                <w:sz w:val="24"/>
              </w:rPr>
            </w:pPr>
            <w:r>
              <w:rPr>
                <w:rFonts w:hint="eastAsia" w:ascii="仿宋" w:hAnsi="仿宋" w:eastAsia="仿宋" w:cs="仿宋"/>
                <w:b/>
                <w:bCs/>
                <w:kern w:val="0"/>
                <w:sz w:val="24"/>
              </w:rPr>
              <w:t>覆10mm厚PVC板（样品）</w:t>
            </w:r>
          </w:p>
        </w:tc>
        <w:tc>
          <w:tcPr>
            <w:tcW w:w="746" w:type="dxa"/>
            <w:shd w:val="clear" w:color="auto" w:fill="auto"/>
            <w:vAlign w:val="center"/>
          </w:tcPr>
          <w:p>
            <w:pPr>
              <w:widowControl/>
              <w:spacing w:line="288" w:lineRule="auto"/>
              <w:jc w:val="center"/>
              <w:rPr>
                <w:rFonts w:ascii="仿宋" w:hAnsi="仿宋" w:eastAsia="仿宋" w:cs="仿宋"/>
                <w:b/>
                <w:bCs/>
                <w:kern w:val="0"/>
                <w:sz w:val="24"/>
              </w:rPr>
            </w:pPr>
            <w:r>
              <w:rPr>
                <w:rFonts w:hint="eastAsia" w:ascii="仿宋" w:hAnsi="仿宋" w:eastAsia="仿宋" w:cs="仿宋"/>
                <w:b/>
                <w:bCs/>
                <w:kern w:val="0"/>
                <w:sz w:val="24"/>
              </w:rPr>
              <w:t>m</w:t>
            </w:r>
            <w:r>
              <w:rPr>
                <w:rFonts w:hint="eastAsia" w:ascii="仿宋" w:hAnsi="仿宋" w:eastAsia="仿宋" w:cs="仿宋"/>
                <w:b/>
                <w:bCs/>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b/>
                <w:bCs/>
                <w:sz w:val="24"/>
              </w:rPr>
            </w:pPr>
            <w:r>
              <w:rPr>
                <w:rFonts w:hint="eastAsia" w:ascii="仿宋" w:hAnsi="仿宋" w:eastAsia="仿宋" w:cs="仿宋"/>
                <w:b/>
                <w:bCs/>
                <w:sz w:val="24"/>
              </w:rPr>
              <w:t>120</w:t>
            </w:r>
          </w:p>
        </w:tc>
        <w:tc>
          <w:tcPr>
            <w:tcW w:w="636" w:type="dxa"/>
            <w:shd w:val="clear" w:color="auto" w:fill="auto"/>
            <w:vAlign w:val="center"/>
          </w:tcPr>
          <w:p>
            <w:pPr>
              <w:tabs>
                <w:tab w:val="left" w:pos="3120"/>
              </w:tabs>
              <w:spacing w:line="288" w:lineRule="auto"/>
              <w:jc w:val="center"/>
              <w:rPr>
                <w:rFonts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2</w:t>
            </w:r>
          </w:p>
        </w:tc>
        <w:tc>
          <w:tcPr>
            <w:tcW w:w="1680"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户外写真</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车贴户外写真覆膜</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55</w:t>
            </w:r>
          </w:p>
        </w:tc>
        <w:tc>
          <w:tcPr>
            <w:tcW w:w="636" w:type="dxa"/>
            <w:shd w:val="clear" w:color="auto" w:fill="auto"/>
            <w:vAlign w:val="center"/>
          </w:tcPr>
          <w:p>
            <w:pPr>
              <w:widowControl/>
              <w:spacing w:line="288" w:lineRule="auto"/>
              <w:jc w:val="center"/>
              <w:rPr>
                <w:rFonts w:ascii="仿宋" w:hAnsi="仿宋" w:eastAsia="仿宋" w:cs="仿宋"/>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车贴户外写真覆KT板</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80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网格布</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75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680"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地贴</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户外写真覆地贴膜</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80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户外写真覆厚斜纹膜</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80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4</w:t>
            </w:r>
          </w:p>
        </w:tc>
        <w:tc>
          <w:tcPr>
            <w:tcW w:w="1680" w:type="dxa"/>
            <w:vMerge w:val="restart"/>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喷绘</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灯布喷绘(整张背景)</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30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车贴</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50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单透贴</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65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网格布</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75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旗帜布</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85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widowControl/>
              <w:spacing w:line="288" w:lineRule="auto"/>
              <w:jc w:val="center"/>
              <w:rPr>
                <w:rFonts w:ascii="仿宋" w:hAnsi="仿宋" w:eastAsia="仿宋" w:cs="仿宋"/>
                <w:kern w:val="0"/>
                <w:sz w:val="24"/>
                <w:highlight w:val="yellow"/>
              </w:rPr>
            </w:pPr>
            <w:r>
              <w:rPr>
                <w:rFonts w:hint="eastAsia" w:ascii="仿宋" w:hAnsi="仿宋" w:eastAsia="仿宋" w:cs="仿宋"/>
                <w:kern w:val="0"/>
                <w:sz w:val="24"/>
              </w:rPr>
              <w:t>5</w:t>
            </w:r>
          </w:p>
        </w:tc>
        <w:tc>
          <w:tcPr>
            <w:tcW w:w="1680" w:type="dxa"/>
            <w:vMerge w:val="restart"/>
            <w:shd w:val="clear" w:color="auto" w:fill="auto"/>
            <w:vAlign w:val="center"/>
          </w:tcPr>
          <w:p>
            <w:pPr>
              <w:widowControl/>
              <w:tabs>
                <w:tab w:val="left" w:pos="519"/>
              </w:tabs>
              <w:spacing w:line="288" w:lineRule="auto"/>
              <w:jc w:val="left"/>
              <w:rPr>
                <w:rFonts w:ascii="仿宋" w:hAnsi="仿宋" w:eastAsia="仿宋" w:cs="仿宋"/>
                <w:kern w:val="0"/>
                <w:sz w:val="24"/>
              </w:rPr>
            </w:pPr>
            <w:r>
              <w:rPr>
                <w:rFonts w:hint="eastAsia" w:ascii="仿宋" w:hAnsi="仿宋" w:eastAsia="仿宋" w:cs="仿宋"/>
                <w:kern w:val="0"/>
                <w:sz w:val="24"/>
              </w:rPr>
              <w:tab/>
            </w:r>
            <w:r>
              <w:rPr>
                <w:rFonts w:hint="eastAsia" w:ascii="仿宋" w:hAnsi="仿宋" w:eastAsia="仿宋" w:cs="仿宋"/>
                <w:kern w:val="0"/>
                <w:sz w:val="24"/>
              </w:rPr>
              <w:t>UV印刷</w:t>
            </w: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3mm厚PVC板UV印刷（足厚2.2MM）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120</w:t>
            </w:r>
          </w:p>
        </w:tc>
        <w:tc>
          <w:tcPr>
            <w:tcW w:w="636" w:type="dxa"/>
            <w:shd w:val="clear" w:color="auto" w:fill="auto"/>
            <w:vAlign w:val="center"/>
          </w:tcPr>
          <w:p>
            <w:pPr>
              <w:tabs>
                <w:tab w:val="left" w:pos="3120"/>
              </w:tabs>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5mm厚PVC板UV印刷（足厚3.5MM）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150</w:t>
            </w:r>
          </w:p>
        </w:tc>
        <w:tc>
          <w:tcPr>
            <w:tcW w:w="636" w:type="dxa"/>
            <w:shd w:val="clear" w:color="auto" w:fill="auto"/>
            <w:vAlign w:val="center"/>
          </w:tcPr>
          <w:p>
            <w:pPr>
              <w:tabs>
                <w:tab w:val="left" w:pos="3120"/>
              </w:tabs>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10mm厚PVC板UV印刷（足厚8MM）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200</w:t>
            </w:r>
          </w:p>
        </w:tc>
        <w:tc>
          <w:tcPr>
            <w:tcW w:w="636" w:type="dxa"/>
            <w:shd w:val="clear" w:color="auto" w:fill="auto"/>
            <w:vAlign w:val="center"/>
          </w:tcPr>
          <w:p>
            <w:pPr>
              <w:tabs>
                <w:tab w:val="left" w:pos="3120"/>
              </w:tabs>
              <w:spacing w:line="288" w:lineRule="auto"/>
              <w:rPr>
                <w:rFonts w:ascii="仿宋" w:hAnsi="仿宋" w:eastAsia="仿宋" w:cs="仿宋"/>
                <w:color w:val="0C0C0C" w:themeColor="text1" w:themeTint="F2"/>
                <w:sz w:val="24"/>
                <w:highlight w:val="darkGray"/>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15mm厚PVC板UV印刷（足厚13MM）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250</w:t>
            </w:r>
          </w:p>
        </w:tc>
        <w:tc>
          <w:tcPr>
            <w:tcW w:w="636" w:type="dxa"/>
            <w:shd w:val="clear" w:color="auto" w:fill="auto"/>
            <w:vAlign w:val="center"/>
          </w:tcPr>
          <w:p>
            <w:pPr>
              <w:tabs>
                <w:tab w:val="left" w:pos="3120"/>
              </w:tabs>
              <w:spacing w:line="288" w:lineRule="auto"/>
              <w:rPr>
                <w:rFonts w:ascii="仿宋" w:hAnsi="仿宋" w:eastAsia="仿宋" w:cs="仿宋"/>
                <w:color w:val="0C0C0C" w:themeColor="text1" w:themeTint="F2"/>
                <w:sz w:val="24"/>
                <w:highlight w:val="darkGray"/>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20mm厚PVC板UV印刷（足厚17MM）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300</w:t>
            </w:r>
          </w:p>
        </w:tc>
        <w:tc>
          <w:tcPr>
            <w:tcW w:w="636" w:type="dxa"/>
            <w:shd w:val="clear" w:color="auto" w:fill="auto"/>
            <w:vAlign w:val="center"/>
          </w:tcPr>
          <w:p>
            <w:pPr>
              <w:tabs>
                <w:tab w:val="left" w:pos="3120"/>
              </w:tabs>
              <w:spacing w:line="288" w:lineRule="auto"/>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3MM厚亚克力板UV印刷（足厚2.2MM）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highlight w:val="darkGray"/>
              </w:rPr>
            </w:pPr>
            <w:r>
              <w:rPr>
                <w:rFonts w:hint="eastAsia" w:ascii="仿宋" w:hAnsi="仿宋" w:eastAsia="仿宋" w:cs="仿宋"/>
                <w:sz w:val="24"/>
              </w:rPr>
              <w:t>400</w:t>
            </w:r>
          </w:p>
        </w:tc>
        <w:tc>
          <w:tcPr>
            <w:tcW w:w="636" w:type="dxa"/>
            <w:shd w:val="clear" w:color="auto" w:fill="auto"/>
            <w:vAlign w:val="center"/>
          </w:tcPr>
          <w:p>
            <w:pPr>
              <w:tabs>
                <w:tab w:val="left" w:pos="3120"/>
              </w:tabs>
              <w:spacing w:line="288" w:lineRule="auto"/>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5MM厚亚克力板UV印刷（足厚3.5MM）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highlight w:val="darkGray"/>
              </w:rPr>
            </w:pPr>
            <w:r>
              <w:rPr>
                <w:rFonts w:hint="eastAsia" w:ascii="仿宋" w:hAnsi="仿宋" w:eastAsia="仿宋" w:cs="仿宋"/>
                <w:sz w:val="24"/>
              </w:rPr>
              <w:t>450</w:t>
            </w:r>
          </w:p>
        </w:tc>
        <w:tc>
          <w:tcPr>
            <w:tcW w:w="636" w:type="dxa"/>
            <w:shd w:val="clear" w:color="auto" w:fill="auto"/>
            <w:vAlign w:val="center"/>
          </w:tcPr>
          <w:p>
            <w:pPr>
              <w:tabs>
                <w:tab w:val="left" w:pos="3120"/>
              </w:tabs>
              <w:spacing w:line="288" w:lineRule="auto"/>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10MM厚亚克力板UV印刷（足厚8MM）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highlight w:val="darkGray"/>
              </w:rPr>
            </w:pPr>
            <w:r>
              <w:rPr>
                <w:rFonts w:hint="eastAsia" w:ascii="仿宋" w:hAnsi="仿宋" w:eastAsia="仿宋" w:cs="仿宋"/>
                <w:sz w:val="24"/>
              </w:rPr>
              <w:t>700</w:t>
            </w:r>
          </w:p>
        </w:tc>
        <w:tc>
          <w:tcPr>
            <w:tcW w:w="636" w:type="dxa"/>
            <w:shd w:val="clear" w:color="auto" w:fill="auto"/>
            <w:vAlign w:val="center"/>
          </w:tcPr>
          <w:p>
            <w:pPr>
              <w:tabs>
                <w:tab w:val="left" w:pos="3120"/>
              </w:tabs>
              <w:spacing w:line="288" w:lineRule="auto"/>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15mm厚亚克力板UV印刷（足厚13MM）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highlight w:val="darkGray"/>
              </w:rPr>
            </w:pPr>
            <w:r>
              <w:rPr>
                <w:rFonts w:hint="eastAsia" w:ascii="仿宋" w:hAnsi="仿宋" w:eastAsia="仿宋" w:cs="仿宋"/>
                <w:sz w:val="24"/>
              </w:rPr>
              <w:t>950</w:t>
            </w:r>
          </w:p>
        </w:tc>
        <w:tc>
          <w:tcPr>
            <w:tcW w:w="636" w:type="dxa"/>
            <w:shd w:val="clear" w:color="auto" w:fill="auto"/>
            <w:vAlign w:val="center"/>
          </w:tcPr>
          <w:p>
            <w:pPr>
              <w:tabs>
                <w:tab w:val="left" w:pos="3120"/>
              </w:tabs>
              <w:spacing w:line="288" w:lineRule="auto"/>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20mm厚亚克力板UV印刷（足厚17MM）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highlight w:val="darkGray"/>
              </w:rPr>
            </w:pPr>
            <w:r>
              <w:rPr>
                <w:rFonts w:hint="eastAsia" w:ascii="仿宋" w:hAnsi="仿宋" w:eastAsia="仿宋" w:cs="仿宋"/>
                <w:sz w:val="24"/>
              </w:rPr>
              <w:t>1200</w:t>
            </w:r>
          </w:p>
        </w:tc>
        <w:tc>
          <w:tcPr>
            <w:tcW w:w="636" w:type="dxa"/>
            <w:shd w:val="clear" w:color="auto" w:fill="auto"/>
            <w:vAlign w:val="center"/>
          </w:tcPr>
          <w:p>
            <w:pPr>
              <w:tabs>
                <w:tab w:val="left" w:pos="3120"/>
              </w:tabs>
              <w:spacing w:line="288" w:lineRule="auto"/>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Merge w:val="continue"/>
            <w:shd w:val="clear" w:color="auto" w:fill="auto"/>
            <w:vAlign w:val="center"/>
          </w:tcPr>
          <w:p>
            <w:pPr>
              <w:widowControl/>
              <w:spacing w:line="288" w:lineRule="auto"/>
              <w:jc w:val="center"/>
              <w:rPr>
                <w:rFonts w:ascii="仿宋" w:hAnsi="仿宋" w:eastAsia="仿宋" w:cs="仿宋"/>
                <w:kern w:val="0"/>
                <w:sz w:val="24"/>
                <w:highlight w:val="yellow"/>
              </w:rPr>
            </w:pPr>
          </w:p>
        </w:tc>
        <w:tc>
          <w:tcPr>
            <w:tcW w:w="1680" w:type="dxa"/>
            <w:vMerge w:val="continue"/>
            <w:shd w:val="clear" w:color="auto" w:fill="auto"/>
            <w:vAlign w:val="center"/>
          </w:tcPr>
          <w:p>
            <w:pPr>
              <w:widowControl/>
              <w:spacing w:line="288" w:lineRule="auto"/>
              <w:jc w:val="center"/>
              <w:rPr>
                <w:rFonts w:ascii="仿宋" w:hAnsi="仿宋" w:eastAsia="仿宋" w:cs="仿宋"/>
                <w:kern w:val="0"/>
                <w:sz w:val="24"/>
              </w:rPr>
            </w:pPr>
          </w:p>
        </w:tc>
        <w:tc>
          <w:tcPr>
            <w:tcW w:w="4296" w:type="dxa"/>
            <w:shd w:val="clear" w:color="auto" w:fill="auto"/>
            <w:vAlign w:val="center"/>
          </w:tcPr>
          <w:p>
            <w:pPr>
              <w:widowControl/>
              <w:spacing w:line="288" w:lineRule="auto"/>
              <w:jc w:val="left"/>
              <w:rPr>
                <w:rFonts w:ascii="仿宋" w:hAnsi="仿宋" w:eastAsia="仿宋" w:cs="仿宋"/>
                <w:kern w:val="0"/>
                <w:sz w:val="24"/>
              </w:rPr>
            </w:pPr>
            <w:r>
              <w:rPr>
                <w:rFonts w:hint="eastAsia" w:ascii="仿宋" w:hAnsi="仿宋" w:eastAsia="仿宋" w:cs="仿宋"/>
                <w:kern w:val="0"/>
                <w:sz w:val="24"/>
              </w:rPr>
              <w:t>艺术布（油画布）</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highlight w:val="darkGray"/>
              </w:rPr>
            </w:pPr>
            <w:r>
              <w:rPr>
                <w:rFonts w:hint="eastAsia" w:ascii="仿宋" w:hAnsi="仿宋" w:eastAsia="仿宋" w:cs="仿宋"/>
                <w:sz w:val="24"/>
              </w:rPr>
              <w:t>140</w:t>
            </w:r>
          </w:p>
        </w:tc>
        <w:tc>
          <w:tcPr>
            <w:tcW w:w="636" w:type="dxa"/>
            <w:shd w:val="clear" w:color="auto" w:fill="auto"/>
            <w:vAlign w:val="center"/>
          </w:tcPr>
          <w:p>
            <w:pPr>
              <w:tabs>
                <w:tab w:val="left" w:pos="3120"/>
              </w:tabs>
              <w:spacing w:line="288" w:lineRule="auto"/>
              <w:jc w:val="center"/>
              <w:rPr>
                <w:rFonts w:ascii="仿宋" w:hAnsi="仿宋" w:eastAsia="仿宋" w:cs="仿宋"/>
                <w:sz w:val="24"/>
                <w:highlight w:val="dark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6</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科室牌</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2cm雪弗板UV，包边</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块</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50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7</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科室铝牌</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sz w:val="24"/>
              </w:rPr>
              <w:t>铝型材、烤漆、丝网印刷</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900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8</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宣传窗</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70mm厚度铝型材烤漆/文字丝印/5mm钢化玻璃/锁</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1000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9</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即时贴刻绘</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即时贴，刻字</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cm</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0.3</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10</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布幅(横幅会标)</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高0.85m</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657"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11</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超薄灯箱</w:t>
            </w:r>
            <w:r>
              <w:rPr>
                <w:rFonts w:hint="eastAsia" w:ascii="仿宋" w:hAnsi="仿宋" w:eastAsia="仿宋" w:cs="仿宋"/>
                <w:bCs/>
                <w:kern w:val="0"/>
                <w:sz w:val="24"/>
              </w:rPr>
              <w:t>(双面)</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铝型材烤漆/LED光源/灯片高精度写真/2mm厚透明亚克力板</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750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通道导向牌(吊牌)</w:t>
            </w:r>
            <w:r>
              <w:rPr>
                <w:rFonts w:hint="eastAsia" w:ascii="仿宋" w:hAnsi="仿宋" w:eastAsia="仿宋" w:cs="仿宋"/>
                <w:bCs/>
                <w:kern w:val="0"/>
                <w:sz w:val="24"/>
              </w:rPr>
              <w:t>双面</w:t>
            </w:r>
          </w:p>
        </w:tc>
        <w:tc>
          <w:tcPr>
            <w:tcW w:w="429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铝型材烤漆丝印/配吊具</w:t>
            </w:r>
          </w:p>
        </w:tc>
        <w:tc>
          <w:tcPr>
            <w:tcW w:w="746"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m</w:t>
            </w:r>
            <w:r>
              <w:rPr>
                <w:rFonts w:hint="eastAsia" w:ascii="仿宋" w:hAnsi="仿宋" w:eastAsia="仿宋" w:cs="仿宋"/>
                <w:kern w:val="0"/>
                <w:sz w:val="24"/>
                <w:vertAlign w:val="superscript"/>
              </w:rPr>
              <w:t>2</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900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PVC雕刻字</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2cmPVC/喷漆</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Cm</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2</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1680" w:type="dxa"/>
            <w:shd w:val="clear" w:color="auto" w:fill="auto"/>
            <w:vAlign w:val="center"/>
          </w:tcPr>
          <w:p>
            <w:pPr>
              <w:widowControl/>
              <w:spacing w:line="288" w:lineRule="auto"/>
              <w:jc w:val="center"/>
              <w:rPr>
                <w:rFonts w:ascii="仿宋" w:hAnsi="仿宋" w:eastAsia="仿宋" w:cs="仿宋"/>
                <w:kern w:val="0"/>
                <w:sz w:val="24"/>
              </w:rPr>
            </w:pPr>
            <w:r>
              <w:rPr>
                <w:rFonts w:hint="eastAsia" w:ascii="仿宋" w:hAnsi="仿宋" w:eastAsia="仿宋" w:cs="仿宋"/>
                <w:kern w:val="0"/>
                <w:sz w:val="24"/>
              </w:rPr>
              <w:t>水晶雕刻字</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着色亚克力面板/2cm透明亚克力/</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Cm</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3.9</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病房小标签</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kern w:val="0"/>
                <w:sz w:val="24"/>
              </w:rPr>
              <w:t>10cm以下小规格/高精度防水写真</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张</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磁性贴</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软磁材/</w:t>
            </w:r>
            <w:r>
              <w:rPr>
                <w:rFonts w:hint="eastAsia" w:ascii="仿宋" w:hAnsi="仿宋" w:eastAsia="仿宋" w:cs="仿宋"/>
                <w:kern w:val="0"/>
                <w:sz w:val="24"/>
              </w:rPr>
              <w:t>高精度防水写真</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张</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17</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门腰条</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14x150cm以下/户外高清写真</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条</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12</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吊牌、科牌等铝牌上内容更改</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文字等原内容除去、并换上新内容（非直接覆盖贴纸）</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块</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75</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120救护车整车贴</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整车/反光膜刻字、反光膜图案</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辆</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800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20</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不锈钢式停车牌</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不锈钢架/双面户外写真、落地移动放置式</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套</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140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21</w:t>
            </w:r>
          </w:p>
        </w:tc>
        <w:tc>
          <w:tcPr>
            <w:tcW w:w="1680" w:type="dxa"/>
            <w:vMerge w:val="restart"/>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户外字</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户外不锈钢字、徽+烤漆</w:t>
            </w:r>
          </w:p>
          <w:p>
            <w:pPr>
              <w:spacing w:line="288" w:lineRule="auto"/>
              <w:jc w:val="center"/>
              <w:rPr>
                <w:rFonts w:ascii="仿宋" w:hAnsi="仿宋" w:eastAsia="仿宋" w:cs="仿宋"/>
                <w:sz w:val="24"/>
              </w:rPr>
            </w:pPr>
            <w:r>
              <w:rPr>
                <w:rFonts w:hint="eastAsia" w:ascii="仿宋" w:hAnsi="仿宋" w:eastAsia="仿宋" w:cs="仿宋"/>
                <w:sz w:val="24"/>
              </w:rPr>
              <w:t>含普通安装（高空安装根据易难程度另计高空安装费）</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米</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300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vMerge w:val="continue"/>
            <w:shd w:val="clear" w:color="auto" w:fill="auto"/>
            <w:vAlign w:val="center"/>
          </w:tcPr>
          <w:p>
            <w:pPr>
              <w:spacing w:line="288" w:lineRule="auto"/>
              <w:jc w:val="center"/>
              <w:rPr>
                <w:rFonts w:ascii="仿宋" w:hAnsi="仿宋" w:eastAsia="仿宋" w:cs="仿宋"/>
                <w:sz w:val="24"/>
              </w:rPr>
            </w:pP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户外平板发光字，含普通安装（高空安装根据易难程度另计高空安装费）</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米</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800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vMerge w:val="continue"/>
            <w:shd w:val="clear" w:color="auto" w:fill="auto"/>
            <w:vAlign w:val="center"/>
          </w:tcPr>
          <w:p>
            <w:pPr>
              <w:spacing w:line="288" w:lineRule="auto"/>
              <w:jc w:val="center"/>
              <w:rPr>
                <w:rFonts w:ascii="仿宋" w:hAnsi="仿宋" w:eastAsia="仿宋" w:cs="仿宋"/>
                <w:sz w:val="24"/>
              </w:rPr>
            </w:pP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户外不锈钢钛金字背发光加水晶字，含普通安装（高空安装根据易难程度另计高空安装费，接电费用另计）</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米</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1200</w:t>
            </w:r>
          </w:p>
        </w:tc>
        <w:tc>
          <w:tcPr>
            <w:tcW w:w="636" w:type="dxa"/>
            <w:shd w:val="clear" w:color="auto" w:fill="auto"/>
            <w:vAlign w:val="center"/>
          </w:tcPr>
          <w:p>
            <w:pPr>
              <w:tabs>
                <w:tab w:val="left" w:pos="3120"/>
              </w:tabs>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22</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道旗</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标准规格，双面</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杆</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220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23</w:t>
            </w:r>
          </w:p>
        </w:tc>
        <w:tc>
          <w:tcPr>
            <w:tcW w:w="1680" w:type="dxa"/>
            <w:vMerge w:val="restart"/>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展架</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易拉宝，PVC写真</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130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vMerge w:val="continue"/>
            <w:shd w:val="clear" w:color="auto" w:fill="auto"/>
            <w:vAlign w:val="center"/>
          </w:tcPr>
          <w:p>
            <w:pPr>
              <w:spacing w:line="288" w:lineRule="auto"/>
              <w:jc w:val="center"/>
              <w:rPr>
                <w:rFonts w:ascii="仿宋" w:hAnsi="仿宋" w:eastAsia="仿宋" w:cs="仿宋"/>
                <w:sz w:val="24"/>
              </w:rPr>
            </w:pP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写真X架，PVC</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90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vMerge w:val="continue"/>
            <w:shd w:val="clear" w:color="auto" w:fill="auto"/>
            <w:vAlign w:val="center"/>
          </w:tcPr>
          <w:p>
            <w:pPr>
              <w:spacing w:line="288" w:lineRule="auto"/>
              <w:jc w:val="center"/>
              <w:rPr>
                <w:rFonts w:ascii="仿宋" w:hAnsi="仿宋" w:eastAsia="仿宋" w:cs="仿宋"/>
                <w:sz w:val="24"/>
              </w:rPr>
            </w:pPr>
          </w:p>
        </w:tc>
        <w:tc>
          <w:tcPr>
            <w:tcW w:w="4296" w:type="dxa"/>
            <w:shd w:val="clear" w:color="auto" w:fill="auto"/>
            <w:vAlign w:val="center"/>
          </w:tcPr>
          <w:p>
            <w:pPr>
              <w:spacing w:line="288" w:lineRule="auto"/>
              <w:jc w:val="center"/>
              <w:rPr>
                <w:rFonts w:ascii="仿宋" w:hAnsi="仿宋" w:eastAsia="仿宋" w:cs="仿宋"/>
                <w:b/>
                <w:bCs/>
                <w:sz w:val="24"/>
              </w:rPr>
            </w:pPr>
            <w:r>
              <w:rPr>
                <w:rFonts w:hint="eastAsia" w:ascii="仿宋" w:hAnsi="仿宋" w:eastAsia="仿宋" w:cs="仿宋"/>
                <w:b/>
                <w:bCs/>
                <w:sz w:val="24"/>
              </w:rPr>
              <w:t>丽屏立式展架60*180cm,带写真（样品）</w:t>
            </w:r>
          </w:p>
        </w:tc>
        <w:tc>
          <w:tcPr>
            <w:tcW w:w="746" w:type="dxa"/>
            <w:shd w:val="clear" w:color="auto" w:fill="auto"/>
            <w:vAlign w:val="center"/>
          </w:tcPr>
          <w:p>
            <w:pPr>
              <w:spacing w:line="288" w:lineRule="auto"/>
              <w:jc w:val="center"/>
              <w:rPr>
                <w:rFonts w:ascii="仿宋" w:hAnsi="仿宋" w:eastAsia="仿宋" w:cs="仿宋"/>
                <w:b/>
                <w:bCs/>
                <w:sz w:val="24"/>
              </w:rPr>
            </w:pPr>
            <w:r>
              <w:rPr>
                <w:rFonts w:hint="eastAsia" w:ascii="仿宋" w:hAnsi="仿宋" w:eastAsia="仿宋" w:cs="仿宋"/>
                <w:b/>
                <w:bCs/>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180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vMerge w:val="continue"/>
            <w:shd w:val="clear" w:color="auto" w:fill="auto"/>
            <w:vAlign w:val="center"/>
          </w:tcPr>
          <w:p>
            <w:pPr>
              <w:spacing w:line="288" w:lineRule="auto"/>
              <w:jc w:val="center"/>
              <w:rPr>
                <w:rFonts w:ascii="仿宋" w:hAnsi="仿宋" w:eastAsia="仿宋" w:cs="仿宋"/>
                <w:sz w:val="24"/>
              </w:rPr>
            </w:pP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丽屏立式展架80*180cm，带写真</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200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vMerge w:val="continue"/>
            <w:shd w:val="clear" w:color="auto" w:fill="auto"/>
            <w:vAlign w:val="center"/>
          </w:tcPr>
          <w:p>
            <w:pPr>
              <w:spacing w:line="288" w:lineRule="auto"/>
              <w:jc w:val="center"/>
              <w:rPr>
                <w:rFonts w:ascii="仿宋" w:hAnsi="仿宋" w:eastAsia="仿宋" w:cs="仿宋"/>
                <w:sz w:val="24"/>
              </w:rPr>
            </w:pP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丽屏立式展架80*200cm，带写真</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220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24</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席位桌签</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亚克力，双面内部UV印,尺寸20cm*10cm，热弯</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50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25</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桌面摆台展示牌</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亚克力，尺寸A4（29.7*21mm）</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70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vAlign w:val="center"/>
          </w:tcPr>
          <w:p>
            <w:pPr>
              <w:spacing w:line="288" w:lineRule="auto"/>
              <w:jc w:val="center"/>
              <w:rPr>
                <w:rFonts w:ascii="仿宋" w:hAnsi="仿宋" w:eastAsia="仿宋" w:cs="仿宋"/>
                <w:sz w:val="24"/>
              </w:rPr>
            </w:pP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桌面摆台展示牌</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亚克力，尺寸A5(21*15mm)</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只</w:t>
            </w:r>
          </w:p>
        </w:tc>
        <w:tc>
          <w:tcPr>
            <w:tcW w:w="12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60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26</w:t>
            </w:r>
          </w:p>
        </w:tc>
        <w:tc>
          <w:tcPr>
            <w:tcW w:w="1680"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三角铝台牌</w:t>
            </w:r>
          </w:p>
        </w:tc>
        <w:tc>
          <w:tcPr>
            <w:tcW w:w="429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铝三角牌/双面PVC彩打硬卡</w:t>
            </w:r>
          </w:p>
        </w:tc>
        <w:tc>
          <w:tcPr>
            <w:tcW w:w="746" w:type="dxa"/>
            <w:shd w:val="clear" w:color="auto" w:fill="auto"/>
            <w:vAlign w:val="center"/>
          </w:tcPr>
          <w:p>
            <w:pPr>
              <w:spacing w:line="288" w:lineRule="auto"/>
              <w:jc w:val="center"/>
              <w:rPr>
                <w:rFonts w:ascii="仿宋" w:hAnsi="仿宋" w:eastAsia="仿宋" w:cs="仿宋"/>
                <w:sz w:val="24"/>
              </w:rPr>
            </w:pPr>
            <w:r>
              <w:rPr>
                <w:rFonts w:hint="eastAsia" w:ascii="仿宋" w:hAnsi="仿宋" w:eastAsia="仿宋" w:cs="仿宋"/>
                <w:sz w:val="24"/>
              </w:rPr>
              <w:t>套</w:t>
            </w:r>
          </w:p>
        </w:tc>
        <w:tc>
          <w:tcPr>
            <w:tcW w:w="1280" w:type="dxa"/>
            <w:shd w:val="clear" w:color="auto" w:fill="auto"/>
            <w:vAlign w:val="center"/>
          </w:tcPr>
          <w:p>
            <w:pPr>
              <w:tabs>
                <w:tab w:val="left" w:pos="3120"/>
              </w:tabs>
              <w:spacing w:line="288" w:lineRule="auto"/>
              <w:jc w:val="center"/>
              <w:rPr>
                <w:rFonts w:ascii="仿宋" w:hAnsi="仿宋" w:eastAsia="仿宋" w:cs="仿宋"/>
                <w:sz w:val="24"/>
              </w:rPr>
            </w:pPr>
            <w:r>
              <w:rPr>
                <w:rFonts w:hint="eastAsia" w:ascii="仿宋" w:hAnsi="仿宋" w:eastAsia="仿宋" w:cs="仿宋"/>
                <w:sz w:val="24"/>
              </w:rPr>
              <w:t>40</w:t>
            </w:r>
          </w:p>
        </w:tc>
        <w:tc>
          <w:tcPr>
            <w:tcW w:w="636" w:type="dxa"/>
            <w:shd w:val="clear" w:color="auto" w:fill="auto"/>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vAlign w:val="center"/>
          </w:tcPr>
          <w:p>
            <w:pPr>
              <w:spacing w:line="288" w:lineRule="auto"/>
              <w:jc w:val="center"/>
              <w:rPr>
                <w:rFonts w:ascii="仿宋" w:hAnsi="仿宋" w:eastAsia="仿宋" w:cs="仿宋"/>
                <w:b/>
                <w:sz w:val="24"/>
              </w:rPr>
            </w:pPr>
            <w:r>
              <w:rPr>
                <w:rFonts w:hint="eastAsia" w:ascii="仿宋" w:hAnsi="仿宋" w:eastAsia="仿宋" w:cs="仿宋"/>
                <w:b/>
                <w:sz w:val="24"/>
              </w:rPr>
              <w:t>合计（1-26项）</w:t>
            </w:r>
          </w:p>
        </w:tc>
        <w:tc>
          <w:tcPr>
            <w:tcW w:w="6958" w:type="dxa"/>
            <w:gridSpan w:val="4"/>
            <w:vAlign w:val="center"/>
          </w:tcPr>
          <w:p>
            <w:pPr>
              <w:tabs>
                <w:tab w:val="left" w:pos="3120"/>
              </w:tabs>
              <w:spacing w:line="288" w:lineRule="auto"/>
              <w:jc w:val="center"/>
              <w:rPr>
                <w:rFonts w:ascii="仿宋" w:hAnsi="仿宋" w:eastAsia="仿宋" w:cs="仿宋"/>
                <w:sz w:val="24"/>
              </w:rPr>
            </w:pPr>
          </w:p>
        </w:tc>
      </w:tr>
    </w:tbl>
    <w:p>
      <w:pPr>
        <w:spacing w:line="288" w:lineRule="auto"/>
        <w:rPr>
          <w:rFonts w:ascii="仿宋" w:hAnsi="仿宋" w:eastAsia="仿宋" w:cs="仿宋"/>
          <w:color w:val="000000"/>
          <w:sz w:val="24"/>
        </w:rPr>
      </w:pPr>
      <w:r>
        <w:rPr>
          <w:rFonts w:hint="eastAsia" w:ascii="仿宋" w:hAnsi="仿宋" w:eastAsia="仿宋" w:cs="仿宋"/>
          <w:b/>
          <w:sz w:val="24"/>
        </w:rPr>
        <w:t>注：</w:t>
      </w:r>
      <w:r>
        <w:rPr>
          <w:rFonts w:hint="eastAsia" w:ascii="仿宋" w:hAnsi="仿宋" w:eastAsia="仿宋" w:cs="仿宋"/>
          <w:b/>
          <w:color w:val="000000"/>
          <w:sz w:val="24"/>
        </w:rPr>
        <w:t>以上单价含设计费、材料费、施工费、安装费、措施费、辅材费、运输费及通用电子发票税点费用。</w:t>
      </w:r>
    </w:p>
    <w:p>
      <w:pPr>
        <w:snapToGrid w:val="0"/>
        <w:spacing w:line="288" w:lineRule="auto"/>
        <w:ind w:firstLine="482" w:firstLineChars="200"/>
        <w:rPr>
          <w:rFonts w:ascii="仿宋" w:hAnsi="仿宋" w:eastAsia="仿宋" w:cs="仿宋"/>
          <w:b/>
          <w:bCs/>
          <w:color w:val="000000"/>
          <w:sz w:val="24"/>
        </w:rPr>
      </w:pPr>
      <w:r>
        <w:rPr>
          <w:rFonts w:hint="eastAsia" w:ascii="仿宋" w:hAnsi="仿宋" w:eastAsia="仿宋" w:cs="仿宋"/>
          <w:b/>
          <w:sz w:val="24"/>
        </w:rPr>
        <w:t>报价要求：</w:t>
      </w:r>
      <w:r>
        <w:rPr>
          <w:rFonts w:hint="eastAsia" w:ascii="仿宋" w:hAnsi="仿宋" w:eastAsia="仿宋" w:cs="仿宋"/>
          <w:sz w:val="24"/>
        </w:rPr>
        <w:t>本项目报价以采购清单中标识标牌服务上限单价为基准，投标人按统一折扣报价。</w:t>
      </w:r>
      <w:r>
        <w:rPr>
          <w:rFonts w:hint="eastAsia" w:ascii="仿宋" w:hAnsi="仿宋" w:eastAsia="仿宋" w:cs="仿宋"/>
          <w:b/>
          <w:bCs/>
          <w:sz w:val="24"/>
        </w:rPr>
        <w:t>折扣报价=成交单价/上限单价*100%。</w:t>
      </w:r>
      <w:r>
        <w:rPr>
          <w:rFonts w:hint="eastAsia" w:ascii="仿宋" w:hAnsi="仿宋" w:eastAsia="仿宋" w:cs="仿宋"/>
          <w:sz w:val="24"/>
        </w:rPr>
        <w:t>投标人根据自身实际情况，自行确定一个折扣，折扣保留百分比小数点后一位，即**.*%</w:t>
      </w:r>
    </w:p>
    <w:p>
      <w:pPr>
        <w:spacing w:line="288" w:lineRule="auto"/>
        <w:rPr>
          <w:rFonts w:ascii="仿宋" w:hAnsi="仿宋" w:eastAsia="仿宋" w:cs="仿宋"/>
          <w:b/>
          <w:bCs/>
          <w:color w:val="000000"/>
          <w:sz w:val="24"/>
        </w:rPr>
      </w:pPr>
      <w:r>
        <w:rPr>
          <w:rFonts w:hint="eastAsia" w:ascii="仿宋" w:hAnsi="仿宋" w:eastAsia="仿宋" w:cs="仿宋"/>
          <w:b/>
          <w:bCs/>
          <w:color w:val="000000"/>
          <w:sz w:val="24"/>
          <w:lang w:val="en-US" w:eastAsia="zh-CN"/>
        </w:rPr>
        <w:t>六</w:t>
      </w:r>
      <w:r>
        <w:rPr>
          <w:rFonts w:hint="eastAsia" w:ascii="仿宋" w:hAnsi="仿宋" w:eastAsia="仿宋" w:cs="仿宋"/>
          <w:b/>
          <w:bCs/>
          <w:color w:val="000000"/>
          <w:sz w:val="24"/>
        </w:rPr>
        <w:t>、服务期限</w:t>
      </w:r>
    </w:p>
    <w:p>
      <w:pPr>
        <w:spacing w:line="288" w:lineRule="auto"/>
        <w:ind w:firstLine="480" w:firstLineChars="200"/>
        <w:rPr>
          <w:rFonts w:ascii="仿宋" w:hAnsi="仿宋" w:eastAsia="仿宋" w:cs="仿宋"/>
          <w:color w:val="000000"/>
          <w:sz w:val="24"/>
        </w:rPr>
      </w:pPr>
      <w:r>
        <w:rPr>
          <w:rFonts w:hint="eastAsia" w:ascii="仿宋" w:hAnsi="仿宋" w:eastAsia="仿宋" w:cs="仿宋"/>
          <w:color w:val="000000"/>
          <w:sz w:val="24"/>
        </w:rPr>
        <w:t>本项目合同签订供货期为1年，如遇政策调整或上级部门统一集中采购，则采购人保留终止合同的权利。合同期满或终止后按规定重新组织采购。</w:t>
      </w:r>
    </w:p>
    <w:bookmarkEnd w:id="4"/>
    <w:bookmarkEnd w:id="5"/>
    <w:bookmarkEnd w:id="6"/>
    <w:p>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360" w:lineRule="auto"/>
        <w:rPr>
          <w:rFonts w:ascii="仿宋" w:hAnsi="仿宋" w:eastAsia="仿宋" w:cs="仿宋"/>
          <w:sz w:val="24"/>
          <w:u w:val="single"/>
        </w:rPr>
      </w:pPr>
      <w:r>
        <w:rPr>
          <w:rFonts w:hint="eastAsia" w:ascii="仿宋" w:hAnsi="仿宋" w:eastAsia="仿宋" w:cs="仿宋"/>
          <w:sz w:val="24"/>
        </w:rPr>
        <w:t>合同编号：</w:t>
      </w:r>
    </w:p>
    <w:p>
      <w:pPr>
        <w:spacing w:line="360" w:lineRule="auto"/>
        <w:jc w:val="center"/>
        <w:rPr>
          <w:rFonts w:ascii="仿宋" w:hAnsi="仿宋" w:eastAsia="仿宋" w:cs="仿宋"/>
          <w:b/>
          <w:sz w:val="28"/>
          <w:szCs w:val="28"/>
        </w:rPr>
      </w:pPr>
    </w:p>
    <w:p>
      <w:pPr>
        <w:spacing w:line="360" w:lineRule="auto"/>
        <w:jc w:val="center"/>
        <w:rPr>
          <w:rFonts w:ascii="仿宋" w:hAnsi="仿宋" w:eastAsia="仿宋" w:cs="仿宋"/>
          <w:b/>
          <w:sz w:val="24"/>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36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311"/>
        <w:ind w:firstLine="2843" w:firstLineChars="1180"/>
        <w:rPr>
          <w:rFonts w:ascii="仿宋" w:hAnsi="仿宋" w:eastAsia="仿宋" w:cs="仿宋"/>
          <w:b/>
          <w:szCs w:val="24"/>
        </w:rPr>
      </w:pPr>
      <w:r>
        <w:rPr>
          <w:rFonts w:hint="eastAsia" w:ascii="仿宋" w:hAnsi="仿宋" w:eastAsia="仿宋" w:cs="仿宋"/>
          <w:b/>
          <w:szCs w:val="24"/>
        </w:rPr>
        <w:t>第一部分 合同书</w:t>
      </w:r>
    </w:p>
    <w:p>
      <w:pPr>
        <w:spacing w:before="120" w:line="360" w:lineRule="auto"/>
        <w:rPr>
          <w:rFonts w:ascii="仿宋" w:hAnsi="仿宋" w:eastAsia="仿宋" w:cs="仿宋"/>
          <w:sz w:val="24"/>
        </w:rPr>
      </w:pPr>
    </w:p>
    <w:p>
      <w:pPr>
        <w:pStyle w:val="3"/>
        <w:numPr>
          <w:ilvl w:val="0"/>
          <w:numId w:val="0"/>
        </w:numPr>
        <w:spacing w:line="360" w:lineRule="auto"/>
        <w:ind w:left="992"/>
        <w:rPr>
          <w:rFonts w:ascii="仿宋" w:hAnsi="仿宋" w:eastAsia="仿宋" w:cs="仿宋"/>
        </w:rPr>
      </w:pPr>
    </w:p>
    <w:p>
      <w:pPr>
        <w:spacing w:before="120" w:line="360"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310"/>
        <w:spacing w:before="120"/>
        <w:rPr>
          <w:rFonts w:ascii="仿宋" w:hAnsi="仿宋" w:eastAsia="仿宋" w:cs="仿宋"/>
          <w:szCs w:val="24"/>
        </w:rPr>
      </w:pPr>
    </w:p>
    <w:p>
      <w:pPr>
        <w:pStyle w:val="310"/>
        <w:spacing w:before="120"/>
        <w:rPr>
          <w:rFonts w:ascii="仿宋" w:hAnsi="仿宋" w:eastAsia="仿宋" w:cs="仿宋"/>
          <w:szCs w:val="24"/>
        </w:rPr>
      </w:pPr>
    </w:p>
    <w:p>
      <w:pPr>
        <w:spacing w:line="360" w:lineRule="auto"/>
        <w:rPr>
          <w:rFonts w:ascii="仿宋" w:hAnsi="仿宋" w:eastAsia="仿宋" w:cs="仿宋"/>
          <w:sz w:val="24"/>
        </w:rPr>
      </w:pPr>
    </w:p>
    <w:p>
      <w:pPr>
        <w:spacing w:before="120" w:line="360"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360" w:lineRule="auto"/>
        <w:rPr>
          <w:rFonts w:ascii="仿宋" w:hAnsi="仿宋" w:eastAsia="仿宋" w:cs="仿宋"/>
          <w:sz w:val="24"/>
        </w:rPr>
      </w:pPr>
    </w:p>
    <w:p>
      <w:pPr>
        <w:spacing w:before="120" w:line="360"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360" w:lineRule="auto"/>
        <w:rPr>
          <w:rFonts w:ascii="仿宋" w:hAnsi="仿宋" w:eastAsia="仿宋" w:cs="仿宋"/>
          <w:sz w:val="24"/>
        </w:rPr>
      </w:pPr>
    </w:p>
    <w:p>
      <w:pPr>
        <w:spacing w:before="120" w:line="360"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360" w:lineRule="auto"/>
        <w:rPr>
          <w:rFonts w:ascii="仿宋" w:hAnsi="仿宋" w:eastAsia="仿宋" w:cs="仿宋"/>
          <w:sz w:val="24"/>
        </w:rPr>
      </w:pPr>
    </w:p>
    <w:p>
      <w:pPr>
        <w:spacing w:before="120" w:line="360" w:lineRule="auto"/>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spacing w:line="360" w:lineRule="auto"/>
        <w:jc w:val="left"/>
        <w:rPr>
          <w:rFonts w:ascii="仿宋" w:hAnsi="仿宋" w:eastAsia="仿宋" w:cs="仿宋"/>
          <w:kern w:val="0"/>
          <w:sz w:val="24"/>
        </w:rPr>
        <w:sectPr>
          <w:footerReference r:id="rId5" w:type="first"/>
          <w:headerReference r:id="rId3" w:type="default"/>
          <w:footerReference r:id="rId4" w:type="default"/>
          <w:pgSz w:w="11907" w:h="16840"/>
          <w:pgMar w:top="1440" w:right="1800" w:bottom="1440" w:left="1800" w:header="851" w:footer="851" w:gutter="0"/>
          <w:cols w:space="720" w:num="1"/>
          <w:docGrid w:linePitch="286" w:charSpace="0"/>
        </w:sectPr>
      </w:pP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sz w:val="24"/>
        </w:rPr>
      </w:pPr>
      <w:bookmarkStart w:id="11" w:name="_Toc22967"/>
      <w:bookmarkStart w:id="12" w:name="_Toc28855"/>
      <w:bookmarkStart w:id="13" w:name="_Toc15367"/>
      <w:bookmarkStart w:id="14" w:name="_Toc19273"/>
      <w:bookmarkStart w:id="15" w:name="_Toc20421"/>
      <w:r>
        <w:rPr>
          <w:rFonts w:hint="eastAsia" w:ascii="仿宋" w:hAnsi="仿宋" w:eastAsia="仿宋" w:cs="仿宋"/>
          <w:b/>
          <w:sz w:val="24"/>
        </w:rPr>
        <w:t>1.1 合同组成部分</w:t>
      </w:r>
      <w:bookmarkEnd w:id="11"/>
      <w:bookmarkEnd w:id="12"/>
      <w:bookmarkEnd w:id="13"/>
      <w:bookmarkEnd w:id="14"/>
      <w:bookmarkEnd w:id="15"/>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16" w:name="_Toc18585"/>
      <w:bookmarkStart w:id="17" w:name="_Toc22185"/>
      <w:bookmarkStart w:id="18" w:name="_Toc6311"/>
      <w:bookmarkStart w:id="19" w:name="_Toc2918"/>
      <w:bookmarkStart w:id="20" w:name="_Toc6773"/>
      <w:r>
        <w:rPr>
          <w:rFonts w:hint="eastAsia" w:ascii="仿宋" w:hAnsi="仿宋" w:eastAsia="仿宋" w:cs="仿宋"/>
          <w:b/>
          <w:sz w:val="24"/>
        </w:rPr>
        <w:t>1.2 标的</w:t>
      </w:r>
      <w:bookmarkEnd w:id="16"/>
      <w:bookmarkEnd w:id="17"/>
      <w:bookmarkEnd w:id="18"/>
      <w:bookmarkEnd w:id="19"/>
      <w:bookmarkEnd w:id="20"/>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服务内容：；</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服务标准：；</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31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1.2.5合同（是/否）涉及货物。若涉及货物的的，则：</w:t>
      </w:r>
    </w:p>
    <w:p>
      <w:pPr>
        <w:spacing w:line="288" w:lineRule="auto"/>
        <w:ind w:firstLine="480" w:firstLineChars="200"/>
        <w:rPr>
          <w:rFonts w:ascii="仿宋" w:hAnsi="仿宋" w:eastAsia="仿宋" w:cs="仿宋"/>
          <w:sz w:val="24"/>
          <w:u w:val="single"/>
        </w:rPr>
      </w:pPr>
      <w:bookmarkStart w:id="21" w:name="_Toc13918"/>
      <w:bookmarkStart w:id="22" w:name="_Toc1386"/>
      <w:bookmarkStart w:id="23" w:name="_Toc5635"/>
      <w:bookmarkStart w:id="24" w:name="_Toc21124"/>
      <w:bookmarkStart w:id="25" w:name="_Toc4929"/>
      <w:r>
        <w:rPr>
          <w:rFonts w:hint="eastAsia" w:ascii="仿宋" w:hAnsi="仿宋" w:eastAsia="仿宋" w:cs="仿宋"/>
          <w:sz w:val="24"/>
        </w:rPr>
        <w:t>1.2.5.1 货物名称、品牌、规格型号、花色：；</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1.2.5.2 货物数量：；</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21"/>
      <w:bookmarkEnd w:id="22"/>
      <w:bookmarkEnd w:id="23"/>
      <w:bookmarkEnd w:id="24"/>
      <w:bookmarkEnd w:id="25"/>
    </w:p>
    <w:p>
      <w:pPr>
        <w:spacing w:line="288" w:lineRule="auto"/>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pPr>
        <w:spacing w:line="288" w:lineRule="auto"/>
        <w:ind w:firstLine="480" w:firstLineChars="200"/>
        <w:rPr>
          <w:rFonts w:ascii="仿宋" w:hAnsi="仿宋" w:eastAsia="仿宋" w:cs="仿宋"/>
          <w:sz w:val="24"/>
        </w:rPr>
      </w:pPr>
      <w:r>
        <w:rPr>
          <w:rFonts w:hint="eastAsia" w:ascii="仿宋" w:hAnsi="仿宋" w:eastAsia="仿宋" w:cs="仿宋"/>
          <w:sz w:val="24"/>
        </w:rPr>
        <w:t>1.3.1总价合同，本合同总价（含税）为：￥元（大写：元人民币）。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209"/>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209"/>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288" w:lineRule="auto"/>
              <w:ind w:firstLine="480" w:firstLineChars="200"/>
              <w:jc w:val="center"/>
              <w:rPr>
                <w:rFonts w:ascii="仿宋" w:hAnsi="仿宋" w:eastAsia="仿宋" w:cs="仿宋"/>
                <w:sz w:val="24"/>
                <w:szCs w:val="24"/>
              </w:rPr>
            </w:pPr>
          </w:p>
        </w:tc>
        <w:tc>
          <w:tcPr>
            <w:tcW w:w="3402" w:type="dxa"/>
            <w:vAlign w:val="center"/>
          </w:tcPr>
          <w:p>
            <w:pPr>
              <w:pStyle w:val="209"/>
              <w:spacing w:line="288" w:lineRule="auto"/>
              <w:ind w:firstLine="480" w:firstLineChars="200"/>
              <w:jc w:val="center"/>
              <w:rPr>
                <w:rFonts w:ascii="仿宋" w:hAnsi="仿宋" w:eastAsia="仿宋" w:cs="仿宋"/>
                <w:sz w:val="24"/>
                <w:szCs w:val="24"/>
              </w:rPr>
            </w:pPr>
          </w:p>
        </w:tc>
        <w:tc>
          <w:tcPr>
            <w:tcW w:w="2552" w:type="dxa"/>
            <w:vAlign w:val="center"/>
          </w:tcPr>
          <w:p>
            <w:pPr>
              <w:pStyle w:val="209"/>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288" w:lineRule="auto"/>
              <w:ind w:firstLine="480" w:firstLineChars="200"/>
              <w:jc w:val="center"/>
              <w:rPr>
                <w:rFonts w:ascii="仿宋" w:hAnsi="仿宋" w:eastAsia="仿宋" w:cs="仿宋"/>
                <w:sz w:val="24"/>
                <w:szCs w:val="24"/>
              </w:rPr>
            </w:pPr>
          </w:p>
        </w:tc>
        <w:tc>
          <w:tcPr>
            <w:tcW w:w="3402" w:type="dxa"/>
            <w:vAlign w:val="center"/>
          </w:tcPr>
          <w:p>
            <w:pPr>
              <w:pStyle w:val="209"/>
              <w:spacing w:line="288" w:lineRule="auto"/>
              <w:ind w:firstLine="480" w:firstLineChars="200"/>
              <w:jc w:val="center"/>
              <w:rPr>
                <w:rFonts w:ascii="仿宋" w:hAnsi="仿宋" w:eastAsia="仿宋" w:cs="仿宋"/>
                <w:sz w:val="24"/>
                <w:szCs w:val="24"/>
              </w:rPr>
            </w:pPr>
          </w:p>
        </w:tc>
        <w:tc>
          <w:tcPr>
            <w:tcW w:w="2552" w:type="dxa"/>
            <w:vAlign w:val="center"/>
          </w:tcPr>
          <w:p>
            <w:pPr>
              <w:pStyle w:val="209"/>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288" w:lineRule="auto"/>
              <w:ind w:firstLine="480" w:firstLineChars="200"/>
              <w:jc w:val="center"/>
              <w:rPr>
                <w:rFonts w:ascii="仿宋" w:hAnsi="仿宋" w:eastAsia="仿宋" w:cs="仿宋"/>
                <w:sz w:val="24"/>
                <w:szCs w:val="24"/>
              </w:rPr>
            </w:pPr>
          </w:p>
        </w:tc>
        <w:tc>
          <w:tcPr>
            <w:tcW w:w="3402" w:type="dxa"/>
            <w:vAlign w:val="center"/>
          </w:tcPr>
          <w:p>
            <w:pPr>
              <w:pStyle w:val="209"/>
              <w:spacing w:line="288" w:lineRule="auto"/>
              <w:ind w:firstLine="480" w:firstLineChars="200"/>
              <w:jc w:val="center"/>
              <w:rPr>
                <w:rFonts w:ascii="仿宋" w:hAnsi="仿宋" w:eastAsia="仿宋" w:cs="仿宋"/>
                <w:sz w:val="24"/>
                <w:szCs w:val="24"/>
              </w:rPr>
            </w:pPr>
          </w:p>
        </w:tc>
        <w:tc>
          <w:tcPr>
            <w:tcW w:w="2552" w:type="dxa"/>
            <w:vAlign w:val="center"/>
          </w:tcPr>
          <w:p>
            <w:pPr>
              <w:pStyle w:val="209"/>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288" w:lineRule="auto"/>
              <w:ind w:firstLine="480" w:firstLineChars="200"/>
              <w:jc w:val="center"/>
              <w:rPr>
                <w:rFonts w:ascii="仿宋" w:hAnsi="仿宋" w:eastAsia="仿宋" w:cs="仿宋"/>
                <w:sz w:val="24"/>
                <w:szCs w:val="24"/>
              </w:rPr>
            </w:pPr>
          </w:p>
        </w:tc>
        <w:tc>
          <w:tcPr>
            <w:tcW w:w="3402" w:type="dxa"/>
            <w:vAlign w:val="center"/>
          </w:tcPr>
          <w:p>
            <w:pPr>
              <w:pStyle w:val="209"/>
              <w:spacing w:line="288" w:lineRule="auto"/>
              <w:ind w:firstLine="480" w:firstLineChars="200"/>
              <w:jc w:val="center"/>
              <w:rPr>
                <w:rFonts w:ascii="仿宋" w:hAnsi="仿宋" w:eastAsia="仿宋" w:cs="仿宋"/>
                <w:sz w:val="24"/>
                <w:szCs w:val="24"/>
              </w:rPr>
            </w:pPr>
          </w:p>
        </w:tc>
        <w:tc>
          <w:tcPr>
            <w:tcW w:w="2552" w:type="dxa"/>
            <w:vAlign w:val="center"/>
          </w:tcPr>
          <w:p>
            <w:pPr>
              <w:pStyle w:val="209"/>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209"/>
              <w:spacing w:line="288" w:lineRule="auto"/>
              <w:ind w:firstLine="480" w:firstLineChars="200"/>
              <w:jc w:val="center"/>
              <w:rPr>
                <w:rFonts w:ascii="仿宋" w:hAnsi="仿宋" w:eastAsia="仿宋" w:cs="仿宋"/>
                <w:sz w:val="24"/>
                <w:szCs w:val="24"/>
              </w:rPr>
            </w:pPr>
          </w:p>
        </w:tc>
      </w:tr>
    </w:tbl>
    <w:p>
      <w:pPr>
        <w:spacing w:line="288" w:lineRule="auto"/>
        <w:ind w:firstLine="480" w:firstLineChars="200"/>
        <w:rPr>
          <w:rFonts w:ascii="仿宋" w:hAnsi="仿宋" w:eastAsia="仿宋" w:cs="仿宋"/>
          <w:sz w:val="24"/>
        </w:rPr>
      </w:pPr>
      <w:bookmarkStart w:id="26" w:name="_Toc14993"/>
      <w:bookmarkStart w:id="27" w:name="_Toc30506"/>
      <w:bookmarkStart w:id="28" w:name="_Toc30158"/>
      <w:bookmarkStart w:id="29" w:name="_Toc3654"/>
      <w:bookmarkStart w:id="30" w:name="_Toc26916"/>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1.3.3其他计价方式：。</w:t>
      </w:r>
    </w:p>
    <w:bookmarkEnd w:id="26"/>
    <w:bookmarkEnd w:id="27"/>
    <w:bookmarkEnd w:id="28"/>
    <w:bookmarkEnd w:id="29"/>
    <w:bookmarkEnd w:id="30"/>
    <w:p>
      <w:pPr>
        <w:pStyle w:val="312"/>
        <w:spacing w:before="0" w:beforeAutospacing="0" w:after="0" w:afterAutospacing="0" w:line="288" w:lineRule="auto"/>
        <w:ind w:firstLine="482" w:firstLineChars="200"/>
        <w:rPr>
          <w:rFonts w:ascii="仿宋" w:hAnsi="仿宋" w:eastAsia="仿宋" w:cs="仿宋"/>
          <w:b/>
        </w:rPr>
      </w:pPr>
      <w:bookmarkStart w:id="31" w:name="_Toc1814"/>
      <w:bookmarkStart w:id="32" w:name="_Toc22618"/>
      <w:bookmarkStart w:id="33" w:name="_Toc10340"/>
      <w:bookmarkStart w:id="34" w:name="_Toc3625"/>
      <w:bookmarkStart w:id="35" w:name="_Toc8772"/>
      <w:bookmarkStart w:id="36" w:name="_Toc31421"/>
      <w:bookmarkStart w:id="37" w:name="_Toc4760"/>
      <w:bookmarkStart w:id="38" w:name="_Toc11108"/>
      <w:r>
        <w:rPr>
          <w:rFonts w:hint="eastAsia" w:ascii="仿宋" w:hAnsi="仿宋" w:eastAsia="仿宋" w:cs="仿宋"/>
          <w:b/>
        </w:rPr>
        <w:t>1.4履约保证金</w:t>
      </w:r>
    </w:p>
    <w:p>
      <w:pPr>
        <w:pStyle w:val="31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31"/>
      <w:bookmarkEnd w:id="32"/>
      <w:bookmarkEnd w:id="33"/>
      <w:r>
        <w:rPr>
          <w:rFonts w:hint="eastAsia" w:ascii="仿宋" w:hAnsi="仿宋" w:eastAsia="仿宋" w:cs="仿宋"/>
          <w:b/>
          <w:sz w:val="24"/>
        </w:rPr>
        <w:t>预付款</w:t>
      </w:r>
    </w:p>
    <w:p>
      <w:pPr>
        <w:pStyle w:val="31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1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312"/>
        <w:spacing w:before="0" w:beforeAutospacing="0" w:after="0" w:afterAutospacing="0" w:line="288" w:lineRule="auto"/>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312"/>
        <w:spacing w:before="0" w:beforeAutospacing="0" w:after="0" w:afterAutospacing="0" w:line="288" w:lineRule="auto"/>
        <w:ind w:firstLine="482" w:firstLineChars="200"/>
        <w:rPr>
          <w:rFonts w:ascii="仿宋" w:hAnsi="仿宋" w:eastAsia="仿宋" w:cs="仿宋"/>
          <w:b/>
          <w:bCs/>
        </w:rPr>
      </w:pPr>
      <w:r>
        <w:rPr>
          <w:rFonts w:hint="eastAsia" w:ascii="仿宋" w:hAnsi="仿宋" w:eastAsia="仿宋" w:cs="仿宋"/>
          <w:b/>
          <w:bCs/>
        </w:rPr>
        <w:t>1.6资金支付</w:t>
      </w:r>
    </w:p>
    <w:p>
      <w:pPr>
        <w:pStyle w:val="31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34"/>
      <w:bookmarkEnd w:id="35"/>
      <w:bookmarkEnd w:id="36"/>
      <w:bookmarkEnd w:id="37"/>
      <w:bookmarkEnd w:id="38"/>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outlineLvl w:val="0"/>
        <w:rPr>
          <w:rFonts w:ascii="仿宋" w:hAnsi="仿宋" w:eastAsia="仿宋" w:cs="仿宋"/>
          <w:bCs/>
          <w:sz w:val="24"/>
        </w:rPr>
      </w:pPr>
      <w:bookmarkStart w:id="39" w:name="_Toc3079"/>
      <w:bookmarkStart w:id="40" w:name="_Toc24662"/>
      <w:bookmarkStart w:id="41" w:name="_Toc8586"/>
      <w:bookmarkStart w:id="42" w:name="_Toc2375"/>
      <w:bookmarkStart w:id="43" w:name="_Toc5698"/>
      <w:r>
        <w:rPr>
          <w:rFonts w:hint="eastAsia" w:ascii="仿宋" w:hAnsi="仿宋" w:eastAsia="仿宋" w:cs="仿宋"/>
          <w:bCs/>
          <w:sz w:val="24"/>
        </w:rPr>
        <w:t>1.7.4若服务涉及货物的，则货物的：</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39"/>
      <w:bookmarkEnd w:id="40"/>
      <w:bookmarkEnd w:id="41"/>
      <w:bookmarkEnd w:id="42"/>
      <w:bookmarkEnd w:id="43"/>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bookmarkStart w:id="44" w:name="_Toc26807"/>
      <w:bookmarkStart w:id="45" w:name="_Toc18683"/>
      <w:bookmarkStart w:id="46" w:name="_Toc32454"/>
      <w:bookmarkStart w:id="47" w:name="_Toc30329"/>
      <w:bookmarkStart w:id="48"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44"/>
    <w:bookmarkEnd w:id="45"/>
    <w:bookmarkEnd w:id="46"/>
    <w:bookmarkEnd w:id="47"/>
    <w:bookmarkEnd w:id="48"/>
    <w:p>
      <w:pPr>
        <w:spacing w:line="288" w:lineRule="auto"/>
        <w:ind w:firstLine="482" w:firstLineChars="200"/>
        <w:outlineLvl w:val="0"/>
        <w:rPr>
          <w:rFonts w:ascii="仿宋" w:hAnsi="仿宋" w:eastAsia="仿宋" w:cs="仿宋"/>
          <w:b/>
          <w:sz w:val="24"/>
        </w:rPr>
      </w:pPr>
      <w:bookmarkStart w:id="49" w:name="_Toc15583"/>
      <w:bookmarkStart w:id="50" w:name="_Toc16021"/>
      <w:bookmarkStart w:id="51" w:name="_Toc28375"/>
      <w:r>
        <w:rPr>
          <w:rFonts w:hint="eastAsia" w:ascii="仿宋" w:hAnsi="仿宋" w:eastAsia="仿宋" w:cs="仿宋"/>
          <w:b/>
          <w:sz w:val="24"/>
        </w:rPr>
        <w:t>1.9合同争议的解决</w:t>
      </w:r>
      <w:bookmarkEnd w:id="49"/>
      <w:bookmarkEnd w:id="50"/>
      <w:bookmarkEnd w:id="51"/>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52" w:name="_Toc11173"/>
      <w:bookmarkStart w:id="53" w:name="_Toc7245"/>
      <w:bookmarkStart w:id="54" w:name="_Toc15322"/>
      <w:r>
        <w:rPr>
          <w:rFonts w:hint="eastAsia" w:ascii="仿宋" w:hAnsi="仿宋" w:eastAsia="仿宋" w:cs="仿宋"/>
          <w:b/>
          <w:sz w:val="24"/>
        </w:rPr>
        <w:t>2.0 合同生效</w:t>
      </w:r>
      <w:bookmarkEnd w:id="52"/>
      <w:bookmarkEnd w:id="53"/>
      <w:bookmarkEnd w:id="54"/>
    </w:p>
    <w:p>
      <w:pPr>
        <w:spacing w:line="288" w:lineRule="auto"/>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开户账号：开户账号：</w:t>
      </w:r>
    </w:p>
    <w:p>
      <w:pPr>
        <w:widowControl/>
        <w:spacing w:line="288" w:lineRule="auto"/>
        <w:jc w:val="left"/>
        <w:rPr>
          <w:rFonts w:ascii="仿宋" w:hAnsi="仿宋" w:eastAsia="仿宋" w:cs="仿宋"/>
          <w:b/>
          <w:sz w:val="24"/>
        </w:rPr>
      </w:pPr>
      <w:r>
        <w:rPr>
          <w:rFonts w:hint="eastAsia" w:ascii="仿宋" w:hAnsi="仿宋" w:eastAsia="仿宋" w:cs="仿宋"/>
          <w:b/>
        </w:rPr>
        <w:br w:type="page"/>
      </w:r>
    </w:p>
    <w:p>
      <w:pPr>
        <w:pStyle w:val="311"/>
        <w:spacing w:line="281" w:lineRule="auto"/>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281" w:lineRule="auto"/>
        <w:ind w:firstLine="482" w:firstLineChars="200"/>
        <w:outlineLvl w:val="0"/>
        <w:rPr>
          <w:rFonts w:ascii="仿宋" w:hAnsi="仿宋" w:eastAsia="仿宋" w:cs="仿宋"/>
          <w:b/>
          <w:sz w:val="24"/>
        </w:rPr>
      </w:pPr>
      <w:bookmarkStart w:id="55" w:name="_Toc31297"/>
      <w:bookmarkStart w:id="56" w:name="_Toc19680"/>
      <w:bookmarkStart w:id="57" w:name="_Toc14021"/>
      <w:bookmarkStart w:id="58" w:name="_Toc25079"/>
      <w:bookmarkStart w:id="59" w:name="_Toc5228"/>
      <w:r>
        <w:rPr>
          <w:rFonts w:hint="eastAsia" w:ascii="仿宋" w:hAnsi="仿宋" w:eastAsia="仿宋" w:cs="仿宋"/>
          <w:b/>
          <w:sz w:val="24"/>
        </w:rPr>
        <w:t>2.1 定义</w:t>
      </w:r>
      <w:bookmarkEnd w:id="55"/>
      <w:bookmarkEnd w:id="56"/>
      <w:bookmarkEnd w:id="57"/>
      <w:bookmarkEnd w:id="58"/>
      <w:bookmarkEnd w:id="59"/>
    </w:p>
    <w:p>
      <w:pPr>
        <w:spacing w:line="281"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1"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1"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1"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281"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281"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1"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281" w:lineRule="auto"/>
        <w:ind w:firstLine="482" w:firstLineChars="200"/>
        <w:outlineLvl w:val="0"/>
        <w:rPr>
          <w:rFonts w:ascii="仿宋" w:hAnsi="仿宋" w:eastAsia="仿宋" w:cs="仿宋"/>
          <w:b/>
          <w:sz w:val="24"/>
        </w:rPr>
      </w:pPr>
      <w:bookmarkStart w:id="60" w:name="_Toc3769"/>
      <w:bookmarkStart w:id="61" w:name="_Toc31402"/>
      <w:bookmarkStart w:id="62" w:name="_Toc19539"/>
      <w:bookmarkStart w:id="63" w:name="_Toc23289"/>
      <w:bookmarkStart w:id="64" w:name="_Toc16752"/>
      <w:r>
        <w:rPr>
          <w:rFonts w:hint="eastAsia" w:ascii="仿宋" w:hAnsi="仿宋" w:eastAsia="仿宋" w:cs="仿宋"/>
          <w:b/>
          <w:sz w:val="24"/>
        </w:rPr>
        <w:t>2.2 技术规范</w:t>
      </w:r>
      <w:bookmarkEnd w:id="60"/>
      <w:bookmarkEnd w:id="61"/>
      <w:bookmarkEnd w:id="62"/>
      <w:bookmarkEnd w:id="63"/>
      <w:bookmarkEnd w:id="64"/>
    </w:p>
    <w:p>
      <w:pPr>
        <w:spacing w:line="281"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1" w:lineRule="auto"/>
        <w:ind w:firstLine="482" w:firstLineChars="200"/>
        <w:outlineLvl w:val="0"/>
        <w:rPr>
          <w:rFonts w:ascii="仿宋" w:hAnsi="仿宋" w:eastAsia="仿宋" w:cs="仿宋"/>
          <w:b/>
          <w:sz w:val="24"/>
        </w:rPr>
      </w:pPr>
      <w:bookmarkStart w:id="65" w:name="_Toc9161"/>
      <w:bookmarkStart w:id="66" w:name="_Toc13673"/>
      <w:bookmarkStart w:id="67" w:name="_Toc4133"/>
      <w:bookmarkStart w:id="68" w:name="_Toc12412"/>
      <w:bookmarkStart w:id="69" w:name="_Toc27945"/>
      <w:r>
        <w:rPr>
          <w:rFonts w:hint="eastAsia" w:ascii="仿宋" w:hAnsi="仿宋" w:eastAsia="仿宋" w:cs="仿宋"/>
          <w:b/>
          <w:sz w:val="24"/>
        </w:rPr>
        <w:t>2.3 知识产权</w:t>
      </w:r>
      <w:bookmarkEnd w:id="65"/>
      <w:bookmarkEnd w:id="66"/>
      <w:bookmarkEnd w:id="67"/>
      <w:bookmarkEnd w:id="68"/>
      <w:bookmarkEnd w:id="69"/>
    </w:p>
    <w:p>
      <w:pPr>
        <w:spacing w:line="281"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1"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1"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281"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281"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281" w:lineRule="auto"/>
        <w:ind w:firstLine="482" w:firstLineChars="200"/>
        <w:outlineLvl w:val="0"/>
        <w:rPr>
          <w:rFonts w:ascii="仿宋" w:hAnsi="仿宋" w:eastAsia="仿宋" w:cs="仿宋"/>
          <w:b/>
          <w:sz w:val="24"/>
        </w:rPr>
      </w:pPr>
      <w:bookmarkStart w:id="70" w:name="_Toc15447"/>
      <w:bookmarkStart w:id="71" w:name="_Toc32670"/>
      <w:bookmarkStart w:id="72" w:name="_Toc22011"/>
      <w:bookmarkStart w:id="73" w:name="_Toc26555"/>
      <w:bookmarkStart w:id="74" w:name="_Toc31233"/>
      <w:r>
        <w:rPr>
          <w:rFonts w:hint="eastAsia" w:ascii="仿宋" w:hAnsi="仿宋" w:eastAsia="仿宋" w:cs="仿宋"/>
          <w:b/>
          <w:sz w:val="24"/>
        </w:rPr>
        <w:t>2.5 结算方式和付款条件</w:t>
      </w:r>
      <w:bookmarkEnd w:id="70"/>
      <w:bookmarkEnd w:id="71"/>
      <w:bookmarkEnd w:id="72"/>
      <w:bookmarkEnd w:id="73"/>
      <w:bookmarkEnd w:id="74"/>
    </w:p>
    <w:p>
      <w:pPr>
        <w:spacing w:line="281"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1" w:lineRule="auto"/>
        <w:ind w:firstLine="482" w:firstLineChars="200"/>
        <w:outlineLvl w:val="0"/>
        <w:rPr>
          <w:rFonts w:ascii="仿宋" w:hAnsi="仿宋" w:eastAsia="仿宋" w:cs="仿宋"/>
          <w:b/>
          <w:sz w:val="24"/>
        </w:rPr>
      </w:pPr>
      <w:bookmarkStart w:id="75" w:name="_Toc16163"/>
      <w:bookmarkStart w:id="76" w:name="_Toc13154"/>
      <w:bookmarkStart w:id="77" w:name="_Toc13467"/>
      <w:bookmarkStart w:id="78" w:name="_Toc18990"/>
      <w:bookmarkStart w:id="79" w:name="_Toc30507"/>
      <w:r>
        <w:rPr>
          <w:rFonts w:hint="eastAsia" w:ascii="仿宋" w:hAnsi="仿宋" w:eastAsia="仿宋" w:cs="仿宋"/>
          <w:b/>
          <w:sz w:val="24"/>
        </w:rPr>
        <w:t>2.6 技术资料和保密义务</w:t>
      </w:r>
      <w:bookmarkEnd w:id="75"/>
      <w:bookmarkEnd w:id="76"/>
      <w:bookmarkEnd w:id="77"/>
      <w:bookmarkEnd w:id="78"/>
      <w:bookmarkEnd w:id="79"/>
    </w:p>
    <w:p>
      <w:pPr>
        <w:spacing w:line="281"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1"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1"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1" w:lineRule="auto"/>
        <w:ind w:firstLine="482" w:firstLineChars="200"/>
        <w:outlineLvl w:val="0"/>
        <w:rPr>
          <w:rFonts w:ascii="仿宋" w:hAnsi="仿宋" w:eastAsia="仿宋" w:cs="仿宋"/>
          <w:b/>
          <w:sz w:val="24"/>
        </w:rPr>
      </w:pPr>
      <w:bookmarkStart w:id="80" w:name="_Toc19069"/>
      <w:r>
        <w:rPr>
          <w:rFonts w:hint="eastAsia" w:ascii="仿宋" w:hAnsi="仿宋" w:eastAsia="仿宋" w:cs="仿宋"/>
          <w:b/>
          <w:sz w:val="24"/>
        </w:rPr>
        <w:t>2.7 质量保证</w:t>
      </w:r>
      <w:bookmarkEnd w:id="80"/>
    </w:p>
    <w:p>
      <w:pPr>
        <w:spacing w:line="281"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1"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1" w:lineRule="auto"/>
        <w:ind w:firstLine="482" w:firstLineChars="200"/>
        <w:outlineLvl w:val="0"/>
        <w:rPr>
          <w:rFonts w:ascii="仿宋" w:hAnsi="仿宋" w:eastAsia="仿宋" w:cs="仿宋"/>
          <w:b/>
          <w:sz w:val="24"/>
        </w:rPr>
      </w:pPr>
      <w:bookmarkStart w:id="81" w:name="_Toc22267"/>
      <w:r>
        <w:rPr>
          <w:rFonts w:hint="eastAsia" w:ascii="仿宋" w:hAnsi="仿宋" w:eastAsia="仿宋" w:cs="仿宋"/>
          <w:b/>
          <w:sz w:val="24"/>
        </w:rPr>
        <w:t>2.8 延迟履行</w:t>
      </w:r>
      <w:bookmarkEnd w:id="81"/>
    </w:p>
    <w:p>
      <w:pPr>
        <w:spacing w:line="281"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281" w:lineRule="auto"/>
        <w:ind w:firstLine="482" w:firstLineChars="200"/>
        <w:outlineLvl w:val="0"/>
        <w:rPr>
          <w:rFonts w:ascii="仿宋" w:hAnsi="仿宋" w:eastAsia="仿宋" w:cs="仿宋"/>
          <w:b/>
          <w:sz w:val="24"/>
        </w:rPr>
      </w:pPr>
      <w:bookmarkStart w:id="82" w:name="_Toc10611"/>
      <w:r>
        <w:rPr>
          <w:rFonts w:hint="eastAsia" w:ascii="仿宋" w:hAnsi="仿宋" w:eastAsia="仿宋" w:cs="仿宋"/>
          <w:b/>
          <w:sz w:val="24"/>
        </w:rPr>
        <w:t>2.9 合同变更</w:t>
      </w:r>
      <w:bookmarkEnd w:id="82"/>
    </w:p>
    <w:p>
      <w:pPr>
        <w:spacing w:line="281"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281" w:lineRule="auto"/>
        <w:ind w:firstLine="482" w:firstLineChars="200"/>
        <w:outlineLvl w:val="0"/>
        <w:rPr>
          <w:rFonts w:ascii="仿宋" w:hAnsi="仿宋" w:eastAsia="仿宋" w:cs="仿宋"/>
          <w:b/>
          <w:sz w:val="24"/>
        </w:rPr>
      </w:pPr>
      <w:bookmarkStart w:id="83" w:name="_Toc23368"/>
      <w:bookmarkStart w:id="84" w:name="_Toc26689"/>
      <w:bookmarkStart w:id="85" w:name="_Toc10663"/>
      <w:bookmarkStart w:id="86" w:name="_Toc42"/>
      <w:bookmarkStart w:id="87" w:name="_Toc21830"/>
      <w:r>
        <w:rPr>
          <w:rFonts w:hint="eastAsia" w:ascii="仿宋" w:hAnsi="仿宋" w:eastAsia="仿宋" w:cs="仿宋"/>
          <w:b/>
          <w:sz w:val="24"/>
        </w:rPr>
        <w:t>2.10 合同转让和分包</w:t>
      </w:r>
      <w:bookmarkEnd w:id="83"/>
      <w:bookmarkEnd w:id="84"/>
      <w:bookmarkEnd w:id="85"/>
      <w:bookmarkEnd w:id="86"/>
      <w:bookmarkEnd w:id="87"/>
    </w:p>
    <w:p>
      <w:pPr>
        <w:spacing w:line="281"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1" w:lineRule="auto"/>
        <w:ind w:firstLine="482" w:firstLineChars="200"/>
        <w:outlineLvl w:val="0"/>
        <w:rPr>
          <w:rFonts w:ascii="仿宋" w:hAnsi="仿宋" w:eastAsia="仿宋" w:cs="仿宋"/>
          <w:b/>
          <w:sz w:val="24"/>
        </w:rPr>
      </w:pPr>
      <w:bookmarkStart w:id="88" w:name="_Toc26633"/>
      <w:bookmarkStart w:id="89" w:name="_Toc14371"/>
      <w:bookmarkStart w:id="90" w:name="_Toc4720"/>
      <w:bookmarkStart w:id="91" w:name="_Toc32494"/>
      <w:bookmarkStart w:id="92" w:name="_Toc25571"/>
      <w:r>
        <w:rPr>
          <w:rFonts w:hint="eastAsia" w:ascii="仿宋" w:hAnsi="仿宋" w:eastAsia="仿宋" w:cs="仿宋"/>
          <w:b/>
          <w:sz w:val="24"/>
        </w:rPr>
        <w:t>2.11 不可抗力</w:t>
      </w:r>
      <w:bookmarkEnd w:id="88"/>
      <w:bookmarkEnd w:id="89"/>
      <w:bookmarkEnd w:id="90"/>
      <w:bookmarkEnd w:id="91"/>
      <w:bookmarkEnd w:id="92"/>
    </w:p>
    <w:p>
      <w:pPr>
        <w:spacing w:line="281"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281"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281"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1"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1" w:lineRule="auto"/>
        <w:ind w:firstLine="482" w:firstLineChars="200"/>
        <w:outlineLvl w:val="0"/>
        <w:rPr>
          <w:rFonts w:ascii="仿宋" w:hAnsi="仿宋" w:eastAsia="仿宋" w:cs="仿宋"/>
          <w:b/>
          <w:sz w:val="24"/>
        </w:rPr>
      </w:pPr>
      <w:bookmarkStart w:id="93" w:name="_Toc24465"/>
      <w:bookmarkStart w:id="94" w:name="_Toc14115"/>
      <w:bookmarkStart w:id="95" w:name="_Toc23854"/>
      <w:bookmarkStart w:id="96" w:name="_Toc25783"/>
      <w:bookmarkStart w:id="97" w:name="_Toc3638"/>
      <w:r>
        <w:rPr>
          <w:rFonts w:hint="eastAsia" w:ascii="仿宋" w:hAnsi="仿宋" w:eastAsia="仿宋" w:cs="仿宋"/>
          <w:b/>
          <w:sz w:val="24"/>
        </w:rPr>
        <w:t>2.12 税费</w:t>
      </w:r>
      <w:bookmarkEnd w:id="93"/>
      <w:bookmarkEnd w:id="94"/>
      <w:bookmarkEnd w:id="95"/>
      <w:bookmarkEnd w:id="96"/>
      <w:bookmarkEnd w:id="97"/>
    </w:p>
    <w:p>
      <w:pPr>
        <w:spacing w:line="281"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281" w:lineRule="auto"/>
        <w:ind w:firstLine="482" w:firstLineChars="200"/>
        <w:outlineLvl w:val="0"/>
        <w:rPr>
          <w:rFonts w:ascii="仿宋" w:hAnsi="仿宋" w:eastAsia="仿宋" w:cs="仿宋"/>
          <w:b/>
          <w:sz w:val="24"/>
        </w:rPr>
      </w:pPr>
      <w:bookmarkStart w:id="98" w:name="_Toc7315"/>
      <w:bookmarkStart w:id="99" w:name="_Toc25525"/>
      <w:bookmarkStart w:id="100" w:name="_Toc26883"/>
      <w:bookmarkStart w:id="101" w:name="_Toc30105"/>
      <w:bookmarkStart w:id="102" w:name="_Toc14814"/>
      <w:r>
        <w:rPr>
          <w:rFonts w:hint="eastAsia" w:ascii="仿宋" w:hAnsi="仿宋" w:eastAsia="仿宋" w:cs="仿宋"/>
          <w:b/>
          <w:sz w:val="24"/>
        </w:rPr>
        <w:t>2.13 乙方破产</w:t>
      </w:r>
      <w:bookmarkEnd w:id="98"/>
      <w:bookmarkEnd w:id="99"/>
      <w:bookmarkEnd w:id="100"/>
      <w:bookmarkEnd w:id="101"/>
      <w:bookmarkEnd w:id="102"/>
    </w:p>
    <w:p>
      <w:pPr>
        <w:spacing w:line="281"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1" w:lineRule="auto"/>
        <w:ind w:firstLine="482" w:firstLineChars="200"/>
        <w:outlineLvl w:val="0"/>
        <w:rPr>
          <w:rFonts w:ascii="仿宋" w:hAnsi="仿宋" w:eastAsia="仿宋" w:cs="仿宋"/>
          <w:b/>
          <w:sz w:val="24"/>
        </w:rPr>
      </w:pPr>
      <w:bookmarkStart w:id="103" w:name="_Toc2016"/>
      <w:bookmarkStart w:id="104" w:name="_Toc23323"/>
      <w:bookmarkStart w:id="105" w:name="_Toc1123"/>
      <w:r>
        <w:rPr>
          <w:rFonts w:hint="eastAsia" w:ascii="仿宋" w:hAnsi="仿宋" w:eastAsia="仿宋" w:cs="仿宋"/>
          <w:b/>
          <w:sz w:val="24"/>
        </w:rPr>
        <w:t>2.14 合同中止、终止</w:t>
      </w:r>
      <w:bookmarkEnd w:id="103"/>
      <w:bookmarkEnd w:id="104"/>
      <w:bookmarkEnd w:id="105"/>
    </w:p>
    <w:p>
      <w:pPr>
        <w:spacing w:line="281"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281"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281" w:lineRule="auto"/>
        <w:ind w:firstLine="482" w:firstLineChars="200"/>
        <w:outlineLvl w:val="0"/>
        <w:rPr>
          <w:rFonts w:ascii="仿宋" w:hAnsi="仿宋" w:eastAsia="仿宋" w:cs="仿宋"/>
          <w:b/>
          <w:sz w:val="24"/>
        </w:rPr>
      </w:pPr>
      <w:bookmarkStart w:id="106" w:name="_Toc14525"/>
      <w:bookmarkStart w:id="107" w:name="_Toc17363"/>
      <w:bookmarkStart w:id="108" w:name="_Toc1969"/>
      <w:r>
        <w:rPr>
          <w:rFonts w:hint="eastAsia" w:ascii="仿宋" w:hAnsi="仿宋" w:eastAsia="仿宋" w:cs="仿宋"/>
          <w:b/>
          <w:sz w:val="24"/>
        </w:rPr>
        <w:t>2.15 检验和验收</w:t>
      </w:r>
      <w:bookmarkEnd w:id="106"/>
      <w:bookmarkEnd w:id="107"/>
      <w:bookmarkEnd w:id="108"/>
    </w:p>
    <w:p>
      <w:pPr>
        <w:tabs>
          <w:tab w:val="left" w:pos="360"/>
          <w:tab w:val="left" w:pos="540"/>
          <w:tab w:val="left" w:pos="1080"/>
        </w:tabs>
        <w:spacing w:line="281"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281"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281"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281" w:lineRule="auto"/>
        <w:ind w:firstLine="482" w:firstLineChars="200"/>
        <w:outlineLvl w:val="0"/>
        <w:rPr>
          <w:rFonts w:ascii="仿宋" w:hAnsi="仿宋" w:eastAsia="仿宋" w:cs="仿宋"/>
          <w:b/>
          <w:sz w:val="24"/>
        </w:rPr>
      </w:pPr>
      <w:bookmarkStart w:id="109" w:name="_Toc2308"/>
      <w:bookmarkStart w:id="110" w:name="_Toc9808"/>
      <w:bookmarkStart w:id="111" w:name="_Toc31892"/>
      <w:bookmarkStart w:id="112" w:name="_Toc25198"/>
      <w:bookmarkStart w:id="113" w:name="_Toc12666"/>
      <w:r>
        <w:rPr>
          <w:rFonts w:hint="eastAsia" w:ascii="仿宋" w:hAnsi="仿宋" w:eastAsia="仿宋" w:cs="仿宋"/>
          <w:b/>
          <w:sz w:val="24"/>
        </w:rPr>
        <w:t>2.16 通知和送达</w:t>
      </w:r>
      <w:bookmarkEnd w:id="109"/>
      <w:bookmarkEnd w:id="110"/>
      <w:bookmarkEnd w:id="111"/>
      <w:bookmarkEnd w:id="112"/>
      <w:bookmarkEnd w:id="113"/>
    </w:p>
    <w:p>
      <w:pPr>
        <w:spacing w:line="281" w:lineRule="auto"/>
        <w:ind w:firstLine="480" w:firstLineChars="200"/>
        <w:rPr>
          <w:rFonts w:ascii="仿宋" w:hAnsi="仿宋" w:eastAsia="仿宋" w:cs="仿宋"/>
          <w:sz w:val="24"/>
        </w:rPr>
      </w:pPr>
      <w:bookmarkStart w:id="114" w:name="_Toc27674"/>
      <w:bookmarkStart w:id="115" w:name="_Toc1840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281"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281" w:lineRule="auto"/>
        <w:ind w:firstLine="482" w:firstLineChars="200"/>
        <w:outlineLvl w:val="0"/>
        <w:rPr>
          <w:rFonts w:ascii="仿宋" w:hAnsi="仿宋" w:eastAsia="仿宋" w:cs="仿宋"/>
          <w:b/>
          <w:sz w:val="24"/>
        </w:rPr>
      </w:pPr>
      <w:bookmarkStart w:id="116" w:name="_Toc20808"/>
      <w:bookmarkStart w:id="117" w:name="_Toc12254"/>
      <w:bookmarkStart w:id="118" w:name="_Toc5063"/>
      <w:bookmarkStart w:id="119" w:name="_Toc28906"/>
      <w:bookmarkStart w:id="120" w:name="_Toc27644"/>
      <w:r>
        <w:rPr>
          <w:rFonts w:hint="eastAsia" w:ascii="仿宋" w:hAnsi="仿宋" w:eastAsia="仿宋" w:cs="仿宋"/>
          <w:b/>
          <w:sz w:val="24"/>
        </w:rPr>
        <w:t>2.17 合同使用的文字和适用的法律</w:t>
      </w:r>
      <w:bookmarkEnd w:id="116"/>
      <w:bookmarkEnd w:id="117"/>
      <w:bookmarkEnd w:id="118"/>
      <w:bookmarkEnd w:id="119"/>
      <w:bookmarkEnd w:id="120"/>
    </w:p>
    <w:p>
      <w:pPr>
        <w:spacing w:line="281"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281"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281" w:lineRule="auto"/>
        <w:ind w:firstLine="482" w:firstLineChars="200"/>
        <w:outlineLvl w:val="0"/>
        <w:rPr>
          <w:rFonts w:ascii="仿宋" w:hAnsi="仿宋" w:eastAsia="仿宋" w:cs="仿宋"/>
          <w:b/>
          <w:sz w:val="24"/>
        </w:rPr>
      </w:pPr>
      <w:bookmarkStart w:id="121" w:name="_Toc4355"/>
      <w:bookmarkStart w:id="122" w:name="_Toc30599"/>
      <w:bookmarkStart w:id="123" w:name="_Toc18540"/>
      <w:r>
        <w:rPr>
          <w:rFonts w:hint="eastAsia" w:ascii="仿宋" w:hAnsi="仿宋" w:eastAsia="仿宋" w:cs="仿宋"/>
          <w:b/>
          <w:sz w:val="24"/>
        </w:rPr>
        <w:t>2.18 计量单位</w:t>
      </w:r>
      <w:bookmarkEnd w:id="121"/>
      <w:bookmarkEnd w:id="122"/>
      <w:bookmarkEnd w:id="123"/>
    </w:p>
    <w:p>
      <w:pPr>
        <w:spacing w:line="281"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1" w:lineRule="auto"/>
        <w:ind w:firstLine="482" w:firstLineChars="200"/>
        <w:outlineLvl w:val="0"/>
        <w:rPr>
          <w:rFonts w:ascii="仿宋" w:hAnsi="仿宋" w:eastAsia="仿宋" w:cs="仿宋"/>
          <w:b/>
          <w:sz w:val="24"/>
        </w:rPr>
      </w:pPr>
      <w:bookmarkStart w:id="124" w:name="_Toc12773"/>
      <w:bookmarkStart w:id="125" w:name="_Toc259093692"/>
      <w:bookmarkStart w:id="126" w:name="_Toc18567"/>
      <w:bookmarkStart w:id="127" w:name="_Toc10330"/>
      <w:bookmarkStart w:id="128" w:name="_Toc487900373"/>
      <w:bookmarkStart w:id="129" w:name="_Toc279701263"/>
      <w:r>
        <w:rPr>
          <w:rFonts w:hint="eastAsia" w:ascii="仿宋" w:hAnsi="仿宋" w:eastAsia="仿宋" w:cs="仿宋"/>
          <w:b/>
          <w:sz w:val="24"/>
        </w:rPr>
        <w:t>2.19 合同使用的文字和适用的法律</w:t>
      </w:r>
      <w:bookmarkEnd w:id="124"/>
      <w:bookmarkEnd w:id="125"/>
      <w:bookmarkEnd w:id="126"/>
      <w:bookmarkEnd w:id="127"/>
      <w:bookmarkEnd w:id="128"/>
      <w:bookmarkEnd w:id="129"/>
    </w:p>
    <w:p>
      <w:pPr>
        <w:spacing w:line="281"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1"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1" w:lineRule="auto"/>
        <w:ind w:firstLine="482" w:firstLineChars="200"/>
        <w:rPr>
          <w:rFonts w:ascii="仿宋" w:hAnsi="仿宋" w:eastAsia="仿宋" w:cs="仿宋"/>
          <w:b/>
          <w:sz w:val="24"/>
        </w:rPr>
      </w:pPr>
      <w:r>
        <w:rPr>
          <w:rFonts w:hint="eastAsia" w:ascii="仿宋" w:hAnsi="仿宋" w:eastAsia="仿宋" w:cs="仿宋"/>
          <w:b/>
          <w:sz w:val="24"/>
        </w:rPr>
        <w:t>2.20合同份数</w:t>
      </w:r>
    </w:p>
    <w:p>
      <w:pPr>
        <w:spacing w:line="281"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288" w:lineRule="auto"/>
        <w:jc w:val="center"/>
        <w:outlineLvl w:val="0"/>
        <w:rPr>
          <w:rFonts w:ascii="仿宋" w:hAnsi="仿宋" w:eastAsia="仿宋" w:cs="仿宋"/>
          <w:b/>
          <w:sz w:val="24"/>
        </w:rPr>
      </w:pPr>
      <w:r>
        <w:rPr>
          <w:rFonts w:hint="eastAsia" w:ascii="仿宋" w:hAnsi="仿宋" w:eastAsia="仿宋" w:cs="仿宋"/>
          <w:kern w:val="0"/>
        </w:rPr>
        <w:br w:type="page"/>
      </w:r>
      <w:r>
        <w:rPr>
          <w:rFonts w:hint="eastAsia" w:ascii="仿宋" w:hAnsi="仿宋" w:eastAsia="仿宋" w:cs="仿宋"/>
          <w:b/>
          <w:sz w:val="24"/>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87" w:type="dxa"/>
        <w:tblInd w:w="-3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58"/>
        <w:gridCol w:w="80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029"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1.3.2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1.5.1 </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1.5.3 </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1.8.7</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029"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2.5</w:t>
            </w:r>
          </w:p>
        </w:tc>
        <w:tc>
          <w:tcPr>
            <w:tcW w:w="8029"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2.11.3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2.11.4 </w:t>
            </w:r>
          </w:p>
        </w:tc>
        <w:tc>
          <w:tcPr>
            <w:tcW w:w="8029"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2.15.1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2.15.3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2.20</w:t>
            </w:r>
          </w:p>
        </w:tc>
        <w:tc>
          <w:tcPr>
            <w:tcW w:w="8029" w:type="dxa"/>
          </w:tcPr>
          <w:p>
            <w:pPr>
              <w:spacing w:line="288" w:lineRule="auto"/>
              <w:rPr>
                <w:rFonts w:ascii="仿宋" w:hAnsi="仿宋" w:eastAsia="仿宋" w:cs="仿宋"/>
                <w:sz w:val="24"/>
              </w:rPr>
            </w:pPr>
          </w:p>
        </w:tc>
      </w:tr>
    </w:tbl>
    <w:p>
      <w:pPr>
        <w:pStyle w:val="32"/>
        <w:pageBreakBefore/>
        <w:spacing w:line="288" w:lineRule="auto"/>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31"/>
        <w:gridCol w:w="7169"/>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color w:val="000000"/>
                <w:sz w:val="24"/>
              </w:rPr>
            </w:pPr>
            <w:r>
              <w:rPr>
                <w:rFonts w:hint="eastAsia" w:ascii="仿宋" w:hAnsi="仿宋" w:eastAsia="仿宋" w:cs="仿宋"/>
                <w:b/>
                <w:sz w:val="24"/>
              </w:rPr>
              <w:t>序号</w:t>
            </w:r>
          </w:p>
        </w:tc>
        <w:tc>
          <w:tcPr>
            <w:tcW w:w="1331" w:type="dxa"/>
            <w:noWrap/>
            <w:vAlign w:val="center"/>
          </w:tcPr>
          <w:p>
            <w:pPr>
              <w:spacing w:line="288" w:lineRule="auto"/>
              <w:jc w:val="center"/>
              <w:rPr>
                <w:rFonts w:ascii="仿宋" w:hAnsi="仿宋" w:eastAsia="仿宋" w:cs="仿宋"/>
                <w:color w:val="000000"/>
                <w:sz w:val="24"/>
              </w:rPr>
            </w:pPr>
            <w:r>
              <w:rPr>
                <w:rFonts w:hint="eastAsia" w:ascii="仿宋" w:hAnsi="仿宋" w:eastAsia="仿宋" w:cs="仿宋"/>
                <w:b/>
                <w:sz w:val="24"/>
              </w:rPr>
              <w:t>评分项</w:t>
            </w:r>
          </w:p>
        </w:tc>
        <w:tc>
          <w:tcPr>
            <w:tcW w:w="7169" w:type="dxa"/>
            <w:shd w:val="clear" w:color="auto" w:fill="auto"/>
            <w:noWrap/>
            <w:vAlign w:val="center"/>
          </w:tcPr>
          <w:p>
            <w:pPr>
              <w:spacing w:line="288" w:lineRule="auto"/>
              <w:jc w:val="center"/>
              <w:rPr>
                <w:rFonts w:ascii="仿宋" w:hAnsi="仿宋" w:eastAsia="仿宋" w:cs="仿宋"/>
                <w:color w:val="000000"/>
                <w:sz w:val="24"/>
              </w:rPr>
            </w:pPr>
            <w:r>
              <w:rPr>
                <w:rFonts w:hint="eastAsia" w:ascii="仿宋" w:hAnsi="仿宋" w:eastAsia="仿宋" w:cs="仿宋"/>
                <w:b/>
                <w:sz w:val="24"/>
              </w:rPr>
              <w:t>评审依据及标准</w:t>
            </w:r>
          </w:p>
        </w:tc>
        <w:tc>
          <w:tcPr>
            <w:tcW w:w="847" w:type="dxa"/>
            <w:noWrap/>
            <w:vAlign w:val="center"/>
          </w:tcPr>
          <w:p>
            <w:pPr>
              <w:spacing w:line="288" w:lineRule="auto"/>
              <w:jc w:val="center"/>
              <w:rPr>
                <w:rFonts w:ascii="仿宋" w:hAnsi="仿宋" w:eastAsia="仿宋" w:cs="仿宋"/>
                <w:color w:val="000000"/>
                <w:sz w:val="24"/>
              </w:rPr>
            </w:pPr>
            <w:r>
              <w:rPr>
                <w:rFonts w:hint="eastAsia" w:ascii="仿宋" w:hAnsi="仿宋" w:eastAsia="仿宋" w:cs="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1331"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企业资质</w:t>
            </w:r>
          </w:p>
        </w:tc>
        <w:tc>
          <w:tcPr>
            <w:tcW w:w="7169" w:type="dxa"/>
            <w:shd w:val="clear" w:color="auto" w:fill="auto"/>
            <w:noWrap/>
            <w:vAlign w:val="center"/>
          </w:tcPr>
          <w:p>
            <w:pPr>
              <w:spacing w:line="288" w:lineRule="auto"/>
              <w:jc w:val="left"/>
              <w:rPr>
                <w:rFonts w:ascii="仿宋" w:hAnsi="仿宋" w:eastAsia="仿宋" w:cs="仿宋"/>
                <w:sz w:val="24"/>
              </w:rPr>
            </w:pPr>
            <w:r>
              <w:rPr>
                <w:rFonts w:hint="eastAsia" w:ascii="仿宋" w:hAnsi="仿宋" w:eastAsia="仿宋" w:cs="仿宋"/>
                <w:sz w:val="24"/>
              </w:rPr>
              <w:t>投标人提供与本项目具有关联性的质量管理体系认证、环境管理体系认证、</w:t>
            </w:r>
            <w:r>
              <w:rPr>
                <w:rFonts w:hint="eastAsia" w:ascii="仿宋" w:hAnsi="仿宋" w:eastAsia="仿宋" w:cs="仿宋"/>
                <w:color w:val="000000"/>
                <w:sz w:val="24"/>
              </w:rPr>
              <w:t>职业健康安全管理体系认证</w:t>
            </w:r>
            <w:r>
              <w:rPr>
                <w:rFonts w:hint="eastAsia" w:ascii="仿宋" w:hAnsi="仿宋" w:eastAsia="仿宋" w:cs="仿宋"/>
                <w:sz w:val="24"/>
              </w:rPr>
              <w:t>证书，每提供1项得1分；累计最多得3分。不符合或未提供不得分。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restart"/>
            <w:noWrap/>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1331" w:type="dxa"/>
            <w:vMerge w:val="restart"/>
            <w:noWrap/>
            <w:vAlign w:val="center"/>
          </w:tcPr>
          <w:p>
            <w:pPr>
              <w:spacing w:line="288" w:lineRule="auto"/>
              <w:jc w:val="left"/>
              <w:rPr>
                <w:rFonts w:ascii="仿宋" w:hAnsi="仿宋" w:eastAsia="仿宋" w:cs="仿宋"/>
                <w:sz w:val="24"/>
              </w:rPr>
            </w:pPr>
            <w:r>
              <w:rPr>
                <w:rFonts w:hint="eastAsia" w:ascii="仿宋" w:hAnsi="仿宋" w:eastAsia="仿宋" w:cs="仿宋"/>
                <w:sz w:val="24"/>
              </w:rPr>
              <w:t>团队实力</w:t>
            </w:r>
          </w:p>
        </w:tc>
        <w:tc>
          <w:tcPr>
            <w:tcW w:w="7169" w:type="dxa"/>
            <w:noWrap/>
            <w:vAlign w:val="center"/>
          </w:tcPr>
          <w:p>
            <w:pPr>
              <w:spacing w:line="288" w:lineRule="auto"/>
              <w:jc w:val="left"/>
              <w:rPr>
                <w:rFonts w:ascii="仿宋" w:hAnsi="仿宋" w:eastAsia="仿宋" w:cs="仿宋"/>
                <w:color w:val="auto"/>
                <w:sz w:val="24"/>
              </w:rPr>
            </w:pPr>
            <w:r>
              <w:rPr>
                <w:rFonts w:hint="eastAsia" w:ascii="仿宋" w:hAnsi="仿宋" w:eastAsia="仿宋" w:cs="仿宋"/>
                <w:iCs/>
                <w:color w:val="auto"/>
                <w:sz w:val="24"/>
              </w:rPr>
              <w:t>投标人自2021年1月1日以来（以合同签订时间为准）完成的同类案例，每有1个得0.5分，满分3分。</w:t>
            </w:r>
          </w:p>
          <w:p>
            <w:pPr>
              <w:spacing w:line="288" w:lineRule="auto"/>
              <w:jc w:val="left"/>
              <w:rPr>
                <w:rFonts w:ascii="仿宋" w:hAnsi="仿宋" w:eastAsia="仿宋" w:cs="仿宋"/>
                <w:sz w:val="24"/>
              </w:rPr>
            </w:pPr>
            <w:r>
              <w:rPr>
                <w:rFonts w:hint="eastAsia" w:ascii="仿宋" w:hAnsi="仿宋" w:eastAsia="仿宋" w:cs="仿宋"/>
                <w:iCs/>
                <w:sz w:val="24"/>
              </w:rPr>
              <w:t>业绩证明材料：须提供合同复印件加盖投标人公章；证明材料内容能同时反映其服务内容的以下要素：项目内容包含</w:t>
            </w:r>
            <w:r>
              <w:rPr>
                <w:rFonts w:hint="eastAsia" w:ascii="仿宋" w:hAnsi="仿宋" w:eastAsia="仿宋" w:cs="仿宋"/>
                <w:sz w:val="24"/>
              </w:rPr>
              <w:t>党建文化、企业展陈、标识标牌整体项目、活动会务承办等展示/陈列/布置的设计施工一体化项目</w:t>
            </w:r>
            <w:r>
              <w:rPr>
                <w:rFonts w:hint="eastAsia" w:ascii="仿宋" w:hAnsi="仿宋" w:eastAsia="仿宋" w:cs="仿宋"/>
                <w:iCs/>
                <w:sz w:val="24"/>
              </w:rPr>
              <w:t>。</w:t>
            </w:r>
            <w:r>
              <w:rPr>
                <w:rFonts w:hint="eastAsia" w:ascii="仿宋" w:hAnsi="仿宋" w:eastAsia="仿宋" w:cs="仿宋"/>
                <w:sz w:val="24"/>
              </w:rPr>
              <w:t>不符合或未提供不得分。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根据投标人的基本运营及实施能力情况（如日常管理、专业设备等）综合评价，充分满足</w:t>
            </w:r>
            <w:r>
              <w:rPr>
                <w:rFonts w:ascii="仿宋" w:hAnsi="仿宋" w:eastAsia="仿宋" w:cs="仿宋"/>
                <w:sz w:val="24"/>
              </w:rPr>
              <w:t>本项目需求的得</w:t>
            </w:r>
            <w:r>
              <w:rPr>
                <w:rFonts w:hint="eastAsia" w:ascii="仿宋" w:hAnsi="仿宋" w:eastAsia="仿宋" w:cs="仿宋"/>
                <w:sz w:val="24"/>
              </w:rPr>
              <w:t>4.1-5</w:t>
            </w:r>
            <w:r>
              <w:rPr>
                <w:rFonts w:ascii="仿宋" w:hAnsi="仿宋" w:eastAsia="仿宋" w:cs="仿宋"/>
                <w:sz w:val="24"/>
              </w:rPr>
              <w:t>分；</w:t>
            </w:r>
            <w:r>
              <w:rPr>
                <w:rFonts w:hint="eastAsia" w:ascii="仿宋" w:hAnsi="仿宋" w:eastAsia="仿宋" w:cs="仿宋"/>
                <w:sz w:val="24"/>
              </w:rPr>
              <w:t>基本</w:t>
            </w:r>
            <w:r>
              <w:rPr>
                <w:rFonts w:ascii="仿宋" w:hAnsi="仿宋" w:eastAsia="仿宋" w:cs="仿宋"/>
                <w:sz w:val="24"/>
              </w:rPr>
              <w:t>符合本项目需求的得</w:t>
            </w:r>
            <w:r>
              <w:rPr>
                <w:rFonts w:hint="eastAsia" w:ascii="仿宋" w:hAnsi="仿宋" w:eastAsia="仿宋" w:cs="仿宋"/>
                <w:sz w:val="24"/>
              </w:rPr>
              <w:t>2.1-4</w:t>
            </w:r>
            <w:r>
              <w:rPr>
                <w:rFonts w:ascii="仿宋" w:hAnsi="仿宋" w:eastAsia="仿宋" w:cs="仿宋"/>
                <w:sz w:val="24"/>
              </w:rPr>
              <w:t>分；部分符合本项目需求的得</w:t>
            </w:r>
            <w:r>
              <w:rPr>
                <w:rFonts w:hint="eastAsia" w:ascii="仿宋" w:hAnsi="仿宋" w:eastAsia="仿宋" w:cs="仿宋"/>
                <w:sz w:val="24"/>
              </w:rPr>
              <w:t>0</w:t>
            </w:r>
            <w:r>
              <w:rPr>
                <w:rFonts w:ascii="仿宋" w:hAnsi="仿宋" w:eastAsia="仿宋" w:cs="仿宋"/>
                <w:sz w:val="24"/>
              </w:rPr>
              <w:t>.1-</w:t>
            </w:r>
            <w:r>
              <w:rPr>
                <w:rFonts w:hint="eastAsia" w:ascii="仿宋" w:hAnsi="仿宋" w:eastAsia="仿宋" w:cs="仿宋"/>
                <w:sz w:val="24"/>
              </w:rPr>
              <w:t>2</w:t>
            </w:r>
            <w:r>
              <w:rPr>
                <w:rFonts w:ascii="仿宋" w:hAnsi="仿宋" w:eastAsia="仿宋" w:cs="仿宋"/>
                <w:sz w:val="24"/>
              </w:rPr>
              <w:t>分</w:t>
            </w:r>
            <w:r>
              <w:rPr>
                <w:rFonts w:hint="eastAsia" w:ascii="仿宋" w:hAnsi="仿宋" w:eastAsia="仿宋" w:cs="仿宋"/>
                <w:sz w:val="24"/>
              </w:rPr>
              <w:t>；不符合或未提供不得分。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color w:val="auto"/>
                <w:sz w:val="24"/>
              </w:rPr>
            </w:pPr>
            <w:r>
              <w:rPr>
                <w:rFonts w:hint="eastAsia" w:ascii="仿宋" w:hAnsi="仿宋" w:eastAsia="仿宋" w:cs="仿宋"/>
                <w:color w:val="auto"/>
                <w:sz w:val="24"/>
              </w:rPr>
              <w:t>投标人对绍兴市人民医院（昌安老院区）在党建文化建设、户外指引路牌等设计施工一体化项目，进行合理化建议，包括但不限于策划方案、设计方案、实施方案、服务优势、预算等，评审专家将根据实施方案的合理性、科学性、先进性、和扩展性进行打分0-5分。（</w:t>
            </w:r>
            <w:r>
              <w:rPr>
                <w:rFonts w:hint="eastAsia" w:ascii="仿宋" w:hAnsi="仿宋" w:eastAsia="仿宋" w:cs="仿宋"/>
                <w:color w:val="auto"/>
                <w:sz w:val="24"/>
                <w:lang w:val="en-US" w:eastAsia="zh-CN"/>
              </w:rPr>
              <w:t>投标人提供文本方案，并同时采用</w:t>
            </w:r>
            <w:r>
              <w:rPr>
                <w:rFonts w:hint="eastAsia" w:ascii="仿宋" w:hAnsi="仿宋" w:eastAsia="仿宋" w:cs="仿宋"/>
                <w:color w:val="auto"/>
                <w:sz w:val="24"/>
              </w:rPr>
              <w:t>PPT</w:t>
            </w:r>
            <w:r>
              <w:rPr>
                <w:rFonts w:hint="eastAsia" w:ascii="仿宋" w:hAnsi="仿宋" w:eastAsia="仿宋" w:cs="仿宋"/>
                <w:color w:val="auto"/>
                <w:sz w:val="24"/>
                <w:lang w:val="en-US" w:eastAsia="zh-CN"/>
              </w:rPr>
              <w:t>+讲解的</w:t>
            </w:r>
            <w:r>
              <w:rPr>
                <w:rFonts w:hint="eastAsia" w:ascii="仿宋" w:hAnsi="仿宋" w:eastAsia="仿宋" w:cs="仿宋"/>
                <w:color w:val="auto"/>
                <w:sz w:val="24"/>
              </w:rPr>
              <w:t>形式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进行</w:t>
            </w:r>
            <w:r>
              <w:rPr>
                <w:rFonts w:hint="eastAsia" w:ascii="仿宋" w:hAnsi="仿宋" w:eastAsia="仿宋" w:cs="仿宋"/>
                <w:color w:val="auto"/>
                <w:sz w:val="24"/>
                <w:lang w:val="zh-CN"/>
              </w:rPr>
              <w:t>现场讲解演示</w:t>
            </w:r>
            <w:r>
              <w:rPr>
                <w:rFonts w:hint="eastAsia" w:ascii="仿宋" w:hAnsi="仿宋" w:eastAsia="仿宋" w:cs="仿宋"/>
                <w:color w:val="auto"/>
                <w:sz w:val="24"/>
                <w:lang w:val="en-US" w:eastAsia="zh-CN"/>
              </w:rPr>
              <w:t>。</w:t>
            </w:r>
            <w:r>
              <w:rPr>
                <w:rFonts w:hint="eastAsia" w:ascii="仿宋" w:hAnsi="仿宋" w:eastAsia="仿宋" w:cs="仿宋"/>
                <w:color w:val="auto"/>
                <w:sz w:val="24"/>
              </w:rPr>
              <w:t>）</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color w:val="auto"/>
                <w:sz w:val="24"/>
              </w:rPr>
            </w:pPr>
            <w:r>
              <w:rPr>
                <w:rFonts w:hint="eastAsia" w:ascii="仿宋" w:hAnsi="仿宋" w:eastAsia="仿宋" w:cs="仿宋"/>
                <w:color w:val="auto"/>
                <w:sz w:val="24"/>
              </w:rPr>
              <w:t>投标人对绍兴市人民医院（昌安老院区）在门急诊区域的标识标牌完善改进等设计施工一体化项目，进行合理化建议，包括但不限于策划方案、设计方案、实施方案、服务优势、预算等，评审专家将根据实施方案的合理性、科学性、先进性、和扩展性进行打分0-5分。（</w:t>
            </w:r>
            <w:r>
              <w:rPr>
                <w:rFonts w:hint="eastAsia" w:ascii="仿宋" w:hAnsi="仿宋" w:eastAsia="仿宋" w:cs="仿宋"/>
                <w:color w:val="auto"/>
                <w:sz w:val="24"/>
                <w:lang w:val="en-US" w:eastAsia="zh-CN"/>
              </w:rPr>
              <w:t>投标人提供文本方案，并同时采用</w:t>
            </w:r>
            <w:r>
              <w:rPr>
                <w:rFonts w:hint="eastAsia" w:ascii="仿宋" w:hAnsi="仿宋" w:eastAsia="仿宋" w:cs="仿宋"/>
                <w:color w:val="auto"/>
                <w:sz w:val="24"/>
              </w:rPr>
              <w:t>PPT</w:t>
            </w:r>
            <w:r>
              <w:rPr>
                <w:rFonts w:hint="eastAsia" w:ascii="仿宋" w:hAnsi="仿宋" w:eastAsia="仿宋" w:cs="仿宋"/>
                <w:color w:val="auto"/>
                <w:sz w:val="24"/>
                <w:lang w:val="en-US" w:eastAsia="zh-CN"/>
              </w:rPr>
              <w:t>+讲解的</w:t>
            </w:r>
            <w:r>
              <w:rPr>
                <w:rFonts w:hint="eastAsia" w:ascii="仿宋" w:hAnsi="仿宋" w:eastAsia="仿宋" w:cs="仿宋"/>
                <w:color w:val="auto"/>
                <w:sz w:val="24"/>
              </w:rPr>
              <w:t>形式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进行</w:t>
            </w:r>
            <w:r>
              <w:rPr>
                <w:rFonts w:hint="eastAsia" w:ascii="仿宋" w:hAnsi="仿宋" w:eastAsia="仿宋" w:cs="仿宋"/>
                <w:color w:val="auto"/>
                <w:sz w:val="24"/>
                <w:lang w:val="zh-CN"/>
              </w:rPr>
              <w:t>现场讲解演示</w:t>
            </w:r>
            <w:r>
              <w:rPr>
                <w:rFonts w:hint="eastAsia" w:ascii="仿宋" w:hAnsi="仿宋" w:eastAsia="仿宋" w:cs="仿宋"/>
                <w:color w:val="auto"/>
                <w:sz w:val="24"/>
                <w:lang w:val="en-US" w:eastAsia="zh-CN"/>
              </w:rPr>
              <w:t>。</w:t>
            </w:r>
            <w:r>
              <w:rPr>
                <w:rFonts w:hint="eastAsia" w:ascii="仿宋" w:hAnsi="仿宋" w:eastAsia="仿宋" w:cs="仿宋"/>
                <w:color w:val="auto"/>
                <w:sz w:val="24"/>
              </w:rPr>
              <w:t>）</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根据投标人针对本项目的人员配置情况（如数量、岗位分工、业务水平等）综合评价，0-6分。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针对本项目投入的团队小组成员中，具备有与设计相关专业学历的成员有3人及以上的得6分，2人得4人，1人得2人。不符合或未提供不得分。</w:t>
            </w:r>
          </w:p>
          <w:p>
            <w:pPr>
              <w:spacing w:line="288" w:lineRule="auto"/>
              <w:jc w:val="left"/>
              <w:rPr>
                <w:rFonts w:ascii="仿宋" w:hAnsi="仿宋" w:eastAsia="仿宋" w:cs="仿宋"/>
                <w:sz w:val="24"/>
              </w:rPr>
            </w:pPr>
            <w:r>
              <w:rPr>
                <w:rFonts w:hint="eastAsia" w:ascii="仿宋" w:hAnsi="仿宋" w:eastAsia="仿宋" w:cs="仿宋"/>
                <w:sz w:val="24"/>
              </w:rPr>
              <w:t>相关专业如：工艺美术、数字媒体、装潢设计、艺术设计等，提供项目团队人员社保证明及学历证书复印件并加盖投标人公章。</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1331"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服务方案</w:t>
            </w: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根据投标人提供的服务能力方案，包括响应能力、响应时效、配送能力、安装速度、服务承诺等情况进行打分，0-5分。充分满足</w:t>
            </w:r>
            <w:r>
              <w:rPr>
                <w:rFonts w:ascii="仿宋" w:hAnsi="仿宋" w:eastAsia="仿宋" w:cs="仿宋"/>
                <w:sz w:val="24"/>
              </w:rPr>
              <w:t>本项目需求的得</w:t>
            </w:r>
            <w:r>
              <w:rPr>
                <w:rFonts w:hint="eastAsia" w:ascii="仿宋" w:hAnsi="仿宋" w:eastAsia="仿宋" w:cs="仿宋"/>
                <w:sz w:val="24"/>
              </w:rPr>
              <w:t>4.1-5</w:t>
            </w:r>
            <w:r>
              <w:rPr>
                <w:rFonts w:ascii="仿宋" w:hAnsi="仿宋" w:eastAsia="仿宋" w:cs="仿宋"/>
                <w:sz w:val="24"/>
              </w:rPr>
              <w:t>分；</w:t>
            </w:r>
            <w:r>
              <w:rPr>
                <w:rFonts w:hint="eastAsia" w:ascii="仿宋" w:hAnsi="仿宋" w:eastAsia="仿宋" w:cs="仿宋"/>
                <w:sz w:val="24"/>
              </w:rPr>
              <w:t>基本</w:t>
            </w:r>
            <w:r>
              <w:rPr>
                <w:rFonts w:ascii="仿宋" w:hAnsi="仿宋" w:eastAsia="仿宋" w:cs="仿宋"/>
                <w:sz w:val="24"/>
              </w:rPr>
              <w:t>符合本项目需求的，得</w:t>
            </w:r>
            <w:r>
              <w:rPr>
                <w:rFonts w:hint="eastAsia" w:ascii="仿宋" w:hAnsi="仿宋" w:eastAsia="仿宋" w:cs="仿宋"/>
                <w:sz w:val="24"/>
              </w:rPr>
              <w:t>2.1-4</w:t>
            </w:r>
            <w:r>
              <w:rPr>
                <w:rFonts w:ascii="仿宋" w:hAnsi="仿宋" w:eastAsia="仿宋" w:cs="仿宋"/>
                <w:sz w:val="24"/>
              </w:rPr>
              <w:t>分；部分符合本项目需求的得0.1-</w:t>
            </w:r>
            <w:r>
              <w:rPr>
                <w:rFonts w:hint="eastAsia" w:ascii="仿宋" w:hAnsi="仿宋" w:eastAsia="仿宋" w:cs="仿宋"/>
                <w:sz w:val="24"/>
              </w:rPr>
              <w:t>2</w:t>
            </w:r>
            <w:r>
              <w:rPr>
                <w:rFonts w:ascii="仿宋" w:hAnsi="仿宋" w:eastAsia="仿宋" w:cs="仿宋"/>
                <w:sz w:val="24"/>
              </w:rPr>
              <w:t>分</w:t>
            </w:r>
            <w:r>
              <w:rPr>
                <w:rFonts w:hint="eastAsia" w:ascii="仿宋" w:hAnsi="仿宋" w:eastAsia="仿宋" w:cs="仿宋"/>
                <w:sz w:val="24"/>
              </w:rPr>
              <w:t>；不符合或未提供不得分。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1331"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服务保障</w:t>
            </w: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color w:val="000000" w:themeColor="text1"/>
                <w:sz w:val="24"/>
              </w:rPr>
              <w:t>投标人具有满足本项目采购需求的服务场所的得5分。需提供营业执照或机构场地相关证明资料（以有效期内的租房合同或投标人名下自有房产的产权证明作为认定依据）复印件，及提供场所照片等证明材料，未提供不得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restart"/>
            <w:noWrap/>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1331" w:type="dxa"/>
            <w:vMerge w:val="restart"/>
            <w:noWrap/>
            <w:vAlign w:val="center"/>
          </w:tcPr>
          <w:p>
            <w:pPr>
              <w:spacing w:line="288" w:lineRule="auto"/>
              <w:jc w:val="left"/>
              <w:rPr>
                <w:rFonts w:ascii="仿宋" w:hAnsi="仿宋" w:eastAsia="仿宋" w:cs="仿宋"/>
                <w:sz w:val="24"/>
              </w:rPr>
            </w:pPr>
            <w:r>
              <w:rPr>
                <w:rFonts w:hint="eastAsia" w:ascii="仿宋" w:hAnsi="仿宋" w:eastAsia="仿宋" w:cs="仿宋"/>
                <w:sz w:val="24"/>
              </w:rPr>
              <w:t>样品设计</w:t>
            </w: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 xml:space="preserve">1.根据样品（提供原创制作的以覆10mm厚PVC板（样品，40*60cm）为标准的“科室指引牌（办公室）”一块的设计能力、材质及制作工艺等综合评价，0-2分； </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numPr>
                <w:ilvl w:val="255"/>
                <w:numId w:val="0"/>
              </w:numPr>
              <w:spacing w:line="288" w:lineRule="auto"/>
              <w:jc w:val="left"/>
            </w:pPr>
            <w:r>
              <w:rPr>
                <w:rFonts w:hint="eastAsia" w:ascii="仿宋" w:hAnsi="仿宋" w:eastAsia="仿宋" w:cs="仿宋"/>
                <w:sz w:val="24"/>
              </w:rPr>
              <w:t>2.根据提供绍兴市人民医院某病区标识系统设计电子效果图稿一套。风格色调与医院现有标识标牌的符合匹配性、材料选择和经费把控等情况综合评价，0-6分；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vMerge w:val="continue"/>
            <w:noWrap/>
            <w:vAlign w:val="center"/>
          </w:tcPr>
          <w:p>
            <w:pPr>
              <w:spacing w:line="288" w:lineRule="auto"/>
              <w:jc w:val="center"/>
              <w:rPr>
                <w:rFonts w:ascii="仿宋" w:hAnsi="仿宋" w:eastAsia="仿宋" w:cs="仿宋"/>
                <w:sz w:val="24"/>
              </w:rPr>
            </w:pPr>
          </w:p>
        </w:tc>
        <w:tc>
          <w:tcPr>
            <w:tcW w:w="1331" w:type="dxa"/>
            <w:vMerge w:val="continue"/>
            <w:noWrap/>
            <w:vAlign w:val="center"/>
          </w:tcPr>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3.根据样品（提供“丽屏立式展架60*180cm,带写真”为标准的“绍兴市人民医院介绍”直立式海报架一份的设计能力、材质及制作工艺等综合评价，0-6分。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1331"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质保时间</w:t>
            </w:r>
          </w:p>
          <w:p>
            <w:pPr>
              <w:spacing w:line="288" w:lineRule="auto"/>
              <w:jc w:val="left"/>
              <w:rPr>
                <w:rFonts w:ascii="仿宋" w:hAnsi="仿宋" w:eastAsia="仿宋" w:cs="仿宋"/>
                <w:sz w:val="24"/>
              </w:rPr>
            </w:pP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针对文化墙、党建墙、景观美陈等大型或组合型标识标牌项目，</w:t>
            </w:r>
            <w:r>
              <w:rPr>
                <w:rFonts w:hint="eastAsia" w:ascii="仿宋" w:hAnsi="仿宋" w:eastAsia="仿宋" w:cs="仿宋"/>
                <w:sz w:val="24"/>
                <w:lang w:val="zh-CN"/>
              </w:rPr>
              <w:t>投标人承诺在满足招标文件免费质保年限要求的基础上，每延长免费质保期1年加</w:t>
            </w:r>
            <w:r>
              <w:rPr>
                <w:rFonts w:hint="eastAsia" w:ascii="仿宋" w:hAnsi="仿宋" w:eastAsia="仿宋" w:cs="仿宋"/>
                <w:sz w:val="24"/>
              </w:rPr>
              <w:t>2</w:t>
            </w:r>
            <w:r>
              <w:rPr>
                <w:rFonts w:hint="eastAsia" w:ascii="仿宋" w:hAnsi="仿宋" w:eastAsia="仿宋" w:cs="仿宋"/>
                <w:sz w:val="24"/>
                <w:lang w:val="zh-CN"/>
              </w:rPr>
              <w:t>分，不足</w:t>
            </w:r>
            <w:r>
              <w:rPr>
                <w:rFonts w:hint="eastAsia" w:ascii="仿宋" w:hAnsi="仿宋" w:eastAsia="仿宋" w:cs="仿宋"/>
                <w:sz w:val="24"/>
              </w:rPr>
              <w:t>1</w:t>
            </w:r>
            <w:r>
              <w:rPr>
                <w:rFonts w:hint="eastAsia" w:ascii="仿宋" w:hAnsi="仿宋" w:eastAsia="仿宋" w:cs="仿宋"/>
                <w:sz w:val="24"/>
                <w:lang w:val="zh-CN"/>
              </w:rPr>
              <w:t>年不计分，最高得</w:t>
            </w:r>
            <w:r>
              <w:rPr>
                <w:rFonts w:hint="eastAsia" w:ascii="仿宋" w:hAnsi="仿宋" w:eastAsia="仿宋" w:cs="仿宋"/>
                <w:sz w:val="24"/>
              </w:rPr>
              <w:t>4分</w:t>
            </w:r>
            <w:r>
              <w:rPr>
                <w:rFonts w:hint="eastAsia" w:ascii="仿宋" w:hAnsi="仿宋" w:eastAsia="仿宋" w:cs="仿宋"/>
                <w:sz w:val="24"/>
                <w:lang w:val="zh-CN"/>
              </w:rPr>
              <w:t>。</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1331"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安全承诺</w:t>
            </w:r>
          </w:p>
        </w:tc>
        <w:tc>
          <w:tcPr>
            <w:tcW w:w="7169" w:type="dxa"/>
            <w:noWrap/>
            <w:vAlign w:val="center"/>
          </w:tcPr>
          <w:p>
            <w:pPr>
              <w:spacing w:line="288" w:lineRule="auto"/>
              <w:jc w:val="left"/>
              <w:rPr>
                <w:rFonts w:hint="eastAsia" w:ascii="仿宋" w:hAnsi="仿宋" w:eastAsia="仿宋" w:cs="仿宋"/>
                <w:sz w:val="24"/>
                <w:lang w:eastAsia="zh-CN"/>
              </w:rPr>
            </w:pPr>
            <w:r>
              <w:rPr>
                <w:rFonts w:hint="eastAsia" w:ascii="仿宋" w:hAnsi="仿宋" w:eastAsia="仿宋" w:cs="仿宋"/>
                <w:sz w:val="24"/>
              </w:rPr>
              <w:t>投标人提供安全保证承诺，做到现场防火、施工时围挡防护等安全防护措施，各道工序安全技术措施符合实际且满足安全技术标准要求，有项目现场安全管理监理人员及施工安全制度。0-5分</w:t>
            </w:r>
            <w:r>
              <w:rPr>
                <w:rFonts w:hint="eastAsia" w:ascii="仿宋" w:hAnsi="仿宋" w:eastAsia="仿宋" w:cs="仿宋"/>
                <w:sz w:val="24"/>
                <w:lang w:eastAsia="zh-CN"/>
              </w:rPr>
              <w:t>。</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1331"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优惠承诺</w:t>
            </w:r>
          </w:p>
        </w:tc>
        <w:tc>
          <w:tcPr>
            <w:tcW w:w="7169" w:type="dxa"/>
            <w:noWrap/>
            <w:vAlign w:val="center"/>
          </w:tcPr>
          <w:p>
            <w:pPr>
              <w:spacing w:line="288" w:lineRule="auto"/>
              <w:jc w:val="left"/>
              <w:rPr>
                <w:rFonts w:ascii="仿宋" w:hAnsi="仿宋" w:eastAsia="仿宋" w:cs="仿宋"/>
                <w:sz w:val="24"/>
              </w:rPr>
            </w:pPr>
            <w:r>
              <w:rPr>
                <w:rFonts w:hint="eastAsia" w:ascii="仿宋" w:hAnsi="仿宋" w:eastAsia="仿宋" w:cs="仿宋"/>
                <w:sz w:val="24"/>
              </w:rPr>
              <w:t>根据投标人针对本项目作出的实质性优惠承诺（包括不限于设计、创意、制作、配送、安装、维保及其他可能的活动策划、现场配合等）综合评价，0-4分。</w:t>
            </w:r>
          </w:p>
        </w:tc>
        <w:tc>
          <w:tcPr>
            <w:tcW w:w="847" w:type="dxa"/>
            <w:noWrap/>
            <w:vAlign w:val="center"/>
          </w:tcPr>
          <w:p>
            <w:pPr>
              <w:spacing w:line="288" w:lineRule="auto"/>
              <w:jc w:val="center"/>
              <w:rPr>
                <w:rFonts w:ascii="仿宋" w:hAnsi="仿宋" w:eastAsia="仿宋" w:cs="仿宋"/>
                <w:sz w:val="24"/>
              </w:rPr>
            </w:pPr>
            <w:r>
              <w:rPr>
                <w:rFonts w:hint="eastAsia" w:ascii="仿宋" w:hAnsi="仿宋" w:eastAsia="仿宋" w:cs="仿宋"/>
                <w:sz w:val="24"/>
              </w:rPr>
              <w:t>4分</w:t>
            </w:r>
          </w:p>
        </w:tc>
      </w:tr>
    </w:tbl>
    <w:p>
      <w:pPr>
        <w:spacing w:line="288" w:lineRule="auto"/>
        <w:rPr>
          <w:rFonts w:ascii="仿宋" w:hAnsi="仿宋" w:eastAsia="仿宋" w:cs="仿宋"/>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288" w:lineRule="auto"/>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color w:val="auto"/>
          <w:sz w:val="24"/>
          <w:u w:val="single"/>
        </w:rPr>
        <w:t xml:space="preserve"> 30 </w:t>
      </w:r>
      <w:r>
        <w:rPr>
          <w:rFonts w:hint="eastAsia" w:ascii="仿宋" w:hAnsi="仿宋" w:eastAsia="仿宋" w:cs="仿宋"/>
          <w:b/>
          <w:bCs/>
          <w:iCs/>
          <w:color w:val="auto"/>
          <w:sz w:val="24"/>
        </w:rPr>
        <w:t>分）</w:t>
      </w:r>
    </w:p>
    <w:p>
      <w:pPr>
        <w:spacing w:line="288" w:lineRule="auto"/>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2.2.1评标基准价：即满足招标文件要求且投标折扣价格最低的投标折扣报价为评标基准价，其价格分为满分。</w:t>
      </w:r>
    </w:p>
    <w:p>
      <w:pPr>
        <w:spacing w:line="288" w:lineRule="auto"/>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投标报价得分=(评标基准价／投标折扣报价)×价格权值×100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color w:val="auto"/>
          <w:sz w:val="36"/>
          <w:szCs w:val="20"/>
        </w:rPr>
      </w:pPr>
      <w:r>
        <w:rPr>
          <w:rFonts w:hint="eastAsia" w:ascii="仿宋" w:hAnsi="仿宋" w:eastAsia="仿宋" w:cs="仿宋"/>
          <w:bCs/>
          <w:iCs/>
          <w:color w:val="auto"/>
          <w:sz w:val="24"/>
        </w:rPr>
        <w:t>即：投标报价得分=(评标基准价／投标折扣报价)×</w:t>
      </w:r>
      <w:bookmarkEnd w:id="7"/>
      <w:bookmarkEnd w:id="8"/>
      <w:bookmarkEnd w:id="9"/>
      <w:bookmarkEnd w:id="10"/>
      <w:r>
        <w:rPr>
          <w:rFonts w:hint="eastAsia" w:ascii="仿宋" w:hAnsi="仿宋" w:eastAsia="仿宋" w:cs="仿宋"/>
          <w:color w:val="auto"/>
          <w:sz w:val="24"/>
          <w:u w:val="single"/>
        </w:rPr>
        <w:t xml:space="preserve"> 30 </w:t>
      </w: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ind w:firstLine="480" w:firstLineChars="200"/>
        <w:outlineLvl w:val="0"/>
        <w:rPr>
          <w:rFonts w:ascii="仿宋" w:hAnsi="仿宋" w:eastAsia="仿宋" w:cs="仿宋"/>
          <w:sz w:val="24"/>
        </w:rPr>
      </w:pP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adjustRightInd w:val="0"/>
        <w:spacing w:line="360" w:lineRule="auto"/>
        <w:jc w:val="center"/>
        <w:outlineLvl w:val="0"/>
        <w:rPr>
          <w:rFonts w:ascii="仿宋" w:hAnsi="仿宋" w:eastAsia="仿宋" w:cs="仿宋"/>
          <w:b/>
          <w:kern w:val="0"/>
          <w:sz w:val="36"/>
          <w:szCs w:val="36"/>
        </w:rPr>
      </w:pPr>
    </w:p>
    <w:p>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pacing w:line="360" w:lineRule="auto"/>
        <w:ind w:firstLine="480" w:firstLineChars="200"/>
        <w:outlineLvl w:val="0"/>
        <w:rPr>
          <w:rFonts w:ascii="仿宋" w:hAnsi="仿宋" w:eastAsia="仿宋" w:cs="仿宋"/>
          <w:sz w:val="24"/>
        </w:rPr>
      </w:pPr>
    </w:p>
    <w:p>
      <w:pPr>
        <w:pStyle w:val="24"/>
        <w:spacing w:line="800" w:lineRule="atLeast"/>
        <w:ind w:left="0" w:leftChars="0"/>
        <w:rPr>
          <w:rFonts w:ascii="仿宋" w:hAnsi="仿宋" w:eastAsia="仿宋" w:cs="仿宋"/>
          <w:b/>
          <w:sz w:val="36"/>
          <w:szCs w:val="36"/>
        </w:rPr>
      </w:pPr>
    </w:p>
    <w:p>
      <w:pPr>
        <w:pStyle w:val="24"/>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b/>
          <w:kern w:val="0"/>
          <w:sz w:val="32"/>
          <w:szCs w:val="32"/>
        </w:rPr>
      </w:pPr>
    </w:p>
    <w:p>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pPr>
        <w:snapToGrid w:val="0"/>
        <w:spacing w:line="440" w:lineRule="exact"/>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绍兴市人民医院、耀华建设管理有限公司：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我方参与绍兴市人民医院标识标牌服务采购项目（招标编号:</w:t>
      </w:r>
      <w:r>
        <w:rPr>
          <w:rFonts w:hint="eastAsia" w:ascii="仿宋" w:hAnsi="仿宋" w:eastAsia="仿宋" w:cs="仿宋"/>
          <w:sz w:val="24"/>
          <w:lang w:eastAsia="zh-CN"/>
        </w:rPr>
        <w:t>YH2024-06005-2</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0"/>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2"/>
        <w:spacing w:line="336" w:lineRule="auto"/>
        <w:ind w:left="0" w:firstLine="0" w:firstLineChars="0"/>
        <w:rPr>
          <w:rFonts w:ascii="仿宋" w:eastAsia="仿宋" w:cs="仿宋"/>
        </w:rPr>
      </w:pPr>
      <w:r>
        <w:rPr>
          <w:rFonts w:hint="eastAsia" w:ascii="仿宋" w:eastAsia="仿宋" w:cs="仿宋"/>
          <w:lang w:val="zh-CN"/>
        </w:rPr>
        <w:t>（1）</w:t>
      </w:r>
      <w:r>
        <w:rPr>
          <w:rFonts w:hint="eastAsia" w:ascii="仿宋" w:eastAsia="仿宋" w:cs="仿宋"/>
        </w:rPr>
        <w:t>投标函…………………………………………………………………… （页码）</w:t>
      </w:r>
    </w:p>
    <w:p>
      <w:pPr>
        <w:pStyle w:val="222"/>
        <w:spacing w:line="336" w:lineRule="auto"/>
        <w:ind w:left="0" w:firstLine="0" w:firstLineChars="0"/>
        <w:rPr>
          <w:rFonts w:ascii="仿宋" w:eastAsia="仿宋" w:cs="仿宋"/>
        </w:rPr>
      </w:pPr>
      <w:r>
        <w:rPr>
          <w:rFonts w:hint="eastAsia" w:ascii="仿宋" w:eastAsia="仿宋" w:cs="仿宋"/>
          <w:lang w:val="zh-CN"/>
        </w:rPr>
        <w:t>（2）</w:t>
      </w:r>
      <w:r>
        <w:rPr>
          <w:rFonts w:hint="eastAsia" w:ascii="仿宋" w:eastAsia="仿宋" w:cs="仿宋"/>
        </w:rPr>
        <w:t>法定代表人授权书………………………………………………………（页码）</w:t>
      </w:r>
    </w:p>
    <w:p>
      <w:pPr>
        <w:pStyle w:val="222"/>
        <w:spacing w:line="336" w:lineRule="auto"/>
        <w:ind w:left="0" w:firstLine="0" w:firstLineChars="0"/>
        <w:rPr>
          <w:rFonts w:ascii="仿宋" w:eastAsia="仿宋" w:cs="仿宋"/>
        </w:rPr>
      </w:pPr>
      <w:r>
        <w:rPr>
          <w:rFonts w:hint="eastAsia" w:ascii="仿宋" w:eastAsia="仿宋" w:cs="仿宋"/>
          <w:lang w:val="zh-CN"/>
        </w:rPr>
        <w:t>（3）</w:t>
      </w:r>
      <w:r>
        <w:rPr>
          <w:rFonts w:hint="eastAsia" w:ascii="仿宋" w:eastAsia="仿宋" w:cs="仿宋"/>
        </w:rPr>
        <w:t>授权代表社保证明……………………………………………………… （页码）</w:t>
      </w:r>
    </w:p>
    <w:p>
      <w:pPr>
        <w:pStyle w:val="222"/>
        <w:spacing w:line="336" w:lineRule="auto"/>
        <w:ind w:left="0" w:firstLine="0" w:firstLineChars="0"/>
        <w:rPr>
          <w:rFonts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法定代表人及其授权代表身份证复印件（复印件）…………………（页码）</w:t>
      </w:r>
    </w:p>
    <w:p>
      <w:pPr>
        <w:pStyle w:val="222"/>
        <w:spacing w:line="336" w:lineRule="auto"/>
        <w:ind w:left="0" w:firstLine="0" w:firstLineChars="0"/>
        <w:rPr>
          <w:rFonts w:ascii="仿宋" w:eastAsia="仿宋" w:cs="仿宋"/>
        </w:rPr>
      </w:pPr>
      <w:r>
        <w:rPr>
          <w:rFonts w:hint="eastAsia" w:ascii="仿宋" w:eastAsia="仿宋" w:cs="仿宋"/>
          <w:lang w:val="zh-CN"/>
        </w:rPr>
        <w:t>（5）</w:t>
      </w:r>
      <w:r>
        <w:rPr>
          <w:rFonts w:hint="eastAsia" w:ascii="仿宋" w:eastAsia="仿宋" w:cs="仿宋"/>
        </w:rPr>
        <w:t>法定代表人身份证明书…………………………………………………（页码）</w:t>
      </w:r>
    </w:p>
    <w:p>
      <w:pPr>
        <w:pStyle w:val="222"/>
        <w:spacing w:line="336" w:lineRule="auto"/>
        <w:ind w:left="0" w:firstLine="0" w:firstLineChars="0"/>
        <w:rPr>
          <w:rFonts w:ascii="仿宋" w:eastAsia="仿宋" w:cs="仿宋"/>
        </w:rPr>
      </w:pPr>
      <w:r>
        <w:rPr>
          <w:rFonts w:hint="eastAsia" w:ascii="仿宋" w:eastAsia="仿宋" w:cs="仿宋"/>
          <w:lang w:val="zh-CN"/>
        </w:rPr>
        <w:t>（6）</w:t>
      </w:r>
      <w:r>
        <w:rPr>
          <w:rFonts w:hint="eastAsia" w:ascii="仿宋" w:eastAsia="仿宋" w:cs="仿宋"/>
        </w:rPr>
        <w:t>商务技术偏离表…………………………………………………………（页码）</w:t>
      </w:r>
    </w:p>
    <w:p>
      <w:pPr>
        <w:pStyle w:val="222"/>
        <w:spacing w:line="336" w:lineRule="auto"/>
        <w:ind w:left="0" w:firstLine="0" w:firstLineChars="0"/>
        <w:rPr>
          <w:rFonts w:ascii="仿宋" w:eastAsia="仿宋" w:cs="仿宋"/>
        </w:rPr>
      </w:pPr>
      <w:r>
        <w:rPr>
          <w:rFonts w:hint="eastAsia" w:ascii="仿宋" w:eastAsia="仿宋" w:cs="仿宋"/>
          <w:lang w:val="zh-CN"/>
        </w:rPr>
        <w:t>（7）政府采购供应商廉洁自律承诺书</w:t>
      </w:r>
      <w:r>
        <w:rPr>
          <w:rFonts w:hint="eastAsia" w:ascii="仿宋" w:eastAsia="仿宋" w:cs="仿宋"/>
        </w:rPr>
        <w:t>………………………………………（页码）</w:t>
      </w:r>
    </w:p>
    <w:p>
      <w:pPr>
        <w:pStyle w:val="222"/>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…………（页码）</w:t>
      </w:r>
    </w:p>
    <w:p>
      <w:pPr>
        <w:pStyle w:val="222"/>
        <w:spacing w:line="336" w:lineRule="auto"/>
        <w:ind w:left="0" w:firstLine="0" w:firstLineChars="0"/>
        <w:rPr>
          <w:rFonts w:ascii="仿宋" w:eastAsia="仿宋" w:cs="仿宋"/>
        </w:rPr>
      </w:pPr>
      <w:r>
        <w:rPr>
          <w:rFonts w:hint="eastAsia" w:ascii="仿宋" w:eastAsia="仿宋" w:cs="仿宋"/>
        </w:rPr>
        <w:t>（9）技术解决方案……………………………………………………………（页码）</w:t>
      </w:r>
    </w:p>
    <w:p>
      <w:pPr>
        <w:pStyle w:val="222"/>
        <w:spacing w:line="336" w:lineRule="auto"/>
        <w:ind w:left="0" w:firstLine="0" w:firstLineChars="0"/>
        <w:rPr>
          <w:rFonts w:ascii="仿宋" w:eastAsia="仿宋" w:cs="仿宋"/>
        </w:rPr>
      </w:pPr>
      <w:r>
        <w:rPr>
          <w:rFonts w:hint="eastAsia" w:ascii="仿宋" w:eastAsia="仿宋" w:cs="仿宋"/>
        </w:rPr>
        <w:t>（10）组织实施方案…………………………………………………………（页码）</w:t>
      </w:r>
    </w:p>
    <w:p>
      <w:pPr>
        <w:pStyle w:val="222"/>
        <w:spacing w:line="336" w:lineRule="auto"/>
        <w:ind w:left="0" w:firstLine="0" w:firstLineChars="0"/>
        <w:rPr>
          <w:rFonts w:ascii="仿宋" w:eastAsia="仿宋" w:cs="仿宋"/>
        </w:rPr>
      </w:pPr>
      <w:r>
        <w:rPr>
          <w:rFonts w:hint="eastAsia" w:ascii="仿宋" w:eastAsia="仿宋" w:cs="仿宋"/>
        </w:rPr>
        <w:t>（11）售后服务方案…………………………………………………………（页码）</w:t>
      </w:r>
    </w:p>
    <w:p>
      <w:pPr>
        <w:pStyle w:val="222"/>
        <w:spacing w:line="336" w:lineRule="auto"/>
        <w:ind w:left="0" w:firstLine="0" w:firstLineChars="0"/>
        <w:rPr>
          <w:rFonts w:ascii="仿宋" w:eastAsia="仿宋" w:cs="仿宋"/>
        </w:rPr>
      </w:pPr>
      <w:r>
        <w:rPr>
          <w:rFonts w:hint="eastAsia" w:ascii="仿宋" w:eastAsia="仿宋" w:cs="仿宋"/>
        </w:rPr>
        <w:t>（12）供应商售后服务证明材料……………………………………………（页码）</w:t>
      </w:r>
    </w:p>
    <w:p>
      <w:pPr>
        <w:pStyle w:val="222"/>
        <w:spacing w:line="336" w:lineRule="auto"/>
        <w:ind w:left="0" w:firstLine="0" w:firstLineChars="0"/>
        <w:rPr>
          <w:rFonts w:ascii="仿宋" w:eastAsia="仿宋" w:cs="仿宋"/>
        </w:rPr>
      </w:pPr>
      <w:r>
        <w:rPr>
          <w:rFonts w:hint="eastAsia" w:ascii="仿宋" w:eastAsia="仿宋" w:cs="仿宋"/>
        </w:rPr>
        <w:t>（13）项目小组人员名单……………………………………………………（页码）</w:t>
      </w:r>
    </w:p>
    <w:p>
      <w:pPr>
        <w:pStyle w:val="222"/>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222"/>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222"/>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222"/>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222"/>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99"/>
        <w:spacing w:after="12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绍兴市人民医院、耀华建设管理有限公司</w:t>
      </w:r>
    </w:p>
    <w:p>
      <w:pPr>
        <w:pStyle w:val="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99"/>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99"/>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99"/>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99"/>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snapToGrid w:val="0"/>
        <w:spacing w:line="288" w:lineRule="auto"/>
        <w:ind w:firstLine="480" w:firstLineChars="200"/>
        <w:rPr>
          <w:rFonts w:ascii="仿宋" w:hAnsi="仿宋" w:eastAsia="仿宋" w:cs="仿宋"/>
          <w:sz w:val="24"/>
        </w:rPr>
      </w:pP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地址：　　　　　　　　　　　　　　　邮政编码：</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电话：                              传真：</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开户银行：                          帐号：</w:t>
      </w:r>
    </w:p>
    <w:p>
      <w:pPr>
        <w:snapToGrid w:val="0"/>
        <w:spacing w:line="288" w:lineRule="auto"/>
        <w:ind w:firstLine="480" w:firstLineChars="200"/>
        <w:rPr>
          <w:rFonts w:ascii="仿宋" w:hAnsi="仿宋" w:eastAsia="仿宋" w:cs="仿宋"/>
          <w:sz w:val="24"/>
        </w:rPr>
      </w:pP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法定代表人或其授权代表(签字或盖章)：</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 xml:space="preserve">投标人(电子签章)：　　　　　　　　　日期：  </w:t>
      </w:r>
    </w:p>
    <w:p>
      <w:pPr>
        <w:snapToGrid w:val="0"/>
        <w:spacing w:line="288" w:lineRule="auto"/>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绍兴市人民医院标识标牌服务采购项目（招标编号:</w:t>
      </w:r>
      <w:r>
        <w:rPr>
          <w:rFonts w:hint="eastAsia" w:ascii="仿宋" w:hAnsi="仿宋" w:eastAsia="仿宋" w:cs="仿宋"/>
          <w:sz w:val="24"/>
          <w:u w:val="single"/>
          <w:lang w:eastAsia="zh-CN"/>
        </w:rPr>
        <w:t>YH2024-06005-2</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绍兴市人民医院标识标牌服务采购项目（招标编号:</w:t>
      </w:r>
      <w:r>
        <w:rPr>
          <w:rFonts w:hint="eastAsia" w:ascii="仿宋" w:hAnsi="仿宋" w:eastAsia="仿宋" w:cs="仿宋"/>
          <w:sz w:val="24"/>
          <w:u w:val="single"/>
          <w:lang w:eastAsia="zh-CN"/>
        </w:rPr>
        <w:t>YH2024-06005-2</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p>
      <w:pPr>
        <w:jc w:val="center"/>
        <w:rPr>
          <w:rFonts w:ascii="仿宋" w:hAnsi="仿宋" w:eastAsia="仿宋"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序号</w:t>
            </w:r>
          </w:p>
        </w:tc>
        <w:tc>
          <w:tcPr>
            <w:tcW w:w="3650" w:type="dxa"/>
            <w:vAlign w:val="center"/>
          </w:tcPr>
          <w:p>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pPr>
              <w:jc w:val="center"/>
              <w:rPr>
                <w:rFonts w:ascii="仿宋" w:hAnsi="仿宋" w:eastAsia="仿宋" w:cs="仿宋"/>
                <w:b/>
              </w:rPr>
            </w:pPr>
            <w:r>
              <w:rPr>
                <w:rFonts w:hint="eastAsia" w:ascii="仿宋" w:hAnsi="仿宋" w:eastAsia="仿宋" w:cs="仿宋"/>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1</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2</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rPr>
            </w:pPr>
            <w:r>
              <w:rPr>
                <w:rFonts w:hint="eastAsia" w:ascii="仿宋" w:hAnsi="仿宋" w:eastAsia="仿宋" w:cs="仿宋"/>
                <w:b/>
              </w:rPr>
              <w:t>……</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jc w:val="center"/>
        <w:rPr>
          <w:rFonts w:ascii="仿宋" w:hAnsi="仿宋" w:eastAsia="仿宋" w:cs="仿宋"/>
          <w:b/>
          <w:bCs/>
          <w:sz w:val="32"/>
          <w:szCs w:val="32"/>
        </w:rPr>
      </w:pPr>
    </w:p>
    <w:p>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绍兴市人民医院、耀华建设管理有限公司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pStyle w:val="223"/>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0"/>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b/>
          <w:bCs/>
          <w:sz w:val="32"/>
          <w:szCs w:val="32"/>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0"/>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jc w:val="center"/>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日期：  年   月   日</w:t>
      </w:r>
    </w:p>
    <w:p>
      <w:pPr>
        <w:pStyle w:val="81"/>
        <w:rPr>
          <w:rFonts w:ascii="仿宋" w:hAnsi="仿宋" w:eastAsia="仿宋" w:cs="仿宋"/>
        </w:rPr>
        <w:sectPr>
          <w:footerReference r:id="rId7" w:type="first"/>
          <w:footerReference r:id="rId6" w:type="default"/>
          <w:pgSz w:w="11906" w:h="16838"/>
          <w:pgMar w:top="1440" w:right="1800" w:bottom="1440" w:left="1800"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440" w:right="1800" w:bottom="1440" w:left="1800"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p>
    <w:tbl>
      <w:tblPr>
        <w:tblStyle w:val="63"/>
        <w:tblW w:w="1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206"/>
        <w:gridCol w:w="1682"/>
        <w:gridCol w:w="1682"/>
        <w:gridCol w:w="1682"/>
        <w:gridCol w:w="1682"/>
        <w:gridCol w:w="1682"/>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8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320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682"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168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68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68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682"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994"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3206" w:type="dxa"/>
            <w:vAlign w:val="center"/>
          </w:tcPr>
          <w:p>
            <w:pPr>
              <w:spacing w:line="360" w:lineRule="auto"/>
              <w:jc w:val="center"/>
              <w:rPr>
                <w:rFonts w:ascii="仿宋" w:hAnsi="仿宋" w:eastAsia="仿宋" w:cs="仿宋"/>
                <w:sz w:val="24"/>
              </w:rPr>
            </w:pPr>
          </w:p>
        </w:tc>
        <w:tc>
          <w:tcPr>
            <w:tcW w:w="1682" w:type="dxa"/>
            <w:vAlign w:val="center"/>
          </w:tcPr>
          <w:p>
            <w:pPr>
              <w:snapToGrid w:val="0"/>
              <w:spacing w:line="360" w:lineRule="auto"/>
              <w:jc w:val="center"/>
              <w:rPr>
                <w:rFonts w:ascii="仿宋" w:hAnsi="仿宋" w:eastAsia="仿宋" w:cs="仿宋"/>
                <w:sz w:val="24"/>
              </w:rPr>
            </w:pPr>
          </w:p>
        </w:tc>
        <w:tc>
          <w:tcPr>
            <w:tcW w:w="1682" w:type="dxa"/>
            <w:vAlign w:val="center"/>
          </w:tcPr>
          <w:p>
            <w:pPr>
              <w:snapToGrid w:val="0"/>
              <w:spacing w:line="360" w:lineRule="auto"/>
              <w:jc w:val="center"/>
              <w:rPr>
                <w:rFonts w:ascii="仿宋" w:hAnsi="仿宋" w:eastAsia="仿宋" w:cs="仿宋"/>
                <w:sz w:val="24"/>
              </w:rPr>
            </w:pPr>
          </w:p>
        </w:tc>
        <w:tc>
          <w:tcPr>
            <w:tcW w:w="1682" w:type="dxa"/>
            <w:vAlign w:val="center"/>
          </w:tcPr>
          <w:p>
            <w:pPr>
              <w:snapToGrid w:val="0"/>
              <w:spacing w:line="360" w:lineRule="auto"/>
              <w:jc w:val="center"/>
              <w:rPr>
                <w:rFonts w:ascii="仿宋" w:hAnsi="仿宋" w:eastAsia="仿宋" w:cs="仿宋"/>
                <w:sz w:val="24"/>
              </w:rPr>
            </w:pPr>
          </w:p>
        </w:tc>
        <w:tc>
          <w:tcPr>
            <w:tcW w:w="1682" w:type="dxa"/>
            <w:vAlign w:val="center"/>
          </w:tcPr>
          <w:p>
            <w:pPr>
              <w:spacing w:line="360" w:lineRule="auto"/>
              <w:jc w:val="center"/>
              <w:rPr>
                <w:rFonts w:ascii="仿宋" w:hAnsi="仿宋" w:eastAsia="仿宋" w:cs="仿宋"/>
                <w:sz w:val="24"/>
              </w:rPr>
            </w:pPr>
          </w:p>
        </w:tc>
        <w:tc>
          <w:tcPr>
            <w:tcW w:w="1682" w:type="dxa"/>
          </w:tcPr>
          <w:p>
            <w:pPr>
              <w:spacing w:line="360" w:lineRule="auto"/>
              <w:jc w:val="center"/>
              <w:rPr>
                <w:rFonts w:ascii="仿宋" w:hAnsi="仿宋" w:eastAsia="仿宋" w:cs="仿宋"/>
                <w:sz w:val="24"/>
              </w:rPr>
            </w:pPr>
          </w:p>
        </w:tc>
        <w:tc>
          <w:tcPr>
            <w:tcW w:w="1994"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5705" w:type="dxa"/>
            <w:gridSpan w:val="3"/>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投标报价（折扣）</w:t>
            </w:r>
          </w:p>
        </w:tc>
        <w:tc>
          <w:tcPr>
            <w:tcW w:w="6728" w:type="dxa"/>
            <w:gridSpan w:val="4"/>
          </w:tcPr>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sz w:val="24"/>
              </w:rPr>
            </w:pPr>
            <w:r>
              <w:rPr>
                <w:rFonts w:hint="eastAsia" w:ascii="仿宋" w:hAnsi="仿宋" w:eastAsia="仿宋" w:cs="仿宋"/>
                <w:sz w:val="24"/>
              </w:rPr>
              <w:t>%</w:t>
            </w:r>
          </w:p>
        </w:tc>
        <w:tc>
          <w:tcPr>
            <w:tcW w:w="1994" w:type="dxa"/>
          </w:tcPr>
          <w:p>
            <w:pPr>
              <w:spacing w:line="360" w:lineRule="auto"/>
              <w:jc w:val="center"/>
              <w:rPr>
                <w:rFonts w:ascii="仿宋" w:hAnsi="仿宋" w:eastAsia="仿宋" w:cs="仿宋"/>
                <w:sz w:val="24"/>
                <w:u w:val="single"/>
              </w:rPr>
            </w:pPr>
            <w:r>
              <w:rPr>
                <w:rFonts w:hint="eastAsia" w:ascii="仿宋" w:hAnsi="仿宋" w:eastAsia="仿宋" w:cs="仿宋"/>
                <w:b/>
                <w:kern w:val="0"/>
                <w:sz w:val="24"/>
              </w:rPr>
              <w:t>按折扣报价，小数点后保留1位。</w:t>
            </w:r>
          </w:p>
        </w:tc>
      </w:tr>
    </w:tbl>
    <w:p>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sz w:val="24"/>
        </w:rPr>
        <w:t>1、本项目报价以采购清单中标识标牌服务上限单价为基准，投标人按统一折扣报价。</w:t>
      </w:r>
      <w:r>
        <w:rPr>
          <w:rFonts w:hint="eastAsia" w:ascii="仿宋" w:hAnsi="仿宋" w:eastAsia="仿宋" w:cs="仿宋"/>
          <w:b/>
          <w:bCs/>
          <w:sz w:val="24"/>
        </w:rPr>
        <w:t>折扣报价=成交单价/上限单价*100%。</w:t>
      </w:r>
      <w:r>
        <w:rPr>
          <w:rFonts w:hint="eastAsia" w:ascii="仿宋" w:hAnsi="仿宋" w:eastAsia="仿宋" w:cs="仿宋"/>
          <w:sz w:val="24"/>
        </w:rPr>
        <w:t>投标人根据自身实际情况，自行确定一个折扣，折扣保留百分比小数点后一位，即**.*%。</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、特别提示：采购代理机构将对项目名称和项目编号，中标供应商名称、地址和中标金额，主要中标标的名称、服务范围、服务要求、服务时间、服务标准等予以公示。</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szCs w:val="22"/>
        </w:rPr>
        <w:t>5</w:t>
      </w:r>
      <w:r>
        <w:rPr>
          <w:rFonts w:hint="eastAsia" w:ascii="仿宋" w:hAnsi="仿宋" w:eastAsia="仿宋" w:cs="仿宋"/>
          <w:kern w:val="0"/>
          <w:sz w:val="24"/>
          <w:szCs w:val="22"/>
          <w:lang w:val="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docGrid w:linePitch="312" w:charSpace="0"/>
        </w:sectPr>
      </w:pPr>
    </w:p>
    <w:p>
      <w:pPr>
        <w:pStyle w:val="219"/>
        <w:keepNext w:val="0"/>
        <w:tabs>
          <w:tab w:val="clear" w:pos="720"/>
        </w:tabs>
        <w:snapToGrid w:val="0"/>
        <w:spacing w:before="120" w:after="120"/>
        <w:ind w:firstLine="641"/>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30" w:name="_Hlk101259491"/>
      <w:r>
        <w:rPr>
          <w:rFonts w:hint="eastAsia" w:ascii="仿宋" w:hAnsi="仿宋" w:eastAsia="仿宋" w:cs="仿宋"/>
          <w:sz w:val="32"/>
          <w:szCs w:val="32"/>
        </w:rPr>
        <w:t>（如果有）</w:t>
      </w:r>
      <w:bookmarkEnd w:id="130"/>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rPr>
      </w:pPr>
    </w:p>
    <w:p>
      <w:pPr>
        <w:pStyle w:val="81"/>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0"/>
        <w:widowControl/>
        <w:spacing w:line="360" w:lineRule="auto"/>
        <w:ind w:firstLine="120" w:firstLineChars="50"/>
        <w:rPr>
          <w:rFonts w:hAnsi="仿宋" w:cs="仿宋"/>
          <w:b/>
          <w:color w:val="auto"/>
        </w:rPr>
      </w:pPr>
    </w:p>
    <w:p>
      <w:pPr>
        <w:pStyle w:val="81"/>
        <w:spacing w:line="360" w:lineRule="auto"/>
        <w:ind w:left="0" w:firstLine="120" w:firstLineChars="50"/>
        <w:jc w:val="left"/>
        <w:rPr>
          <w:rFonts w:ascii="仿宋_GB2312" w:hAnsi="仿宋" w:eastAsia="仿宋_GB2312" w:cs="仿宋"/>
          <w:b/>
          <w:sz w:val="24"/>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jc w:val="center"/>
        <w:rPr>
          <w:rFonts w:ascii="仿宋" w:hAnsi="仿宋" w:eastAsia="仿宋" w:cs="仿宋"/>
        </w:rPr>
      </w:pPr>
      <w:bookmarkStart w:id="131" w:name="_Toc465665161"/>
      <w:r>
        <w:rPr>
          <w:rFonts w:hint="eastAsia" w:ascii="仿宋" w:hAnsi="仿宋" w:eastAsia="仿宋" w:cs="仿宋"/>
        </w:rPr>
        <w:t>附件</w:t>
      </w:r>
      <w:bookmarkEnd w:id="131"/>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320" w:firstLineChars="18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adjustRightInd w:val="0"/>
        <w:jc w:val="center"/>
        <w:rPr>
          <w:rFonts w:ascii="仿宋" w:hAnsi="仿宋" w:eastAsia="仿宋" w:cs="仿宋"/>
          <w:b/>
          <w:kern w:val="0"/>
          <w:sz w:val="32"/>
          <w:szCs w:val="32"/>
        </w:rPr>
      </w:pPr>
    </w:p>
    <w:p>
      <w:pPr>
        <w:autoSpaceDE w:val="0"/>
        <w:autoSpaceDN w:val="0"/>
        <w:adjustRightInd w:val="0"/>
        <w:jc w:val="center"/>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42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2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32" w:name="_Hlk101131882"/>
      <w:r>
        <w:rPr>
          <w:rFonts w:hint="eastAsia" w:ascii="仿宋" w:hAnsi="仿宋" w:eastAsia="仿宋" w:cs="仿宋"/>
          <w:kern w:val="0"/>
          <w:sz w:val="24"/>
          <w:u w:val="single"/>
        </w:rPr>
        <w:t>联合体成员X,……</w:t>
      </w:r>
      <w:bookmarkEnd w:id="13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3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33"/>
      <w:r>
        <w:rPr>
          <w:rFonts w:hint="eastAsia" w:ascii="仿宋" w:hAnsi="仿宋" w:eastAsia="仿宋" w:cs="仿宋"/>
          <w:b/>
          <w:kern w:val="0"/>
          <w:sz w:val="24"/>
          <w:lang w:val="zh-CN"/>
        </w:rPr>
        <w:t>）</w:t>
      </w:r>
    </w:p>
    <w:p>
      <w:pPr>
        <w:spacing w:line="42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440" w:lineRule="exact"/>
        <w:ind w:firstLine="576"/>
        <w:rPr>
          <w:rFonts w:ascii="仿宋" w:hAnsi="仿宋" w:eastAsia="仿宋" w:cs="仿宋"/>
          <w:kern w:val="0"/>
          <w:sz w:val="24"/>
        </w:rPr>
      </w:pPr>
      <w:r>
        <w:rPr>
          <w:rFonts w:hint="eastAsia" w:ascii="仿宋" w:hAnsi="仿宋" w:eastAsia="仿宋" w:cs="仿宋"/>
          <w:kern w:val="0"/>
          <w:sz w:val="24"/>
        </w:rPr>
        <w:t>……</w:t>
      </w:r>
    </w:p>
    <w:p>
      <w:pPr>
        <w:spacing w:line="440" w:lineRule="exact"/>
        <w:rPr>
          <w:rFonts w:ascii="仿宋" w:hAnsi="仿宋" w:eastAsia="仿宋" w:cs="仿宋"/>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ascii="仿宋" w:hAnsi="仿宋" w:eastAsia="仿宋" w:cs="仿宋"/>
          <w:kern w:val="0"/>
          <w:sz w:val="24"/>
          <w:lang w:val="zh-CN"/>
        </w:rPr>
      </w:pP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w:t>
      </w:r>
    </w:p>
    <w:p>
      <w:pPr>
        <w:snapToGrid w:val="0"/>
        <w:spacing w:line="360" w:lineRule="auto"/>
        <w:ind w:left="5758" w:leftChars="342" w:hanging="5040" w:hangingChars="2100"/>
        <w:rPr>
          <w:rFonts w:ascii="仿宋" w:hAnsi="仿宋" w:eastAsia="仿宋" w:cs="仿宋"/>
          <w:kern w:val="0"/>
          <w:sz w:val="24"/>
          <w:lang w:val="zh-CN"/>
        </w:rPr>
      </w:pPr>
    </w:p>
    <w:p>
      <w:pPr>
        <w:wordWrap w:val="0"/>
        <w:snapToGrid w:val="0"/>
        <w:spacing w:line="360" w:lineRule="auto"/>
        <w:ind w:left="5758" w:leftChars="342" w:hanging="5040" w:hangingChars="2100"/>
        <w:jc w:val="right"/>
        <w:rPr>
          <w:rFonts w:ascii="仿宋" w:hAnsi="仿宋" w:eastAsia="仿宋" w:cs="仿宋"/>
          <w:kern w:val="0"/>
          <w:sz w:val="24"/>
          <w:lang w:val="zh-CN"/>
        </w:rPr>
      </w:pPr>
      <w:r>
        <w:rPr>
          <w:rFonts w:hint="eastAsia" w:ascii="仿宋" w:hAnsi="仿宋" w:eastAsia="仿宋" w:cs="仿宋"/>
          <w:kern w:val="0"/>
          <w:sz w:val="24"/>
          <w:lang w:val="zh-CN"/>
        </w:rPr>
        <w:t xml:space="preserve">投标人名称(电子签名)：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rPr>
      </w:pPr>
    </w:p>
    <w:p>
      <w:pPr>
        <w:spacing w:line="360" w:lineRule="auto"/>
        <w:rPr>
          <w:rFonts w:ascii="仿宋" w:hAnsi="仿宋" w:eastAsia="仿宋" w:cs="仿宋"/>
          <w:b/>
          <w:spacing w:val="6"/>
          <w:sz w:val="32"/>
          <w:szCs w:val="32"/>
        </w:rPr>
      </w:pPr>
      <w:bookmarkStart w:id="134" w:name="OLE_LINK14"/>
      <w:bookmarkStart w:id="135" w:name="OLE_LINK13"/>
    </w:p>
    <w:p>
      <w:pPr>
        <w:pageBreakBefore/>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bookmarkEnd w:id="134"/>
    <w:bookmarkEnd w:id="135"/>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spacing w:line="240" w:lineRule="auto"/>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sz w:val="24"/>
        </w:rPr>
      </w:pPr>
    </w:p>
    <w:sectPr>
      <w:footerReference r:id="rId10" w:type="default"/>
      <w:footerReference r:id="rId11" w:type="even"/>
      <w:pgSz w:w="11906" w:h="16838"/>
      <w:pgMar w:top="1440" w:right="1800" w:bottom="1440" w:left="180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path/>
          <v:fill on="f" focussize="0,0"/>
          <v:stroke on="f" joinstyle="miter"/>
          <v:imagedata o:title=""/>
          <o:lock v:ext="edit"/>
          <v:textbox inset="0mm,0mm,0mm,0mm" style="mso-fit-shape-to-text:t;">
            <w:txbxContent>
              <w:p>
                <w:pPr>
                  <w:pStyle w:val="39"/>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pPr>
                  <w:pStyle w:val="39"/>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pPr>
                  <w:pStyle w:val="39"/>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仿宋"/>
        <w:lang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YH2024-06005-2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I5NTMwZGFjNDczMjJiMDRlZTE4MWZlNzMwNGYxMjcifQ=="/>
  </w:docVars>
  <w:rsids>
    <w:rsidRoot w:val="00417C8A"/>
    <w:rsid w:val="00002EF8"/>
    <w:rsid w:val="00003B69"/>
    <w:rsid w:val="00005125"/>
    <w:rsid w:val="0000551C"/>
    <w:rsid w:val="00010C9A"/>
    <w:rsid w:val="00010FC1"/>
    <w:rsid w:val="0001278F"/>
    <w:rsid w:val="00012D72"/>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4E7"/>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0153"/>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0E4"/>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58A0"/>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5C4"/>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35A"/>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144"/>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12508C"/>
    <w:rsid w:val="026F730A"/>
    <w:rsid w:val="02810649"/>
    <w:rsid w:val="02ED18A8"/>
    <w:rsid w:val="03973080"/>
    <w:rsid w:val="03A92378"/>
    <w:rsid w:val="04491D46"/>
    <w:rsid w:val="05AC00D2"/>
    <w:rsid w:val="06347AD6"/>
    <w:rsid w:val="099C38B5"/>
    <w:rsid w:val="09D7525B"/>
    <w:rsid w:val="0BB66081"/>
    <w:rsid w:val="0C127D1B"/>
    <w:rsid w:val="0CCC0614"/>
    <w:rsid w:val="0CDF7698"/>
    <w:rsid w:val="0E177438"/>
    <w:rsid w:val="0EC73CBB"/>
    <w:rsid w:val="106E4A36"/>
    <w:rsid w:val="10E13271"/>
    <w:rsid w:val="12673BDD"/>
    <w:rsid w:val="12E77EAF"/>
    <w:rsid w:val="132A7240"/>
    <w:rsid w:val="13CD449C"/>
    <w:rsid w:val="143C4CC3"/>
    <w:rsid w:val="14A40752"/>
    <w:rsid w:val="14FB4CF0"/>
    <w:rsid w:val="156A779B"/>
    <w:rsid w:val="1634117B"/>
    <w:rsid w:val="16610A3D"/>
    <w:rsid w:val="16732495"/>
    <w:rsid w:val="16A26C3B"/>
    <w:rsid w:val="16FD2A66"/>
    <w:rsid w:val="171A4BA4"/>
    <w:rsid w:val="174811F0"/>
    <w:rsid w:val="17C0774A"/>
    <w:rsid w:val="19A84266"/>
    <w:rsid w:val="19EA667D"/>
    <w:rsid w:val="1C1B6A4E"/>
    <w:rsid w:val="1C630679"/>
    <w:rsid w:val="1D2E539D"/>
    <w:rsid w:val="1D900B9B"/>
    <w:rsid w:val="1E7A5314"/>
    <w:rsid w:val="1F783D50"/>
    <w:rsid w:val="20343288"/>
    <w:rsid w:val="20DC375B"/>
    <w:rsid w:val="20E96F35"/>
    <w:rsid w:val="218A3D29"/>
    <w:rsid w:val="21C30966"/>
    <w:rsid w:val="23073FA0"/>
    <w:rsid w:val="237F5946"/>
    <w:rsid w:val="23AD2E0D"/>
    <w:rsid w:val="24160A64"/>
    <w:rsid w:val="24BE55D5"/>
    <w:rsid w:val="250A361A"/>
    <w:rsid w:val="25BF3C38"/>
    <w:rsid w:val="27CF28C5"/>
    <w:rsid w:val="27FA4988"/>
    <w:rsid w:val="281403AA"/>
    <w:rsid w:val="28C05D8B"/>
    <w:rsid w:val="292E5541"/>
    <w:rsid w:val="29AF138D"/>
    <w:rsid w:val="2B0648B2"/>
    <w:rsid w:val="2B2357C8"/>
    <w:rsid w:val="2B710F04"/>
    <w:rsid w:val="2B7A20E1"/>
    <w:rsid w:val="2BCE6AC7"/>
    <w:rsid w:val="2BF224C6"/>
    <w:rsid w:val="2CBD087C"/>
    <w:rsid w:val="2D7D3D9E"/>
    <w:rsid w:val="2EBC13E0"/>
    <w:rsid w:val="2F344436"/>
    <w:rsid w:val="30460B52"/>
    <w:rsid w:val="31851AF9"/>
    <w:rsid w:val="323970DC"/>
    <w:rsid w:val="326775CE"/>
    <w:rsid w:val="331F385F"/>
    <w:rsid w:val="339A3352"/>
    <w:rsid w:val="339C76A7"/>
    <w:rsid w:val="33C84C5A"/>
    <w:rsid w:val="34242317"/>
    <w:rsid w:val="34C71A6F"/>
    <w:rsid w:val="35D421F1"/>
    <w:rsid w:val="36803A69"/>
    <w:rsid w:val="369B75FE"/>
    <w:rsid w:val="37F12C1A"/>
    <w:rsid w:val="38176E9C"/>
    <w:rsid w:val="38D86FBA"/>
    <w:rsid w:val="38E10FE0"/>
    <w:rsid w:val="38E21060"/>
    <w:rsid w:val="39A8144C"/>
    <w:rsid w:val="39E012C9"/>
    <w:rsid w:val="3B2031B0"/>
    <w:rsid w:val="3BEF62E9"/>
    <w:rsid w:val="3C26660B"/>
    <w:rsid w:val="3C592EDE"/>
    <w:rsid w:val="3CBA7917"/>
    <w:rsid w:val="3E1744A2"/>
    <w:rsid w:val="409D1041"/>
    <w:rsid w:val="41A970CC"/>
    <w:rsid w:val="42D91B7A"/>
    <w:rsid w:val="43931164"/>
    <w:rsid w:val="44353810"/>
    <w:rsid w:val="459375CB"/>
    <w:rsid w:val="47E67918"/>
    <w:rsid w:val="48237E23"/>
    <w:rsid w:val="48F30A4A"/>
    <w:rsid w:val="49DD501E"/>
    <w:rsid w:val="49FB2AE7"/>
    <w:rsid w:val="4ABA22D4"/>
    <w:rsid w:val="4BA13473"/>
    <w:rsid w:val="4C011499"/>
    <w:rsid w:val="4D47755C"/>
    <w:rsid w:val="4ED701A0"/>
    <w:rsid w:val="507206F5"/>
    <w:rsid w:val="512C581F"/>
    <w:rsid w:val="514F7B21"/>
    <w:rsid w:val="52324A13"/>
    <w:rsid w:val="524D19CE"/>
    <w:rsid w:val="53007FB9"/>
    <w:rsid w:val="535923E4"/>
    <w:rsid w:val="538D2B0D"/>
    <w:rsid w:val="55A13923"/>
    <w:rsid w:val="568A1872"/>
    <w:rsid w:val="577F7DC9"/>
    <w:rsid w:val="57AF0BAE"/>
    <w:rsid w:val="57EB3CC4"/>
    <w:rsid w:val="581B26E1"/>
    <w:rsid w:val="58443516"/>
    <w:rsid w:val="58EA122E"/>
    <w:rsid w:val="5921425F"/>
    <w:rsid w:val="5AFF2EC3"/>
    <w:rsid w:val="5B784BE0"/>
    <w:rsid w:val="5C7F34EE"/>
    <w:rsid w:val="5D4A0441"/>
    <w:rsid w:val="5D937524"/>
    <w:rsid w:val="5E001FA1"/>
    <w:rsid w:val="5F1D5075"/>
    <w:rsid w:val="5FC34694"/>
    <w:rsid w:val="60126884"/>
    <w:rsid w:val="6056101D"/>
    <w:rsid w:val="620D7D01"/>
    <w:rsid w:val="62C62DDF"/>
    <w:rsid w:val="63196CDE"/>
    <w:rsid w:val="632353B0"/>
    <w:rsid w:val="63E16B9C"/>
    <w:rsid w:val="64CF567C"/>
    <w:rsid w:val="65B25CA0"/>
    <w:rsid w:val="65EE2DCE"/>
    <w:rsid w:val="66B04EF4"/>
    <w:rsid w:val="677A34E3"/>
    <w:rsid w:val="68637E6E"/>
    <w:rsid w:val="69A56BA1"/>
    <w:rsid w:val="69B965BF"/>
    <w:rsid w:val="6A122A90"/>
    <w:rsid w:val="6AE6492D"/>
    <w:rsid w:val="6B6D5621"/>
    <w:rsid w:val="6D91394A"/>
    <w:rsid w:val="6EA10013"/>
    <w:rsid w:val="6EA11DA1"/>
    <w:rsid w:val="713E1957"/>
    <w:rsid w:val="719A0F60"/>
    <w:rsid w:val="72E87C49"/>
    <w:rsid w:val="75273C7A"/>
    <w:rsid w:val="763A3561"/>
    <w:rsid w:val="766F48A1"/>
    <w:rsid w:val="76B2645A"/>
    <w:rsid w:val="7A4B0019"/>
    <w:rsid w:val="7B4103A5"/>
    <w:rsid w:val="7BC039EC"/>
    <w:rsid w:val="7BE122A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4"/>
    <w:qFormat/>
    <w:uiPriority w:val="0"/>
    <w:pPr>
      <w:spacing w:line="360" w:lineRule="auto"/>
    </w:pPr>
    <w:rPr>
      <w:rFonts w:eastAsia="仿宋_GB2312"/>
      <w:sz w:val="28"/>
    </w:rPr>
  </w:style>
  <w:style w:type="paragraph" w:styleId="24">
    <w:name w:val="Body Text Indent"/>
    <w:basedOn w:val="1"/>
    <w:link w:val="95"/>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6"/>
    <w:link w:val="93"/>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6"/>
    <w:qFormat/>
    <w:uiPriority w:val="0"/>
    <w:rPr>
      <w:rFonts w:ascii="楷体_GB2312" w:eastAsia="楷体_GB2312"/>
      <w:b/>
      <w:sz w:val="28"/>
      <w:szCs w:val="20"/>
    </w:rPr>
  </w:style>
  <w:style w:type="paragraph" w:styleId="36">
    <w:name w:val="Body Text Indent 2"/>
    <w:basedOn w:val="1"/>
    <w:link w:val="110"/>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7"/>
    <w:qFormat/>
    <w:uiPriority w:val="0"/>
    <w:rPr>
      <w:sz w:val="18"/>
      <w:szCs w:val="18"/>
    </w:rPr>
  </w:style>
  <w:style w:type="paragraph" w:styleId="39">
    <w:name w:val="footer"/>
    <w:basedOn w:val="1"/>
    <w:link w:val="98"/>
    <w:qFormat/>
    <w:uiPriority w:val="99"/>
    <w:pPr>
      <w:tabs>
        <w:tab w:val="center" w:pos="4153"/>
        <w:tab w:val="right" w:pos="8306"/>
      </w:tabs>
      <w:snapToGrid w:val="0"/>
      <w:jc w:val="left"/>
    </w:pPr>
    <w:rPr>
      <w:sz w:val="18"/>
      <w:szCs w:val="18"/>
    </w:rPr>
  </w:style>
  <w:style w:type="paragraph" w:styleId="40">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4"/>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2"/>
    <w:qFormat/>
    <w:uiPriority w:val="0"/>
    <w:rPr>
      <w:rFonts w:eastAsia="仿宋_GB2312"/>
      <w:b/>
      <w:kern w:val="44"/>
      <w:sz w:val="44"/>
      <w:lang w:val="en-US" w:eastAsia="zh-CN" w:bidi="ar-SA"/>
    </w:rPr>
  </w:style>
  <w:style w:type="character" w:customStyle="1" w:styleId="83">
    <w:name w:val="正文缩进 Char"/>
    <w:link w:val="6"/>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3"/>
    <w:qFormat/>
    <w:uiPriority w:val="0"/>
    <w:rPr>
      <w:rFonts w:ascii="Arial" w:hAnsi="Arial" w:eastAsia="黑体"/>
      <w:b/>
      <w:kern w:val="2"/>
      <w:sz w:val="32"/>
      <w:lang w:val="en-US" w:eastAsia="zh-CN" w:bidi="ar-SA"/>
    </w:rPr>
  </w:style>
  <w:style w:type="character" w:customStyle="1" w:styleId="86">
    <w:name w:val="标题 3 Char"/>
    <w:link w:val="4"/>
    <w:qFormat/>
    <w:uiPriority w:val="0"/>
    <w:rPr>
      <w:rFonts w:eastAsia="仿宋_GB2312"/>
      <w:b/>
      <w:kern w:val="2"/>
      <w:sz w:val="32"/>
      <w:lang w:val="en-US" w:eastAsia="zh-CN" w:bidi="ar-SA"/>
    </w:rPr>
  </w:style>
  <w:style w:type="character" w:customStyle="1" w:styleId="87">
    <w:name w:val="标题 4 Char1"/>
    <w:link w:val="5"/>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2"/>
    <w:qFormat/>
    <w:uiPriority w:val="0"/>
    <w:rPr>
      <w:rFonts w:ascii="宋体" w:hAnsi="Courier New" w:eastAsia="宋体"/>
      <w:kern w:val="2"/>
      <w:sz w:val="21"/>
      <w:lang w:val="en-US" w:eastAsia="zh-CN" w:bidi="ar-SA"/>
    </w:rPr>
  </w:style>
  <w:style w:type="paragraph" w:customStyle="1" w:styleId="94">
    <w:name w:val="表正文"/>
    <w:basedOn w:val="1"/>
    <w:next w:val="32"/>
    <w:qFormat/>
    <w:uiPriority w:val="0"/>
    <w:rPr>
      <w:rFonts w:ascii="宋体" w:hAnsi="Courier New"/>
      <w:szCs w:val="20"/>
    </w:rPr>
  </w:style>
  <w:style w:type="character" w:customStyle="1" w:styleId="95">
    <w:name w:val="正文文本缩进 Char"/>
    <w:link w:val="24"/>
    <w:qFormat/>
    <w:uiPriority w:val="0"/>
    <w:rPr>
      <w:rFonts w:eastAsia="宋体"/>
      <w:kern w:val="2"/>
      <w:sz w:val="21"/>
      <w:szCs w:val="24"/>
      <w:lang w:val="en-US" w:eastAsia="zh-CN" w:bidi="ar-SA"/>
    </w:rPr>
  </w:style>
  <w:style w:type="character" w:customStyle="1" w:styleId="96">
    <w:name w:val="日期 Char2"/>
    <w:link w:val="35"/>
    <w:qFormat/>
    <w:uiPriority w:val="0"/>
    <w:rPr>
      <w:rFonts w:ascii="楷体_GB2312" w:eastAsia="楷体_GB2312"/>
      <w:b/>
      <w:kern w:val="2"/>
      <w:sz w:val="28"/>
      <w:lang w:val="en-US" w:eastAsia="zh-CN" w:bidi="ar-SA"/>
    </w:rPr>
  </w:style>
  <w:style w:type="character" w:customStyle="1" w:styleId="97">
    <w:name w:val="页眉 Char1"/>
    <w:link w:val="40"/>
    <w:qFormat/>
    <w:uiPriority w:val="0"/>
    <w:rPr>
      <w:rFonts w:eastAsia="宋体"/>
      <w:kern w:val="2"/>
      <w:sz w:val="18"/>
      <w:szCs w:val="18"/>
      <w:lang w:val="en-US" w:eastAsia="zh-CN" w:bidi="ar-SA"/>
    </w:rPr>
  </w:style>
  <w:style w:type="character" w:customStyle="1" w:styleId="98">
    <w:name w:val="页脚 Char"/>
    <w:link w:val="39"/>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5"/>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6"/>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8"/>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5"/>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2"/>
    <customShpInfo spid="_x0000_s2053"/>
    <customShpInfo spid="_x0000_s2051"/>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45531</Words>
  <Characters>48903</Characters>
  <Lines>398</Lines>
  <Paragraphs>112</Paragraphs>
  <TotalTime>16</TotalTime>
  <ScaleCrop>false</ScaleCrop>
  <LinksUpToDate>false</LinksUpToDate>
  <CharactersWithSpaces>52594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囍多多</cp:lastModifiedBy>
  <cp:lastPrinted>2024-04-25T03:10:00Z</cp:lastPrinted>
  <dcterms:modified xsi:type="dcterms:W3CDTF">2024-06-04T02:33:55Z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3D257769C3E849FEAD50C0A6B494538A_13</vt:lpwstr>
  </property>
</Properties>
</file>