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 w:hAnsi="仿宋" w:eastAsia="仿宋" w:cs="仿宋"/>
          <w:b/>
          <w:color w:val="auto"/>
          <w:sz w:val="24"/>
        </w:rPr>
      </w:pPr>
      <w:bookmarkStart w:id="0" w:name="_Hlt67893495"/>
      <w:bookmarkEnd w:id="0"/>
    </w:p>
    <w:p>
      <w:pPr>
        <w:jc w:val="center"/>
        <w:outlineLvl w:val="0"/>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绍兴市人民医院</w:t>
      </w:r>
    </w:p>
    <w:p>
      <w:pPr>
        <w:jc w:val="center"/>
        <w:outlineLvl w:val="0"/>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医技报告归档系统采购项目</w:t>
      </w:r>
    </w:p>
    <w:p>
      <w:pPr>
        <w:pStyle w:val="4"/>
        <w:rPr>
          <w:rFonts w:ascii="仿宋" w:eastAsia="仿宋" w:cs="仿宋"/>
          <w:color w:val="auto"/>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spacing w:line="360" w:lineRule="auto"/>
        <w:rPr>
          <w:rFonts w:ascii="仿宋" w:hAnsi="仿宋" w:eastAsia="仿宋" w:cs="仿宋"/>
          <w:b/>
          <w:color w:val="auto"/>
          <w:sz w:val="44"/>
          <w:szCs w:val="44"/>
        </w:rPr>
      </w:pPr>
    </w:p>
    <w:p>
      <w:pPr>
        <w:jc w:val="center"/>
        <w:rPr>
          <w:rFonts w:ascii="仿宋" w:hAnsi="仿宋" w:eastAsia="仿宋" w:cs="仿宋"/>
          <w:b/>
          <w:color w:val="auto"/>
          <w:sz w:val="28"/>
          <w:szCs w:val="28"/>
        </w:rPr>
      </w:pPr>
    </w:p>
    <w:p>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HCSY-2024-017</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kern w:val="0"/>
                <w:sz w:val="28"/>
                <w:szCs w:val="28"/>
                <w:fitText w:val="1680" w:id="1340961171"/>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vAlign w:val="center"/>
          </w:tcPr>
          <w:p>
            <w:pPr>
              <w:spacing w:after="100" w:afterAutospacing="1" w:line="440" w:lineRule="exact"/>
              <w:jc w:val="left"/>
              <w:rPr>
                <w:rFonts w:ascii="仿宋" w:hAnsi="仿宋" w:eastAsia="仿宋" w:cs="仿宋"/>
                <w:color w:val="auto"/>
                <w:sz w:val="28"/>
                <w:szCs w:val="28"/>
              </w:rPr>
            </w:pPr>
            <w:r>
              <w:rPr>
                <w:rFonts w:hint="eastAsia" w:ascii="仿宋" w:hAnsi="仿宋" w:eastAsia="仿宋" w:cs="仿宋"/>
                <w:color w:val="auto"/>
                <w:sz w:val="28"/>
                <w:szCs w:val="28"/>
              </w:rPr>
              <w:t>绍兴市卫生健康委员会</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p>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二○二四年</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月</w:t>
            </w:r>
          </w:p>
        </w:tc>
      </w:tr>
    </w:tbl>
    <w:p>
      <w:pPr>
        <w:pStyle w:val="638"/>
        <w:rPr>
          <w:rFonts w:ascii="仿宋" w:hAnsi="仿宋" w:eastAsia="仿宋" w:cs="仿宋"/>
          <w:color w:val="auto"/>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auto"/>
          <w:sz w:val="24"/>
        </w:rPr>
      </w:pPr>
    </w:p>
    <w:p>
      <w:pPr>
        <w:spacing w:line="360" w:lineRule="auto"/>
        <w:jc w:val="center"/>
        <w:rPr>
          <w:rFonts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pPr>
        <w:spacing w:line="360" w:lineRule="auto"/>
        <w:jc w:val="center"/>
        <w:rPr>
          <w:rFonts w:ascii="仿宋" w:hAnsi="仿宋" w:eastAsia="仿宋" w:cs="仿宋"/>
          <w:b/>
          <w:color w:val="auto"/>
          <w:sz w:val="44"/>
          <w:szCs w:val="44"/>
        </w:rPr>
      </w:pPr>
    </w:p>
    <w:p>
      <w:pPr>
        <w:spacing w:line="360" w:lineRule="auto"/>
        <w:jc w:val="center"/>
        <w:rPr>
          <w:rFonts w:ascii="仿宋" w:hAnsi="仿宋" w:eastAsia="仿宋" w:cs="仿宋"/>
          <w:color w:val="auto"/>
        </w:rPr>
      </w:pP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rPr>
          <w:rFonts w:ascii="仿宋" w:hAnsi="仿宋" w:eastAsia="仿宋" w:cs="仿宋"/>
          <w:color w:val="auto"/>
          <w:sz w:val="24"/>
        </w:rPr>
      </w:pPr>
    </w:p>
    <w:bookmarkEnd w:id="2"/>
    <w:p>
      <w:pPr>
        <w:adjustRightInd/>
        <w:spacing w:line="360" w:lineRule="auto"/>
        <w:jc w:val="center"/>
        <w:outlineLvl w:val="0"/>
        <w:rPr>
          <w:rFonts w:ascii="仿宋" w:hAnsi="仿宋" w:eastAsia="仿宋" w:cs="仿宋"/>
          <w:b/>
          <w:color w:val="auto"/>
          <w:sz w:val="36"/>
          <w:szCs w:val="20"/>
        </w:rPr>
        <w:sectPr>
          <w:footerReference r:id="rId12" w:type="first"/>
          <w:headerReference r:id="rId9" w:type="default"/>
          <w:footerReference r:id="rId10" w:type="default"/>
          <w:footerReference r:id="rId11"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728647"/>
      <w:bookmarkEnd w:id="4"/>
      <w:bookmarkStart w:id="5" w:name="_Hlt74649545"/>
      <w:bookmarkEnd w:id="5"/>
      <w:bookmarkStart w:id="6" w:name="_Hlt74729822"/>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spacing w:line="360" w:lineRule="auto"/>
        <w:ind w:firstLine="480" w:firstLineChars="200"/>
        <w:rPr>
          <w:rFonts w:ascii="仿宋" w:hAnsi="仿宋" w:eastAsia="仿宋" w:cs="仿宋"/>
          <w:b/>
          <w:color w:val="auto"/>
          <w:sz w:val="24"/>
        </w:rPr>
      </w:pPr>
      <w:r>
        <w:rPr>
          <w:rFonts w:hint="eastAsia" w:ascii="仿宋" w:hAnsi="仿宋" w:eastAsia="仿宋" w:cs="仿宋"/>
          <w:bCs/>
          <w:color w:val="auto"/>
          <w:sz w:val="24"/>
          <w:u w:val="single"/>
        </w:rPr>
        <w:t>华诚工程咨询集团有限公司</w:t>
      </w:r>
      <w:r>
        <w:rPr>
          <w:rFonts w:hint="eastAsia" w:ascii="仿宋" w:hAnsi="仿宋" w:eastAsia="仿宋" w:cs="仿宋"/>
          <w:bCs/>
          <w:color w:val="auto"/>
          <w:sz w:val="24"/>
        </w:rPr>
        <w:t>受</w:t>
      </w:r>
      <w:r>
        <w:rPr>
          <w:rFonts w:hint="eastAsia" w:ascii="仿宋" w:hAnsi="仿宋" w:eastAsia="仿宋" w:cs="仿宋"/>
          <w:bCs/>
          <w:color w:val="auto"/>
          <w:sz w:val="24"/>
          <w:u w:val="single"/>
        </w:rPr>
        <w:t>绍兴市人民医院</w:t>
      </w:r>
      <w:r>
        <w:rPr>
          <w:rFonts w:hint="eastAsia" w:ascii="仿宋" w:hAnsi="仿宋" w:eastAsia="仿宋" w:cs="仿宋"/>
          <w:bCs/>
          <w:color w:val="auto"/>
          <w:sz w:val="24"/>
        </w:rPr>
        <w:t>委托，就下列项目进行公开招标，现将有关事项公告如下：</w:t>
      </w:r>
    </w:p>
    <w:p>
      <w:pPr>
        <w:spacing w:line="440" w:lineRule="exact"/>
        <w:rPr>
          <w:rFonts w:ascii="仿宋" w:hAnsi="仿宋" w:eastAsia="仿宋" w:cs="仿宋"/>
          <w:b/>
          <w:color w:val="auto"/>
          <w:sz w:val="24"/>
        </w:rPr>
      </w:pPr>
      <w:r>
        <w:rPr>
          <w:rFonts w:hint="eastAsia" w:ascii="仿宋" w:hAnsi="仿宋" w:eastAsia="仿宋" w:cs="仿宋"/>
          <w:b/>
          <w:color w:val="auto"/>
          <w:sz w:val="24"/>
        </w:rPr>
        <w:t xml:space="preserve">一、项目基本情况                                            </w:t>
      </w:r>
    </w:p>
    <w:p>
      <w:pPr>
        <w:pStyle w:val="398"/>
        <w:spacing w:afterLines="0" w:line="440" w:lineRule="exact"/>
        <w:ind w:firstLine="482"/>
        <w:rPr>
          <w:rFonts w:hint="eastAsia" w:ascii="仿宋" w:hAnsi="仿宋" w:eastAsia="仿宋" w:cs="仿宋"/>
          <w:color w:val="auto"/>
          <w:lang w:eastAsia="zh-CN"/>
        </w:rPr>
      </w:pPr>
      <w:r>
        <w:rPr>
          <w:rFonts w:hint="eastAsia" w:ascii="仿宋" w:hAnsi="仿宋" w:eastAsia="仿宋" w:cs="仿宋"/>
          <w:b/>
          <w:color w:val="auto"/>
        </w:rPr>
        <w:t>项目编号：</w:t>
      </w:r>
      <w:r>
        <w:rPr>
          <w:rFonts w:hint="eastAsia" w:ascii="仿宋" w:hAnsi="仿宋" w:eastAsia="仿宋" w:cs="仿宋"/>
          <w:color w:val="auto"/>
          <w:szCs w:val="24"/>
          <w:lang w:eastAsia="zh-CN"/>
        </w:rPr>
        <w:t>HCSY-2024-017</w:t>
      </w:r>
    </w:p>
    <w:p>
      <w:pPr>
        <w:pStyle w:val="398"/>
        <w:spacing w:afterLines="0" w:line="440" w:lineRule="exact"/>
        <w:ind w:firstLine="482"/>
        <w:rPr>
          <w:rFonts w:hint="eastAsia" w:ascii="仿宋" w:hAnsi="仿宋" w:eastAsia="仿宋" w:cs="仿宋"/>
          <w:color w:val="auto"/>
          <w:lang w:eastAsia="zh-CN"/>
        </w:rPr>
      </w:pPr>
      <w:r>
        <w:rPr>
          <w:rFonts w:hint="eastAsia" w:ascii="仿宋" w:hAnsi="仿宋" w:eastAsia="仿宋" w:cs="仿宋"/>
          <w:b/>
          <w:color w:val="auto"/>
        </w:rPr>
        <w:t>项目名称：</w:t>
      </w:r>
      <w:r>
        <w:rPr>
          <w:rFonts w:hint="eastAsia" w:ascii="仿宋" w:hAnsi="仿宋" w:eastAsia="仿宋" w:cs="仿宋"/>
          <w:color w:val="auto"/>
          <w:szCs w:val="24"/>
          <w:lang w:eastAsia="zh-CN"/>
        </w:rPr>
        <w:t>绍兴市人民医院医技报告归档系统采购项目</w:t>
      </w:r>
    </w:p>
    <w:p>
      <w:pPr>
        <w:spacing w:line="440" w:lineRule="exact"/>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预算金额（元）：</w:t>
      </w:r>
      <w:r>
        <w:rPr>
          <w:rFonts w:hint="eastAsia" w:ascii="仿宋" w:hAnsi="仿宋" w:eastAsia="仿宋" w:cs="仿宋"/>
          <w:bCs/>
          <w:color w:val="auto"/>
          <w:sz w:val="24"/>
          <w:lang w:eastAsia="zh-CN"/>
        </w:rPr>
        <w:t>200000</w:t>
      </w:r>
    </w:p>
    <w:p>
      <w:pPr>
        <w:spacing w:line="440" w:lineRule="exact"/>
        <w:ind w:firstLine="482" w:firstLineChars="200"/>
        <w:rPr>
          <w:rFonts w:hint="eastAsia" w:ascii="仿宋" w:hAnsi="仿宋" w:eastAsia="仿宋" w:cs="仿宋"/>
          <w:b/>
          <w:color w:val="auto"/>
          <w:sz w:val="24"/>
          <w:lang w:eastAsia="zh-CN"/>
        </w:rPr>
      </w:pPr>
      <w:r>
        <w:rPr>
          <w:rFonts w:hint="eastAsia" w:ascii="仿宋" w:hAnsi="仿宋" w:eastAsia="仿宋" w:cs="仿宋"/>
          <w:b/>
          <w:color w:val="auto"/>
          <w:sz w:val="24"/>
        </w:rPr>
        <w:t>最高限价（元）：</w:t>
      </w:r>
      <w:r>
        <w:rPr>
          <w:rFonts w:hint="eastAsia" w:ascii="仿宋" w:hAnsi="仿宋" w:eastAsia="仿宋" w:cs="仿宋"/>
          <w:bCs/>
          <w:color w:val="auto"/>
          <w:sz w:val="24"/>
          <w:lang w:eastAsia="zh-CN"/>
        </w:rPr>
        <w:t>200000</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采购需求：详见招标文件。</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pPr>
        <w:spacing w:line="440" w:lineRule="exact"/>
        <w:ind w:firstLine="480" w:firstLineChars="200"/>
        <w:rPr>
          <w:rFonts w:hint="eastAsia" w:ascii="仿宋" w:hAnsi="仿宋" w:eastAsia="仿宋" w:cs="仿宋"/>
          <w:bCs/>
          <w:color w:val="auto"/>
          <w:sz w:val="24"/>
          <w:lang w:eastAsia="zh-CN"/>
        </w:rPr>
      </w:pPr>
      <w:r>
        <w:rPr>
          <w:rFonts w:hint="eastAsia" w:ascii="仿宋" w:hAnsi="仿宋" w:eastAsia="仿宋" w:cs="仿宋"/>
          <w:bCs/>
          <w:color w:val="auto"/>
          <w:sz w:val="24"/>
        </w:rPr>
        <w:t>标项名称：</w:t>
      </w:r>
      <w:r>
        <w:rPr>
          <w:rFonts w:hint="eastAsia" w:ascii="仿宋" w:hAnsi="仿宋" w:eastAsia="仿宋" w:cs="仿宋"/>
          <w:color w:val="auto"/>
          <w:lang w:eastAsia="zh-CN"/>
        </w:rPr>
        <w:t>绍兴市人民医院医技报告归档系统采购项目</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w:t>
      </w:r>
      <w:r>
        <w:rPr>
          <w:rFonts w:hint="eastAsia" w:ascii="仿宋" w:hAnsi="仿宋" w:eastAsia="仿宋" w:cs="仿宋"/>
          <w:color w:val="auto"/>
        </w:rPr>
        <w:t>1</w:t>
      </w:r>
    </w:p>
    <w:p>
      <w:pPr>
        <w:spacing w:line="440" w:lineRule="exact"/>
        <w:ind w:firstLine="480" w:firstLineChars="200"/>
        <w:rPr>
          <w:rFonts w:hint="eastAsia" w:ascii="仿宋" w:hAnsi="仿宋" w:eastAsia="仿宋" w:cs="仿宋"/>
          <w:bCs/>
          <w:color w:val="auto"/>
          <w:sz w:val="24"/>
          <w:lang w:eastAsia="zh-CN"/>
        </w:rPr>
      </w:pPr>
      <w:r>
        <w:rPr>
          <w:rFonts w:hint="eastAsia" w:ascii="仿宋" w:hAnsi="仿宋" w:eastAsia="仿宋" w:cs="仿宋"/>
          <w:bCs/>
          <w:color w:val="auto"/>
          <w:sz w:val="24"/>
        </w:rPr>
        <w:t>预算金额：</w:t>
      </w:r>
      <w:r>
        <w:rPr>
          <w:rFonts w:hint="eastAsia" w:ascii="仿宋" w:hAnsi="仿宋" w:eastAsia="仿宋" w:cs="仿宋"/>
          <w:bCs/>
          <w:color w:val="auto"/>
          <w:sz w:val="24"/>
          <w:lang w:eastAsia="zh-CN"/>
        </w:rPr>
        <w:t>200000</w:t>
      </w:r>
    </w:p>
    <w:p>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pPr>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pPr>
        <w:spacing w:line="440" w:lineRule="exact"/>
        <w:rPr>
          <w:rFonts w:ascii="仿宋" w:hAnsi="仿宋" w:eastAsia="仿宋" w:cs="仿宋"/>
          <w:b/>
          <w:color w:val="auto"/>
          <w:sz w:val="24"/>
        </w:rPr>
      </w:pPr>
      <w:r>
        <w:rPr>
          <w:rFonts w:hint="eastAsia" w:ascii="仿宋" w:hAnsi="仿宋" w:eastAsia="仿宋" w:cs="仿宋"/>
          <w:b/>
          <w:color w:val="auto"/>
          <w:sz w:val="24"/>
        </w:rPr>
        <w:t>二、申请人的资格要求：</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pPr>
        <w:spacing w:line="440" w:lineRule="exact"/>
        <w:ind w:firstLine="420" w:firstLineChars="200"/>
        <w:rPr>
          <w:rFonts w:ascii="仿宋" w:hAnsi="仿宋" w:eastAsia="仿宋" w:cs="仿宋"/>
          <w:color w:val="auto"/>
          <w:sz w:val="24"/>
        </w:rPr>
      </w:pPr>
      <w:sdt>
        <w:sdtPr>
          <w:rPr>
            <w:rFonts w:hint="eastAsia" w:ascii="仿宋" w:hAnsi="仿宋" w:eastAsia="仿宋" w:cs="仿宋"/>
            <w:color w:val="auto"/>
            <w:szCs w:val="21"/>
          </w:rPr>
          <w:id w:val="725337177"/>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40" w:lineRule="exact"/>
        <w:ind w:firstLine="785" w:firstLineChars="374"/>
        <w:rPr>
          <w:rFonts w:ascii="仿宋" w:hAnsi="仿宋" w:eastAsia="仿宋" w:cs="仿宋"/>
          <w:color w:val="auto"/>
          <w:sz w:val="24"/>
          <w:u w:val="single"/>
        </w:rPr>
      </w:pPr>
      <w:sdt>
        <w:sdtPr>
          <w:rPr>
            <w:rFonts w:hint="eastAsia" w:ascii="仿宋" w:hAnsi="仿宋" w:eastAsia="仿宋" w:cs="仿宋"/>
            <w:color w:val="auto"/>
            <w:szCs w:val="21"/>
          </w:rPr>
          <w:id w:val="-1342388451"/>
        </w:sdtPr>
        <w:sdtEndPr>
          <w:rPr>
            <w:rFonts w:hint="eastAsia" w:ascii="仿宋" w:hAnsi="仿宋" w:eastAsia="仿宋" w:cs="仿宋"/>
            <w:color w:val="auto"/>
            <w:sz w:val="24"/>
            <w:szCs w:val="21"/>
          </w:rPr>
        </w:sdtEndPr>
        <w:sdtContent>
          <w:r>
            <w:rPr>
              <w:rFonts w:hint="eastAsia" w:ascii="仿宋" w:hAnsi="仿宋" w:eastAsia="仿宋" w:cs="仿宋"/>
              <w:color w:val="auto"/>
            </w:rPr>
            <w:sym w:font="Wingdings" w:char="00FE"/>
          </w:r>
          <w:r>
            <w:rPr>
              <w:rFonts w:hint="eastAsia" w:ascii="仿宋" w:hAnsi="仿宋" w:eastAsia="仿宋" w:cs="仿宋"/>
              <w:color w:val="auto"/>
              <w:sz w:val="24"/>
            </w:rPr>
            <w:t>服务全部由符合政策要求的中小企业承接，提供中小企业声明函</w:t>
          </w:r>
        </w:sdtContent>
      </w:sdt>
      <w:r>
        <w:rPr>
          <w:rFonts w:hint="eastAsia" w:ascii="仿宋" w:hAnsi="仿宋" w:eastAsia="仿宋" w:cs="仿宋"/>
          <w:color w:val="auto"/>
          <w:sz w:val="24"/>
        </w:rPr>
        <w:t>；</w:t>
      </w:r>
    </w:p>
    <w:p>
      <w:pPr>
        <w:spacing w:line="440" w:lineRule="exact"/>
        <w:ind w:firstLine="897" w:firstLineChars="374"/>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numPr>
          <w:ilvl w:val="0"/>
          <w:numId w:val="1"/>
        </w:num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本项目的特定资格要求：无</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auto"/>
          <w:sz w:val="24"/>
        </w:rPr>
      </w:pPr>
      <w:r>
        <w:rPr>
          <w:rFonts w:hint="eastAsia" w:ascii="仿宋" w:hAnsi="仿宋" w:eastAsia="仿宋" w:cs="仿宋"/>
          <w:b/>
          <w:color w:val="auto"/>
          <w:sz w:val="24"/>
        </w:rPr>
        <w:t>三、获取招标文件时间、地点及方式：</w:t>
      </w:r>
    </w:p>
    <w:p>
      <w:pPr>
        <w:spacing w:line="480" w:lineRule="exact"/>
        <w:ind w:firstLine="540" w:firstLineChars="225"/>
        <w:rPr>
          <w:rFonts w:ascii="仿宋" w:hAnsi="仿宋" w:eastAsia="仿宋" w:cs="仿宋"/>
          <w:color w:val="auto"/>
          <w:sz w:val="24"/>
        </w:rPr>
      </w:pPr>
      <w:r>
        <w:rPr>
          <w:rFonts w:hint="eastAsia" w:ascii="仿宋" w:hAnsi="仿宋" w:eastAsia="仿宋" w:cs="仿宋"/>
          <w:color w:val="auto"/>
          <w:sz w:val="24"/>
        </w:rPr>
        <w:t>1.获取时间及地点：招标公告发出之时至</w:t>
      </w:r>
      <w:r>
        <w:rPr>
          <w:rFonts w:hint="eastAsia" w:ascii="仿宋" w:hAnsi="仿宋" w:eastAsia="仿宋" w:cs="仿宋"/>
          <w:color w:val="auto"/>
          <w:sz w:val="24"/>
          <w:u w:val="single"/>
        </w:rPr>
        <w:t xml:space="preserve"> 2024</w:t>
      </w:r>
      <w:r>
        <w:rPr>
          <w:rFonts w:hint="eastAsia" w:ascii="仿宋" w:hAnsi="仿宋" w:eastAsia="仿宋" w:cs="仿宋"/>
          <w:color w:val="auto"/>
          <w:sz w:val="24"/>
        </w:rPr>
        <w:t>年</w:t>
      </w:r>
      <w:r>
        <w:rPr>
          <w:rFonts w:hint="eastAsia" w:ascii="仿宋" w:hAnsi="仿宋" w:eastAsia="仿宋" w:cs="仿宋"/>
          <w:color w:val="auto"/>
          <w:sz w:val="24"/>
          <w:lang w:val="en-US" w:eastAsia="zh-CN"/>
        </w:rPr>
        <w:t>6</w:t>
      </w:r>
      <w:r>
        <w:rPr>
          <w:rFonts w:hint="eastAsia" w:ascii="仿宋" w:hAnsi="仿宋" w:eastAsia="仿宋" w:cs="仿宋"/>
          <w:color w:val="auto"/>
          <w:sz w:val="24"/>
        </w:rPr>
        <w:t>月</w:t>
      </w:r>
      <w:r>
        <w:rPr>
          <w:rFonts w:hint="eastAsia" w:ascii="仿宋" w:hAnsi="仿宋" w:eastAsia="仿宋" w:cs="仿宋"/>
          <w:color w:val="auto"/>
          <w:sz w:val="24"/>
          <w:lang w:val="en-US" w:eastAsia="zh-CN"/>
        </w:rPr>
        <w:t>26</w:t>
      </w:r>
      <w:r>
        <w:rPr>
          <w:rFonts w:hint="eastAsia" w:ascii="仿宋" w:hAnsi="仿宋" w:eastAsia="仿宋" w:cs="仿宋"/>
          <w:color w:val="auto"/>
          <w:sz w:val="24"/>
        </w:rPr>
        <w:t>日上午8:30—11:30；下午 14:00～17:00 (双休日及法定节假日除外）地址：</w:t>
      </w:r>
      <w:r>
        <w:rPr>
          <w:rFonts w:hint="eastAsia" w:ascii="仿宋" w:hAnsi="仿宋" w:eastAsia="仿宋" w:cs="仿宋"/>
          <w:color w:val="auto"/>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color w:val="auto"/>
          <w:sz w:val="24"/>
        </w:rPr>
      </w:pPr>
      <w:r>
        <w:rPr>
          <w:rFonts w:hint="eastAsia" w:ascii="仿宋" w:hAnsi="仿宋" w:eastAsia="仿宋" w:cs="仿宋"/>
          <w:color w:val="auto"/>
          <w:sz w:val="24"/>
        </w:rPr>
        <w:t>2.获取招标文件时需提供以下资料（复印件加盖单位公章）：投标人营业执照副本、报名人身份证、法定代表人授权委托书及联系方式（手机号码和邮箱）。</w:t>
      </w:r>
    </w:p>
    <w:p>
      <w:pPr>
        <w:spacing w:line="440" w:lineRule="exact"/>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供应商应于</w:t>
      </w:r>
      <w:r>
        <w:rPr>
          <w:rFonts w:hint="eastAsia" w:ascii="仿宋" w:hAnsi="仿宋" w:eastAsia="仿宋" w:cs="仿宋"/>
          <w:color w:val="auto"/>
          <w:sz w:val="24"/>
          <w:u w:val="single"/>
        </w:rPr>
        <w:t>2024</w:t>
      </w:r>
      <w:r>
        <w:rPr>
          <w:rFonts w:hint="eastAsia" w:ascii="仿宋" w:hAnsi="仿宋" w:eastAsia="仿宋" w:cs="仿宋"/>
          <w:color w:val="auto"/>
          <w:sz w:val="24"/>
        </w:rPr>
        <w:t>年</w:t>
      </w:r>
      <w:r>
        <w:rPr>
          <w:rFonts w:hint="eastAsia" w:ascii="仿宋" w:hAnsi="仿宋" w:eastAsia="仿宋" w:cs="仿宋"/>
          <w:color w:val="auto"/>
          <w:sz w:val="24"/>
          <w:lang w:val="en-US" w:eastAsia="zh-CN"/>
        </w:rPr>
        <w:t>6</w:t>
      </w:r>
      <w:r>
        <w:rPr>
          <w:rFonts w:hint="eastAsia" w:ascii="仿宋" w:hAnsi="仿宋" w:eastAsia="仿宋" w:cs="仿宋"/>
          <w:color w:val="auto"/>
          <w:sz w:val="24"/>
        </w:rPr>
        <w:t>月</w:t>
      </w:r>
      <w:r>
        <w:rPr>
          <w:rFonts w:hint="eastAsia" w:ascii="仿宋" w:hAnsi="仿宋" w:eastAsia="仿宋" w:cs="仿宋"/>
          <w:color w:val="auto"/>
          <w:sz w:val="24"/>
          <w:lang w:val="en-US" w:eastAsia="zh-CN"/>
        </w:rPr>
        <w:t>26</w:t>
      </w:r>
      <w:r>
        <w:rPr>
          <w:rFonts w:hint="eastAsia" w:ascii="仿宋" w:hAnsi="仿宋" w:eastAsia="仿宋" w:cs="仿宋"/>
          <w:color w:val="auto"/>
          <w:sz w:val="24"/>
        </w:rPr>
        <w:t>日</w:t>
      </w:r>
      <w:r>
        <w:rPr>
          <w:rFonts w:hint="eastAsia" w:ascii="仿宋" w:hAnsi="仿宋" w:eastAsia="仿宋" w:cs="仿宋"/>
          <w:color w:val="auto"/>
          <w:sz w:val="24"/>
          <w:lang w:val="en-US" w:eastAsia="zh-CN"/>
        </w:rPr>
        <w:t>14:30</w:t>
      </w:r>
      <w:r>
        <w:rPr>
          <w:rFonts w:hint="eastAsia" w:ascii="仿宋" w:hAnsi="仿宋" w:eastAsia="仿宋" w:cs="仿宋"/>
          <w:color w:val="auto"/>
          <w:sz w:val="24"/>
        </w:rPr>
        <w:t>时以前将投标文件密封送交到</w:t>
      </w:r>
      <w:r>
        <w:rPr>
          <w:rFonts w:hint="eastAsia" w:ascii="仿宋" w:hAnsi="仿宋" w:eastAsia="仿宋" w:cs="仿宋"/>
          <w:color w:val="auto"/>
          <w:kern w:val="0"/>
          <w:sz w:val="24"/>
        </w:rPr>
        <w:t>绍兴市越城区越西路800号金德隆商业中心8幢二楼华诚工程咨询集团有限公司开标室</w:t>
      </w:r>
      <w:r>
        <w:rPr>
          <w:rFonts w:hint="eastAsia" w:ascii="仿宋" w:hAnsi="仿宋" w:eastAsia="仿宋" w:cs="仿宋"/>
          <w:color w:val="auto"/>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或逾期送达不予接收。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投标文件递交方式（以下两种方式可任选一种）：</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color w:val="auto"/>
          <w:sz w:val="24"/>
          <w:u w:val="single"/>
        </w:rPr>
        <w:t>2024</w:t>
      </w:r>
      <w:r>
        <w:rPr>
          <w:rFonts w:hint="eastAsia" w:ascii="仿宋" w:hAnsi="仿宋" w:eastAsia="仿宋" w:cs="仿宋"/>
          <w:color w:val="auto"/>
          <w:sz w:val="24"/>
        </w:rPr>
        <w:t>年</w:t>
      </w:r>
      <w:r>
        <w:rPr>
          <w:rFonts w:hint="eastAsia" w:ascii="仿宋" w:hAnsi="仿宋" w:eastAsia="仿宋" w:cs="仿宋"/>
          <w:color w:val="auto"/>
          <w:sz w:val="24"/>
          <w:lang w:val="en-US" w:eastAsia="zh-CN"/>
        </w:rPr>
        <w:t>6</w:t>
      </w:r>
      <w:r>
        <w:rPr>
          <w:rFonts w:hint="eastAsia" w:ascii="仿宋" w:hAnsi="仿宋" w:eastAsia="仿宋" w:cs="仿宋"/>
          <w:color w:val="auto"/>
          <w:sz w:val="24"/>
        </w:rPr>
        <w:t>月</w:t>
      </w:r>
      <w:r>
        <w:rPr>
          <w:rFonts w:hint="eastAsia" w:ascii="仿宋" w:hAnsi="仿宋" w:eastAsia="仿宋" w:cs="仿宋"/>
          <w:color w:val="auto"/>
          <w:sz w:val="24"/>
          <w:lang w:val="en-US" w:eastAsia="zh-CN"/>
        </w:rPr>
        <w:t>26</w:t>
      </w:r>
      <w:r>
        <w:rPr>
          <w:rFonts w:hint="eastAsia" w:ascii="仿宋" w:hAnsi="仿宋" w:eastAsia="仿宋" w:cs="仿宋"/>
          <w:color w:val="auto"/>
          <w:sz w:val="24"/>
        </w:rPr>
        <w:t>日</w:t>
      </w:r>
      <w:r>
        <w:rPr>
          <w:rFonts w:hint="eastAsia" w:ascii="仿宋" w:hAnsi="仿宋" w:eastAsia="仿宋" w:cs="仿宋"/>
          <w:color w:val="auto"/>
          <w:sz w:val="24"/>
          <w:lang w:val="en-US" w:eastAsia="zh-CN"/>
        </w:rPr>
        <w:t>14:30时</w:t>
      </w:r>
      <w:r>
        <w:rPr>
          <w:rFonts w:hint="eastAsia" w:ascii="仿宋" w:hAnsi="仿宋" w:eastAsia="仿宋" w:cs="仿宋"/>
          <w:color w:val="auto"/>
          <w:sz w:val="24"/>
        </w:rPr>
        <w:t>前（以签收时间为准，如在规定时间内未收到投标文件，则作自动放弃投标处理，由投标供应商自行承担责任），邮寄地址：</w:t>
      </w:r>
      <w:r>
        <w:rPr>
          <w:rFonts w:hint="eastAsia" w:ascii="仿宋" w:hAnsi="仿宋" w:eastAsia="仿宋" w:cs="仿宋"/>
          <w:color w:val="auto"/>
          <w:kern w:val="0"/>
          <w:sz w:val="24"/>
        </w:rPr>
        <w:t xml:space="preserve">绍兴市越城区越西路800号金德隆商业中心8幢二楼华诚工程咨询集团有限公司二楼开标室 </w:t>
      </w:r>
      <w:r>
        <w:rPr>
          <w:rFonts w:hint="eastAsia" w:ascii="仿宋" w:hAnsi="仿宋" w:eastAsia="仿宋" w:cs="仿宋"/>
          <w:color w:val="auto"/>
          <w:sz w:val="24"/>
        </w:rPr>
        <w:t>联系人：毕龙梅   电话：15068545458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（2）现场递交，供应商应于</w:t>
      </w:r>
      <w:r>
        <w:rPr>
          <w:rFonts w:hint="eastAsia" w:ascii="仿宋" w:hAnsi="仿宋" w:eastAsia="仿宋" w:cs="仿宋"/>
          <w:color w:val="auto"/>
          <w:sz w:val="24"/>
          <w:u w:val="single"/>
        </w:rPr>
        <w:t>2024</w:t>
      </w:r>
      <w:r>
        <w:rPr>
          <w:rFonts w:hint="eastAsia" w:ascii="仿宋" w:hAnsi="仿宋" w:eastAsia="仿宋" w:cs="仿宋"/>
          <w:color w:val="auto"/>
          <w:sz w:val="24"/>
        </w:rPr>
        <w:t>年</w:t>
      </w:r>
      <w:r>
        <w:rPr>
          <w:rFonts w:hint="eastAsia" w:ascii="仿宋" w:hAnsi="仿宋" w:eastAsia="仿宋" w:cs="仿宋"/>
          <w:color w:val="auto"/>
          <w:sz w:val="24"/>
          <w:lang w:val="en-US" w:eastAsia="zh-CN"/>
        </w:rPr>
        <w:t>6</w:t>
      </w:r>
      <w:r>
        <w:rPr>
          <w:rFonts w:hint="eastAsia" w:ascii="仿宋" w:hAnsi="仿宋" w:eastAsia="仿宋" w:cs="仿宋"/>
          <w:color w:val="auto"/>
          <w:sz w:val="24"/>
        </w:rPr>
        <w:t>月</w:t>
      </w:r>
      <w:r>
        <w:rPr>
          <w:rFonts w:hint="eastAsia" w:ascii="仿宋" w:hAnsi="仿宋" w:eastAsia="仿宋" w:cs="仿宋"/>
          <w:color w:val="auto"/>
          <w:sz w:val="24"/>
          <w:lang w:val="en-US" w:eastAsia="zh-CN"/>
        </w:rPr>
        <w:t>26</w:t>
      </w:r>
      <w:r>
        <w:rPr>
          <w:rFonts w:hint="eastAsia" w:ascii="仿宋" w:hAnsi="仿宋" w:eastAsia="仿宋" w:cs="仿宋"/>
          <w:color w:val="auto"/>
          <w:sz w:val="24"/>
        </w:rPr>
        <w:t>日</w:t>
      </w:r>
      <w:r>
        <w:rPr>
          <w:rFonts w:hint="eastAsia" w:ascii="仿宋" w:hAnsi="仿宋" w:eastAsia="仿宋" w:cs="仿宋"/>
          <w:color w:val="auto"/>
          <w:sz w:val="24"/>
          <w:lang w:val="en-US" w:eastAsia="zh-CN"/>
        </w:rPr>
        <w:t>14:30</w:t>
      </w:r>
      <w:r>
        <w:rPr>
          <w:rFonts w:hint="eastAsia" w:ascii="仿宋" w:hAnsi="仿宋" w:eastAsia="仿宋" w:cs="仿宋"/>
          <w:color w:val="auto"/>
          <w:sz w:val="24"/>
        </w:rPr>
        <w:t>时以前将投标文件密封送交</w:t>
      </w:r>
      <w:r>
        <w:rPr>
          <w:rFonts w:hint="eastAsia" w:ascii="仿宋" w:hAnsi="仿宋" w:eastAsia="仿宋" w:cs="仿宋"/>
          <w:color w:val="auto"/>
          <w:kern w:val="0"/>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 xml:space="preserve">或逾期送达不予接收，应即交即走，不参加后续开标会。现场递交地址： </w:t>
      </w:r>
      <w:r>
        <w:rPr>
          <w:rFonts w:hint="eastAsia" w:ascii="仿宋" w:hAnsi="仿宋" w:eastAsia="仿宋" w:cs="仿宋"/>
          <w:color w:val="auto"/>
          <w:kern w:val="0"/>
          <w:sz w:val="24"/>
        </w:rPr>
        <w:t>绍兴市越城区越西路800号金德隆商业中心8幢二楼华诚工程咨询集团有限公司开标室。</w:t>
      </w:r>
    </w:p>
    <w:p>
      <w:pPr>
        <w:spacing w:line="440" w:lineRule="exact"/>
        <w:ind w:firstLine="482" w:firstLineChars="200"/>
        <w:rPr>
          <w:rFonts w:ascii="仿宋" w:hAnsi="仿宋" w:eastAsia="仿宋" w:cs="仿宋"/>
          <w:color w:val="auto"/>
        </w:rPr>
      </w:pPr>
      <w:r>
        <w:rPr>
          <w:rFonts w:hint="eastAsia" w:ascii="仿宋" w:hAnsi="仿宋" w:eastAsia="仿宋" w:cs="仿宋"/>
          <w:b/>
          <w:bCs/>
          <w:color w:val="auto"/>
          <w:sz w:val="24"/>
        </w:rPr>
        <w:t>开标时间及地点：</w:t>
      </w:r>
      <w:r>
        <w:rPr>
          <w:rFonts w:hint="eastAsia" w:ascii="仿宋" w:hAnsi="仿宋" w:eastAsia="仿宋" w:cs="仿宋"/>
          <w:color w:val="auto"/>
          <w:sz w:val="24"/>
        </w:rPr>
        <w:t>同投标截止时间及地点。</w:t>
      </w:r>
    </w:p>
    <w:p>
      <w:pPr>
        <w:spacing w:line="440" w:lineRule="exact"/>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spacing w:line="440" w:lineRule="exact"/>
        <w:rPr>
          <w:rFonts w:ascii="仿宋" w:hAnsi="仿宋" w:eastAsia="仿宋" w:cs="仿宋"/>
          <w:b/>
          <w:color w:val="auto"/>
          <w:sz w:val="24"/>
        </w:rPr>
      </w:pPr>
      <w:r>
        <w:rPr>
          <w:rFonts w:hint="eastAsia" w:ascii="仿宋" w:hAnsi="仿宋" w:eastAsia="仿宋" w:cs="仿宋"/>
          <w:b/>
          <w:color w:val="auto"/>
          <w:sz w:val="24"/>
        </w:rPr>
        <w:t>六、其他补充事宜</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spacing w:line="440" w:lineRule="exact"/>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bookmarkEnd w:id="7"/>
    <w:bookmarkEnd w:id="8"/>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1.采购人信息</w:t>
      </w:r>
    </w:p>
    <w:p>
      <w:pPr>
        <w:pStyle w:val="39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名称：绍兴市人民医院 </w:t>
      </w:r>
    </w:p>
    <w:p>
      <w:pPr>
        <w:pStyle w:val="39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398"/>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传真：0575-88558842</w:t>
      </w:r>
    </w:p>
    <w:p>
      <w:pPr>
        <w:pStyle w:val="398"/>
        <w:widowControl w:val="0"/>
        <w:snapToGrid/>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项目联系人（询问）：</w:t>
      </w:r>
      <w:r>
        <w:rPr>
          <w:rFonts w:hint="eastAsia" w:ascii="仿宋" w:hAnsi="仿宋" w:eastAsia="仿宋" w:cs="仿宋"/>
          <w:color w:val="auto"/>
          <w:szCs w:val="24"/>
          <w:lang w:val="en-US" w:eastAsia="zh-CN"/>
        </w:rPr>
        <w:t>钱国良</w:t>
      </w:r>
    </w:p>
    <w:p>
      <w:pPr>
        <w:pStyle w:val="398"/>
        <w:widowControl w:val="0"/>
        <w:snapToGrid/>
        <w:spacing w:afterLines="0" w:line="440" w:lineRule="exact"/>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项目联系方式（询问）：0575-8855</w:t>
      </w:r>
      <w:r>
        <w:rPr>
          <w:rFonts w:hint="eastAsia" w:ascii="仿宋" w:hAnsi="仿宋" w:eastAsia="仿宋" w:cs="仿宋"/>
          <w:color w:val="auto"/>
          <w:szCs w:val="24"/>
          <w:lang w:val="en-US" w:eastAsia="zh-CN"/>
        </w:rPr>
        <w:t>8842</w:t>
      </w:r>
    </w:p>
    <w:p>
      <w:pPr>
        <w:pStyle w:val="398"/>
        <w:widowControl w:val="0"/>
        <w:snapToGrid/>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质疑联系人：</w:t>
      </w:r>
      <w:r>
        <w:rPr>
          <w:rFonts w:hint="eastAsia" w:ascii="仿宋" w:hAnsi="仿宋" w:eastAsia="仿宋" w:cs="仿宋"/>
          <w:color w:val="auto"/>
          <w:szCs w:val="24"/>
          <w:lang w:val="en-US" w:eastAsia="zh-CN"/>
        </w:rPr>
        <w:t>马雪峰</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质疑联系方式：0575-8855</w:t>
      </w:r>
      <w:r>
        <w:rPr>
          <w:rFonts w:hint="eastAsia" w:ascii="仿宋" w:hAnsi="仿宋" w:eastAsia="仿宋" w:cs="仿宋"/>
          <w:color w:val="auto"/>
          <w:szCs w:val="24"/>
          <w:lang w:val="en-US" w:eastAsia="zh-CN"/>
        </w:rPr>
        <w:t>8842</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398"/>
        <w:widowControl w:val="0"/>
        <w:snapToGrid/>
        <w:spacing w:afterLines="0" w:line="440" w:lineRule="exact"/>
        <w:ind w:firstLine="480"/>
        <w:rPr>
          <w:rFonts w:ascii="仿宋" w:hAnsi="仿宋" w:eastAsia="仿宋" w:cs="仿宋"/>
          <w:color w:val="auto"/>
          <w:szCs w:val="21"/>
        </w:rPr>
      </w:pPr>
      <w:r>
        <w:rPr>
          <w:rFonts w:hint="eastAsia" w:ascii="仿宋" w:hAnsi="仿宋" w:eastAsia="仿宋" w:cs="仿宋"/>
          <w:color w:val="auto"/>
          <w:szCs w:val="24"/>
        </w:rPr>
        <w:t>名称：</w:t>
      </w:r>
      <w:r>
        <w:rPr>
          <w:rFonts w:hint="eastAsia" w:ascii="仿宋" w:hAnsi="仿宋" w:eastAsia="仿宋" w:cs="仿宋"/>
          <w:color w:val="auto"/>
        </w:rPr>
        <w:t>华诚工程咨询集团有限公司</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 xml:space="preserve">传真：/ </w:t>
      </w:r>
    </w:p>
    <w:p>
      <w:pPr>
        <w:pStyle w:val="398"/>
        <w:widowControl w:val="0"/>
        <w:snapToGrid/>
        <w:spacing w:afterLines="0" w:line="440" w:lineRule="exact"/>
        <w:ind w:firstLine="480"/>
        <w:rPr>
          <w:rFonts w:ascii="仿宋" w:hAnsi="仿宋" w:eastAsia="仿宋" w:cs="仿宋"/>
          <w:color w:val="auto"/>
          <w:szCs w:val="21"/>
        </w:rPr>
      </w:pPr>
      <w:r>
        <w:rPr>
          <w:rFonts w:hint="eastAsia" w:ascii="仿宋" w:hAnsi="仿宋" w:eastAsia="仿宋" w:cs="仿宋"/>
          <w:color w:val="auto"/>
          <w:szCs w:val="24"/>
        </w:rPr>
        <w:t>项目联系人（询问）：毕龙梅</w:t>
      </w:r>
    </w:p>
    <w:p>
      <w:pPr>
        <w:pStyle w:val="398"/>
        <w:widowControl w:val="0"/>
        <w:snapToGrid/>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项目联系方式（询问）：15068545458</w:t>
      </w:r>
    </w:p>
    <w:p>
      <w:pPr>
        <w:pStyle w:val="398"/>
        <w:widowControl w:val="0"/>
        <w:snapToGrid/>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 xml:space="preserve">质疑联系人： </w:t>
      </w:r>
      <w:r>
        <w:rPr>
          <w:rFonts w:hint="eastAsia" w:ascii="仿宋" w:hAnsi="仿宋" w:eastAsia="仿宋" w:cs="仿宋"/>
          <w:color w:val="auto"/>
          <w:szCs w:val="24"/>
          <w:lang w:val="en-US" w:eastAsia="zh-CN"/>
        </w:rPr>
        <w:t>胡桢萍</w:t>
      </w:r>
    </w:p>
    <w:p>
      <w:pPr>
        <w:pStyle w:val="398"/>
        <w:widowControl w:val="0"/>
        <w:snapToGrid/>
        <w:spacing w:afterLines="0" w:line="440" w:lineRule="exact"/>
        <w:ind w:firstLine="480"/>
        <w:rPr>
          <w:rFonts w:hint="default" w:ascii="仿宋" w:hAnsi="仿宋" w:eastAsia="仿宋" w:cs="仿宋"/>
          <w:color w:val="auto"/>
          <w:szCs w:val="24"/>
          <w:lang w:val="en-US" w:eastAsia="zh-CN"/>
        </w:rPr>
      </w:pPr>
      <w:r>
        <w:rPr>
          <w:rFonts w:hint="eastAsia" w:ascii="仿宋" w:hAnsi="仿宋" w:eastAsia="仿宋" w:cs="仿宋"/>
          <w:color w:val="auto"/>
          <w:szCs w:val="24"/>
        </w:rPr>
        <w:t>质疑联系方式：</w:t>
      </w:r>
      <w:r>
        <w:rPr>
          <w:rFonts w:hint="eastAsia" w:ascii="仿宋" w:hAnsi="仿宋" w:eastAsia="仿宋" w:cs="仿宋"/>
          <w:color w:val="auto"/>
          <w:szCs w:val="24"/>
          <w:lang w:val="en-US" w:eastAsia="zh-CN"/>
        </w:rPr>
        <w:t>15857590172</w:t>
      </w:r>
    </w:p>
    <w:p>
      <w:pPr>
        <w:pStyle w:val="398"/>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 xml:space="preserve"> 3.同级采购监督管理部门       </w:t>
      </w:r>
    </w:p>
    <w:p>
      <w:pPr>
        <w:pStyle w:val="398"/>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名称：绍兴市卫生健康委员会       </w:t>
      </w:r>
    </w:p>
    <w:p>
      <w:pPr>
        <w:pStyle w:val="398"/>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绍兴市洋江西路589号</w:t>
      </w:r>
      <w:r>
        <w:rPr>
          <w:rFonts w:hint="eastAsia" w:ascii="仿宋" w:hAnsi="仿宋" w:eastAsia="仿宋" w:cs="仿宋"/>
          <w:color w:val="auto"/>
          <w:szCs w:val="24"/>
        </w:rPr>
        <w:t>      </w:t>
      </w:r>
    </w:p>
    <w:p>
      <w:pPr>
        <w:pStyle w:val="398"/>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传真：/       </w:t>
      </w:r>
    </w:p>
    <w:p>
      <w:pPr>
        <w:pStyle w:val="398"/>
        <w:spacing w:after="120" w:line="440" w:lineRule="exact"/>
        <w:ind w:firstLine="480"/>
        <w:rPr>
          <w:rFonts w:ascii="仿宋" w:hAnsi="仿宋" w:eastAsia="仿宋" w:cs="仿宋"/>
          <w:color w:val="auto"/>
          <w:szCs w:val="24"/>
        </w:rPr>
      </w:pPr>
      <w:r>
        <w:rPr>
          <w:rFonts w:hint="eastAsia" w:ascii="仿宋" w:hAnsi="仿宋" w:eastAsia="仿宋" w:cs="仿宋"/>
          <w:color w:val="auto"/>
          <w:szCs w:val="24"/>
        </w:rPr>
        <w:t>联系人 ：茅艳萍     </w:t>
      </w:r>
    </w:p>
    <w:p>
      <w:pPr>
        <w:pStyle w:val="398"/>
        <w:spacing w:after="120" w:line="440" w:lineRule="exact"/>
        <w:ind w:firstLine="480"/>
        <w:jc w:val="left"/>
        <w:rPr>
          <w:rFonts w:ascii="仿宋" w:hAnsi="仿宋" w:eastAsia="仿宋" w:cs="仿宋"/>
          <w:color w:val="auto"/>
          <w:szCs w:val="24"/>
        </w:rPr>
      </w:pPr>
      <w:r>
        <w:rPr>
          <w:rFonts w:hint="eastAsia" w:ascii="仿宋" w:hAnsi="仿宋" w:eastAsia="仿宋" w:cs="仿宋"/>
          <w:color w:val="auto"/>
          <w:szCs w:val="24"/>
        </w:rPr>
        <w:t>监督投诉电话：0575-85228949  </w:t>
      </w:r>
    </w:p>
    <w:p>
      <w:pPr>
        <w:widowControl/>
        <w:jc w:val="right"/>
        <w:rPr>
          <w:rFonts w:ascii="仿宋" w:hAnsi="仿宋" w:eastAsia="仿宋" w:cs="仿宋"/>
          <w:color w:val="auto"/>
          <w:kern w:val="0"/>
          <w:sz w:val="24"/>
        </w:rPr>
      </w:pPr>
    </w:p>
    <w:p>
      <w:pPr>
        <w:widowControl/>
        <w:jc w:val="right"/>
        <w:rPr>
          <w:rFonts w:ascii="仿宋" w:hAnsi="仿宋" w:eastAsia="仿宋" w:cs="仿宋"/>
          <w:color w:val="auto"/>
          <w:kern w:val="0"/>
          <w:sz w:val="24"/>
        </w:rPr>
      </w:pPr>
    </w:p>
    <w:p>
      <w:pPr>
        <w:widowControl/>
        <w:jc w:val="right"/>
        <w:rPr>
          <w:rFonts w:ascii="仿宋" w:hAnsi="仿宋" w:eastAsia="仿宋" w:cs="仿宋"/>
          <w:color w:val="auto"/>
          <w:kern w:val="0"/>
          <w:sz w:val="24"/>
        </w:rPr>
      </w:pPr>
    </w:p>
    <w:p>
      <w:pPr>
        <w:widowControl/>
        <w:jc w:val="right"/>
        <w:rPr>
          <w:rFonts w:ascii="仿宋" w:hAnsi="仿宋" w:eastAsia="仿宋" w:cs="仿宋"/>
          <w:color w:val="auto"/>
          <w:kern w:val="0"/>
          <w:sz w:val="24"/>
        </w:rPr>
      </w:pPr>
      <w:r>
        <w:rPr>
          <w:rFonts w:hint="eastAsia" w:ascii="仿宋" w:hAnsi="仿宋" w:eastAsia="仿宋" w:cs="仿宋"/>
          <w:color w:val="auto"/>
          <w:kern w:val="0"/>
          <w:sz w:val="24"/>
        </w:rPr>
        <w:t>公告时间：2024年</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20</w:t>
      </w:r>
      <w:r>
        <w:rPr>
          <w:rFonts w:hint="eastAsia" w:ascii="仿宋" w:hAnsi="仿宋" w:eastAsia="仿宋" w:cs="仿宋"/>
          <w:color w:val="auto"/>
          <w:kern w:val="0"/>
          <w:sz w:val="24"/>
        </w:rPr>
        <w:t>日</w:t>
      </w:r>
    </w:p>
    <w:p>
      <w:pPr>
        <w:pStyle w:val="398"/>
        <w:spacing w:after="120" w:line="440" w:lineRule="exact"/>
        <w:ind w:firstLine="480"/>
        <w:jc w:val="right"/>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480"/>
        <w:rPr>
          <w:rFonts w:ascii="仿宋" w:hAnsi="仿宋" w:eastAsia="仿宋" w:cs="仿宋"/>
          <w:color w:val="auto"/>
          <w:szCs w:val="24"/>
        </w:rPr>
      </w:pPr>
    </w:p>
    <w:p>
      <w:pPr>
        <w:pStyle w:val="398"/>
        <w:spacing w:after="120" w:line="440" w:lineRule="exact"/>
        <w:ind w:firstLine="0" w:firstLineChars="0"/>
        <w:rPr>
          <w:rFonts w:ascii="仿宋" w:hAnsi="仿宋" w:eastAsia="仿宋" w:cs="仿宋"/>
          <w:color w:val="auto"/>
          <w:szCs w:val="24"/>
        </w:rPr>
      </w:pPr>
    </w:p>
    <w:p>
      <w:pPr>
        <w:pStyle w:val="398"/>
        <w:spacing w:after="120" w:line="440" w:lineRule="exact"/>
        <w:ind w:firstLine="723"/>
        <w:jc w:val="center"/>
        <w:rPr>
          <w:rFonts w:ascii="仿宋" w:hAnsi="仿宋" w:eastAsia="仿宋" w:cs="仿宋"/>
          <w:b/>
          <w:color w:val="auto"/>
          <w:sz w:val="36"/>
        </w:rPr>
      </w:pPr>
      <w:r>
        <w:rPr>
          <w:rFonts w:hint="eastAsia" w:ascii="仿宋" w:hAnsi="仿宋" w:eastAsia="仿宋" w:cs="仿宋"/>
          <w:b/>
          <w:color w:val="auto"/>
          <w:sz w:val="36"/>
        </w:rPr>
        <w:t>第二部分 投标须知</w:t>
      </w:r>
    </w:p>
    <w:p>
      <w:pPr>
        <w:adjustRightInd/>
        <w:spacing w:line="360" w:lineRule="auto"/>
        <w:ind w:firstLine="4488" w:firstLineChars="13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 xml:space="preserve">同意将非主体、非关键性的 </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投标文件份数：正本一份，副本四份</w:t>
            </w:r>
            <w:r>
              <w:rPr>
                <w:rFonts w:hint="eastAsia" w:ascii="仿宋" w:hAnsi="仿宋" w:eastAsia="仿宋" w:cs="仿宋"/>
                <w:color w:val="auto"/>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ascii="仿宋" w:hAnsi="仿宋" w:eastAsia="仿宋" w:cs="仿宋"/>
                <w:color w:val="auto"/>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pPr>
              <w:spacing w:line="360" w:lineRule="auto"/>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pStyle w:val="398"/>
              <w:spacing w:afterLines="0" w:line="440" w:lineRule="exact"/>
              <w:ind w:firstLine="0" w:firstLineChars="0"/>
              <w:rPr>
                <w:rFonts w:ascii="仿宋" w:hAnsi="仿宋" w:eastAsia="仿宋" w:cs="仿宋"/>
                <w:color w:val="auto"/>
              </w:rPr>
            </w:pPr>
            <w:r>
              <w:rPr>
                <w:rFonts w:hint="eastAsia" w:ascii="仿宋" w:hAnsi="仿宋" w:eastAsia="仿宋" w:cs="仿宋"/>
                <w:color w:val="auto"/>
              </w:rPr>
              <w:t>（5）提供样品的时间：提交投标文件截止时间前；</w:t>
            </w:r>
            <w:r>
              <w:rPr>
                <w:rFonts w:hint="eastAsia" w:ascii="仿宋" w:hAnsi="仿宋" w:eastAsia="仿宋" w:cs="仿宋"/>
                <w:color w:val="auto"/>
                <w:szCs w:val="24"/>
              </w:rPr>
              <w:t>绍兴市越城区越西路800号金德隆商业中心8幢二楼；联系人：毕龙梅，联系电话：15068545458。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ascii="仿宋" w:hAnsi="仿宋" w:eastAsia="仿宋" w:cs="仿宋"/>
                <w:color w:val="auto"/>
                <w:sz w:val="24"/>
              </w:rPr>
            </w:pPr>
            <w:sdt>
              <w:sdtPr>
                <w:rPr>
                  <w:rFonts w:hint="eastAsia" w:ascii="仿宋" w:hAnsi="仿宋" w:eastAsia="仿宋" w:cs="仿宋"/>
                  <w:color w:val="auto"/>
                  <w:kern w:val="0"/>
                  <w:sz w:val="24"/>
                </w:rPr>
                <w:id w:val="80173153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28164401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B有方案讲解演示：</w:t>
            </w:r>
            <w:r>
              <w:rPr>
                <w:rFonts w:hint="eastAsia" w:ascii="仿宋" w:hAnsi="仿宋" w:eastAsia="仿宋" w:cs="仿宋"/>
                <w:color w:val="auto"/>
                <w:kern w:val="0"/>
                <w:sz w:val="24"/>
                <w:lang w:val="zh-CN"/>
              </w:rPr>
              <w:t>在评标时安排每个投标人进行</w:t>
            </w:r>
            <w:r>
              <w:rPr>
                <w:rFonts w:hint="eastAsia" w:ascii="仿宋" w:hAnsi="仿宋" w:eastAsia="仿宋" w:cs="仿宋"/>
                <w:color w:val="auto"/>
                <w:kern w:val="0"/>
                <w:sz w:val="24"/>
              </w:rPr>
              <w:t>方案讲解演示</w:t>
            </w:r>
            <w:r>
              <w:rPr>
                <w:rFonts w:hint="eastAsia" w:ascii="仿宋" w:hAnsi="仿宋" w:eastAsia="仿宋" w:cs="仿宋"/>
                <w:color w:val="auto"/>
                <w:kern w:val="0"/>
                <w:sz w:val="24"/>
                <w:lang w:val="zh-CN"/>
              </w:rPr>
              <w:t>，讲解</w:t>
            </w:r>
            <w:r>
              <w:rPr>
                <w:rFonts w:hint="eastAsia" w:ascii="仿宋" w:hAnsi="仿宋" w:eastAsia="仿宋" w:cs="仿宋"/>
                <w:color w:val="auto"/>
                <w:sz w:val="24"/>
              </w:rPr>
              <w:t>演示结束</w:t>
            </w:r>
            <w:r>
              <w:rPr>
                <w:rFonts w:hint="eastAsia" w:ascii="仿宋" w:hAnsi="仿宋" w:eastAsia="仿宋" w:cs="仿宋"/>
                <w:color w:val="auto"/>
                <w:kern w:val="0"/>
                <w:sz w:val="24"/>
                <w:lang w:val="zh-CN"/>
              </w:rPr>
              <w:t>后按要求解答评标委员会的提问。</w:t>
            </w:r>
          </w:p>
          <w:p>
            <w:pPr>
              <w:spacing w:line="440" w:lineRule="exact"/>
              <w:rPr>
                <w:rFonts w:ascii="仿宋" w:hAnsi="仿宋" w:eastAsia="仿宋" w:cs="仿宋"/>
                <w:color w:val="auto"/>
                <w:sz w:val="24"/>
              </w:rPr>
            </w:pPr>
            <w:r>
              <w:rPr>
                <w:rFonts w:hint="eastAsia" w:ascii="仿宋" w:hAnsi="仿宋" w:eastAsia="仿宋" w:cs="仿宋"/>
                <w:b/>
                <w:color w:val="auto"/>
                <w:kern w:val="0"/>
                <w:sz w:val="24"/>
                <w:lang w:val="zh-CN"/>
              </w:rPr>
              <w:t>讲解演示设备：</w:t>
            </w:r>
            <w:r>
              <w:rPr>
                <w:rFonts w:hint="eastAsia" w:ascii="仿宋" w:hAnsi="仿宋" w:eastAsia="仿宋" w:cs="仿宋"/>
                <w:color w:val="auto"/>
                <w:kern w:val="0"/>
                <w:sz w:val="24"/>
                <w:lang w:val="zh-CN"/>
              </w:rPr>
              <w:t>讲解</w:t>
            </w:r>
            <w:r>
              <w:rPr>
                <w:rFonts w:hint="eastAsia" w:ascii="仿宋" w:hAnsi="仿宋" w:eastAsia="仿宋" w:cs="仿宋"/>
                <w:color w:val="auto"/>
                <w:sz w:val="24"/>
              </w:rPr>
              <w:t>演示所需设备由投标人自行准备。</w:t>
            </w:r>
          </w:p>
          <w:p>
            <w:pPr>
              <w:spacing w:line="440" w:lineRule="exact"/>
              <w:rPr>
                <w:rFonts w:ascii="仿宋" w:hAnsi="仿宋" w:eastAsia="仿宋" w:cs="仿宋"/>
                <w:color w:val="auto"/>
                <w:kern w:val="0"/>
                <w:sz w:val="24"/>
                <w:lang w:val="zh-CN"/>
              </w:rPr>
            </w:pPr>
            <w:r>
              <w:rPr>
                <w:rFonts w:hint="eastAsia" w:ascii="仿宋" w:hAnsi="仿宋" w:eastAsia="仿宋" w:cs="仿宋"/>
                <w:b/>
                <w:color w:val="auto"/>
                <w:kern w:val="0"/>
                <w:sz w:val="24"/>
                <w:lang w:val="zh-CN"/>
              </w:rPr>
              <w:t>讲解演示时间：</w:t>
            </w:r>
            <w:r>
              <w:rPr>
                <w:rFonts w:hint="eastAsia" w:ascii="仿宋" w:hAnsi="仿宋" w:eastAsia="仿宋" w:cs="仿宋"/>
                <w:color w:val="auto"/>
                <w:kern w:val="0"/>
                <w:sz w:val="24"/>
                <w:lang w:val="zh-CN"/>
              </w:rPr>
              <w:t>每个投标人讲解演示前的调试准备时间不超过15分钟，讲解演示时间不超过15分钟，</w:t>
            </w:r>
            <w:r>
              <w:rPr>
                <w:rFonts w:hint="eastAsia" w:ascii="仿宋" w:hAnsi="仿宋" w:eastAsia="仿宋" w:cs="仿宋"/>
                <w:color w:val="auto"/>
                <w:sz w:val="24"/>
              </w:rPr>
              <w:t>不包含评标委员会提问解答时间。</w:t>
            </w:r>
          </w:p>
          <w:p>
            <w:pPr>
              <w:spacing w:line="440" w:lineRule="exact"/>
              <w:rPr>
                <w:rFonts w:ascii="仿宋" w:hAnsi="仿宋" w:eastAsia="仿宋" w:cs="仿宋"/>
                <w:color w:val="auto"/>
                <w:sz w:val="24"/>
              </w:rPr>
            </w:pPr>
            <w:r>
              <w:rPr>
                <w:rFonts w:hint="eastAsia" w:ascii="仿宋" w:hAnsi="仿宋" w:eastAsia="仿宋" w:cs="仿宋"/>
                <w:b/>
                <w:color w:val="auto"/>
                <w:kern w:val="0"/>
                <w:sz w:val="24"/>
                <w:lang w:val="zh-CN"/>
              </w:rPr>
              <w:t>讲解演示次序：</w:t>
            </w:r>
            <w:r>
              <w:rPr>
                <w:rFonts w:hint="eastAsia" w:ascii="仿宋" w:hAnsi="仿宋" w:eastAsia="仿宋" w:cs="仿宋"/>
                <w:color w:val="auto"/>
                <w:kern w:val="0"/>
                <w:sz w:val="24"/>
                <w:lang w:val="zh-CN"/>
              </w:rPr>
              <w:t>以获取招标文件的先后顺序为准。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440" w:lineRule="exact"/>
              <w:rPr>
                <w:rFonts w:ascii="仿宋" w:hAnsi="仿宋" w:eastAsia="仿宋" w:cs="仿宋"/>
                <w:color w:val="auto"/>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软件和信息技术服务业 行业</w:t>
            </w:r>
            <w:r>
              <w:rPr>
                <w:rFonts w:hint="eastAsia" w:ascii="仿宋" w:hAnsi="仿宋" w:eastAsia="仿宋" w:cs="仿宋"/>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更正补充公告请自行登录浙江政府采购网,绍兴市人民医院官网http://www.sxrmyy.cn/下载。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rPr>
            </w:pPr>
          </w:p>
        </w:tc>
        <w:tc>
          <w:tcPr>
            <w:tcW w:w="8370" w:type="dxa"/>
            <w:gridSpan w:val="2"/>
            <w:vAlign w:val="center"/>
          </w:tcPr>
          <w:p>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pPr>
              <w:spacing w:line="340" w:lineRule="exac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ascii="仿宋" w:hAnsi="仿宋" w:eastAsia="仿宋" w:cs="仿宋"/>
                <w:color w:val="auto"/>
                <w:sz w:val="24"/>
              </w:rPr>
            </w:pPr>
            <w:r>
              <w:rPr>
                <w:rFonts w:hint="eastAsia" w:ascii="仿宋" w:hAnsi="仿宋" w:eastAsia="仿宋" w:cs="仿宋"/>
                <w:color w:val="auto"/>
                <w:sz w:val="24"/>
              </w:rPr>
              <w:t>（1）参照《招标代理服务收费管理暂行办法》计价格[2002]1980号文和发改价格[2011]534号文件收费标准*60%计取，不足2000元按2000元计取，超过15000元按15000元计。</w:t>
            </w:r>
          </w:p>
          <w:p>
            <w:pPr>
              <w:spacing w:line="340" w:lineRule="exact"/>
              <w:rPr>
                <w:rFonts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ascii="仿宋" w:hAnsi="仿宋" w:eastAsia="仿宋" w:cs="仿宋"/>
                <w:color w:val="auto"/>
                <w:sz w:val="24"/>
              </w:rPr>
            </w:pPr>
            <w:r>
              <w:rPr>
                <w:rFonts w:hint="eastAsia" w:ascii="仿宋" w:hAnsi="仿宋" w:eastAsia="仿宋" w:cs="仿宋"/>
                <w:color w:val="auto"/>
                <w:sz w:val="24"/>
              </w:rPr>
              <w:t>账  号：95220078801100000315</w:t>
            </w:r>
          </w:p>
          <w:p>
            <w:pPr>
              <w:spacing w:line="440" w:lineRule="exact"/>
              <w:rPr>
                <w:rFonts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注：中标人放弃中标资格或因质疑、投诉被取消中标资格或不能履行合同的，本项目重新组织采购。对放弃中标（成交）资格的供应商，需承担代理费和专家评审费等费用。</w:t>
            </w:r>
          </w:p>
        </w:tc>
      </w:tr>
    </w:tbl>
    <w:p>
      <w:pPr>
        <w:snapToGrid w:val="0"/>
        <w:spacing w:line="360" w:lineRule="auto"/>
        <w:jc w:val="center"/>
        <w:rPr>
          <w:rFonts w:ascii="仿宋" w:hAnsi="仿宋" w:eastAsia="仿宋" w:cs="仿宋"/>
          <w:b/>
          <w:color w:val="auto"/>
          <w:sz w:val="32"/>
          <w:szCs w:val="20"/>
        </w:rPr>
      </w:pPr>
    </w:p>
    <w:bookmarkEnd w:id="9"/>
    <w:p>
      <w:pPr>
        <w:adjustRightInd/>
        <w:spacing w:line="360" w:lineRule="auto"/>
        <w:jc w:val="center"/>
        <w:outlineLvl w:val="0"/>
        <w:rPr>
          <w:rFonts w:ascii="仿宋" w:hAnsi="仿宋" w:eastAsia="仿宋" w:cs="仿宋"/>
          <w:b/>
          <w:color w:val="auto"/>
          <w:sz w:val="32"/>
          <w:szCs w:val="32"/>
        </w:rPr>
      </w:pPr>
      <w:bookmarkStart w:id="11" w:name="_Hlt68403820"/>
      <w:bookmarkEnd w:id="11"/>
      <w:bookmarkStart w:id="12" w:name="_Hlt75236290"/>
      <w:bookmarkEnd w:id="12"/>
      <w:bookmarkStart w:id="13" w:name="_Hlt75236101"/>
      <w:bookmarkEnd w:id="13"/>
      <w:bookmarkStart w:id="14" w:name="_Hlt68072990"/>
      <w:bookmarkEnd w:id="14"/>
      <w:bookmarkStart w:id="15" w:name="_Hlt74714665"/>
      <w:bookmarkEnd w:id="15"/>
      <w:bookmarkStart w:id="16" w:name="_Hlt74707468"/>
      <w:bookmarkEnd w:id="16"/>
      <w:bookmarkStart w:id="17" w:name="_Hlt68057669"/>
      <w:bookmarkEnd w:id="17"/>
      <w:bookmarkStart w:id="18" w:name="_Hlt68073093"/>
      <w:bookmarkEnd w:id="18"/>
      <w:bookmarkStart w:id="19" w:name="_Hlt74730295"/>
      <w:bookmarkEnd w:id="19"/>
      <w:bookmarkStart w:id="20" w:name="_Hlt68072998"/>
      <w:bookmarkEnd w:id="20"/>
      <w:bookmarkStart w:id="21" w:name="_Hlt75236011"/>
      <w:bookmarkEnd w:id="21"/>
      <w:bookmarkStart w:id="22" w:name="_Hlt74729768"/>
      <w:bookmarkEnd w:id="22"/>
      <w:bookmarkStart w:id="23" w:name="第三部分"/>
      <w:bookmarkStart w:id="24" w:name="_Toc164416483"/>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3.4支持科技创新发展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rPr>
          <w:rFonts w:ascii="仿宋" w:hAnsi="仿宋" w:eastAsia="仿宋" w:cs="仿宋"/>
          <w:color w:val="auto"/>
        </w:rPr>
      </w:pPr>
    </w:p>
    <w:p>
      <w:pPr>
        <w:pStyle w:val="134"/>
        <w:snapToGrid w:val="0"/>
        <w:spacing w:before="0" w:line="440" w:lineRule="exact"/>
        <w:ind w:firstLine="640"/>
        <w:rPr>
          <w:rFonts w:ascii="仿宋" w:hAnsi="仿宋" w:eastAsia="仿宋" w:cs="仿宋"/>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pPr>
        <w:pStyle w:val="16"/>
        <w:tabs>
          <w:tab w:val="clear" w:pos="390"/>
          <w:tab w:val="clear" w:pos="454"/>
        </w:tabs>
        <w:spacing w:afterLines="0" w:line="440" w:lineRule="exact"/>
        <w:ind w:left="0" w:firstLine="480" w:firstLineChars="200"/>
        <w:rPr>
          <w:rFonts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color w:val="auto"/>
          <w:sz w:val="32"/>
          <w:szCs w:val="32"/>
          <w:lang w:val="en-US"/>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pStyle w:val="34"/>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投标文件由“资格文件”、“商务技术文件资料”、“报价文件资料”三部分组成：</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2.1.4中小企业声明函；</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2.1.5本项目的特定资格要求（如果有)。</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2.2.3授权代表社保证明复印件；</w:t>
      </w:r>
    </w:p>
    <w:p>
      <w:pPr>
        <w:pStyle w:val="24"/>
        <w:ind w:firstLine="720" w:firstLineChars="300"/>
        <w:rPr>
          <w:rFonts w:ascii="仿宋" w:hAnsi="仿宋" w:eastAsia="仿宋" w:cs="仿宋"/>
          <w:color w:val="auto"/>
        </w:rPr>
      </w:pPr>
      <w:bookmarkStart w:id="25" w:name="_Hlk142294507"/>
      <w:r>
        <w:rPr>
          <w:rFonts w:hint="eastAsia" w:ascii="仿宋" w:hAnsi="仿宋" w:eastAsia="仿宋" w:cs="仿宋"/>
          <w:color w:val="auto"/>
          <w:lang w:val="en-US"/>
        </w:rPr>
        <w:t>2.2.4 法定代表人及其授权代表身份证复印件；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2.2.5法定代表人身份证明书；</w:t>
      </w:r>
      <w:bookmarkEnd w:id="25"/>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2.2.7政府采购供应商廉洁自律承诺书（格式见第六部分附件）；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2.2.9供应商应提供针对项目的完整技术解决方案：</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2.2.16培训计划（如有）；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2.2.17验收方案；</w:t>
      </w:r>
    </w:p>
    <w:p>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color w:val="auto"/>
          <w:lang w:val="zh-CN"/>
        </w:rPr>
      </w:pPr>
      <w:r>
        <w:rPr>
          <w:rFonts w:hint="eastAsia" w:ascii="仿宋" w:hAnsi="仿宋" w:eastAsia="仿宋" w:cs="仿宋"/>
          <w:color w:val="auto"/>
          <w:sz w:val="24"/>
        </w:rPr>
        <w:t>2.2.19投标人需要说明的其他文件和说明（格式自拟）。</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pPr>
        <w:snapToGrid w:val="0"/>
        <w:spacing w:line="440" w:lineRule="exact"/>
        <w:ind w:firstLine="354" w:firstLineChars="147"/>
        <w:rPr>
          <w:rFonts w:ascii="仿宋" w:hAnsi="仿宋" w:eastAsia="仿宋" w:cs="仿宋"/>
          <w:b/>
          <w:bCs/>
          <w:color w:val="auto"/>
          <w:sz w:val="32"/>
        </w:rPr>
      </w:pPr>
      <w:r>
        <w:rPr>
          <w:rFonts w:hint="eastAsia" w:ascii="仿宋" w:hAnsi="仿宋" w:eastAsia="仿宋" w:cs="仿宋"/>
          <w:b/>
          <w:bCs/>
          <w:color w:val="auto"/>
          <w:sz w:val="24"/>
          <w:szCs w:val="20"/>
        </w:rPr>
        <w:t>3.投标报价</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pPr>
        <w:snapToGrid w:val="0"/>
        <w:spacing w:line="440" w:lineRule="exact"/>
        <w:ind w:firstLine="720" w:firstLineChars="300"/>
        <w:rPr>
          <w:rFonts w:ascii="仿宋" w:hAnsi="仿宋" w:eastAsia="仿宋" w:cs="仿宋"/>
          <w:b/>
          <w:color w:val="auto"/>
          <w:sz w:val="32"/>
        </w:rPr>
      </w:pPr>
      <w:r>
        <w:rPr>
          <w:rFonts w:hint="eastAsia" w:ascii="仿宋" w:hAnsi="仿宋" w:eastAsia="仿宋" w:cs="仿宋"/>
          <w:color w:val="auto"/>
          <w:sz w:val="24"/>
        </w:rPr>
        <w:t>3.4投标人提供虚假材料投标的，投标无效。</w:t>
      </w:r>
    </w:p>
    <w:p>
      <w:pPr>
        <w:snapToGrid w:val="0"/>
        <w:spacing w:line="440" w:lineRule="exact"/>
        <w:ind w:firstLine="354" w:firstLineChars="147"/>
        <w:rPr>
          <w:rFonts w:ascii="仿宋" w:hAnsi="仿宋" w:eastAsia="仿宋" w:cs="仿宋"/>
          <w:b/>
          <w:bCs/>
          <w:color w:val="auto"/>
          <w:sz w:val="24"/>
          <w:szCs w:val="20"/>
        </w:rPr>
      </w:pPr>
      <w:r>
        <w:rPr>
          <w:rFonts w:hint="eastAsia" w:ascii="仿宋" w:hAnsi="仿宋" w:eastAsia="仿宋" w:cs="仿宋"/>
          <w:b/>
          <w:bCs/>
          <w:color w:val="auto"/>
          <w:sz w:val="24"/>
          <w:szCs w:val="20"/>
        </w:rPr>
        <w:t>4.投标文件的制作要求</w:t>
      </w:r>
    </w:p>
    <w:p>
      <w:pPr>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w:t>
      </w:r>
      <w:r>
        <w:rPr>
          <w:rFonts w:hint="eastAsia" w:ascii="仿宋" w:hAnsi="仿宋" w:eastAsia="仿宋" w:cs="仿宋"/>
          <w:color w:val="auto"/>
          <w:sz w:val="24"/>
        </w:rPr>
        <w:t>封包要求：</w:t>
      </w:r>
      <w:r>
        <w:rPr>
          <w:rFonts w:hint="eastAsia" w:ascii="仿宋" w:hAnsi="仿宋" w:eastAsia="仿宋" w:cs="仿宋"/>
          <w:color w:val="auto"/>
          <w:sz w:val="24"/>
          <w:lang w:val="zh-CN"/>
        </w:rPr>
        <w:t>投标文件分为“资格文件”、“商务技术文件”、“报价文件”三部分</w:t>
      </w:r>
      <w:r>
        <w:rPr>
          <w:rFonts w:hint="eastAsia" w:ascii="仿宋" w:hAnsi="仿宋" w:eastAsia="仿宋" w:cs="仿宋"/>
          <w:color w:val="auto"/>
          <w:sz w:val="24"/>
        </w:rPr>
        <w:t>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4.2签署要求：按采购文件第六章“投标文件格式附件”各表单要求签署。</w:t>
      </w:r>
    </w:p>
    <w:p>
      <w:pPr>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4.3制作要求：建议采用A4幅面，编制页码，制作目录，提倡双面打印。</w:t>
      </w:r>
    </w:p>
    <w:p>
      <w:pPr>
        <w:pStyle w:val="134"/>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 投标文件的提交、补充、修改</w:t>
      </w:r>
    </w:p>
    <w:p>
      <w:pPr>
        <w:widowControl/>
        <w:snapToGrid w:val="0"/>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5.1 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w:t>
      </w:r>
      <w:r>
        <w:rPr>
          <w:rFonts w:hint="eastAsia" w:ascii="仿宋" w:hAnsi="仿宋" w:eastAsia="仿宋" w:cs="仿宋"/>
          <w:b/>
          <w:bCs/>
          <w:color w:val="auto"/>
          <w:kern w:val="0"/>
          <w:sz w:val="24"/>
        </w:rPr>
        <w:t>投标截止时间前</w:t>
      </w:r>
      <w:r>
        <w:rPr>
          <w:rFonts w:hint="eastAsia" w:ascii="仿宋" w:hAnsi="仿宋" w:eastAsia="仿宋" w:cs="仿宋"/>
          <w:color w:val="auto"/>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rPr>
        <w:t>并明确注明</w:t>
      </w:r>
      <w:r>
        <w:rPr>
          <w:rFonts w:hint="eastAsia" w:ascii="仿宋" w:hAnsi="仿宋" w:eastAsia="仿宋" w:cs="仿宋"/>
          <w:color w:val="auto"/>
          <w:sz w:val="24"/>
          <w:lang w:val="zh-CN"/>
        </w:rPr>
        <w:t>“资格文件”</w:t>
      </w:r>
      <w:r>
        <w:rPr>
          <w:rFonts w:hint="eastAsia" w:ascii="仿宋" w:hAnsi="仿宋" w:eastAsia="仿宋" w:cs="仿宋"/>
          <w:color w:val="auto"/>
          <w:sz w:val="24"/>
        </w:rPr>
        <w:t>或</w:t>
      </w:r>
      <w:r>
        <w:rPr>
          <w:rFonts w:hint="eastAsia" w:ascii="仿宋" w:hAnsi="仿宋" w:eastAsia="仿宋" w:cs="仿宋"/>
          <w:color w:val="auto"/>
          <w:sz w:val="24"/>
          <w:lang w:val="zh-CN"/>
        </w:rPr>
        <w:t>“商务技术文件”</w:t>
      </w:r>
      <w:r>
        <w:rPr>
          <w:rFonts w:hint="eastAsia" w:ascii="仿宋" w:hAnsi="仿宋" w:eastAsia="仿宋" w:cs="仿宋"/>
          <w:color w:val="auto"/>
          <w:sz w:val="24"/>
        </w:rPr>
        <w:t>或</w:t>
      </w:r>
      <w:r>
        <w:rPr>
          <w:rFonts w:hint="eastAsia" w:ascii="仿宋" w:hAnsi="仿宋" w:eastAsia="仿宋" w:cs="仿宋"/>
          <w:color w:val="auto"/>
          <w:sz w:val="24"/>
          <w:lang w:val="zh-CN"/>
        </w:rPr>
        <w:t>“报价文件”</w:t>
      </w:r>
      <w:r>
        <w:rPr>
          <w:rFonts w:hint="eastAsia" w:ascii="仿宋" w:hAnsi="仿宋" w:eastAsia="仿宋" w:cs="仿宋"/>
          <w:color w:val="auto"/>
          <w:kern w:val="0"/>
          <w:sz w:val="24"/>
        </w:rPr>
        <w:t>修改（或补充）材料、项目名称或项目编号、供应商名称</w:t>
      </w:r>
      <w:r>
        <w:rPr>
          <w:rFonts w:hint="eastAsia" w:ascii="仿宋" w:hAnsi="仿宋" w:eastAsia="仿宋" w:cs="仿宋"/>
          <w:color w:val="auto"/>
          <w:sz w:val="24"/>
        </w:rPr>
        <w:t>”</w:t>
      </w:r>
      <w:r>
        <w:rPr>
          <w:rFonts w:hint="eastAsia" w:ascii="仿宋" w:hAnsi="仿宋" w:eastAsia="仿宋" w:cs="仿宋"/>
          <w:color w:val="auto"/>
          <w:kern w:val="0"/>
          <w:sz w:val="24"/>
        </w:rPr>
        <w:t>字样</w:t>
      </w:r>
      <w:r>
        <w:rPr>
          <w:rFonts w:hint="eastAsia" w:ascii="仿宋" w:hAnsi="仿宋" w:eastAsia="仿宋" w:cs="仿宋"/>
          <w:color w:val="auto"/>
          <w:sz w:val="24"/>
        </w:rPr>
        <w:t>，</w:t>
      </w:r>
      <w:r>
        <w:rPr>
          <w:rFonts w:hint="eastAsia" w:ascii="仿宋" w:hAnsi="仿宋" w:eastAsia="仿宋" w:cs="仿宋"/>
          <w:color w:val="auto"/>
          <w:kern w:val="0"/>
          <w:sz w:val="24"/>
        </w:rPr>
        <w:t>同时由</w:t>
      </w:r>
      <w:r>
        <w:rPr>
          <w:rFonts w:hint="eastAsia" w:ascii="仿宋" w:hAnsi="仿宋" w:eastAsia="仿宋" w:cs="仿宋"/>
          <w:color w:val="auto"/>
          <w:sz w:val="24"/>
        </w:rPr>
        <w:t>法定代表人或其授权代表签字或盖章</w:t>
      </w:r>
      <w:r>
        <w:rPr>
          <w:rFonts w:hint="eastAsia" w:ascii="仿宋" w:hAnsi="仿宋" w:eastAsia="仿宋" w:cs="仿宋"/>
          <w:color w:val="auto"/>
          <w:kern w:val="0"/>
          <w:sz w:val="24"/>
        </w:rPr>
        <w:t>。未按上述规则制作的补充和修改材料将被拒收。</w:t>
      </w:r>
    </w:p>
    <w:p>
      <w:pPr>
        <w:spacing w:line="440" w:lineRule="exact"/>
        <w:rPr>
          <w:rFonts w:ascii="仿宋" w:hAnsi="仿宋" w:eastAsia="仿宋" w:cs="仿宋"/>
          <w:b/>
          <w:color w:val="auto"/>
          <w:sz w:val="32"/>
        </w:rPr>
      </w:pPr>
      <w:r>
        <w:rPr>
          <w:rFonts w:hint="eastAsia" w:ascii="仿宋" w:hAnsi="仿宋" w:eastAsia="仿宋" w:cs="仿宋"/>
          <w:b/>
          <w:bCs/>
          <w:color w:val="auto"/>
          <w:sz w:val="24"/>
        </w:rPr>
        <w:t>6.投标有效期</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pPr>
        <w:pStyle w:val="134"/>
        <w:spacing w:before="0"/>
        <w:ind w:firstLine="480"/>
        <w:rPr>
          <w:rFonts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auto"/>
          <w:sz w:val="32"/>
          <w:szCs w:val="32"/>
        </w:rPr>
      </w:pPr>
      <w:bookmarkStart w:id="26" w:name="_Toc91899903"/>
      <w:r>
        <w:rPr>
          <w:rFonts w:hint="eastAsia" w:ascii="仿宋" w:hAnsi="仿宋" w:eastAsia="仿宋" w:cs="仿宋"/>
          <w:b/>
          <w:color w:val="auto"/>
          <w:sz w:val="32"/>
          <w:szCs w:val="32"/>
        </w:rPr>
        <w:t>四、开标和评标</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2．投标文件的提交</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auto"/>
          <w:sz w:val="24"/>
        </w:rPr>
      </w:pPr>
      <w:r>
        <w:rPr>
          <w:rFonts w:hint="eastAsia" w:ascii="仿宋" w:hAnsi="仿宋" w:eastAsia="仿宋" w:cs="仿宋"/>
          <w:b/>
          <w:bCs/>
          <w:color w:val="auto"/>
          <w:sz w:val="24"/>
        </w:rPr>
        <w:t>2.2供应商在投标截止时间后不得在开标室外补充提交标书、各类证书证明等材料。</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2.3投标截止时间前，供应商有权对投标文件包封、签署、盖章进行完善。</w:t>
      </w:r>
    </w:p>
    <w:bookmarkEnd w:id="26"/>
    <w:p>
      <w:pPr>
        <w:snapToGrid w:val="0"/>
        <w:spacing w:line="440" w:lineRule="exact"/>
        <w:jc w:val="left"/>
        <w:rPr>
          <w:rFonts w:ascii="仿宋" w:hAnsi="仿宋" w:eastAsia="仿宋" w:cs="仿宋"/>
          <w:b/>
          <w:color w:val="auto"/>
          <w:sz w:val="24"/>
        </w:rPr>
      </w:pPr>
      <w:bookmarkStart w:id="27" w:name="_Toc81372953"/>
      <w:bookmarkStart w:id="28" w:name="_Toc81372776"/>
      <w:bookmarkStart w:id="29" w:name="_Toc84325929"/>
      <w:r>
        <w:rPr>
          <w:rFonts w:hint="eastAsia" w:ascii="仿宋" w:hAnsi="仿宋" w:eastAsia="仿宋" w:cs="仿宋"/>
          <w:b/>
          <w:color w:val="auto"/>
          <w:sz w:val="24"/>
        </w:rPr>
        <w:t>3．开标大会程序</w:t>
      </w:r>
    </w:p>
    <w:p>
      <w:pPr>
        <w:snapToGrid w:val="0"/>
        <w:spacing w:line="440" w:lineRule="exact"/>
        <w:jc w:val="left"/>
        <w:rPr>
          <w:rFonts w:ascii="仿宋" w:hAnsi="仿宋" w:eastAsia="仿宋" w:cs="仿宋"/>
          <w:b/>
          <w:color w:val="auto"/>
          <w:sz w:val="24"/>
        </w:rPr>
      </w:pPr>
      <w:r>
        <w:rPr>
          <w:rFonts w:hint="eastAsia" w:ascii="仿宋" w:hAnsi="仿宋" w:eastAsia="仿宋" w:cs="仿宋"/>
          <w:color w:val="auto"/>
          <w:sz w:val="24"/>
        </w:rPr>
        <w:t>开标大会由采购代理机构主持。</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3.1主持人宣布开标会开始。</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3.2检查投标文件密封情况。</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3.3启封投标文件</w:t>
      </w:r>
      <w:r>
        <w:rPr>
          <w:rFonts w:hint="eastAsia" w:ascii="仿宋" w:hAnsi="仿宋" w:eastAsia="仿宋" w:cs="仿宋"/>
          <w:color w:val="auto"/>
          <w:sz w:val="24"/>
          <w:lang w:val="zh-CN"/>
        </w:rPr>
        <w:t>资格文件</w:t>
      </w:r>
      <w:r>
        <w:rPr>
          <w:rFonts w:hint="eastAsia" w:ascii="仿宋" w:hAnsi="仿宋" w:eastAsia="仿宋" w:cs="仿宋"/>
          <w:color w:val="auto"/>
          <w:sz w:val="24"/>
        </w:rPr>
        <w:t>。</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3.4评标委员会对</w:t>
      </w:r>
      <w:r>
        <w:rPr>
          <w:rFonts w:hint="eastAsia" w:ascii="仿宋" w:hAnsi="仿宋" w:eastAsia="仿宋" w:cs="仿宋"/>
          <w:color w:val="auto"/>
          <w:sz w:val="24"/>
          <w:lang w:val="zh-CN"/>
        </w:rPr>
        <w:t>资格文件</w:t>
      </w:r>
      <w:r>
        <w:rPr>
          <w:rFonts w:hint="eastAsia" w:ascii="仿宋" w:hAnsi="仿宋" w:eastAsia="仿宋" w:cs="仿宋"/>
          <w:color w:val="auto"/>
          <w:sz w:val="24"/>
        </w:rPr>
        <w:t>进行评审。</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3.5主持人宣布无效（废）投标情形（如有），宣读经</w:t>
      </w:r>
      <w:r>
        <w:rPr>
          <w:rFonts w:hint="eastAsia" w:ascii="仿宋" w:hAnsi="仿宋" w:eastAsia="仿宋" w:cs="仿宋"/>
          <w:color w:val="auto"/>
          <w:sz w:val="24"/>
          <w:lang w:val="zh-CN"/>
        </w:rPr>
        <w:t>资格文件</w:t>
      </w:r>
      <w:r>
        <w:rPr>
          <w:rFonts w:hint="eastAsia" w:ascii="仿宋" w:hAnsi="仿宋" w:eastAsia="仿宋" w:cs="仿宋"/>
          <w:color w:val="auto"/>
          <w:sz w:val="24"/>
        </w:rPr>
        <w:t>评审符合招标文件要求的投标人名单，启封投标文件</w:t>
      </w:r>
      <w:r>
        <w:rPr>
          <w:rFonts w:hint="eastAsia" w:ascii="仿宋" w:hAnsi="仿宋" w:eastAsia="仿宋" w:cs="仿宋"/>
          <w:color w:val="auto"/>
          <w:sz w:val="24"/>
          <w:lang w:val="zh-CN"/>
        </w:rPr>
        <w:t>商务技术文件</w:t>
      </w:r>
      <w:r>
        <w:rPr>
          <w:rFonts w:hint="eastAsia" w:ascii="仿宋" w:hAnsi="仿宋" w:eastAsia="仿宋" w:cs="仿宋"/>
          <w:color w:val="auto"/>
          <w:sz w:val="24"/>
        </w:rPr>
        <w:t>。</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3.6评标委员会对</w:t>
      </w:r>
      <w:r>
        <w:rPr>
          <w:rFonts w:hint="eastAsia" w:ascii="仿宋" w:hAnsi="仿宋" w:eastAsia="仿宋" w:cs="仿宋"/>
          <w:color w:val="auto"/>
          <w:sz w:val="24"/>
          <w:lang w:val="zh-CN"/>
        </w:rPr>
        <w:t>商务技术文件</w:t>
      </w:r>
      <w:r>
        <w:rPr>
          <w:rFonts w:hint="eastAsia" w:ascii="仿宋" w:hAnsi="仿宋" w:eastAsia="仿宋" w:cs="仿宋"/>
          <w:color w:val="auto"/>
          <w:sz w:val="24"/>
        </w:rPr>
        <w:t>进行评审。</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3.7主持人宣布商务技术得分及无效（废）投标情形（如有），宣读经商务技术评审符合招标文件要求的投标人名单及其商务技术得分。</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3.8启封报价文件资料，由唱读人当众宣读投标人名称、投标价格和投标文件的其他内容。未宣读的投标报价和招标文件未允许提供的备选投标方案等实质性内容，评标时不予承认。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3.9评标委员会对投标文件报价文件资料进行评审，核准投标报价及计算价格分，汇总商务技术分、价格分，根据得分排序确定中标候选人并出具评审报告。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color w:val="auto"/>
          <w:sz w:val="24"/>
        </w:rPr>
      </w:pPr>
      <w:r>
        <w:rPr>
          <w:rFonts w:hint="eastAsia" w:ascii="仿宋" w:hAnsi="仿宋" w:eastAsia="仿宋" w:cs="仿宋"/>
          <w:color w:val="auto"/>
          <w:sz w:val="24"/>
        </w:rPr>
        <w:t>3.10主持人向投标单位公布评审结果。</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4．评标</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4.3评标委员会负责对投标人资格的最终审定。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供应商通过提供书面说明必须加盖公章。</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4.7评标委员会不向落标方解释落标的原因。</w:t>
      </w:r>
    </w:p>
    <w:p>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5．投标文件的初审鉴定</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5.1资格性审查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5.1.1依据法律、法规和招标文件规定，评标委员会对投标人进行资格审查，以确定投标人是否具备投标资格。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5.2符合性审查</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6.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7.投标文件的评审、比较和否决</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7.4在评审过程中，如属于实质性偏离或符合无效响应条件的，应当询问相关投标人，并可对其通过提供书面形式进行确认，但不允许对偏离条款进行补充、修正或撤回。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7.8评标委员会依据招标文件规定的评标标准和方法，对投标文件进行评审和比较后，向采购人或其委托的采购代理机构提供书面评标报告，并按得分高低排序推荐中标候选供应商。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color w:val="auto"/>
        </w:rPr>
      </w:pPr>
      <w:r>
        <w:rPr>
          <w:rFonts w:hint="eastAsia" w:ascii="仿宋" w:hAnsi="仿宋" w:eastAsia="仿宋" w:cs="仿宋"/>
          <w:b/>
          <w:color w:val="auto"/>
        </w:rPr>
        <w:t>8.投标文件的澄清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9.1未按照招标文件规定要求密封封装、签署、盖章的；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9.6《法定代表人授权委托书》或《法定代表人身份证明书》填写不全、错误、未公章(《法定代表人授权委托书》要求“公章”和“签字或盖章”缺一不可）的；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9.8投标文件中的投标函无投标人的公章或填写不全的；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9.12《技术偏离说明表》不真实填写或弄虚作假的；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9.13投标文件含有采购人不能接受的附加条件；</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9.20.5其他弄虚作假的行为。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9.22.7供应商与采购人或者采购机构之间、供应商相互之间，为谋求特定供应商中标、成交或者排斥其他供应商的其他串通行为。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9.24投标文件出现不是唯一的、有选择性投标报价的；</w:t>
      </w:r>
    </w:p>
    <w:p>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34"/>
        <w:spacing w:line="360" w:lineRule="auto"/>
        <w:ind w:firstLine="726"/>
        <w:jc w:val="center"/>
        <w:rPr>
          <w:rFonts w:ascii="仿宋" w:hAnsi="仿宋" w:eastAsia="仿宋" w:cs="仿宋"/>
          <w:b/>
          <w:color w:val="auto"/>
          <w:sz w:val="32"/>
          <w:szCs w:val="32"/>
        </w:rPr>
      </w:pPr>
    </w:p>
    <w:p>
      <w:pPr>
        <w:pStyle w:val="34"/>
        <w:spacing w:line="360" w:lineRule="auto"/>
        <w:ind w:firstLine="726"/>
        <w:jc w:val="center"/>
        <w:rPr>
          <w:rFonts w:ascii="仿宋" w:hAnsi="仿宋" w:eastAsia="仿宋" w:cs="仿宋"/>
          <w:b/>
          <w:color w:val="auto"/>
          <w:sz w:val="32"/>
          <w:szCs w:val="32"/>
        </w:rPr>
      </w:pPr>
    </w:p>
    <w:p>
      <w:pPr>
        <w:pStyle w:val="34"/>
        <w:spacing w:line="360" w:lineRule="auto"/>
        <w:ind w:firstLine="726"/>
        <w:jc w:val="center"/>
        <w:rPr>
          <w:rFonts w:ascii="仿宋" w:hAnsi="仿宋" w:eastAsia="仿宋" w:cs="仿宋"/>
          <w:b/>
          <w:color w:val="auto"/>
          <w:sz w:val="32"/>
          <w:szCs w:val="32"/>
        </w:rPr>
      </w:pPr>
      <w:r>
        <w:rPr>
          <w:rFonts w:hint="eastAsia" w:ascii="仿宋" w:hAnsi="仿宋" w:eastAsia="仿宋" w:cs="仿宋"/>
          <w:b/>
          <w:color w:val="auto"/>
          <w:sz w:val="32"/>
          <w:szCs w:val="32"/>
        </w:rPr>
        <w:t>五、授予合同</w:t>
      </w:r>
    </w:p>
    <w:bookmarkEnd w:id="27"/>
    <w:bookmarkEnd w:id="28"/>
    <w:bookmarkEnd w:id="29"/>
    <w:p>
      <w:pPr>
        <w:pStyle w:val="16"/>
        <w:tabs>
          <w:tab w:val="clear" w:pos="390"/>
          <w:tab w:val="clear" w:pos="454"/>
        </w:tabs>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及绍兴市人民医院官网http://www.sxrmyy.cn/）发布中标公告，中标公告期限为1个工作日。</w:t>
      </w:r>
    </w:p>
    <w:p>
      <w:pPr>
        <w:tabs>
          <w:tab w:val="left" w:pos="0"/>
        </w:tabs>
        <w:spacing w:line="440" w:lineRule="exact"/>
        <w:ind w:firstLine="480" w:firstLineChars="200"/>
        <w:rPr>
          <w:rFonts w:ascii="仿宋" w:hAnsi="仿宋" w:eastAsia="仿宋" w:cs="仿宋"/>
          <w:color w:val="auto"/>
          <w:kern w:val="0"/>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进行备案。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rPr>
      </w:pPr>
    </w:p>
    <w:p>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pPr>
        <w:pStyle w:val="34"/>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1. 供应商询问</w:t>
      </w:r>
    </w:p>
    <w:p>
      <w:pPr>
        <w:autoSpaceDE w:val="0"/>
        <w:autoSpaceDN w:val="0"/>
        <w:spacing w:line="336" w:lineRule="auto"/>
        <w:ind w:firstLine="480" w:firstLineChars="200"/>
        <w:jc w:val="left"/>
        <w:rPr>
          <w:rFonts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0"/>
          <w:numId w:val="2"/>
        </w:numPr>
        <w:spacing w:line="336" w:lineRule="auto"/>
        <w:rPr>
          <w:rFonts w:ascii="仿宋" w:hAnsi="仿宋" w:eastAsia="仿宋" w:cs="仿宋"/>
          <w:b/>
          <w:bCs/>
          <w:color w:val="auto"/>
          <w:sz w:val="24"/>
        </w:rPr>
      </w:pPr>
      <w:r>
        <w:rPr>
          <w:rFonts w:hint="eastAsia" w:ascii="仿宋" w:hAnsi="仿宋" w:eastAsia="仿宋" w:cs="仿宋"/>
          <w:b/>
          <w:bCs/>
          <w:color w:val="auto"/>
          <w:sz w:val="24"/>
        </w:rPr>
        <w:t>供应商质疑</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rPr>
        <w:t>2</w:t>
      </w:r>
      <w:r>
        <w:rPr>
          <w:rFonts w:hint="eastAsia" w:ascii="仿宋" w:hAnsi="仿宋" w:eastAsia="仿宋" w:cs="仿宋"/>
          <w:b/>
          <w:bCs/>
          <w:color w:val="auto"/>
          <w:sz w:val="24"/>
          <w:szCs w:val="20"/>
        </w:rPr>
        <w:t>.1质疑提出时效</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2.1.1提出质疑的供应商应当是参与所质疑项目采购活动的供应商。潜在供应商已依法获取其可质疑的采购文件的，可以对该文件提出质疑。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kern w:val="0"/>
          <w:sz w:val="24"/>
          <w:szCs w:val="20"/>
        </w:rPr>
        <w:t>2</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rPr>
      </w:pPr>
      <w:r>
        <w:rPr>
          <w:rFonts w:hint="eastAsia" w:ascii="仿宋" w:hAnsi="仿宋" w:eastAsia="仿宋" w:cs="仿宋"/>
          <w:color w:val="auto"/>
          <w:sz w:val="24"/>
          <w:szCs w:val="20"/>
        </w:rPr>
        <w:t>2.1.2.1对采购文件提出质疑的，质疑期限为供应商获得采购文件之日或者采购文件公告期限届满之日起计算，采购文件在获取截止之日后获得的，应当自采购文件公告期限届满之日起计算。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2.1.2.2对采购过程提出质疑的，质疑期限为各采购程序环节结束之日起计算。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2.1.2.3对采购结果提出质疑的，质疑期限自采购结果公告期限届满之日起计算。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2.1.2.4对同一采购程序环节的质疑，供应商须一次性提出。</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2.2.1供应商提出质疑应当提交质疑函和必要的证明材料。质疑函应当包括下列内容：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质疑项目的名称、编号；</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事实依据；</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必要的法律依据；</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rPr>
        <w:t>提出质疑的日期。</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pPr>
        <w:spacing w:line="336" w:lineRule="auto"/>
        <w:rPr>
          <w:rFonts w:ascii="仿宋" w:hAnsi="仿宋" w:eastAsia="仿宋" w:cs="仿宋"/>
          <w:b/>
          <w:color w:val="auto"/>
          <w:sz w:val="32"/>
          <w:szCs w:val="32"/>
        </w:rPr>
      </w:pPr>
      <w:r>
        <w:rPr>
          <w:rFonts w:hint="eastAsia" w:ascii="仿宋" w:hAnsi="仿宋" w:eastAsia="仿宋" w:cs="仿宋"/>
          <w:b/>
          <w:bCs/>
          <w:color w:val="auto"/>
          <w:sz w:val="24"/>
        </w:rPr>
        <w:t>3.供应商投诉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3.3供应商投诉应当有明确的请求和必要的证明材料。</w:t>
      </w:r>
    </w:p>
    <w:p>
      <w:pPr>
        <w:spacing w:line="336" w:lineRule="auto"/>
        <w:ind w:firstLine="480" w:firstLineChars="200"/>
        <w:rPr>
          <w:rFonts w:ascii="仿宋" w:hAnsi="仿宋" w:eastAsia="仿宋" w:cs="仿宋"/>
          <w:b/>
          <w:color w:val="auto"/>
          <w:sz w:val="32"/>
          <w:szCs w:val="32"/>
        </w:rPr>
      </w:pPr>
      <w:r>
        <w:rPr>
          <w:rFonts w:hint="eastAsia" w:ascii="仿宋" w:hAnsi="仿宋" w:eastAsia="仿宋" w:cs="仿宋"/>
          <w:color w:val="auto"/>
          <w:sz w:val="24"/>
          <w:szCs w:val="20"/>
        </w:rPr>
        <w:t>3.4以联合体形式参加政府采购活动的，其投诉应当由组成联合体的所有供应商共同提出。</w:t>
      </w:r>
    </w:p>
    <w:p>
      <w:pPr>
        <w:snapToGrid w:val="0"/>
        <w:spacing w:line="360" w:lineRule="auto"/>
        <w:outlineLvl w:val="0"/>
        <w:rPr>
          <w:rFonts w:ascii="仿宋" w:hAnsi="仿宋" w:eastAsia="仿宋" w:cs="仿宋"/>
          <w:color w:val="auto"/>
          <w:kern w:val="0"/>
          <w:sz w:val="24"/>
        </w:rPr>
        <w:sectPr>
          <w:footerReference r:id="rId14" w:type="first"/>
          <w:footerReference r:id="rId13"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auto"/>
          <w:sz w:val="24"/>
          <w:szCs w:val="20"/>
        </w:rPr>
        <w:t>投诉书范本及制作说明详见附件2。</w:t>
      </w:r>
    </w:p>
    <w:bookmarkEnd w:id="23"/>
    <w:bookmarkEnd w:id="24"/>
    <w:p>
      <w:pPr>
        <w:spacing w:line="360" w:lineRule="auto"/>
        <w:jc w:val="center"/>
        <w:outlineLvl w:val="0"/>
        <w:rPr>
          <w:rFonts w:ascii="仿宋" w:hAnsi="仿宋" w:eastAsia="仿宋" w:cs="仿宋"/>
          <w:b/>
          <w:color w:val="auto"/>
          <w:sz w:val="24"/>
        </w:rPr>
      </w:pPr>
      <w:bookmarkStart w:id="30" w:name="_Toc86217003"/>
      <w:bookmarkStart w:id="31" w:name="第五部分"/>
      <w:r>
        <w:rPr>
          <w:rFonts w:hint="eastAsia" w:ascii="仿宋" w:hAnsi="仿宋" w:eastAsia="仿宋" w:cs="仿宋"/>
          <w:b/>
          <w:color w:val="auto"/>
          <w:sz w:val="36"/>
          <w:szCs w:val="36"/>
        </w:rPr>
        <w:t>第三部分   招标项目范围及要求</w:t>
      </w:r>
    </w:p>
    <w:p>
      <w:pPr>
        <w:snapToGrid w:val="0"/>
        <w:spacing w:line="240" w:lineRule="auto"/>
        <w:jc w:val="left"/>
        <w:rPr>
          <w:rFonts w:ascii="仿宋" w:hAnsi="仿宋" w:eastAsia="仿宋" w:cs="仿宋"/>
          <w:b/>
          <w:color w:val="auto"/>
          <w:sz w:val="24"/>
          <w:szCs w:val="24"/>
        </w:rPr>
      </w:pPr>
      <w:bookmarkStart w:id="32" w:name="_Toc151354173"/>
      <w:r>
        <w:rPr>
          <w:rFonts w:hint="eastAsia" w:ascii="仿宋" w:hAnsi="仿宋" w:eastAsia="仿宋" w:cs="仿宋"/>
          <w:b/>
          <w:color w:val="auto"/>
          <w:sz w:val="24"/>
          <w:szCs w:val="24"/>
        </w:rPr>
        <w:t>1.招标项目名称及数量：</w:t>
      </w:r>
    </w:p>
    <w:bookmarkEnd w:id="32"/>
    <w:p>
      <w:pPr>
        <w:spacing w:before="120" w:beforeLines="50" w:after="120" w:afterLines="50" w:line="240" w:lineRule="auto"/>
        <w:rPr>
          <w:rFonts w:ascii="仿宋" w:hAnsi="仿宋" w:eastAsia="仿宋" w:cs="仿宋"/>
          <w:color w:val="auto"/>
          <w:sz w:val="24"/>
          <w:szCs w:val="24"/>
        </w:rPr>
      </w:pPr>
      <w:r>
        <w:rPr>
          <w:rFonts w:hint="eastAsia" w:ascii="仿宋" w:hAnsi="仿宋" w:eastAsia="仿宋" w:cs="仿宋"/>
          <w:b/>
          <w:color w:val="auto"/>
          <w:sz w:val="24"/>
          <w:szCs w:val="24"/>
          <w:bdr w:val="single" w:color="auto" w:sz="4" w:space="0"/>
        </w:rPr>
        <w:t>01标</w:t>
      </w:r>
      <w:r>
        <w:rPr>
          <w:rFonts w:hint="eastAsia" w:ascii="仿宋" w:hAnsi="仿宋" w:eastAsia="仿宋" w:cs="仿宋"/>
          <w:b/>
          <w:color w:val="auto"/>
          <w:sz w:val="24"/>
          <w:szCs w:val="24"/>
          <w:lang w:eastAsia="zh-CN"/>
        </w:rPr>
        <w:t>绍兴市人民医院医技报告归档系统采购项目</w:t>
      </w:r>
      <w:r>
        <w:rPr>
          <w:rFonts w:hint="eastAsia" w:ascii="仿宋" w:hAnsi="仿宋" w:eastAsia="仿宋" w:cs="仿宋"/>
          <w:b/>
          <w:color w:val="auto"/>
          <w:sz w:val="24"/>
          <w:szCs w:val="24"/>
        </w:rPr>
        <w:t xml:space="preserve"> （预算金额：</w:t>
      </w:r>
      <w:r>
        <w:rPr>
          <w:rFonts w:hint="eastAsia" w:ascii="仿宋" w:hAnsi="仿宋" w:eastAsia="仿宋" w:cs="仿宋"/>
          <w:b/>
          <w:color w:val="auto"/>
          <w:sz w:val="24"/>
          <w:szCs w:val="24"/>
          <w:lang w:eastAsia="zh-CN"/>
        </w:rPr>
        <w:t>200000</w:t>
      </w:r>
      <w:r>
        <w:rPr>
          <w:rFonts w:hint="eastAsia" w:ascii="仿宋" w:hAnsi="仿宋" w:eastAsia="仿宋" w:cs="仿宋"/>
          <w:b/>
          <w:color w:val="auto"/>
          <w:sz w:val="24"/>
          <w:szCs w:val="24"/>
        </w:rPr>
        <w:t>元）</w:t>
      </w:r>
    </w:p>
    <w:p>
      <w:pPr>
        <w:spacing w:line="24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一、</w:t>
      </w:r>
      <w:bookmarkStart w:id="33" w:name="_Toc6472866"/>
      <w:r>
        <w:rPr>
          <w:rFonts w:hint="eastAsia" w:ascii="仿宋" w:hAnsi="仿宋" w:eastAsia="仿宋" w:cs="仿宋"/>
          <w:b/>
          <w:color w:val="auto"/>
          <w:sz w:val="24"/>
          <w:szCs w:val="24"/>
        </w:rPr>
        <w:t>招标内容及需求</w:t>
      </w:r>
      <w:bookmarkEnd w:id="33"/>
    </w:p>
    <w:p>
      <w:pPr>
        <w:pStyle w:val="4"/>
        <w:tabs>
          <w:tab w:val="left" w:pos="1145"/>
          <w:tab w:val="clear" w:pos="432"/>
        </w:tabs>
        <w:spacing w:before="0" w:after="0" w:line="360" w:lineRule="auto"/>
        <w:ind w:left="0" w:firstLine="0"/>
        <w:rPr>
          <w:rFonts w:hint="eastAsia" w:ascii="仿宋" w:hAnsi="仿宋" w:eastAsia="仿宋" w:cs="仿宋"/>
          <w:color w:val="auto"/>
          <w:sz w:val="24"/>
          <w:szCs w:val="24"/>
        </w:rPr>
      </w:pPr>
      <w:bookmarkStart w:id="34" w:name="_Toc6472867"/>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采购内容一览表</w:t>
      </w:r>
      <w:bookmarkEnd w:id="34"/>
    </w:p>
    <w:tbl>
      <w:tblPr>
        <w:tblStyle w:val="65"/>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747"/>
        <w:gridCol w:w="3813"/>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pPr>
              <w:pStyle w:val="59"/>
              <w:widowControl/>
              <w:spacing w:before="210" w:beforeAutospacing="0" w:after="210" w:afterAutospacing="0" w:line="315" w:lineRule="atLeast"/>
              <w:jc w:val="center"/>
              <w:rPr>
                <w:rFonts w:hint="eastAsia" w:ascii="仿宋" w:hAnsi="仿宋" w:eastAsia="仿宋" w:cs="仿宋"/>
                <w:b/>
                <w:bCs/>
                <w:color w:val="auto"/>
                <w:kern w:val="2"/>
              </w:rPr>
            </w:pPr>
            <w:r>
              <w:rPr>
                <w:rFonts w:hint="eastAsia" w:ascii="仿宋" w:hAnsi="仿宋" w:eastAsia="仿宋" w:cs="仿宋"/>
                <w:b/>
                <w:bCs/>
                <w:color w:val="auto"/>
                <w:kern w:val="2"/>
              </w:rPr>
              <w:t>序号</w:t>
            </w:r>
          </w:p>
        </w:tc>
        <w:tc>
          <w:tcPr>
            <w:tcW w:w="2747" w:type="dxa"/>
          </w:tcPr>
          <w:p>
            <w:pPr>
              <w:pStyle w:val="59"/>
              <w:widowControl/>
              <w:spacing w:before="210" w:beforeAutospacing="0" w:after="210" w:afterAutospacing="0" w:line="315" w:lineRule="atLeast"/>
              <w:jc w:val="center"/>
              <w:rPr>
                <w:rFonts w:hint="eastAsia" w:ascii="仿宋" w:hAnsi="仿宋" w:eastAsia="仿宋" w:cs="仿宋"/>
                <w:b/>
                <w:bCs/>
                <w:color w:val="auto"/>
                <w:kern w:val="2"/>
              </w:rPr>
            </w:pPr>
            <w:r>
              <w:rPr>
                <w:rFonts w:hint="eastAsia" w:ascii="仿宋" w:hAnsi="仿宋" w:eastAsia="仿宋" w:cs="仿宋"/>
                <w:b/>
                <w:bCs/>
                <w:color w:val="auto"/>
                <w:kern w:val="2"/>
              </w:rPr>
              <w:t>名称</w:t>
            </w:r>
          </w:p>
        </w:tc>
        <w:tc>
          <w:tcPr>
            <w:tcW w:w="3813" w:type="dxa"/>
          </w:tcPr>
          <w:p>
            <w:pPr>
              <w:pStyle w:val="59"/>
              <w:widowControl/>
              <w:spacing w:before="210" w:beforeAutospacing="0" w:after="210" w:afterAutospacing="0" w:line="315" w:lineRule="atLeast"/>
              <w:jc w:val="center"/>
              <w:rPr>
                <w:rFonts w:hint="eastAsia" w:ascii="仿宋" w:hAnsi="仿宋" w:eastAsia="仿宋" w:cs="仿宋"/>
                <w:b/>
                <w:bCs/>
                <w:color w:val="auto"/>
                <w:kern w:val="2"/>
              </w:rPr>
            </w:pPr>
            <w:r>
              <w:rPr>
                <w:rFonts w:hint="eastAsia" w:ascii="仿宋" w:hAnsi="仿宋" w:eastAsia="仿宋" w:cs="仿宋"/>
                <w:b/>
                <w:bCs/>
                <w:color w:val="auto"/>
                <w:kern w:val="2"/>
              </w:rPr>
              <w:t>功能要求</w:t>
            </w:r>
          </w:p>
        </w:tc>
        <w:tc>
          <w:tcPr>
            <w:tcW w:w="1060" w:type="dxa"/>
          </w:tcPr>
          <w:p>
            <w:pPr>
              <w:pStyle w:val="59"/>
              <w:widowControl/>
              <w:spacing w:before="210" w:beforeAutospacing="0" w:after="210" w:afterAutospacing="0" w:line="315" w:lineRule="atLeast"/>
              <w:jc w:val="center"/>
              <w:rPr>
                <w:rFonts w:hint="eastAsia" w:ascii="仿宋" w:hAnsi="仿宋" w:eastAsia="仿宋" w:cs="仿宋"/>
                <w:b/>
                <w:bCs/>
                <w:color w:val="auto"/>
                <w:kern w:val="2"/>
              </w:rPr>
            </w:pPr>
            <w:r>
              <w:rPr>
                <w:rFonts w:hint="eastAsia" w:ascii="仿宋" w:hAnsi="仿宋" w:eastAsia="仿宋" w:cs="仿宋"/>
                <w:b/>
                <w:bCs/>
                <w:color w:val="auto"/>
                <w:kern w:val="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69" w:type="dxa"/>
          </w:tcPr>
          <w:p>
            <w:pPr>
              <w:pStyle w:val="966"/>
              <w:spacing w:line="480" w:lineRule="auto"/>
              <w:ind w:firstLine="0" w:firstLineChars="0"/>
              <w:rPr>
                <w:rFonts w:hint="eastAsia" w:ascii="仿宋" w:hAnsi="仿宋" w:eastAsia="仿宋" w:cs="仿宋"/>
                <w:b/>
                <w:bCs/>
                <w:color w:val="auto"/>
                <w:kern w:val="0"/>
                <w:szCs w:val="24"/>
              </w:rPr>
            </w:pPr>
            <w:r>
              <w:rPr>
                <w:rFonts w:hint="eastAsia" w:ascii="仿宋" w:hAnsi="仿宋" w:eastAsia="仿宋" w:cs="仿宋"/>
                <w:b/>
                <w:bCs/>
                <w:color w:val="auto"/>
                <w:kern w:val="0"/>
                <w:szCs w:val="24"/>
              </w:rPr>
              <w:t>1</w:t>
            </w:r>
          </w:p>
        </w:tc>
        <w:tc>
          <w:tcPr>
            <w:tcW w:w="2747" w:type="dxa"/>
            <w:vAlign w:val="center"/>
          </w:tcPr>
          <w:p>
            <w:pPr>
              <w:pStyle w:val="966"/>
              <w:spacing w:line="480" w:lineRule="auto"/>
              <w:ind w:firstLine="0" w:firstLineChars="0"/>
              <w:rPr>
                <w:rFonts w:hint="eastAsia" w:ascii="仿宋" w:hAnsi="仿宋" w:eastAsia="仿宋" w:cs="仿宋"/>
                <w:b/>
                <w:bCs/>
                <w:color w:val="auto"/>
                <w:kern w:val="0"/>
                <w:szCs w:val="24"/>
              </w:rPr>
            </w:pPr>
            <w:r>
              <w:rPr>
                <w:rFonts w:hint="eastAsia" w:ascii="仿宋" w:hAnsi="仿宋" w:eastAsia="仿宋" w:cs="仿宋"/>
                <w:b/>
                <w:bCs/>
                <w:color w:val="auto"/>
                <w:sz w:val="24"/>
                <w:lang w:val="en-US" w:eastAsia="zh-CN"/>
              </w:rPr>
              <w:t>医技报告归档系统</w:t>
            </w:r>
          </w:p>
        </w:tc>
        <w:tc>
          <w:tcPr>
            <w:tcW w:w="3813" w:type="dxa"/>
          </w:tcPr>
          <w:p>
            <w:pPr>
              <w:pStyle w:val="966"/>
              <w:spacing w:line="480" w:lineRule="auto"/>
              <w:ind w:firstLine="0" w:firstLineChars="0"/>
              <w:rPr>
                <w:rFonts w:hint="eastAsia" w:ascii="仿宋" w:hAnsi="仿宋" w:eastAsia="仿宋" w:cs="仿宋"/>
                <w:b/>
                <w:bCs/>
                <w:color w:val="auto"/>
                <w:kern w:val="0"/>
                <w:szCs w:val="24"/>
              </w:rPr>
            </w:pPr>
            <w:r>
              <w:rPr>
                <w:rFonts w:hint="eastAsia" w:ascii="仿宋" w:hAnsi="仿宋" w:eastAsia="仿宋" w:cs="仿宋"/>
                <w:b/>
                <w:bCs/>
                <w:color w:val="auto"/>
                <w:kern w:val="0"/>
                <w:szCs w:val="24"/>
              </w:rPr>
              <w:t>详见</w:t>
            </w:r>
            <w:r>
              <w:rPr>
                <w:rFonts w:hint="eastAsia" w:ascii="仿宋" w:hAnsi="仿宋" w:eastAsia="仿宋" w:cs="仿宋"/>
                <w:b/>
                <w:bCs/>
                <w:color w:val="auto"/>
                <w:kern w:val="0"/>
                <w:szCs w:val="24"/>
                <w:lang w:val="en-US" w:eastAsia="zh-CN"/>
              </w:rPr>
              <w:t>招标</w:t>
            </w:r>
            <w:r>
              <w:rPr>
                <w:rFonts w:hint="eastAsia" w:ascii="仿宋" w:hAnsi="仿宋" w:eastAsia="仿宋" w:cs="仿宋"/>
                <w:b/>
                <w:bCs/>
                <w:color w:val="auto"/>
                <w:kern w:val="0"/>
                <w:szCs w:val="24"/>
              </w:rPr>
              <w:t>技术参数要求表</w:t>
            </w:r>
          </w:p>
        </w:tc>
        <w:tc>
          <w:tcPr>
            <w:tcW w:w="1060" w:type="dxa"/>
          </w:tcPr>
          <w:p>
            <w:pPr>
              <w:pStyle w:val="966"/>
              <w:spacing w:line="480" w:lineRule="auto"/>
              <w:ind w:firstLine="0" w:firstLineChars="0"/>
              <w:rPr>
                <w:rFonts w:hint="eastAsia" w:ascii="仿宋" w:hAnsi="仿宋" w:eastAsia="仿宋" w:cs="仿宋"/>
                <w:b/>
                <w:bCs/>
                <w:color w:val="auto"/>
                <w:kern w:val="0"/>
                <w:szCs w:val="24"/>
              </w:rPr>
            </w:pPr>
            <w:r>
              <w:rPr>
                <w:rFonts w:hint="eastAsia" w:ascii="仿宋" w:hAnsi="仿宋" w:eastAsia="仿宋" w:cs="仿宋"/>
                <w:b/>
                <w:bCs/>
                <w:color w:val="auto"/>
                <w:kern w:val="0"/>
                <w:szCs w:val="24"/>
              </w:rPr>
              <w:t>1套</w:t>
            </w:r>
          </w:p>
        </w:tc>
      </w:tr>
    </w:tbl>
    <w:p>
      <w:pPr>
        <w:pStyle w:val="4"/>
        <w:tabs>
          <w:tab w:val="left" w:pos="1145"/>
          <w:tab w:val="clear" w:pos="432"/>
        </w:tabs>
        <w:spacing w:before="0" w:after="0" w:line="360" w:lineRule="auto"/>
        <w:ind w:left="0" w:leftChars="0"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1.1.1项目软件配置清单</w:t>
      </w:r>
    </w:p>
    <w:tbl>
      <w:tblPr>
        <w:tblStyle w:val="64"/>
        <w:tblW w:w="8464" w:type="dxa"/>
        <w:jc w:val="center"/>
        <w:tblLayout w:type="fixed"/>
        <w:tblCellMar>
          <w:top w:w="0" w:type="dxa"/>
          <w:left w:w="108" w:type="dxa"/>
          <w:bottom w:w="0" w:type="dxa"/>
          <w:right w:w="108" w:type="dxa"/>
        </w:tblCellMar>
      </w:tblPr>
      <w:tblGrid>
        <w:gridCol w:w="709"/>
        <w:gridCol w:w="1985"/>
        <w:gridCol w:w="709"/>
        <w:gridCol w:w="5061"/>
      </w:tblGrid>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内容</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数量</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bCs/>
                <w:color w:val="auto"/>
                <w:sz w:val="24"/>
              </w:rPr>
            </w:pPr>
            <w:r>
              <w:rPr>
                <w:rFonts w:hint="eastAsia" w:ascii="仿宋" w:hAnsi="仿宋" w:eastAsia="仿宋" w:cs="仿宋"/>
                <w:b/>
                <w:bCs/>
                <w:color w:val="auto"/>
                <w:sz w:val="24"/>
              </w:rPr>
              <w:t>备注</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一、</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rPr>
                <w:rFonts w:hint="eastAsia" w:ascii="仿宋" w:hAnsi="仿宋" w:eastAsia="仿宋" w:cs="仿宋"/>
                <w:b w:val="0"/>
                <w:bCs/>
                <w:color w:val="auto"/>
                <w:kern w:val="0"/>
                <w:sz w:val="24"/>
              </w:rPr>
            </w:pPr>
            <w:r>
              <w:rPr>
                <w:rFonts w:hint="eastAsia" w:ascii="仿宋" w:hAnsi="仿宋" w:eastAsia="仿宋" w:cs="仿宋"/>
                <w:b w:val="0"/>
                <w:bCs/>
                <w:i w:val="0"/>
                <w:iCs w:val="0"/>
                <w:color w:val="auto"/>
                <w:kern w:val="0"/>
                <w:sz w:val="24"/>
                <w:szCs w:val="24"/>
                <w:u w:val="none"/>
                <w:lang w:val="en-US" w:eastAsia="zh-CN" w:bidi="ar"/>
              </w:rPr>
              <w:t>报告归档系统平台软件</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lang w:val="en-US" w:eastAsia="zh-CN"/>
              </w:rPr>
              <w:t>1项</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rPr>
              <w:t>全院</w:t>
            </w:r>
            <w:r>
              <w:rPr>
                <w:rFonts w:hint="eastAsia" w:ascii="仿宋" w:hAnsi="仿宋" w:eastAsia="仿宋" w:cs="仿宋"/>
                <w:b w:val="0"/>
                <w:bCs/>
                <w:color w:val="auto"/>
                <w:kern w:val="0"/>
                <w:sz w:val="24"/>
                <w:lang w:val="en-US" w:eastAsia="zh-CN"/>
              </w:rPr>
              <w:t>报告归档</w:t>
            </w:r>
            <w:r>
              <w:rPr>
                <w:rFonts w:hint="eastAsia" w:ascii="仿宋" w:hAnsi="仿宋" w:eastAsia="仿宋" w:cs="仿宋"/>
                <w:b w:val="0"/>
                <w:bCs/>
                <w:color w:val="auto"/>
                <w:kern w:val="0"/>
                <w:sz w:val="24"/>
              </w:rPr>
              <w:t>、集成</w:t>
            </w:r>
            <w:r>
              <w:rPr>
                <w:rFonts w:hint="eastAsia" w:ascii="仿宋" w:hAnsi="仿宋" w:eastAsia="仿宋" w:cs="仿宋"/>
                <w:b w:val="0"/>
                <w:bCs/>
                <w:color w:val="auto"/>
                <w:kern w:val="0"/>
                <w:sz w:val="24"/>
                <w:lang w:eastAsia="zh-CN"/>
              </w:rPr>
              <w:t>、</w:t>
            </w:r>
            <w:r>
              <w:rPr>
                <w:rFonts w:hint="eastAsia" w:ascii="仿宋" w:hAnsi="仿宋" w:eastAsia="仿宋" w:cs="仿宋"/>
                <w:b w:val="0"/>
                <w:bCs/>
                <w:color w:val="auto"/>
                <w:kern w:val="0"/>
                <w:sz w:val="24"/>
                <w:lang w:val="en-US" w:eastAsia="zh-CN"/>
              </w:rPr>
              <w:t>查询、</w:t>
            </w:r>
            <w:r>
              <w:rPr>
                <w:rFonts w:hint="eastAsia" w:ascii="仿宋" w:hAnsi="仿宋" w:eastAsia="仿宋" w:cs="仿宋"/>
                <w:b w:val="0"/>
                <w:bCs/>
                <w:color w:val="auto"/>
                <w:kern w:val="0"/>
                <w:sz w:val="24"/>
              </w:rPr>
              <w:t>发布管理</w:t>
            </w:r>
            <w:r>
              <w:rPr>
                <w:rFonts w:hint="eastAsia" w:ascii="仿宋" w:hAnsi="仿宋" w:eastAsia="仿宋" w:cs="仿宋"/>
                <w:b w:val="0"/>
                <w:bCs/>
                <w:color w:val="auto"/>
                <w:kern w:val="0"/>
                <w:sz w:val="24"/>
                <w:lang w:val="en-US" w:eastAsia="zh-CN"/>
              </w:rPr>
              <w:t>和打印</w:t>
            </w:r>
            <w:r>
              <w:rPr>
                <w:rFonts w:hint="eastAsia" w:ascii="仿宋" w:hAnsi="仿宋" w:eastAsia="仿宋" w:cs="仿宋"/>
                <w:b w:val="0"/>
                <w:bCs/>
                <w:color w:val="auto"/>
                <w:kern w:val="0"/>
                <w:sz w:val="24"/>
              </w:rPr>
              <w:t>。</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1.1</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rPr>
                <w:rFonts w:hint="eastAsia" w:ascii="仿宋" w:hAnsi="仿宋" w:eastAsia="仿宋" w:cs="仿宋"/>
                <w:b w:val="0"/>
                <w:bCs/>
                <w:color w:val="auto"/>
                <w:kern w:val="0"/>
                <w:sz w:val="24"/>
              </w:rPr>
            </w:pPr>
            <w:r>
              <w:rPr>
                <w:rFonts w:hint="eastAsia" w:ascii="仿宋" w:hAnsi="仿宋" w:eastAsia="仿宋" w:cs="仿宋"/>
                <w:b w:val="0"/>
                <w:bCs/>
                <w:color w:val="auto"/>
                <w:kern w:val="0"/>
                <w:sz w:val="24"/>
                <w:lang w:val="en-US" w:eastAsia="zh-CN"/>
              </w:rPr>
              <w:t>报告归档</w:t>
            </w:r>
            <w:r>
              <w:rPr>
                <w:rFonts w:hint="eastAsia" w:ascii="仿宋" w:hAnsi="仿宋" w:eastAsia="仿宋" w:cs="仿宋"/>
                <w:b w:val="0"/>
                <w:bCs/>
                <w:color w:val="auto"/>
                <w:kern w:val="0"/>
                <w:sz w:val="24"/>
              </w:rPr>
              <w:t>中心</w:t>
            </w:r>
            <w:r>
              <w:rPr>
                <w:rFonts w:hint="eastAsia" w:ascii="仿宋" w:hAnsi="仿宋" w:eastAsia="仿宋" w:cs="仿宋"/>
                <w:b w:val="0"/>
                <w:bCs/>
                <w:color w:val="auto"/>
                <w:kern w:val="0"/>
                <w:sz w:val="24"/>
                <w:lang w:val="en-US" w:eastAsia="zh-CN"/>
              </w:rPr>
              <w:t>平台</w:t>
            </w:r>
            <w:r>
              <w:rPr>
                <w:rFonts w:hint="eastAsia" w:ascii="仿宋" w:hAnsi="仿宋" w:eastAsia="仿宋" w:cs="仿宋"/>
                <w:b w:val="0"/>
                <w:bCs/>
                <w:color w:val="auto"/>
                <w:kern w:val="0"/>
                <w:sz w:val="24"/>
              </w:rPr>
              <w:t>服务</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1</w:t>
            </w:r>
          </w:p>
        </w:tc>
        <w:tc>
          <w:tcPr>
            <w:tcW w:w="5061" w:type="dxa"/>
            <w:tcBorders>
              <w:top w:val="single" w:color="auto" w:sz="4" w:space="0"/>
              <w:left w:val="nil"/>
              <w:bottom w:val="single" w:color="auto" w:sz="4" w:space="0"/>
              <w:right w:val="single" w:color="auto" w:sz="4" w:space="0"/>
            </w:tcBorders>
            <w:noWrap w:val="0"/>
            <w:vAlign w:val="center"/>
          </w:tcPr>
          <w:p>
            <w:pPr>
              <w:pStyle w:val="965"/>
              <w:numPr>
                <w:ilvl w:val="0"/>
                <w:numId w:val="0"/>
              </w:numPr>
              <w:spacing w:after="156" w:afterLines="50" w:line="360" w:lineRule="auto"/>
              <w:ind w:leftChars="0"/>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rPr>
              <w:t>全院</w:t>
            </w:r>
            <w:r>
              <w:rPr>
                <w:rFonts w:hint="eastAsia" w:ascii="仿宋" w:hAnsi="仿宋" w:eastAsia="仿宋" w:cs="仿宋"/>
                <w:b w:val="0"/>
                <w:bCs/>
                <w:color w:val="auto"/>
                <w:kern w:val="0"/>
                <w:sz w:val="24"/>
                <w:lang w:val="en-US" w:eastAsia="zh-CN"/>
              </w:rPr>
              <w:t>报告</w:t>
            </w:r>
            <w:r>
              <w:rPr>
                <w:rFonts w:hint="eastAsia" w:ascii="仿宋" w:hAnsi="仿宋" w:eastAsia="仿宋" w:cs="仿宋"/>
                <w:b w:val="0"/>
                <w:bCs/>
                <w:color w:val="auto"/>
                <w:sz w:val="24"/>
                <w:szCs w:val="24"/>
                <w:lang w:val="en-US" w:eastAsia="zh-CN"/>
              </w:rPr>
              <w:t>归档管理</w:t>
            </w:r>
            <w:r>
              <w:rPr>
                <w:rFonts w:hint="eastAsia" w:ascii="仿宋" w:hAnsi="仿宋" w:eastAsia="仿宋" w:cs="仿宋"/>
                <w:b w:val="0"/>
                <w:bCs/>
                <w:color w:val="auto"/>
                <w:sz w:val="24"/>
                <w:szCs w:val="24"/>
              </w:rPr>
              <w:t>发布</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报告数据管理统计、报告数据日志追溯等</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1.2</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b w:val="0"/>
                <w:bCs/>
                <w:color w:val="auto"/>
                <w:kern w:val="0"/>
                <w:sz w:val="24"/>
                <w:lang w:val="en-US" w:eastAsia="zh-CN"/>
              </w:rPr>
              <w:t>报告</w:t>
            </w:r>
            <w:r>
              <w:rPr>
                <w:rFonts w:hint="eastAsia" w:ascii="仿宋" w:hAnsi="仿宋" w:eastAsia="仿宋" w:cs="仿宋"/>
                <w:b w:val="0"/>
                <w:bCs/>
                <w:color w:val="auto"/>
                <w:kern w:val="0"/>
                <w:sz w:val="24"/>
              </w:rPr>
              <w:t>生成与发布服务</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1</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b w:val="0"/>
                <w:bCs/>
                <w:color w:val="auto"/>
                <w:kern w:val="0"/>
                <w:sz w:val="24"/>
                <w:lang w:val="en-US" w:eastAsia="zh-CN"/>
              </w:rPr>
              <w:t>所接入的</w:t>
            </w:r>
            <w:r>
              <w:rPr>
                <w:rFonts w:hint="eastAsia" w:ascii="仿宋" w:hAnsi="仿宋" w:eastAsia="仿宋" w:cs="仿宋"/>
                <w:b w:val="0"/>
                <w:bCs/>
                <w:color w:val="auto"/>
                <w:kern w:val="0"/>
                <w:sz w:val="24"/>
              </w:rPr>
              <w:t>报告文档实现PDF生成及发布管理</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rPr>
              <w:t>1.</w:t>
            </w:r>
            <w:r>
              <w:rPr>
                <w:rFonts w:hint="eastAsia" w:ascii="仿宋" w:hAnsi="仿宋" w:eastAsia="仿宋" w:cs="仿宋"/>
                <w:b w:val="0"/>
                <w:bCs/>
                <w:color w:val="auto"/>
                <w:kern w:val="0"/>
                <w:sz w:val="24"/>
                <w:lang w:val="en-US" w:eastAsia="zh-CN"/>
              </w:rPr>
              <w:t>3</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b w:val="0"/>
                <w:bCs/>
                <w:color w:val="auto"/>
                <w:kern w:val="0"/>
                <w:sz w:val="24"/>
                <w:lang w:val="en-US" w:eastAsia="zh-CN"/>
              </w:rPr>
              <w:t>报告统一</w:t>
            </w:r>
            <w:r>
              <w:rPr>
                <w:rFonts w:hint="eastAsia" w:ascii="仿宋" w:hAnsi="仿宋" w:eastAsia="仿宋" w:cs="仿宋"/>
                <w:b w:val="0"/>
                <w:bCs/>
                <w:color w:val="auto"/>
                <w:kern w:val="0"/>
                <w:sz w:val="24"/>
              </w:rPr>
              <w:t>自助打印服务</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rPr>
              <w:t>1</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支持</w:t>
            </w:r>
            <w:r>
              <w:rPr>
                <w:rFonts w:hint="eastAsia" w:ascii="仿宋" w:hAnsi="仿宋" w:eastAsia="仿宋" w:cs="仿宋"/>
                <w:b w:val="0"/>
                <w:bCs/>
                <w:color w:val="auto"/>
                <w:kern w:val="0"/>
                <w:sz w:val="24"/>
                <w:lang w:val="en-US" w:eastAsia="zh-CN"/>
              </w:rPr>
              <w:t>自助机上报告统一</w:t>
            </w:r>
            <w:r>
              <w:rPr>
                <w:rFonts w:hint="eastAsia" w:ascii="仿宋" w:hAnsi="仿宋" w:eastAsia="仿宋" w:cs="仿宋"/>
                <w:b w:val="0"/>
                <w:bCs/>
                <w:color w:val="auto"/>
                <w:kern w:val="0"/>
                <w:sz w:val="24"/>
              </w:rPr>
              <w:t>自助打印服务</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rPr>
              <w:t>1.</w:t>
            </w:r>
            <w:r>
              <w:rPr>
                <w:rFonts w:hint="eastAsia" w:ascii="仿宋" w:hAnsi="仿宋" w:eastAsia="仿宋" w:cs="仿宋"/>
                <w:b w:val="0"/>
                <w:bCs/>
                <w:color w:val="auto"/>
                <w:kern w:val="0"/>
                <w:sz w:val="24"/>
                <w:lang w:val="en-US" w:eastAsia="zh-CN"/>
              </w:rPr>
              <w:t>4</w:t>
            </w:r>
          </w:p>
        </w:tc>
        <w:tc>
          <w:tcPr>
            <w:tcW w:w="1985" w:type="dxa"/>
            <w:tcBorders>
              <w:top w:val="single" w:color="auto" w:sz="4" w:space="0"/>
              <w:left w:val="nil"/>
              <w:bottom w:val="single" w:color="auto" w:sz="4" w:space="0"/>
              <w:right w:val="single" w:color="auto" w:sz="4" w:space="0"/>
            </w:tcBorders>
            <w:noWrap w:val="0"/>
            <w:vAlign w:val="center"/>
          </w:tcPr>
          <w:p>
            <w:pPr>
              <w:pStyle w:val="965"/>
              <w:numPr>
                <w:ilvl w:val="0"/>
                <w:numId w:val="0"/>
              </w:numPr>
              <w:spacing w:after="156" w:afterLines="50" w:line="360" w:lineRule="auto"/>
              <w:ind w:leftChars="0"/>
              <w:rPr>
                <w:rFonts w:hint="eastAsia" w:ascii="仿宋" w:hAnsi="仿宋" w:eastAsia="仿宋" w:cs="仿宋"/>
                <w:b w:val="0"/>
                <w:bCs/>
                <w:color w:val="auto"/>
                <w:kern w:val="0"/>
                <w:sz w:val="24"/>
              </w:rPr>
            </w:pPr>
            <w:r>
              <w:rPr>
                <w:rFonts w:hint="eastAsia" w:ascii="仿宋" w:hAnsi="仿宋" w:eastAsia="仿宋" w:cs="仿宋"/>
                <w:b w:val="0"/>
                <w:bCs/>
                <w:color w:val="auto"/>
                <w:sz w:val="24"/>
                <w:szCs w:val="24"/>
              </w:rPr>
              <w:t>第三方</w:t>
            </w:r>
            <w:r>
              <w:rPr>
                <w:rFonts w:hint="eastAsia" w:ascii="仿宋" w:hAnsi="仿宋" w:eastAsia="仿宋" w:cs="仿宋"/>
                <w:b w:val="0"/>
                <w:bCs/>
                <w:color w:val="auto"/>
                <w:sz w:val="24"/>
                <w:szCs w:val="24"/>
                <w:lang w:val="en-US" w:eastAsia="zh-CN"/>
              </w:rPr>
              <w:t>系统</w:t>
            </w:r>
            <w:r>
              <w:rPr>
                <w:rFonts w:hint="eastAsia" w:ascii="仿宋" w:hAnsi="仿宋" w:eastAsia="仿宋" w:cs="仿宋"/>
                <w:b w:val="0"/>
                <w:bCs/>
                <w:color w:val="auto"/>
                <w:sz w:val="24"/>
                <w:szCs w:val="24"/>
              </w:rPr>
              <w:t>归档接口</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1</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支持</w:t>
            </w:r>
            <w:r>
              <w:rPr>
                <w:rFonts w:hint="eastAsia" w:ascii="仿宋" w:hAnsi="仿宋" w:eastAsia="仿宋" w:cs="仿宋"/>
                <w:b w:val="0"/>
                <w:bCs/>
                <w:color w:val="auto"/>
                <w:kern w:val="0"/>
                <w:sz w:val="24"/>
                <w:lang w:val="en-US" w:eastAsia="zh-CN"/>
              </w:rPr>
              <w:t>第三方系统报告接入，实现报告统一归档、打印等</w:t>
            </w:r>
            <w:r>
              <w:rPr>
                <w:rFonts w:hint="eastAsia" w:ascii="仿宋" w:hAnsi="仿宋" w:eastAsia="仿宋" w:cs="仿宋"/>
                <w:b w:val="0"/>
                <w:bCs/>
                <w:color w:val="auto"/>
                <w:kern w:val="0"/>
                <w:sz w:val="24"/>
              </w:rPr>
              <w:t>服务</w:t>
            </w:r>
          </w:p>
        </w:tc>
      </w:tr>
      <w:tr>
        <w:tblPrEx>
          <w:tblCellMar>
            <w:top w:w="0" w:type="dxa"/>
            <w:left w:w="108" w:type="dxa"/>
            <w:bottom w:w="0" w:type="dxa"/>
            <w:right w:w="108" w:type="dxa"/>
          </w:tblCellMar>
        </w:tblPrEx>
        <w:trPr>
          <w:trHeight w:val="285" w:hRule="atLeast"/>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 w:val="0"/>
                <w:bCs/>
                <w:color w:val="auto"/>
                <w:kern w:val="0"/>
                <w:sz w:val="24"/>
              </w:rPr>
            </w:pPr>
            <w:r>
              <w:rPr>
                <w:rFonts w:hint="eastAsia" w:ascii="仿宋" w:hAnsi="仿宋" w:eastAsia="仿宋" w:cs="仿宋"/>
                <w:b w:val="0"/>
                <w:bCs/>
                <w:color w:val="auto"/>
                <w:kern w:val="0"/>
                <w:sz w:val="24"/>
              </w:rPr>
              <w:t>二、</w:t>
            </w:r>
          </w:p>
        </w:tc>
        <w:tc>
          <w:tcPr>
            <w:tcW w:w="1985"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rPr>
            </w:pPr>
            <w:r>
              <w:rPr>
                <w:rFonts w:hint="eastAsia" w:ascii="仿宋" w:hAnsi="仿宋" w:eastAsia="仿宋" w:cs="仿宋"/>
                <w:i w:val="0"/>
                <w:iCs w:val="0"/>
                <w:color w:val="auto"/>
                <w:kern w:val="0"/>
                <w:sz w:val="22"/>
                <w:szCs w:val="22"/>
                <w:u w:val="none"/>
                <w:lang w:val="en-US" w:eastAsia="zh-CN" w:bidi="ar"/>
              </w:rPr>
              <w:t>与PACS系统集成接口</w:t>
            </w:r>
          </w:p>
        </w:tc>
        <w:tc>
          <w:tcPr>
            <w:tcW w:w="709"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hint="eastAsia" w:ascii="仿宋" w:hAnsi="仿宋" w:eastAsia="仿宋" w:cs="仿宋"/>
                <w:b w:val="0"/>
                <w:bCs/>
                <w:color w:val="auto"/>
                <w:kern w:val="0"/>
                <w:sz w:val="24"/>
                <w:lang w:val="en-US" w:eastAsia="zh-CN"/>
              </w:rPr>
            </w:pPr>
            <w:r>
              <w:rPr>
                <w:rFonts w:hint="eastAsia" w:ascii="仿宋" w:hAnsi="仿宋" w:eastAsia="仿宋" w:cs="仿宋"/>
                <w:b w:val="0"/>
                <w:bCs/>
                <w:color w:val="auto"/>
                <w:kern w:val="0"/>
                <w:sz w:val="24"/>
                <w:lang w:val="en-US" w:eastAsia="zh-CN"/>
              </w:rPr>
              <w:t>1</w:t>
            </w:r>
          </w:p>
        </w:tc>
        <w:tc>
          <w:tcPr>
            <w:tcW w:w="5061" w:type="dxa"/>
            <w:tcBorders>
              <w:top w:val="single" w:color="auto" w:sz="4" w:space="0"/>
              <w:left w:val="nil"/>
              <w:bottom w:val="single" w:color="auto" w:sz="4" w:space="0"/>
              <w:right w:val="single" w:color="auto" w:sz="4" w:space="0"/>
            </w:tcBorders>
            <w:noWrap w:val="0"/>
            <w:vAlign w:val="center"/>
          </w:tcPr>
          <w:p>
            <w:pPr>
              <w:widowControl/>
              <w:spacing w:line="360" w:lineRule="auto"/>
              <w:jc w:val="left"/>
              <w:rPr>
                <w:rFonts w:hint="eastAsia" w:ascii="仿宋" w:hAnsi="仿宋" w:eastAsia="仿宋" w:cs="仿宋"/>
                <w:b w:val="0"/>
                <w:bCs/>
                <w:color w:val="auto"/>
                <w:kern w:val="0"/>
                <w:sz w:val="24"/>
                <w:lang w:val="en-US" w:eastAsia="zh-CN"/>
              </w:rPr>
            </w:pPr>
            <w:r>
              <w:rPr>
                <w:rFonts w:hint="eastAsia" w:ascii="仿宋" w:hAnsi="仿宋" w:eastAsia="仿宋" w:cs="仿宋"/>
                <w:i w:val="0"/>
                <w:iCs w:val="0"/>
                <w:color w:val="auto"/>
                <w:kern w:val="0"/>
                <w:sz w:val="22"/>
                <w:szCs w:val="22"/>
                <w:u w:val="none"/>
                <w:lang w:val="en-US" w:eastAsia="zh-CN" w:bidi="ar"/>
              </w:rPr>
              <w:t>与PACS系统集成、融合</w:t>
            </w:r>
          </w:p>
        </w:tc>
      </w:tr>
    </w:tbl>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注：本次招标的</w:t>
      </w:r>
      <w:r>
        <w:rPr>
          <w:rFonts w:hint="eastAsia" w:ascii="仿宋" w:hAnsi="仿宋" w:eastAsia="仿宋" w:cs="仿宋"/>
          <w:b/>
          <w:color w:val="auto"/>
          <w:sz w:val="24"/>
          <w:lang w:eastAsia="zh-CN"/>
        </w:rPr>
        <w:t>绍兴市人民医院医技报告归档系统</w:t>
      </w:r>
      <w:r>
        <w:rPr>
          <w:rFonts w:hint="eastAsia" w:ascii="仿宋" w:hAnsi="仿宋" w:eastAsia="仿宋" w:cs="仿宋"/>
          <w:b/>
          <w:color w:val="auto"/>
          <w:sz w:val="24"/>
        </w:rPr>
        <w:t>项目与</w:t>
      </w:r>
      <w:r>
        <w:rPr>
          <w:rFonts w:hint="eastAsia" w:ascii="仿宋" w:hAnsi="仿宋" w:eastAsia="仿宋" w:cs="仿宋"/>
          <w:b/>
          <w:color w:val="auto"/>
          <w:sz w:val="24"/>
          <w:lang w:eastAsia="zh-CN"/>
        </w:rPr>
        <w:t>绍兴市人民医院</w:t>
      </w:r>
      <w:r>
        <w:rPr>
          <w:rFonts w:hint="eastAsia" w:ascii="仿宋" w:hAnsi="仿宋" w:eastAsia="仿宋" w:cs="仿宋"/>
          <w:b/>
          <w:color w:val="auto"/>
          <w:sz w:val="24"/>
        </w:rPr>
        <w:t>现有全院PACS系统双向接口费用均包含在本次报价中，投标人中标后不得再向采购人收取该费用。</w:t>
      </w:r>
    </w:p>
    <w:p>
      <w:pPr>
        <w:pStyle w:val="6"/>
        <w:ind w:firstLine="480"/>
        <w:rPr>
          <w:rFonts w:hint="eastAsia" w:ascii="仿宋" w:hAnsi="仿宋" w:eastAsia="仿宋" w:cs="仿宋"/>
          <w:color w:val="auto"/>
          <w:sz w:val="24"/>
        </w:rPr>
      </w:pPr>
    </w:p>
    <w:p>
      <w:pPr>
        <w:pStyle w:val="4"/>
        <w:tabs>
          <w:tab w:val="left" w:pos="1145"/>
          <w:tab w:val="clear" w:pos="432"/>
        </w:tabs>
        <w:spacing w:before="0" w:after="0" w:line="360" w:lineRule="auto"/>
        <w:ind w:left="0" w:firstLine="0"/>
        <w:rPr>
          <w:rFonts w:hint="eastAsia" w:ascii="仿宋" w:hAnsi="仿宋" w:eastAsia="仿宋" w:cs="仿宋"/>
          <w:bCs/>
          <w:color w:val="auto"/>
          <w:kern w:val="0"/>
          <w:sz w:val="24"/>
          <w:lang w:val="en-US" w:eastAsia="zh-CN"/>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项目</w:t>
      </w:r>
      <w:r>
        <w:rPr>
          <w:rFonts w:hint="eastAsia" w:ascii="仿宋" w:hAnsi="仿宋" w:eastAsia="仿宋" w:cs="仿宋"/>
          <w:color w:val="auto"/>
          <w:sz w:val="24"/>
          <w:szCs w:val="24"/>
          <w:lang w:eastAsia="zh-CN"/>
        </w:rPr>
        <w:t>要求</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投标人应充分了解</w:t>
      </w:r>
      <w:r>
        <w:rPr>
          <w:rFonts w:hint="eastAsia" w:ascii="仿宋" w:hAnsi="仿宋" w:eastAsia="仿宋" w:cs="仿宋"/>
          <w:color w:val="auto"/>
          <w:sz w:val="24"/>
          <w:lang w:eastAsia="zh-CN"/>
        </w:rPr>
        <w:t>绍兴市人民医院</w:t>
      </w:r>
      <w:r>
        <w:rPr>
          <w:rFonts w:hint="eastAsia" w:ascii="仿宋" w:hAnsi="仿宋" w:eastAsia="仿宋" w:cs="仿宋"/>
          <w:color w:val="auto"/>
          <w:sz w:val="24"/>
        </w:rPr>
        <w:t>信息化建设现状，最大限度地共享及应用现有的信息化资源，根据</w:t>
      </w:r>
      <w:r>
        <w:rPr>
          <w:rFonts w:hint="eastAsia" w:ascii="仿宋" w:hAnsi="仿宋" w:eastAsia="仿宋" w:cs="仿宋"/>
          <w:color w:val="auto"/>
          <w:sz w:val="24"/>
          <w:lang w:eastAsia="zh-CN"/>
        </w:rPr>
        <w:t>绍兴市人民医院</w:t>
      </w:r>
      <w:r>
        <w:rPr>
          <w:rFonts w:hint="eastAsia" w:ascii="仿宋" w:hAnsi="仿宋" w:eastAsia="仿宋" w:cs="仿宋"/>
          <w:color w:val="auto"/>
          <w:sz w:val="24"/>
        </w:rPr>
        <w:t>信息化建设总体要求及</w:t>
      </w:r>
      <w:r>
        <w:rPr>
          <w:rFonts w:hint="eastAsia" w:ascii="仿宋" w:hAnsi="仿宋" w:eastAsia="仿宋" w:cs="仿宋"/>
          <w:color w:val="auto"/>
          <w:sz w:val="24"/>
          <w:lang w:eastAsia="zh-CN"/>
        </w:rPr>
        <w:t>绍兴市人民医院</w:t>
      </w:r>
      <w:r>
        <w:rPr>
          <w:rFonts w:hint="eastAsia" w:ascii="仿宋" w:hAnsi="仿宋" w:eastAsia="仿宋" w:cs="仿宋"/>
          <w:color w:val="auto"/>
          <w:sz w:val="24"/>
        </w:rPr>
        <w:t>的现有业务应用，在医院现有信息系统基础</w:t>
      </w:r>
      <w:r>
        <w:rPr>
          <w:rFonts w:hint="eastAsia" w:ascii="仿宋" w:hAnsi="仿宋" w:eastAsia="仿宋" w:cs="仿宋"/>
          <w:color w:val="auto"/>
          <w:sz w:val="24"/>
          <w:lang w:val="en-US" w:eastAsia="zh-CN"/>
        </w:rPr>
        <w:t>上建设医技报告归档系统，实现全院医技报告统一存储、归档、共享调阅、打印。</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1全院报告归档、集成、查询、发布管理和打印。</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1）全院临床文档转印、集成与发布管理；支持图文报告归档、实现临床文档PDF全发布、打印</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2）放射、超声、内镜、心电、病理、检验、特检等检验检查辅助类报告文档实现PDF生成。</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4）与云影像、自助打印系统对接。</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5）支持报告的批量自助打印服务。</w:t>
      </w:r>
    </w:p>
    <w:p>
      <w:pPr>
        <w:spacing w:line="360" w:lineRule="auto"/>
        <w:ind w:firstLine="480" w:firstLineChars="200"/>
        <w:rPr>
          <w:rFonts w:hint="eastAsia"/>
          <w:color w:val="auto"/>
          <w:lang w:val="en-US" w:eastAsia="zh-CN"/>
        </w:rPr>
      </w:pPr>
      <w:r>
        <w:rPr>
          <w:rFonts w:hint="eastAsia" w:ascii="仿宋" w:hAnsi="仿宋" w:eastAsia="仿宋" w:cs="仿宋"/>
          <w:color w:val="auto"/>
          <w:sz w:val="24"/>
          <w:lang w:val="en-US" w:eastAsia="zh-CN"/>
        </w:rPr>
        <w:t>6）支持PDF报告调阅。</w:t>
      </w:r>
    </w:p>
    <w:p>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2与现有全院放射、超声、内镜、心电、病理、检验、特检等辅助类系统接口，进行数据采集、归档存储，报告实现生成、发布、管理、自助打印。</w:t>
      </w:r>
    </w:p>
    <w:p>
      <w:pPr>
        <w:pStyle w:val="4"/>
        <w:tabs>
          <w:tab w:val="left" w:pos="1145"/>
          <w:tab w:val="clear" w:pos="432"/>
        </w:tabs>
        <w:spacing w:before="0" w:after="0" w:line="360" w:lineRule="auto"/>
        <w:ind w:left="0" w:firstLine="0"/>
        <w:rPr>
          <w:rFonts w:hint="eastAsia" w:ascii="仿宋" w:hAnsi="仿宋" w:eastAsia="仿宋" w:cs="仿宋"/>
          <w:b/>
          <w:bCs w:val="0"/>
          <w:color w:val="auto"/>
          <w:sz w:val="24"/>
        </w:rPr>
      </w:pPr>
      <w:r>
        <w:rPr>
          <w:rFonts w:hint="eastAsia" w:ascii="仿宋" w:hAnsi="仿宋" w:eastAsia="仿宋" w:cs="仿宋"/>
          <w:b/>
          <w:bCs w:val="0"/>
          <w:color w:val="auto"/>
          <w:sz w:val="24"/>
        </w:rPr>
        <w:t>1.3</w:t>
      </w:r>
      <w:r>
        <w:rPr>
          <w:rFonts w:hint="eastAsia" w:ascii="仿宋" w:hAnsi="仿宋" w:eastAsia="仿宋" w:cs="仿宋"/>
          <w:b/>
          <w:bCs w:val="0"/>
          <w:color w:val="auto"/>
          <w:sz w:val="24"/>
          <w:lang w:val="en-US" w:eastAsia="zh-CN"/>
        </w:rPr>
        <w:t>医技报告归档系统</w:t>
      </w:r>
      <w:r>
        <w:rPr>
          <w:rFonts w:hint="eastAsia" w:ascii="仿宋" w:hAnsi="仿宋" w:eastAsia="仿宋" w:cs="仿宋"/>
          <w:b/>
          <w:bCs w:val="0"/>
          <w:color w:val="auto"/>
          <w:sz w:val="24"/>
        </w:rPr>
        <w:t>采购项目功能模块及其它要求</w:t>
      </w:r>
    </w:p>
    <w:p>
      <w:pPr>
        <w:pStyle w:val="4"/>
        <w:tabs>
          <w:tab w:val="left" w:pos="1145"/>
          <w:tab w:val="clear" w:pos="432"/>
        </w:tabs>
        <w:spacing w:before="0" w:after="0" w:line="360" w:lineRule="auto"/>
        <w:ind w:left="0" w:firstLine="0"/>
        <w:rPr>
          <w:rFonts w:hint="eastAsia" w:ascii="仿宋" w:hAnsi="仿宋" w:eastAsia="仿宋" w:cs="仿宋"/>
          <w:b/>
          <w:bCs w:val="0"/>
          <w:color w:val="auto"/>
          <w:sz w:val="24"/>
        </w:rPr>
      </w:pPr>
      <w:r>
        <w:rPr>
          <w:rFonts w:hint="eastAsia" w:ascii="仿宋" w:hAnsi="仿宋" w:eastAsia="仿宋" w:cs="仿宋"/>
          <w:b/>
          <w:bCs w:val="0"/>
          <w:color w:val="auto"/>
          <w:sz w:val="24"/>
        </w:rPr>
        <w:t>1.3.1</w:t>
      </w:r>
      <w:r>
        <w:rPr>
          <w:rFonts w:hint="eastAsia" w:ascii="仿宋" w:hAnsi="仿宋" w:eastAsia="仿宋" w:cs="仿宋"/>
          <w:b/>
          <w:bCs w:val="0"/>
          <w:color w:val="auto"/>
          <w:sz w:val="24"/>
          <w:lang w:val="en-US" w:eastAsia="zh-CN"/>
        </w:rPr>
        <w:t>医技报告归档系统</w:t>
      </w:r>
      <w:r>
        <w:rPr>
          <w:rFonts w:hint="eastAsia" w:ascii="仿宋" w:hAnsi="仿宋" w:eastAsia="仿宋" w:cs="仿宋"/>
          <w:b/>
          <w:bCs w:val="0"/>
          <w:color w:val="auto"/>
          <w:sz w:val="24"/>
        </w:rPr>
        <w:t>采购项目</w:t>
      </w:r>
      <w:r>
        <w:rPr>
          <w:rFonts w:hint="eastAsia" w:ascii="仿宋" w:hAnsi="仿宋" w:eastAsia="仿宋" w:cs="仿宋"/>
          <w:b/>
          <w:bCs w:val="0"/>
          <w:color w:val="auto"/>
          <w:sz w:val="24"/>
          <w:lang w:val="en-US" w:eastAsia="zh-CN"/>
        </w:rPr>
        <w:t>功能</w:t>
      </w:r>
      <w:r>
        <w:rPr>
          <w:rFonts w:hint="eastAsia" w:ascii="仿宋" w:hAnsi="仿宋" w:eastAsia="仿宋" w:cs="仿宋"/>
          <w:b/>
          <w:bCs w:val="0"/>
          <w:color w:val="auto"/>
          <w:sz w:val="24"/>
        </w:rPr>
        <w:t>模块及其它要求</w:t>
      </w:r>
    </w:p>
    <w:tbl>
      <w:tblPr>
        <w:tblStyle w:val="64"/>
        <w:tblW w:w="9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招标要求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1</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总统要求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kern w:val="0"/>
                <w:sz w:val="24"/>
                <w:szCs w:val="24"/>
              </w:rPr>
              <w:t>1.1</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符合DICOM3.0、HL7标准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kern w:val="2"/>
                <w:sz w:val="24"/>
                <w:szCs w:val="24"/>
                <w:lang w:val="en-US" w:eastAsia="zh-CN" w:bidi="ar-SA"/>
              </w:rPr>
            </w:pPr>
            <w:r>
              <w:rPr>
                <w:rFonts w:hint="eastAsia" w:ascii="仿宋" w:hAnsi="仿宋" w:eastAsia="仿宋" w:cs="仿宋"/>
                <w:color w:val="auto"/>
                <w:kern w:val="0"/>
                <w:sz w:val="24"/>
                <w:szCs w:val="24"/>
              </w:rPr>
              <w:t>1.2</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符合IHE技术规范；支持实现放射学信息存取方面的影像管理、影像显示、报告阅读功能。符合“放射学信息存取（ARI Profile）”集成模式“影像管理（IM）；影像显示(ID)；报告阅读(RRD)” 3个功能角色。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1.3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Cs w:val="21"/>
                <w:lang w:val="en-US" w:eastAsia="zh-CN"/>
              </w:rPr>
              <w:t>▲</w:t>
            </w:r>
            <w:r>
              <w:rPr>
                <w:rFonts w:hint="eastAsia" w:ascii="仿宋" w:hAnsi="仿宋" w:eastAsia="仿宋" w:cs="仿宋"/>
                <w:color w:val="auto"/>
                <w:kern w:val="2"/>
                <w:sz w:val="24"/>
                <w:szCs w:val="24"/>
                <w:lang w:val="en-US" w:eastAsia="zh-CN" w:bidi="ar-SA"/>
              </w:rPr>
              <w:t>信息系统集成整合：要求绍兴市人民医院医技报告归档系统和医院现有全院PACS系统完整集成、无缝数据融合和信息共享，本次绍兴市医技报告归档系统与现有全院PACS系统接口费用包含在本项目内，投标人中标后不得要求采购人再次支付任何接口费、协调费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1.4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Cs w:val="21"/>
                <w:lang w:val="en-US" w:eastAsia="zh-CN"/>
              </w:rPr>
              <w:t>▲</w:t>
            </w:r>
            <w:r>
              <w:rPr>
                <w:rFonts w:hint="eastAsia" w:ascii="仿宋" w:hAnsi="仿宋" w:eastAsia="仿宋" w:cs="仿宋"/>
                <w:color w:val="auto"/>
                <w:kern w:val="2"/>
                <w:sz w:val="24"/>
                <w:szCs w:val="24"/>
                <w:lang w:val="en-US" w:eastAsia="zh-CN" w:bidi="ar-SA"/>
              </w:rPr>
              <w:t>与数据中心统一存储接口：绍兴市人民医院医技报告归档系统数据存储须利用医院数据中心现有全院PACS存储设备实现统一存储与资源管理，本项目包括与数据中心现有PACS系统统一数据库与存储接口开发，向PACS统一存储接口集成方开放所有数据表结构，保证不影响医院的现有PACS业务及不会增加额外硬件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1.5</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0"/>
                <w:szCs w:val="21"/>
                <w:lang w:val="en-US" w:eastAsia="zh-CN"/>
              </w:rPr>
              <w:t>▲</w:t>
            </w:r>
            <w:r>
              <w:rPr>
                <w:rFonts w:hint="eastAsia" w:ascii="仿宋" w:hAnsi="仿宋" w:eastAsia="仿宋" w:cs="仿宋"/>
                <w:color w:val="auto"/>
                <w:kern w:val="2"/>
                <w:sz w:val="24"/>
                <w:szCs w:val="24"/>
                <w:lang w:val="en-US" w:eastAsia="zh-CN" w:bidi="ar-SA"/>
              </w:rPr>
              <w:t>硬件集成整合：根据全院影像数据中心一体化管理和资源集约化管理需求，要求本次绍兴市人民医院医技报告归档系统必须充分利用现有服务器硬件资源和架构平台（无需购置和部署服务器和数据库系统）,确保数据的安全和统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sz w:val="24"/>
                <w:szCs w:val="24"/>
              </w:rPr>
            </w:pPr>
            <w:r>
              <w:rPr>
                <w:rFonts w:hint="eastAsia" w:ascii="仿宋" w:hAnsi="仿宋" w:eastAsia="仿宋" w:cs="仿宋"/>
                <w:color w:val="auto"/>
                <w:kern w:val="0"/>
                <w:sz w:val="24"/>
                <w:szCs w:val="24"/>
              </w:rPr>
              <w:t>1.6</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满足兼容性设计，要求本次绍兴市人民医院医技报告归档系统建设和医院现有PACS影像服务平台、现有全院临床影像浏览发布系统完整集成、无缝数据融合和信息共享。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2</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rPr>
            </w:pPr>
            <w:r>
              <w:rPr>
                <w:rFonts w:hint="eastAsia" w:ascii="仿宋" w:hAnsi="仿宋" w:eastAsia="仿宋" w:cs="仿宋"/>
                <w:b/>
                <w:color w:val="auto"/>
                <w:sz w:val="24"/>
                <w:szCs w:val="24"/>
              </w:rPr>
              <w:t>报告归档</w:t>
            </w:r>
            <w:r>
              <w:rPr>
                <w:rFonts w:hint="eastAsia" w:ascii="仿宋" w:hAnsi="仿宋" w:eastAsia="仿宋" w:cs="仿宋"/>
                <w:b/>
                <w:color w:val="auto"/>
                <w:sz w:val="24"/>
                <w:szCs w:val="24"/>
                <w:lang w:val="en-US" w:eastAsia="zh-CN"/>
              </w:rPr>
              <w:t>中心平台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w:t>
            </w:r>
          </w:p>
        </w:tc>
        <w:tc>
          <w:tcPr>
            <w:tcW w:w="8230" w:type="dxa"/>
            <w:tcBorders>
              <w:top w:val="single" w:color="auto" w:sz="4" w:space="0"/>
              <w:left w:val="single" w:color="auto" w:sz="4" w:space="0"/>
              <w:bottom w:val="single" w:color="auto" w:sz="4" w:space="0"/>
              <w:right w:val="single" w:color="auto" w:sz="4" w:space="0"/>
            </w:tcBorders>
            <w:noWrap w:val="0"/>
            <w:vAlign w:val="top"/>
          </w:tcPr>
          <w:p>
            <w:pPr>
              <w:pStyle w:val="965"/>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bCs/>
                <w:color w:val="auto"/>
                <w:kern w:val="0"/>
                <w:sz w:val="24"/>
                <w:szCs w:val="24"/>
                <w:lang w:eastAsia="zh-CN"/>
              </w:rPr>
            </w:pPr>
            <w:r>
              <w:rPr>
                <w:rFonts w:hint="eastAsia" w:ascii="仿宋" w:hAnsi="仿宋" w:eastAsia="仿宋" w:cs="仿宋"/>
                <w:color w:val="auto"/>
                <w:sz w:val="24"/>
                <w:szCs w:val="24"/>
              </w:rPr>
              <w:t>开发并升级更新PACS服务端软件功能，支持接收、存储各类PDF报告。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.2</w:t>
            </w:r>
          </w:p>
        </w:tc>
        <w:tc>
          <w:tcPr>
            <w:tcW w:w="8230" w:type="dxa"/>
            <w:tcBorders>
              <w:top w:val="single" w:color="auto" w:sz="4" w:space="0"/>
              <w:left w:val="single" w:color="auto" w:sz="4" w:space="0"/>
              <w:bottom w:val="single" w:color="auto" w:sz="4" w:space="0"/>
              <w:right w:val="single" w:color="auto" w:sz="4" w:space="0"/>
            </w:tcBorders>
            <w:noWrap w:val="0"/>
            <w:vAlign w:val="top"/>
          </w:tcPr>
          <w:p>
            <w:pPr>
              <w:pStyle w:val="965"/>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bCs/>
                <w:color w:val="auto"/>
                <w:kern w:val="0"/>
                <w:sz w:val="24"/>
                <w:szCs w:val="24"/>
                <w:lang w:eastAsia="zh-CN"/>
              </w:rPr>
            </w:pPr>
            <w:r>
              <w:rPr>
                <w:rFonts w:hint="eastAsia" w:ascii="仿宋" w:hAnsi="仿宋" w:eastAsia="仿宋" w:cs="仿宋"/>
                <w:color w:val="auto"/>
                <w:sz w:val="24"/>
                <w:szCs w:val="24"/>
              </w:rPr>
              <w:t>开发并升级更新WEB临床发布与浏览系统软件功能，支持调阅、打印各类PDF报告。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开发并升级更新放射科登记、报告工作站软件功能、报告模板、PDF报告自动上传、更新、数字签名及自助打印。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开发并升级更新超声科、内镜室</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rPr>
              <w:t>图文网络工作站软件功能，支持PDF报告自动上传及更新。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.5</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升级更新超声科、内镜等医技科室打印模块及部署其他临床科室图文转印工作站实现PDF数据采集、转换及发布上传。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.6</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支持全院</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的发布、调阅、打印、自动更新、查询追溯、权限控制等功能。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.7</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中心平台</w:t>
            </w:r>
            <w:r>
              <w:rPr>
                <w:rFonts w:hint="eastAsia" w:ascii="仿宋" w:hAnsi="仿宋" w:eastAsia="仿宋" w:cs="仿宋"/>
                <w:color w:val="auto"/>
                <w:sz w:val="24"/>
                <w:szCs w:val="24"/>
              </w:rPr>
              <w:t>数据包括报告文档发布数（PDF报告）、影像发布幅数、报告文档浏览次数、影像浏览次数、报告文档打印次数等。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.8</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支持文档发布、文档浏览（分PDF报告、检查影像）、文档打印情况的概览，以不同图表形式展示。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.9</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符合DICOM、IHE-XDS和HL7标准，便利开放集成，便利共享调阅。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.10</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以标准协议形式统一存储、统一接口、统一视窗。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.11</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支持PIX/PDQ主索引服务，功能包括患者身份注册、患者交叉索引查询、患者信息查询、域控管理、患者注册信息辅助管理。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.12</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支持XDS注册服务，功能包括文档索引注册、文档存储查询、文档索引辅助管理。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支持XDS存储库服务，功能包括文档存储、文档提供。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支持全院报告归档系统中心，功能包括操作日志管理、</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管理、数据分析等。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.15</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检索/浏览/删除/迁移功能。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.16</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数据分析提供</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发布量统计、</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打印量统计等。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7</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注册/检索/存储/调阅非标接口，接入无法实现IHE/XDS标准接口的系统。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2.18</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系统与现有PACS系统无缝集成与统一管理</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2.19</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临床医技系统生成</w:t>
            </w:r>
            <w:r>
              <w:rPr>
                <w:rFonts w:hint="eastAsia" w:ascii="仿宋" w:hAnsi="仿宋" w:eastAsia="仿宋" w:cs="仿宋"/>
                <w:color w:val="auto"/>
                <w:sz w:val="24"/>
                <w:szCs w:val="24"/>
                <w:lang w:val="en-US" w:eastAsia="zh-CN"/>
              </w:rPr>
              <w:t>PDF医技报告后，支持上传到医技报告归档平台，实现医技报告平台统一归档。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2.20</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医技报告归档结束后，支持临床系统调用并可打印医技报告。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2.21</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医技报告归档结束后，不允许第三方系统做修改调整，由归档平台统一监管。第三方系统修改报告需提交解锁申请，归档平台支持解锁功能，解锁后第三方系统可修改此报告并重新归档。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3</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文档列表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3.1</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文档浏览</w:t>
            </w:r>
            <w:r>
              <w:rPr>
                <w:rFonts w:hint="eastAsia" w:ascii="仿宋" w:hAnsi="仿宋" w:eastAsia="仿宋" w:cs="仿宋"/>
                <w:color w:val="auto"/>
                <w:sz w:val="24"/>
                <w:szCs w:val="24"/>
                <w:lang w:val="en-US" w:eastAsia="zh-CN"/>
              </w:rPr>
              <w:t>支持浏览</w:t>
            </w:r>
            <w:r>
              <w:rPr>
                <w:rFonts w:hint="eastAsia" w:ascii="仿宋" w:hAnsi="仿宋" w:eastAsia="仿宋" w:cs="仿宋"/>
                <w:color w:val="auto"/>
                <w:sz w:val="24"/>
                <w:szCs w:val="24"/>
              </w:rPr>
              <w:t>PDF报告、检查影像</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3.2</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文档打印情况</w:t>
            </w:r>
            <w:r>
              <w:rPr>
                <w:rFonts w:hint="eastAsia" w:ascii="仿宋" w:hAnsi="仿宋" w:eastAsia="仿宋" w:cs="仿宋"/>
                <w:color w:val="auto"/>
                <w:sz w:val="24"/>
                <w:szCs w:val="24"/>
                <w:lang w:val="en-US" w:eastAsia="zh-CN"/>
              </w:rPr>
              <w:t>支持</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为</w:t>
            </w:r>
            <w:r>
              <w:rPr>
                <w:rFonts w:hint="eastAsia" w:ascii="仿宋" w:hAnsi="仿宋" w:eastAsia="仿宋" w:cs="仿宋"/>
                <w:color w:val="auto"/>
                <w:sz w:val="24"/>
                <w:szCs w:val="24"/>
              </w:rPr>
              <w:t>工作站打印、自助打印、临床打印、第三方打印</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文档列表支持按条件检索检查记录查看文档（包括PDF报告文档和检查影像</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文档列表支持分页、排序等常规功能，列首设为操作列，需固定（不受滚动影响）。双击列表行打开文档详情页面。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3.5</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color w:val="auto"/>
                <w:sz w:val="24"/>
                <w:lang w:val="en-US" w:eastAsia="zh-CN"/>
              </w:rPr>
              <w:t>支持</w:t>
            </w:r>
            <w:r>
              <w:rPr>
                <w:rFonts w:hint="eastAsia" w:ascii="仿宋" w:hAnsi="仿宋" w:eastAsia="仿宋" w:cs="仿宋"/>
                <w:color w:val="auto"/>
                <w:sz w:val="24"/>
              </w:rPr>
              <w:t>按患者维度展示该患者所有的文档数据，分为患者基本信息、检查时间轴、当前/历史报告对比三块功能区。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3.6</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患者基本信息区显示患者姓名、性别、出生日期、年龄、病人编号。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3.7</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检查时间轴区按时间展示患者所有的检查记录。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3.8</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当前检查需在时间轴中特殊显示，历史检查需支持通过时间轴切换。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3.9</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支持</w:t>
            </w:r>
            <w:r>
              <w:rPr>
                <w:rFonts w:hint="eastAsia" w:ascii="仿宋" w:hAnsi="仿宋" w:eastAsia="仿宋" w:cs="仿宋"/>
                <w:color w:val="auto"/>
                <w:sz w:val="24"/>
              </w:rPr>
              <w:t>当前/历史报告对比区显示当前和历史检查的数据</w:t>
            </w:r>
            <w:r>
              <w:rPr>
                <w:rFonts w:hint="eastAsia" w:ascii="仿宋" w:hAnsi="仿宋" w:eastAsia="仿宋" w:cs="仿宋"/>
                <w:color w:val="auto"/>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4</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文档管理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4.1</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b/>
                <w:color w:val="auto"/>
                <w:sz w:val="24"/>
                <w:szCs w:val="24"/>
                <w:lang w:val="en-US" w:eastAsia="zh-CN"/>
              </w:rPr>
            </w:pPr>
            <w:r>
              <w:rPr>
                <w:rFonts w:hint="eastAsia" w:ascii="仿宋" w:hAnsi="仿宋" w:eastAsia="仿宋" w:cs="仿宋"/>
                <w:color w:val="auto"/>
                <w:sz w:val="24"/>
              </w:rPr>
              <w:t>支持按条件检索检查记录查看和删除PDF报告文档。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4.2</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color w:val="auto"/>
                <w:sz w:val="24"/>
              </w:rPr>
              <w:t>具体的查询条件</w:t>
            </w:r>
            <w:r>
              <w:rPr>
                <w:rFonts w:hint="eastAsia" w:ascii="仿宋" w:hAnsi="仿宋" w:eastAsia="仿宋" w:cs="仿宋"/>
                <w:color w:val="auto"/>
                <w:sz w:val="24"/>
                <w:lang w:val="en-US" w:eastAsia="zh-CN"/>
              </w:rPr>
              <w:t>支持病人编号、病人姓名、门诊住院号、检查号、检查类型、病人类型、时间等检索条件。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4.3</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color w:val="auto"/>
                <w:sz w:val="24"/>
              </w:rPr>
              <w:t>文档列表支持分页、排序等常规功能，支持查看和删除操作。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5</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自助打印、打印跟踪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5.1</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sz w:val="24"/>
                <w:szCs w:val="24"/>
                <w:lang w:val="en-US" w:eastAsia="zh-CN"/>
              </w:rPr>
            </w:pPr>
            <w:r>
              <w:rPr>
                <w:rFonts w:hint="eastAsia" w:ascii="仿宋" w:hAnsi="仿宋" w:eastAsia="仿宋" w:cs="仿宋"/>
                <w:color w:val="auto"/>
                <w:sz w:val="24"/>
                <w:szCs w:val="24"/>
                <w:lang w:val="en-US" w:eastAsia="zh-CN"/>
              </w:rPr>
              <w:t>支持按条件检索打印记录。具体的查询条件可包含病人编号、病人姓名、检查号、打印类型、打印方式、日期等，按实际使用要求增删。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5.2</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打印记录列表支持分页、排序等常规功能。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系统能无缝集成</w:t>
            </w:r>
            <w:r>
              <w:rPr>
                <w:rFonts w:hint="eastAsia" w:ascii="仿宋" w:hAnsi="仿宋" w:eastAsia="仿宋" w:cs="仿宋"/>
                <w:color w:val="auto"/>
                <w:sz w:val="24"/>
                <w:szCs w:val="24"/>
                <w:lang w:val="en-US" w:eastAsia="zh-CN"/>
              </w:rPr>
              <w:t>报告</w:t>
            </w:r>
            <w:r>
              <w:rPr>
                <w:rFonts w:hint="eastAsia" w:ascii="仿宋" w:hAnsi="仿宋" w:eastAsia="仿宋" w:cs="仿宋"/>
                <w:color w:val="auto"/>
                <w:sz w:val="24"/>
                <w:szCs w:val="24"/>
              </w:rPr>
              <w:t>按需打印及全院报告归档系统</w:t>
            </w:r>
            <w:r>
              <w:rPr>
                <w:rFonts w:hint="eastAsia" w:ascii="仿宋" w:hAnsi="仿宋" w:eastAsia="仿宋" w:cs="仿宋"/>
                <w:color w:val="auto"/>
                <w:sz w:val="24"/>
                <w:szCs w:val="24"/>
                <w:lang w:val="en-US" w:eastAsia="zh-CN"/>
              </w:rPr>
              <w:t>的</w:t>
            </w:r>
            <w:r>
              <w:rPr>
                <w:rFonts w:hint="eastAsia" w:ascii="仿宋" w:hAnsi="仿宋" w:eastAsia="仿宋" w:cs="仿宋"/>
                <w:color w:val="auto"/>
                <w:sz w:val="24"/>
                <w:szCs w:val="24"/>
              </w:rPr>
              <w:t>数据存储与交换技术，实现按需打印、集中打印、自助打印、集中存储、集中管理。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系统支持放射、超声、内镜、病理、心电等全院诊断报告资料的一站式打印服务，实现患者一站式服务。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5.5</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系统支持实现报告审核、报告分发、报告打印、打印查询等病人就诊全流程闭环监控管理。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5.6</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系统支持诊断报告审核打印的短信提醒通知、屏幕显示提醒通知。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5.7</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基于严谨性和安全性原则实现所有输出资料与病人的统一自动归档和自助打印。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i w:val="0"/>
                <w:iCs w:val="0"/>
                <w:color w:val="auto"/>
                <w:kern w:val="0"/>
                <w:sz w:val="24"/>
                <w:szCs w:val="24"/>
                <w:u w:val="none"/>
                <w:lang w:val="en-US" w:eastAsia="zh-CN" w:bidi="ar"/>
              </w:rPr>
              <w:t>5.8</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支持图文报告等多种不同输出资料的集中打印、自助打印、打印查询追溯。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rPr>
            </w:pPr>
            <w:r>
              <w:rPr>
                <w:rFonts w:hint="eastAsia" w:ascii="仿宋" w:hAnsi="仿宋" w:eastAsia="仿宋" w:cs="仿宋"/>
                <w:b w:val="0"/>
                <w:bCs w:val="0"/>
                <w:i w:val="0"/>
                <w:iCs w:val="0"/>
                <w:color w:val="auto"/>
                <w:kern w:val="0"/>
                <w:sz w:val="24"/>
                <w:szCs w:val="24"/>
                <w:u w:val="none"/>
                <w:lang w:val="en-US" w:eastAsia="zh-CN" w:bidi="ar"/>
              </w:rPr>
              <w:t>5.9</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支持集中打印、自助打印、服务窗口打印、二次补打等多渠道打印多服务模式相结合的复杂业务流程。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rPr>
            </w:pPr>
            <w:r>
              <w:rPr>
                <w:rFonts w:hint="eastAsia" w:ascii="仿宋" w:hAnsi="仿宋" w:eastAsia="仿宋" w:cs="仿宋"/>
                <w:b w:val="0"/>
                <w:bCs w:val="0"/>
                <w:i w:val="0"/>
                <w:iCs w:val="0"/>
                <w:color w:val="auto"/>
                <w:kern w:val="0"/>
                <w:sz w:val="24"/>
                <w:szCs w:val="24"/>
                <w:u w:val="none"/>
                <w:lang w:val="en-US" w:eastAsia="zh-CN" w:bidi="ar"/>
              </w:rPr>
              <w:t>5.10</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系统支持与医院现有全院PACS</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电子CA数字签名、病案管理无缝集成，确保实施零风险。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rPr>
            </w:pPr>
            <w:r>
              <w:rPr>
                <w:rFonts w:hint="eastAsia" w:ascii="仿宋" w:hAnsi="仿宋" w:eastAsia="仿宋" w:cs="仿宋"/>
                <w:b w:val="0"/>
                <w:bCs w:val="0"/>
                <w:i w:val="0"/>
                <w:iCs w:val="0"/>
                <w:color w:val="auto"/>
                <w:kern w:val="0"/>
                <w:sz w:val="24"/>
                <w:szCs w:val="24"/>
                <w:u w:val="none"/>
                <w:lang w:val="en-US" w:eastAsia="zh-CN" w:bidi="ar"/>
              </w:rPr>
              <w:t>5.11</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rPr>
            </w:pPr>
            <w:r>
              <w:rPr>
                <w:rFonts w:hint="eastAsia" w:ascii="仿宋" w:hAnsi="仿宋" w:eastAsia="仿宋" w:cs="仿宋"/>
                <w:color w:val="auto"/>
                <w:sz w:val="24"/>
                <w:szCs w:val="24"/>
              </w:rPr>
              <w:t>系统具有严格的权限认证和安全保障机制，确保医疗数据的安全性和合法性，确保数据来源获取和打印分发过程中的防泄漏防截获防统计防篡改。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rPr>
            </w:pPr>
            <w:r>
              <w:rPr>
                <w:rFonts w:hint="eastAsia" w:ascii="仿宋" w:hAnsi="仿宋" w:eastAsia="仿宋" w:cs="仿宋"/>
                <w:b w:val="0"/>
                <w:bCs w:val="0"/>
                <w:i w:val="0"/>
                <w:iCs w:val="0"/>
                <w:color w:val="auto"/>
                <w:kern w:val="0"/>
                <w:sz w:val="24"/>
                <w:szCs w:val="24"/>
                <w:u w:val="none"/>
                <w:lang w:val="en-US" w:eastAsia="zh-CN" w:bidi="ar"/>
              </w:rPr>
              <w:t>5.12</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rPr>
              <w:t>支持报告等资料输出的电子化流转，实现报告审核、数字签名、报告分发的自动化。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5.13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根据医院需求量身定制全院自助功能，实现系统间有机集成，无须捆绑医院指定单一品牌硬件终端及耗材。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sz w:val="24"/>
                <w:szCs w:val="24"/>
                <w:lang w:val="en-US"/>
              </w:rPr>
            </w:pPr>
            <w:r>
              <w:rPr>
                <w:rFonts w:hint="eastAsia" w:ascii="仿宋" w:hAnsi="仿宋" w:eastAsia="仿宋" w:cs="仿宋"/>
                <w:b w:val="0"/>
                <w:bCs w:val="0"/>
                <w:i w:val="0"/>
                <w:iCs w:val="0"/>
                <w:color w:val="auto"/>
                <w:kern w:val="0"/>
                <w:sz w:val="24"/>
                <w:szCs w:val="24"/>
                <w:u w:val="none"/>
                <w:lang w:val="en-US" w:eastAsia="zh-CN" w:bidi="ar"/>
              </w:rPr>
              <w:t>5.14</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系统支持与医院现有第三方</w:t>
            </w:r>
            <w:r>
              <w:rPr>
                <w:rFonts w:hint="eastAsia" w:ascii="仿宋" w:hAnsi="仿宋" w:eastAsia="仿宋" w:cs="仿宋"/>
                <w:color w:val="auto"/>
                <w:sz w:val="24"/>
                <w:szCs w:val="24"/>
                <w:lang w:val="en-US" w:eastAsia="zh-CN"/>
              </w:rPr>
              <w:t>系统</w:t>
            </w:r>
            <w:r>
              <w:rPr>
                <w:rFonts w:hint="eastAsia" w:ascii="仿宋" w:hAnsi="仿宋" w:eastAsia="仿宋" w:cs="仿宋"/>
                <w:color w:val="auto"/>
                <w:sz w:val="24"/>
                <w:szCs w:val="24"/>
              </w:rPr>
              <w:t>进行软硬件集成和数据交互融合；支持条码、磁条卡、IC卡、RFID卡等介质的识别方式；支持诊断报告电子化签名和数字签名式签发；支持不同规格尺寸、不同颜色、不同打印设备的报告的打印和补打。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5.15</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支持所有输出资料的一站式管理，构建全院报告归档系统及打印服务实现全院所有影像、报告类科室的图文报告、文件集中处理，所有图文资料统一通过服务端实现存储、匹配、打印、分发、监控。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textAlignment w:val="top"/>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i w:val="0"/>
                <w:iCs w:val="0"/>
                <w:color w:val="auto"/>
                <w:kern w:val="0"/>
                <w:sz w:val="24"/>
                <w:szCs w:val="24"/>
                <w:u w:val="none"/>
                <w:lang w:val="en-US" w:eastAsia="zh-CN" w:bidi="ar"/>
              </w:rPr>
              <w:t>5.16</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支持医院报告等资料输出打印服务的管理、打印输出终端的管理、各科室报告的自适应处理，实现基于全院自助打印服务系统的全院资源整合，实现医疗数据资料的安全存储和安全打印。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6</w:t>
            </w:r>
          </w:p>
        </w:tc>
        <w:tc>
          <w:tcPr>
            <w:tcW w:w="8230"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both"/>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lang w:val="en-US" w:eastAsia="zh-CN"/>
              </w:rPr>
              <w:t>日志跟踪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6.1</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支持事后追溯查询平台操作日志功能。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6.2</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szCs w:val="24"/>
              </w:rPr>
            </w:pPr>
            <w:r>
              <w:rPr>
                <w:rFonts w:hint="eastAsia" w:ascii="仿宋" w:hAnsi="仿宋" w:eastAsia="仿宋" w:cs="仿宋"/>
                <w:color w:val="auto"/>
                <w:sz w:val="24"/>
              </w:rPr>
              <w:t>支持按条件检索日志记录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6.3</w:t>
            </w:r>
          </w:p>
        </w:tc>
        <w:tc>
          <w:tcPr>
            <w:tcW w:w="8230" w:type="dxa"/>
            <w:tcBorders>
              <w:top w:val="single" w:color="auto" w:sz="4" w:space="0"/>
              <w:left w:val="single" w:color="auto" w:sz="4" w:space="0"/>
              <w:bottom w:val="single" w:color="auto" w:sz="4" w:space="0"/>
              <w:right w:val="single" w:color="auto" w:sz="4" w:space="0"/>
            </w:tcBorders>
            <w:noWrap w:val="0"/>
            <w:vAlign w:val="center"/>
          </w:tcPr>
          <w:p>
            <w:pPr>
              <w:pStyle w:val="965"/>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支持</w:t>
            </w:r>
            <w:r>
              <w:rPr>
                <w:rFonts w:hint="eastAsia" w:ascii="仿宋" w:hAnsi="仿宋" w:eastAsia="仿宋" w:cs="仿宋"/>
                <w:color w:val="auto"/>
                <w:sz w:val="24"/>
              </w:rPr>
              <w:t>记录系统运行和故障信息，帮助用户了解系统运行状况和故障原因，并及时采取措施解决问题</w:t>
            </w:r>
          </w:p>
        </w:tc>
      </w:tr>
    </w:tbl>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注:</w:t>
      </w:r>
    </w:p>
    <w:p>
      <w:pPr>
        <w:numPr>
          <w:ilvl w:val="0"/>
          <w:numId w:val="3"/>
        </w:numPr>
        <w:spacing w:line="360" w:lineRule="auto"/>
        <w:rPr>
          <w:rFonts w:hint="eastAsia" w:ascii="仿宋" w:hAnsi="仿宋" w:eastAsia="仿宋" w:cs="仿宋"/>
          <w:b/>
          <w:color w:val="auto"/>
          <w:sz w:val="24"/>
        </w:rPr>
      </w:pPr>
      <w:r>
        <w:rPr>
          <w:rFonts w:hint="eastAsia" w:ascii="仿宋" w:hAnsi="仿宋" w:eastAsia="仿宋" w:cs="仿宋"/>
          <w:b/>
          <w:color w:val="auto"/>
          <w:sz w:val="24"/>
        </w:rPr>
        <w:t>支持达到电子病历六级、智慧管理</w:t>
      </w:r>
      <w:r>
        <w:rPr>
          <w:rFonts w:hint="eastAsia" w:ascii="仿宋" w:hAnsi="仿宋" w:eastAsia="仿宋" w:cs="仿宋"/>
          <w:b/>
          <w:color w:val="auto"/>
          <w:sz w:val="24"/>
          <w:lang w:val="en-US" w:eastAsia="zh-CN"/>
        </w:rPr>
        <w:t>三</w:t>
      </w:r>
      <w:r>
        <w:rPr>
          <w:rFonts w:hint="eastAsia" w:ascii="仿宋" w:hAnsi="仿宋" w:eastAsia="仿宋" w:cs="仿宋"/>
          <w:b/>
          <w:color w:val="auto"/>
          <w:sz w:val="24"/>
        </w:rPr>
        <w:t>级及智慧服务</w:t>
      </w:r>
      <w:r>
        <w:rPr>
          <w:rFonts w:hint="eastAsia" w:ascii="仿宋" w:hAnsi="仿宋" w:eastAsia="仿宋" w:cs="仿宋"/>
          <w:b/>
          <w:color w:val="auto"/>
          <w:sz w:val="24"/>
          <w:lang w:val="en-US" w:eastAsia="zh-CN"/>
        </w:rPr>
        <w:t>三</w:t>
      </w:r>
      <w:r>
        <w:rPr>
          <w:rFonts w:hint="eastAsia" w:ascii="仿宋" w:hAnsi="仿宋" w:eastAsia="仿宋" w:cs="仿宋"/>
          <w:b/>
          <w:color w:val="auto"/>
          <w:sz w:val="24"/>
        </w:rPr>
        <w:t>级信息建设要求，须每年提供相关操作文档包括开发文档及数据采集相关材料。</w:t>
      </w:r>
    </w:p>
    <w:p>
      <w:pPr>
        <w:numPr>
          <w:ilvl w:val="0"/>
          <w:numId w:val="3"/>
        </w:numPr>
        <w:spacing w:line="360" w:lineRule="auto"/>
        <w:rPr>
          <w:rFonts w:ascii="仿宋_GB2312" w:hAnsi="宋体" w:eastAsia="仿宋_GB2312"/>
          <w:b/>
          <w:color w:val="auto"/>
          <w:sz w:val="24"/>
        </w:rPr>
      </w:pPr>
      <w:r>
        <w:rPr>
          <w:rFonts w:hint="eastAsia" w:ascii="仿宋_GB2312" w:hAnsi="宋体" w:eastAsia="仿宋_GB2312"/>
          <w:b/>
          <w:color w:val="auto"/>
          <w:sz w:val="24"/>
        </w:rPr>
        <w:t>2、维保期内未涉及产品框架改造，投标人应按医院业务需求修改，不收取任何费用。</w:t>
      </w:r>
    </w:p>
    <w:p>
      <w:pPr>
        <w:spacing w:line="360" w:lineRule="auto"/>
        <w:rPr>
          <w:rFonts w:ascii="仿宋_GB2312" w:hAnsi="宋体" w:eastAsia="仿宋_GB2312"/>
          <w:b/>
          <w:color w:val="auto"/>
          <w:sz w:val="24"/>
        </w:rPr>
      </w:pPr>
      <w:r>
        <w:rPr>
          <w:rFonts w:hint="eastAsia" w:ascii="仿宋_GB2312" w:hAnsi="宋体" w:eastAsia="仿宋_GB2312"/>
          <w:b/>
          <w:color w:val="auto"/>
          <w:sz w:val="24"/>
        </w:rPr>
        <w:t>3、该系统免费开放接口供其它系统使用及认证。</w:t>
      </w:r>
    </w:p>
    <w:p>
      <w:pPr>
        <w:spacing w:line="360" w:lineRule="auto"/>
        <w:rPr>
          <w:rFonts w:ascii="仿宋_GB2312" w:hAnsi="宋体" w:eastAsia="仿宋_GB2312"/>
          <w:b/>
          <w:color w:val="auto"/>
          <w:sz w:val="24"/>
        </w:rPr>
      </w:pPr>
      <w:r>
        <w:rPr>
          <w:rFonts w:hint="eastAsia" w:ascii="仿宋_GB2312" w:hAnsi="宋体" w:eastAsia="仿宋_GB2312"/>
          <w:b/>
          <w:color w:val="auto"/>
          <w:sz w:val="24"/>
          <w:lang w:val="en-US" w:eastAsia="zh-CN"/>
        </w:rPr>
        <w:t>4</w:t>
      </w:r>
      <w:r>
        <w:rPr>
          <w:rFonts w:hint="eastAsia" w:ascii="仿宋_GB2312" w:hAnsi="宋体" w:eastAsia="仿宋_GB2312"/>
          <w:b/>
          <w:color w:val="auto"/>
          <w:sz w:val="24"/>
        </w:rPr>
        <w:t>、系统应符合应用系统等保要求。</w:t>
      </w:r>
    </w:p>
    <w:p>
      <w:pPr>
        <w:spacing w:line="360" w:lineRule="auto"/>
        <w:rPr>
          <w:rFonts w:hint="eastAsia" w:ascii="仿宋_GB2312" w:hAnsi="宋体" w:eastAsia="仿宋_GB2312"/>
          <w:b/>
          <w:color w:val="auto"/>
          <w:sz w:val="24"/>
        </w:rPr>
      </w:pPr>
      <w:r>
        <w:rPr>
          <w:rFonts w:hint="eastAsia" w:ascii="仿宋_GB2312" w:hAnsi="宋体" w:eastAsia="仿宋_GB2312"/>
          <w:b/>
          <w:color w:val="auto"/>
          <w:sz w:val="24"/>
          <w:lang w:val="en-US" w:eastAsia="zh-CN"/>
        </w:rPr>
        <w:t>5</w:t>
      </w:r>
      <w:r>
        <w:rPr>
          <w:rFonts w:hint="eastAsia" w:ascii="仿宋_GB2312" w:hAnsi="宋体" w:eastAsia="仿宋_GB2312"/>
          <w:b/>
          <w:color w:val="auto"/>
          <w:sz w:val="24"/>
        </w:rPr>
        <w:t>、此项目实施过程中所产生的一切实施费用均包含在投标报价中。</w:t>
      </w:r>
    </w:p>
    <w:p>
      <w:pPr>
        <w:spacing w:line="360" w:lineRule="auto"/>
        <w:rPr>
          <w:rFonts w:ascii="仿宋_GB2312" w:hAnsi="宋体" w:eastAsia="仿宋_GB2312"/>
          <w:b/>
          <w:color w:val="auto"/>
          <w:sz w:val="24"/>
        </w:rPr>
      </w:pPr>
      <w:r>
        <w:rPr>
          <w:rFonts w:hint="eastAsia" w:ascii="仿宋_GB2312" w:hAnsi="宋体" w:eastAsia="仿宋_GB2312"/>
          <w:b/>
          <w:color w:val="auto"/>
          <w:sz w:val="24"/>
          <w:lang w:val="en-US" w:eastAsia="zh-CN"/>
        </w:rPr>
        <w:t>6</w:t>
      </w:r>
      <w:r>
        <w:rPr>
          <w:rFonts w:hint="eastAsia" w:ascii="仿宋_GB2312" w:hAnsi="宋体" w:eastAsia="仿宋_GB2312"/>
          <w:b/>
          <w:color w:val="auto"/>
          <w:sz w:val="24"/>
        </w:rPr>
        <w:t>、针对与集成平台对接应承诺不收取任何费用。</w:t>
      </w:r>
    </w:p>
    <w:p>
      <w:pPr>
        <w:spacing w:line="360" w:lineRule="auto"/>
        <w:rPr>
          <w:rFonts w:hint="eastAsia" w:ascii="仿宋_GB2312" w:hAnsi="宋体" w:eastAsia="仿宋_GB2312"/>
          <w:b/>
          <w:color w:val="auto"/>
          <w:sz w:val="24"/>
        </w:rPr>
      </w:pPr>
      <w:r>
        <w:rPr>
          <w:rFonts w:hint="eastAsia" w:ascii="仿宋_GB2312" w:hAnsi="宋体" w:eastAsia="仿宋_GB2312"/>
          <w:b/>
          <w:color w:val="auto"/>
          <w:sz w:val="24"/>
          <w:lang w:val="en-US" w:eastAsia="zh-CN"/>
        </w:rPr>
        <w:t>7</w:t>
      </w:r>
      <w:r>
        <w:rPr>
          <w:rFonts w:hint="eastAsia" w:ascii="仿宋_GB2312" w:hAnsi="宋体" w:eastAsia="仿宋_GB2312"/>
          <w:b/>
          <w:color w:val="auto"/>
          <w:sz w:val="24"/>
        </w:rPr>
        <w:t>、投标方提供免费接口供其它系统使用及认证。</w:t>
      </w:r>
    </w:p>
    <w:p>
      <w:pPr>
        <w:pStyle w:val="62"/>
        <w:ind w:left="0" w:leftChars="0" w:firstLine="0" w:firstLineChars="0"/>
        <w:rPr>
          <w:rFonts w:hint="eastAsia" w:ascii="仿宋" w:hAnsi="仿宋" w:eastAsia="仿宋" w:cs="仿宋"/>
          <w:color w:val="auto"/>
        </w:rPr>
      </w:pPr>
      <w:r>
        <w:rPr>
          <w:rFonts w:hint="eastAsia" w:ascii="仿宋_GB2312" w:hAnsi="宋体" w:eastAsia="仿宋_GB2312"/>
          <w:b/>
          <w:color w:val="auto"/>
          <w:sz w:val="24"/>
          <w:lang w:val="en-US" w:eastAsia="zh-CN"/>
        </w:rPr>
        <w:t>8、</w:t>
      </w:r>
      <w:r>
        <w:rPr>
          <w:rFonts w:hint="eastAsia" w:ascii="仿宋" w:hAnsi="仿宋" w:eastAsia="仿宋" w:cs="仿宋"/>
          <w:b/>
          <w:color w:val="auto"/>
          <w:sz w:val="24"/>
        </w:rPr>
        <w:t>本项目系统支持绍兴市人民医院一院两区。</w:t>
      </w:r>
    </w:p>
    <w:p>
      <w:pPr>
        <w:spacing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二、项目实施进度要求: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(1)、安装地点：绍兴市人民医院。</w:t>
      </w:r>
    </w:p>
    <w:p>
      <w:pPr>
        <w:spacing w:line="360" w:lineRule="auto"/>
        <w:ind w:firstLine="480" w:firstLineChars="200"/>
        <w:rPr>
          <w:rFonts w:hint="eastAsia" w:ascii="仿宋" w:hAnsi="仿宋" w:eastAsia="仿宋" w:cs="仿宋"/>
          <w:color w:val="auto"/>
          <w:lang w:val="en-US" w:eastAsia="zh-CN"/>
        </w:rPr>
      </w:pPr>
      <w:r>
        <w:rPr>
          <w:rFonts w:hint="eastAsia" w:ascii="仿宋" w:hAnsi="仿宋" w:eastAsia="仿宋" w:cs="仿宋"/>
          <w:color w:val="auto"/>
          <w:sz w:val="24"/>
        </w:rPr>
        <w:t>(2)、项目完成时间：在合同签订后并在</w:t>
      </w:r>
      <w:r>
        <w:rPr>
          <w:rFonts w:hint="eastAsia" w:ascii="仿宋" w:hAnsi="仿宋" w:eastAsia="仿宋" w:cs="仿宋"/>
          <w:color w:val="auto"/>
          <w:sz w:val="24"/>
          <w:lang w:val="en-US" w:eastAsia="zh-CN"/>
        </w:rPr>
        <w:t>安装条件具备情况下</w:t>
      </w:r>
      <w:r>
        <w:rPr>
          <w:rFonts w:hint="eastAsia" w:ascii="仿宋" w:hAnsi="仿宋" w:eastAsia="仿宋" w:cs="仿宋"/>
          <w:color w:val="auto"/>
          <w:sz w:val="24"/>
        </w:rPr>
        <w:t>接到采购人通知后</w:t>
      </w:r>
      <w:r>
        <w:rPr>
          <w:rFonts w:hint="eastAsia" w:ascii="仿宋" w:hAnsi="仿宋" w:eastAsia="仿宋" w:cs="仿宋"/>
          <w:color w:val="auto"/>
          <w:sz w:val="24"/>
          <w:lang w:val="en-US" w:eastAsia="zh-CN"/>
        </w:rPr>
        <w:t>3个月</w:t>
      </w:r>
      <w:r>
        <w:rPr>
          <w:rFonts w:hint="eastAsia" w:ascii="仿宋" w:hAnsi="仿宋" w:eastAsia="仿宋" w:cs="仿宋"/>
          <w:color w:val="auto"/>
          <w:sz w:val="24"/>
        </w:rPr>
        <w:t>内完成安装和调试</w:t>
      </w:r>
      <w:r>
        <w:rPr>
          <w:rFonts w:hint="eastAsia" w:ascii="仿宋" w:hAnsi="仿宋" w:eastAsia="仿宋" w:cs="仿宋"/>
          <w:color w:val="auto"/>
          <w:sz w:val="24"/>
          <w:lang w:eastAsia="zh-CN"/>
        </w:rPr>
        <w:t>，</w:t>
      </w:r>
      <w:r>
        <w:rPr>
          <w:rFonts w:hint="eastAsia" w:ascii="仿宋_GB2312" w:hAnsi="宋体" w:eastAsia="仿宋_GB2312"/>
          <w:color w:val="auto"/>
          <w:sz w:val="24"/>
        </w:rPr>
        <w:t>投标人应在投标文件中标明工期及实施计划、进度。</w:t>
      </w:r>
    </w:p>
    <w:p>
      <w:pPr>
        <w:spacing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三、项目培训要求:</w:t>
      </w:r>
    </w:p>
    <w:p>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系统操作培训：主要面向使用人员，投标人需提供操作培训及文档</w:t>
      </w:r>
      <w:r>
        <w:rPr>
          <w:rFonts w:hint="eastAsia" w:ascii="仿宋" w:hAnsi="仿宋" w:eastAsia="仿宋" w:cs="仿宋"/>
          <w:color w:val="auto"/>
          <w:sz w:val="24"/>
          <w:lang w:eastAsia="zh-CN"/>
        </w:rPr>
        <w:t>。</w:t>
      </w:r>
    </w:p>
    <w:p>
      <w:pPr>
        <w:spacing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rPr>
        <w:t>四、项目售后服务要求: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(1)、投标人必须根据本次招标文件所制定的目标和范围，提出相应的售后服务方案。</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(2)、提供7*24小时日常服务，通过提供邮件、电话、QQ、VPN远程连接等技术支持方式，以解决日常系统出现的问题咨询和故障处理。当采购人出现紧急故障情况时，立即向投标人电话报修，要求投标人</w:t>
      </w:r>
      <w:r>
        <w:rPr>
          <w:rFonts w:hint="eastAsia" w:ascii="仿宋" w:hAnsi="仿宋" w:eastAsia="仿宋" w:cs="仿宋"/>
          <w:color w:val="auto"/>
          <w:sz w:val="24"/>
          <w:lang w:val="en-US" w:eastAsia="zh-CN"/>
        </w:rPr>
        <w:t>半小时</w:t>
      </w:r>
      <w:r>
        <w:rPr>
          <w:rFonts w:hint="eastAsia" w:ascii="仿宋" w:hAnsi="仿宋" w:eastAsia="仿宋" w:cs="仿宋"/>
          <w:color w:val="auto"/>
          <w:sz w:val="24"/>
        </w:rPr>
        <w:t>内响应，积极配合诊断并进行处理。</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3</w:t>
      </w:r>
      <w:r>
        <w:rPr>
          <w:rFonts w:hint="eastAsia" w:ascii="仿宋" w:hAnsi="仿宋" w:eastAsia="仿宋" w:cs="仿宋"/>
          <w:color w:val="auto"/>
          <w:sz w:val="24"/>
        </w:rPr>
        <w:t>)、在本合同项目实施及</w:t>
      </w:r>
      <w:r>
        <w:rPr>
          <w:rFonts w:hint="eastAsia" w:ascii="仿宋" w:hAnsi="仿宋" w:eastAsia="仿宋" w:cs="仿宋"/>
          <w:color w:val="auto"/>
          <w:sz w:val="24"/>
          <w:lang w:val="en-US" w:eastAsia="zh-CN"/>
        </w:rPr>
        <w:t>质保</w:t>
      </w:r>
      <w:r>
        <w:rPr>
          <w:rFonts w:hint="eastAsia" w:ascii="仿宋" w:hAnsi="仿宋" w:eastAsia="仿宋" w:cs="仿宋"/>
          <w:color w:val="auto"/>
          <w:sz w:val="24"/>
        </w:rPr>
        <w:t>期间内，投标人应承诺对合同范围内的产品免费提供更新、升级服务。</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免费质保期：为了保证本次项目顺利成功，要求投标人承诺项目验收后提供一年的软件7*24小时售后技术服务，1小时内做出明确响应和安排，现场响应时间要求是接到采购人需求电话后8小时内到达。包括免费升级、功能完善、故障排除、性能调优、技术咨询等，并负责系统的开发、集成，处理、协调与各系统软件等供应商的关系。</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(5)、免费质保期：自项目验收之日起，至少为期</w:t>
      </w:r>
      <w:r>
        <w:rPr>
          <w:rFonts w:hint="eastAsia" w:ascii="仿宋" w:hAnsi="仿宋" w:eastAsia="仿宋" w:cs="仿宋"/>
          <w:color w:val="auto"/>
          <w:sz w:val="24"/>
          <w:lang w:val="en-US" w:eastAsia="zh-CN"/>
        </w:rPr>
        <w:t>1</w:t>
      </w:r>
      <w:r>
        <w:rPr>
          <w:rFonts w:hint="eastAsia" w:ascii="仿宋" w:hAnsi="仿宋" w:eastAsia="仿宋" w:cs="仿宋"/>
          <w:color w:val="auto"/>
          <w:sz w:val="24"/>
        </w:rPr>
        <w:t>年免费质保（具体质保期按投标文件中响应文件为准）。</w:t>
      </w:r>
    </w:p>
    <w:p>
      <w:pPr>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rPr>
        <w:t>五、项目验收要求:</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项目的工作内容及成果文档的提交应覆盖以下内容，电子文档是成果不可分割的部分。</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(1)实施确认书；</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(2)培训资料；</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(3)安装维护手册；</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(4)使用操作手册；</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(5)项目验收报告。</w:t>
      </w:r>
    </w:p>
    <w:p>
      <w:pPr>
        <w:spacing w:line="360" w:lineRule="auto"/>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六、</w:t>
      </w:r>
      <w:r>
        <w:rPr>
          <w:rFonts w:hint="eastAsia" w:ascii="仿宋" w:hAnsi="仿宋" w:eastAsia="仿宋" w:cs="仿宋"/>
          <w:b/>
          <w:color w:val="auto"/>
          <w:sz w:val="28"/>
          <w:szCs w:val="28"/>
        </w:rPr>
        <w:t>付款方式：</w:t>
      </w:r>
    </w:p>
    <w:p>
      <w:pPr>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hint="eastAsia" w:ascii="仿宋" w:hAnsi="仿宋" w:eastAsia="仿宋" w:cs="仿宋"/>
          <w:bCs/>
          <w:color w:val="auto"/>
          <w:sz w:val="24"/>
          <w:szCs w:val="28"/>
        </w:rPr>
        <w:sectPr>
          <w:footerReference r:id="rId15"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bCs/>
          <w:color w:val="auto"/>
          <w:sz w:val="24"/>
        </w:rPr>
        <w:t>按（浙财采监〔2020〕3号）和《浙江省财政厅关于进一步发挥政府采购政策 功能全力推动经济稳进提质的通知》（浙财采监〔2022〕3号）</w:t>
      </w:r>
      <w:r>
        <w:rPr>
          <w:rFonts w:hint="eastAsia" w:ascii="仿宋" w:hAnsi="仿宋" w:eastAsia="仿宋" w:cs="仿宋"/>
          <w:bCs/>
          <w:color w:val="auto"/>
          <w:sz w:val="24"/>
          <w:lang w:val="en-US" w:eastAsia="zh-CN"/>
        </w:rPr>
        <w:t>等</w:t>
      </w:r>
      <w:r>
        <w:rPr>
          <w:rFonts w:hint="eastAsia" w:ascii="仿宋" w:hAnsi="仿宋" w:eastAsia="仿宋" w:cs="仿宋"/>
          <w:bCs/>
          <w:color w:val="auto"/>
          <w:sz w:val="24"/>
        </w:rPr>
        <w:t>文件要求执行，具体付款方式由双方协商后在合同中明确。</w:t>
      </w:r>
    </w:p>
    <w:p>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rPr>
          <w:rFonts w:ascii="仿宋" w:hAnsi="仿宋" w:eastAsia="仿宋" w:cs="仿宋"/>
          <w:color w:val="auto"/>
          <w:sz w:val="24"/>
          <w:u w:val="single"/>
        </w:rPr>
      </w:pPr>
      <w:r>
        <w:rPr>
          <w:rFonts w:hint="eastAsia" w:ascii="仿宋" w:hAnsi="仿宋" w:eastAsia="仿宋" w:cs="仿宋"/>
          <w:color w:val="auto"/>
          <w:sz w:val="24"/>
        </w:rPr>
        <w:t>合同编号：</w:t>
      </w:r>
    </w:p>
    <w:p>
      <w:pPr>
        <w:spacing w:line="480" w:lineRule="auto"/>
        <w:jc w:val="center"/>
        <w:rPr>
          <w:rFonts w:ascii="仿宋" w:hAnsi="仿宋" w:eastAsia="仿宋" w:cs="仿宋"/>
          <w:b/>
          <w:color w:val="auto"/>
          <w:sz w:val="28"/>
          <w:szCs w:val="28"/>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24"/>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pPr>
        <w:pStyle w:val="703"/>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pPr>
        <w:spacing w:before="120" w:line="22" w:lineRule="atLeast"/>
        <w:rPr>
          <w:rFonts w:ascii="仿宋" w:hAnsi="仿宋" w:eastAsia="仿宋" w:cs="仿宋"/>
          <w:color w:val="auto"/>
          <w:sz w:val="24"/>
        </w:rPr>
      </w:pPr>
    </w:p>
    <w:p>
      <w:pPr>
        <w:pStyle w:val="4"/>
        <w:rPr>
          <w:rFonts w:ascii="仿宋" w:eastAsia="仿宋" w:cs="仿宋"/>
          <w:color w:val="auto"/>
        </w:rPr>
      </w:pPr>
    </w:p>
    <w:p>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p>
    <w:p>
      <w:pPr>
        <w:pStyle w:val="600"/>
        <w:spacing w:before="120" w:line="22" w:lineRule="atLeast"/>
        <w:rPr>
          <w:rFonts w:ascii="仿宋" w:hAnsi="仿宋" w:eastAsia="仿宋" w:cs="仿宋"/>
          <w:color w:val="auto"/>
          <w:szCs w:val="24"/>
        </w:rPr>
      </w:pPr>
    </w:p>
    <w:p>
      <w:pPr>
        <w:pStyle w:val="600"/>
        <w:spacing w:before="120" w:line="22" w:lineRule="atLeast"/>
        <w:rPr>
          <w:rFonts w:ascii="仿宋" w:hAnsi="仿宋" w:eastAsia="仿宋" w:cs="仿宋"/>
          <w:color w:val="auto"/>
          <w:szCs w:val="24"/>
        </w:rPr>
      </w:pPr>
    </w:p>
    <w:p>
      <w:pPr>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p>
    <w:p>
      <w:pPr>
        <w:spacing w:before="120" w:line="22" w:lineRule="atLeast"/>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签订日期：年月日</w:t>
      </w:r>
    </w:p>
    <w:p>
      <w:pPr>
        <w:widowControl/>
        <w:jc w:val="left"/>
        <w:rPr>
          <w:rFonts w:ascii="仿宋" w:hAnsi="仿宋" w:eastAsia="仿宋" w:cs="仿宋"/>
          <w:color w:val="auto"/>
          <w:kern w:val="0"/>
          <w:sz w:val="24"/>
        </w:rPr>
        <w:sectPr>
          <w:pgSz w:w="11907" w:h="16840"/>
          <w:pgMar w:top="1474" w:right="1814" w:bottom="1474" w:left="1814" w:header="851" w:footer="851" w:gutter="0"/>
          <w:cols w:space="720" w:num="1"/>
        </w:sectPr>
      </w:pPr>
    </w:p>
    <w:p>
      <w:pPr>
        <w:rPr>
          <w:rFonts w:ascii="仿宋" w:hAnsi="仿宋" w:eastAsia="仿宋" w:cs="仿宋"/>
          <w:b/>
          <w:color w:val="auto"/>
          <w:sz w:val="24"/>
        </w:rPr>
      </w:pP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440" w:lineRule="exact"/>
        <w:ind w:firstLine="482" w:firstLineChars="200"/>
        <w:outlineLvl w:val="0"/>
        <w:rPr>
          <w:rFonts w:ascii="仿宋" w:hAnsi="仿宋" w:eastAsia="仿宋" w:cs="仿宋"/>
          <w:color w:val="auto"/>
          <w:sz w:val="24"/>
        </w:rPr>
      </w:pPr>
      <w:bookmarkStart w:id="35" w:name="_Toc28855"/>
      <w:bookmarkStart w:id="36" w:name="_Toc20421"/>
      <w:bookmarkStart w:id="37" w:name="_Toc22967"/>
      <w:bookmarkStart w:id="38" w:name="_Toc19273"/>
      <w:bookmarkStart w:id="39" w:name="_Toc15367"/>
      <w:r>
        <w:rPr>
          <w:rFonts w:hint="eastAsia" w:ascii="仿宋" w:hAnsi="仿宋" w:eastAsia="仿宋" w:cs="仿宋"/>
          <w:b/>
          <w:color w:val="auto"/>
          <w:sz w:val="24"/>
        </w:rPr>
        <w:t>1.1 合同组成部分</w:t>
      </w:r>
      <w:bookmarkEnd w:id="35"/>
      <w:bookmarkEnd w:id="36"/>
      <w:bookmarkEnd w:id="37"/>
      <w:bookmarkEnd w:id="38"/>
      <w:bookmarkEnd w:id="39"/>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pPr>
        <w:spacing w:line="440" w:lineRule="exact"/>
        <w:ind w:firstLine="482" w:firstLineChars="200"/>
        <w:outlineLvl w:val="0"/>
        <w:rPr>
          <w:rFonts w:ascii="仿宋" w:hAnsi="仿宋" w:eastAsia="仿宋" w:cs="仿宋"/>
          <w:b/>
          <w:color w:val="auto"/>
          <w:sz w:val="24"/>
        </w:rPr>
      </w:pPr>
      <w:bookmarkStart w:id="40" w:name="_Toc6311"/>
      <w:bookmarkStart w:id="41" w:name="_Toc18585"/>
      <w:bookmarkStart w:id="42" w:name="_Toc2918"/>
      <w:bookmarkStart w:id="43" w:name="_Toc22185"/>
      <w:bookmarkStart w:id="44" w:name="_Toc6773"/>
      <w:r>
        <w:rPr>
          <w:rFonts w:hint="eastAsia" w:ascii="仿宋" w:hAnsi="仿宋" w:eastAsia="仿宋" w:cs="仿宋"/>
          <w:b/>
          <w:color w:val="auto"/>
          <w:sz w:val="24"/>
        </w:rPr>
        <w:t>1.2 标的</w:t>
      </w:r>
      <w:bookmarkEnd w:id="40"/>
      <w:bookmarkEnd w:id="41"/>
      <w:bookmarkEnd w:id="42"/>
      <w:bookmarkEnd w:id="43"/>
      <w:bookmarkEnd w:id="44"/>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1.2.5合同（是/否）涉及货物。若涉及货物的，则：</w:t>
      </w:r>
    </w:p>
    <w:p>
      <w:pPr>
        <w:spacing w:line="440" w:lineRule="exact"/>
        <w:ind w:firstLine="480" w:firstLineChars="200"/>
        <w:rPr>
          <w:rFonts w:ascii="仿宋" w:hAnsi="仿宋" w:eastAsia="仿宋" w:cs="仿宋"/>
          <w:color w:val="auto"/>
          <w:sz w:val="24"/>
          <w:u w:val="single"/>
        </w:rPr>
      </w:pPr>
      <w:bookmarkStart w:id="45" w:name="_Toc4929"/>
      <w:bookmarkStart w:id="46" w:name="_Toc1386"/>
      <w:bookmarkStart w:id="47" w:name="_Toc21124"/>
      <w:bookmarkStart w:id="48" w:name="_Toc5635"/>
      <w:bookmarkStart w:id="49" w:name="_Toc13918"/>
      <w:r>
        <w:rPr>
          <w:rFonts w:hint="eastAsia" w:ascii="仿宋" w:hAnsi="仿宋" w:eastAsia="仿宋" w:cs="仿宋"/>
          <w:color w:val="auto"/>
          <w:sz w:val="24"/>
        </w:rPr>
        <w:t>1.2.5.1 货物名称、品牌、规格型号、花色：；</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45"/>
      <w:bookmarkEnd w:id="46"/>
      <w:bookmarkEnd w:id="47"/>
      <w:bookmarkEnd w:id="48"/>
      <w:bookmarkEnd w:id="49"/>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本项目采用以下第条款规定的计价方式计价。</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1.3.1总价合同，本合同总价（含税）为：￥元（大写：元人民币）。</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pPr>
              <w:pStyle w:val="32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3402" w:type="dxa"/>
            <w:vAlign w:val="center"/>
          </w:tcPr>
          <w:p>
            <w:pPr>
              <w:pStyle w:val="321"/>
              <w:spacing w:line="440" w:lineRule="exact"/>
              <w:ind w:firstLine="480" w:firstLineChars="200"/>
              <w:jc w:val="center"/>
              <w:rPr>
                <w:rFonts w:ascii="仿宋" w:hAnsi="仿宋" w:eastAsia="仿宋" w:cs="仿宋"/>
                <w:color w:val="auto"/>
                <w:sz w:val="24"/>
                <w:szCs w:val="24"/>
              </w:rPr>
            </w:pP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1"/>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pPr>
              <w:pStyle w:val="321"/>
              <w:spacing w:line="440" w:lineRule="exact"/>
              <w:ind w:firstLine="480" w:firstLineChars="200"/>
              <w:jc w:val="center"/>
              <w:rPr>
                <w:rFonts w:ascii="仿宋" w:hAnsi="仿宋" w:eastAsia="仿宋" w:cs="仿宋"/>
                <w:color w:val="auto"/>
                <w:sz w:val="24"/>
                <w:szCs w:val="24"/>
              </w:rPr>
            </w:pPr>
          </w:p>
        </w:tc>
      </w:tr>
    </w:tbl>
    <w:p>
      <w:pPr>
        <w:spacing w:line="440" w:lineRule="exact"/>
        <w:ind w:firstLine="480" w:firstLineChars="200"/>
        <w:rPr>
          <w:rFonts w:ascii="仿宋" w:hAnsi="仿宋" w:eastAsia="仿宋" w:cs="仿宋"/>
          <w:color w:val="auto"/>
          <w:sz w:val="24"/>
        </w:rPr>
      </w:pPr>
      <w:bookmarkStart w:id="50" w:name="_Toc30506"/>
      <w:bookmarkStart w:id="51" w:name="_Toc26916"/>
      <w:bookmarkStart w:id="52" w:name="_Toc14993"/>
      <w:bookmarkStart w:id="53" w:name="_Toc30158"/>
      <w:bookmarkStart w:id="54" w:name="_Toc3654"/>
      <w:r>
        <w:rPr>
          <w:rFonts w:hint="eastAsia" w:ascii="仿宋" w:hAnsi="仿宋" w:eastAsia="仿宋" w:cs="仿宋"/>
          <w:bCs/>
          <w:color w:val="auto"/>
          <w:sz w:val="24"/>
        </w:rPr>
        <w:t>1.3.2单价合同，本合同单价（含税）标准为：</w:t>
      </w:r>
      <w:r>
        <w:rPr>
          <w:rFonts w:hint="eastAsia" w:ascii="仿宋" w:hAnsi="仿宋" w:eastAsia="仿宋" w:cs="仿宋"/>
          <w:color w:val="auto"/>
          <w:sz w:val="24"/>
        </w:rPr>
        <w:t>。服务工作量的计量方式为：</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。单价合同，在合同履行期间内，根据实际完成的工作量据实结算，但结算总价上限不得超过预算金额或者双方确定的金额￥元（大写：元人民币）。</w:t>
      </w:r>
    </w:p>
    <w:p>
      <w:pPr>
        <w:pStyle w:val="4"/>
        <w:spacing w:line="440" w:lineRule="exact"/>
        <w:ind w:left="0" w:firstLine="480" w:firstLineChars="200"/>
        <w:rPr>
          <w:rFonts w:ascii="仿宋" w:eastAsia="仿宋" w:cs="仿宋"/>
          <w:color w:val="auto"/>
          <w:lang w:val="en-US"/>
        </w:rPr>
      </w:pP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rPr>
        <w:t>。</w:t>
      </w:r>
    </w:p>
    <w:bookmarkEnd w:id="50"/>
    <w:bookmarkEnd w:id="51"/>
    <w:bookmarkEnd w:id="52"/>
    <w:bookmarkEnd w:id="53"/>
    <w:bookmarkEnd w:id="54"/>
    <w:p>
      <w:pPr>
        <w:pStyle w:val="960"/>
        <w:spacing w:before="0" w:beforeAutospacing="0" w:after="0" w:afterAutospacing="0" w:line="440" w:lineRule="exact"/>
        <w:ind w:firstLine="482" w:firstLineChars="200"/>
        <w:rPr>
          <w:rFonts w:ascii="仿宋" w:hAnsi="仿宋" w:eastAsia="仿宋" w:cs="仿宋"/>
          <w:b/>
          <w:color w:val="auto"/>
        </w:rPr>
      </w:pPr>
      <w:bookmarkStart w:id="55" w:name="_Toc22618"/>
      <w:bookmarkStart w:id="56" w:name="_Toc1814"/>
      <w:bookmarkStart w:id="57" w:name="_Toc10340"/>
      <w:bookmarkStart w:id="58" w:name="_Toc31421"/>
      <w:bookmarkStart w:id="59" w:name="_Toc8772"/>
      <w:bookmarkStart w:id="60" w:name="_Toc3625"/>
      <w:bookmarkStart w:id="61" w:name="_Toc11108"/>
      <w:bookmarkStart w:id="62" w:name="_Toc4760"/>
      <w:r>
        <w:rPr>
          <w:rFonts w:hint="eastAsia" w:ascii="仿宋" w:hAnsi="仿宋" w:eastAsia="仿宋" w:cs="仿宋"/>
          <w:b/>
          <w:color w:val="auto"/>
        </w:rPr>
        <w:t>1.4履约保证金</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pPr>
        <w:pStyle w:val="4"/>
        <w:tabs>
          <w:tab w:val="left" w:pos="0"/>
        </w:tabs>
        <w:spacing w:line="44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55"/>
      <w:bookmarkEnd w:id="56"/>
      <w:bookmarkEnd w:id="57"/>
      <w:r>
        <w:rPr>
          <w:rFonts w:hint="eastAsia" w:ascii="仿宋" w:hAnsi="仿宋" w:eastAsia="仿宋" w:cs="仿宋"/>
          <w:b/>
          <w:color w:val="auto"/>
          <w:sz w:val="24"/>
        </w:rPr>
        <w:t>预付款</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甲方（是/否）需要支付预付款。若需要支付预付款的，则：</w:t>
      </w:r>
    </w:p>
    <w:p>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b/>
          <w:i/>
          <w:color w:val="auto"/>
          <w:u w:val="single"/>
        </w:rPr>
        <w:t>合同专用条款</w:t>
      </w:r>
      <w:r>
        <w:rPr>
          <w:rFonts w:hint="eastAsia" w:ascii="仿宋" w:hAnsi="仿宋" w:eastAsia="仿宋" w:cs="仿宋"/>
          <w:color w:val="auto"/>
        </w:rPr>
        <w:t>；</w:t>
      </w:r>
    </w:p>
    <w:p>
      <w:pPr>
        <w:pStyle w:val="960"/>
        <w:spacing w:before="0" w:beforeAutospacing="0" w:after="0" w:afterAutospacing="0" w:line="440" w:lineRule="exact"/>
        <w:ind w:firstLine="480" w:firstLineChars="20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b/>
          <w:i/>
          <w:color w:val="auto"/>
          <w:u w:val="single"/>
        </w:rPr>
        <w:t>合同专用条款</w:t>
      </w:r>
      <w:r>
        <w:rPr>
          <w:rFonts w:hint="eastAsia" w:ascii="仿宋" w:hAnsi="仿宋" w:eastAsia="仿宋" w:cs="仿宋"/>
          <w:color w:val="auto"/>
        </w:rPr>
        <w:t>。</w:t>
      </w:r>
    </w:p>
    <w:p>
      <w:pPr>
        <w:pStyle w:val="960"/>
        <w:spacing w:before="0" w:beforeAutospacing="0" w:after="0" w:afterAutospacing="0" w:line="440" w:lineRule="exact"/>
        <w:ind w:firstLine="482" w:firstLineChars="200"/>
        <w:rPr>
          <w:rFonts w:ascii="仿宋" w:hAnsi="仿宋" w:eastAsia="仿宋" w:cs="仿宋"/>
          <w:b/>
          <w:bCs/>
          <w:color w:val="auto"/>
        </w:rPr>
      </w:pPr>
      <w:r>
        <w:rPr>
          <w:rFonts w:hint="eastAsia" w:ascii="仿宋" w:hAnsi="仿宋" w:eastAsia="仿宋" w:cs="仿宋"/>
          <w:b/>
          <w:bCs/>
          <w:color w:val="auto"/>
        </w:rPr>
        <w:t>1.6资金支付</w:t>
      </w:r>
    </w:p>
    <w:p>
      <w:pPr>
        <w:pStyle w:val="960"/>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58"/>
      <w:bookmarkEnd w:id="59"/>
      <w:bookmarkEnd w:id="60"/>
      <w:bookmarkEnd w:id="61"/>
      <w:bookmarkEnd w:id="62"/>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outlineLvl w:val="0"/>
        <w:rPr>
          <w:rFonts w:ascii="仿宋" w:hAnsi="仿宋" w:eastAsia="仿宋" w:cs="仿宋"/>
          <w:bCs/>
          <w:color w:val="auto"/>
          <w:sz w:val="24"/>
        </w:rPr>
      </w:pPr>
      <w:bookmarkStart w:id="63" w:name="_Toc2375"/>
      <w:bookmarkStart w:id="64" w:name="_Toc5698"/>
      <w:bookmarkStart w:id="65" w:name="_Toc8586"/>
      <w:bookmarkStart w:id="66" w:name="_Toc3079"/>
      <w:bookmarkStart w:id="67" w:name="_Toc24662"/>
      <w:r>
        <w:rPr>
          <w:rFonts w:hint="eastAsia" w:ascii="仿宋" w:hAnsi="仿宋" w:eastAsia="仿宋" w:cs="仿宋"/>
          <w:bCs/>
          <w:color w:val="auto"/>
          <w:sz w:val="24"/>
        </w:rPr>
        <w:t>1.7.4若服务涉及货物的，则货物的：</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63"/>
      <w:bookmarkEnd w:id="64"/>
      <w:bookmarkEnd w:id="65"/>
      <w:bookmarkEnd w:id="66"/>
      <w:bookmarkEnd w:id="67"/>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4"/>
        <w:spacing w:line="440" w:lineRule="exact"/>
        <w:ind w:left="0" w:firstLine="480" w:firstLineChars="200"/>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rPr>
      </w:pPr>
      <w:bookmarkStart w:id="68" w:name="_Toc32454"/>
      <w:bookmarkStart w:id="69" w:name="_Toc18683"/>
      <w:bookmarkStart w:id="70" w:name="_Toc30329"/>
      <w:bookmarkStart w:id="71" w:name="_Toc26807"/>
      <w:bookmarkStart w:id="72" w:name="_Toc949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68"/>
    <w:bookmarkEnd w:id="69"/>
    <w:bookmarkEnd w:id="70"/>
    <w:bookmarkEnd w:id="71"/>
    <w:bookmarkEnd w:id="72"/>
    <w:p>
      <w:pPr>
        <w:spacing w:line="440" w:lineRule="exact"/>
        <w:ind w:firstLine="482" w:firstLineChars="200"/>
        <w:outlineLvl w:val="0"/>
        <w:rPr>
          <w:rFonts w:ascii="仿宋" w:hAnsi="仿宋" w:eastAsia="仿宋" w:cs="仿宋"/>
          <w:b/>
          <w:color w:val="auto"/>
          <w:sz w:val="24"/>
        </w:rPr>
      </w:pPr>
      <w:bookmarkStart w:id="73" w:name="_Toc15583"/>
      <w:bookmarkStart w:id="74" w:name="_Toc16021"/>
      <w:bookmarkStart w:id="75" w:name="_Toc28375"/>
      <w:r>
        <w:rPr>
          <w:rFonts w:hint="eastAsia" w:ascii="仿宋" w:hAnsi="仿宋" w:eastAsia="仿宋" w:cs="仿宋"/>
          <w:b/>
          <w:color w:val="auto"/>
          <w:sz w:val="24"/>
        </w:rPr>
        <w:t>1.9合同争议的解决</w:t>
      </w:r>
      <w:bookmarkEnd w:id="73"/>
      <w:bookmarkEnd w:id="74"/>
      <w:bookmarkEnd w:id="75"/>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本合同履行过程中发生的任何争议，双方当事人均可通过和解或者调解解决；不愿和解、调解或者和解、调解不成的，可以选择以下第条款规定的方式解决：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440" w:lineRule="exact"/>
        <w:ind w:firstLine="482" w:firstLineChars="200"/>
        <w:outlineLvl w:val="0"/>
        <w:rPr>
          <w:rFonts w:ascii="仿宋" w:hAnsi="仿宋" w:eastAsia="仿宋" w:cs="仿宋"/>
          <w:b/>
          <w:color w:val="auto"/>
          <w:sz w:val="24"/>
        </w:rPr>
      </w:pPr>
      <w:bookmarkStart w:id="76" w:name="_Toc15322"/>
      <w:bookmarkStart w:id="77" w:name="_Toc7245"/>
      <w:bookmarkStart w:id="78" w:name="_Toc11173"/>
      <w:r>
        <w:rPr>
          <w:rFonts w:hint="eastAsia" w:ascii="仿宋" w:hAnsi="仿宋" w:eastAsia="仿宋" w:cs="仿宋"/>
          <w:b/>
          <w:color w:val="auto"/>
          <w:sz w:val="24"/>
        </w:rPr>
        <w:t>2.0 合同生效</w:t>
      </w:r>
      <w:bookmarkEnd w:id="76"/>
      <w:bookmarkEnd w:id="77"/>
      <w:bookmarkEnd w:id="78"/>
    </w:p>
    <w:p>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开户账号：开户账号：</w:t>
      </w:r>
    </w:p>
    <w:p>
      <w:pPr>
        <w:widowControl/>
        <w:adjustRightInd/>
        <w:jc w:val="left"/>
        <w:rPr>
          <w:rFonts w:ascii="仿宋" w:hAnsi="仿宋" w:eastAsia="仿宋" w:cs="仿宋"/>
          <w:b/>
          <w:color w:val="auto"/>
          <w:sz w:val="24"/>
        </w:rPr>
      </w:pPr>
      <w:r>
        <w:rPr>
          <w:rFonts w:hint="eastAsia" w:ascii="仿宋" w:hAnsi="仿宋" w:eastAsia="仿宋" w:cs="仿宋"/>
          <w:b/>
          <w:color w:val="auto"/>
        </w:rPr>
        <w:br w:type="page"/>
      </w:r>
    </w:p>
    <w:p>
      <w:pPr>
        <w:pStyle w:val="703"/>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ascii="仿宋" w:hAnsi="仿宋" w:eastAsia="仿宋" w:cs="仿宋"/>
          <w:b/>
          <w:color w:val="auto"/>
          <w:sz w:val="24"/>
        </w:rPr>
      </w:pPr>
      <w:bookmarkStart w:id="79" w:name="_Toc31297"/>
      <w:bookmarkStart w:id="80" w:name="_Toc25079"/>
      <w:bookmarkStart w:id="81" w:name="_Toc19680"/>
      <w:bookmarkStart w:id="82" w:name="_Toc5228"/>
      <w:bookmarkStart w:id="83" w:name="_Toc14021"/>
      <w:r>
        <w:rPr>
          <w:rFonts w:hint="eastAsia" w:ascii="仿宋" w:hAnsi="仿宋" w:eastAsia="仿宋" w:cs="仿宋"/>
          <w:b/>
          <w:color w:val="auto"/>
          <w:sz w:val="24"/>
        </w:rPr>
        <w:t>2.1 定义</w:t>
      </w:r>
      <w:bookmarkEnd w:id="79"/>
      <w:bookmarkEnd w:id="80"/>
      <w:bookmarkEnd w:id="81"/>
      <w:bookmarkEnd w:id="82"/>
      <w:bookmarkEnd w:id="8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pPr>
        <w:spacing w:line="560" w:lineRule="exact"/>
        <w:ind w:firstLine="482" w:firstLineChars="200"/>
        <w:outlineLvl w:val="0"/>
        <w:rPr>
          <w:rFonts w:ascii="仿宋" w:hAnsi="仿宋" w:eastAsia="仿宋" w:cs="仿宋"/>
          <w:b/>
          <w:color w:val="auto"/>
          <w:sz w:val="24"/>
        </w:rPr>
      </w:pPr>
      <w:bookmarkStart w:id="84" w:name="_Toc16752"/>
      <w:bookmarkStart w:id="85" w:name="_Toc31402"/>
      <w:bookmarkStart w:id="86" w:name="_Toc19539"/>
      <w:bookmarkStart w:id="87" w:name="_Toc3769"/>
      <w:bookmarkStart w:id="88" w:name="_Toc23289"/>
      <w:r>
        <w:rPr>
          <w:rFonts w:hint="eastAsia" w:ascii="仿宋" w:hAnsi="仿宋" w:eastAsia="仿宋" w:cs="仿宋"/>
          <w:b/>
          <w:color w:val="auto"/>
          <w:sz w:val="24"/>
        </w:rPr>
        <w:t>2.2 技术规范</w:t>
      </w:r>
      <w:bookmarkEnd w:id="84"/>
      <w:bookmarkEnd w:id="85"/>
      <w:bookmarkEnd w:id="86"/>
      <w:bookmarkEnd w:id="87"/>
      <w:bookmarkEnd w:id="8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rPr>
      </w:pPr>
      <w:bookmarkStart w:id="89" w:name="_Toc27945"/>
      <w:bookmarkStart w:id="90" w:name="_Toc13673"/>
      <w:bookmarkStart w:id="91" w:name="_Toc9161"/>
      <w:bookmarkStart w:id="92" w:name="_Toc4133"/>
      <w:bookmarkStart w:id="93" w:name="_Toc12412"/>
      <w:r>
        <w:rPr>
          <w:rFonts w:hint="eastAsia" w:ascii="仿宋" w:hAnsi="仿宋" w:eastAsia="仿宋" w:cs="仿宋"/>
          <w:b/>
          <w:color w:val="auto"/>
          <w:sz w:val="24"/>
        </w:rPr>
        <w:t>2.3 知识产权</w:t>
      </w:r>
      <w:bookmarkEnd w:id="89"/>
      <w:bookmarkEnd w:id="90"/>
      <w:bookmarkEnd w:id="91"/>
      <w:bookmarkEnd w:id="92"/>
      <w:bookmarkEnd w:id="9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rPr>
      </w:pPr>
      <w:bookmarkStart w:id="94" w:name="_Toc26555"/>
      <w:bookmarkStart w:id="95" w:name="_Toc31233"/>
      <w:bookmarkStart w:id="96" w:name="_Toc15447"/>
      <w:bookmarkStart w:id="97" w:name="_Toc32670"/>
      <w:bookmarkStart w:id="98" w:name="_Toc22011"/>
      <w:r>
        <w:rPr>
          <w:rFonts w:hint="eastAsia" w:ascii="仿宋" w:hAnsi="仿宋" w:eastAsia="仿宋" w:cs="仿宋"/>
          <w:b/>
          <w:color w:val="auto"/>
          <w:sz w:val="24"/>
        </w:rPr>
        <w:t>2.5 结算方式和付款条件</w:t>
      </w:r>
      <w:bookmarkEnd w:id="94"/>
      <w:bookmarkEnd w:id="95"/>
      <w:bookmarkEnd w:id="96"/>
      <w:bookmarkEnd w:id="97"/>
      <w:bookmarkEnd w:id="98"/>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99" w:name="_Toc16163"/>
      <w:bookmarkStart w:id="100" w:name="_Toc13467"/>
      <w:bookmarkStart w:id="101" w:name="_Toc30507"/>
      <w:bookmarkStart w:id="102" w:name="_Toc18990"/>
      <w:bookmarkStart w:id="103" w:name="_Toc13154"/>
      <w:r>
        <w:rPr>
          <w:rFonts w:hint="eastAsia" w:ascii="仿宋" w:hAnsi="仿宋" w:eastAsia="仿宋" w:cs="仿宋"/>
          <w:b/>
          <w:color w:val="auto"/>
          <w:sz w:val="24"/>
        </w:rPr>
        <w:t>2.6 技术资料和保密义务</w:t>
      </w:r>
      <w:bookmarkEnd w:id="99"/>
      <w:bookmarkEnd w:id="100"/>
      <w:bookmarkEnd w:id="101"/>
      <w:bookmarkEnd w:id="102"/>
      <w:bookmarkEnd w:id="10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rPr>
      </w:pPr>
      <w:bookmarkStart w:id="104" w:name="_Toc19069"/>
      <w:r>
        <w:rPr>
          <w:rFonts w:hint="eastAsia" w:ascii="仿宋" w:hAnsi="仿宋" w:eastAsia="仿宋" w:cs="仿宋"/>
          <w:b/>
          <w:color w:val="auto"/>
          <w:sz w:val="24"/>
        </w:rPr>
        <w:t>2.7 质量保证</w:t>
      </w:r>
      <w:bookmarkEnd w:id="10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rPr>
      </w:pPr>
      <w:bookmarkStart w:id="105" w:name="_Toc22267"/>
      <w:r>
        <w:rPr>
          <w:rFonts w:hint="eastAsia" w:ascii="仿宋" w:hAnsi="仿宋" w:eastAsia="仿宋" w:cs="仿宋"/>
          <w:b/>
          <w:color w:val="auto"/>
          <w:sz w:val="24"/>
        </w:rPr>
        <w:t>2.8 延迟履行</w:t>
      </w:r>
      <w:bookmarkEnd w:id="105"/>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rPr>
      </w:pPr>
      <w:bookmarkStart w:id="106" w:name="_Toc10611"/>
      <w:r>
        <w:rPr>
          <w:rFonts w:hint="eastAsia" w:ascii="仿宋" w:hAnsi="仿宋" w:eastAsia="仿宋" w:cs="仿宋"/>
          <w:b/>
          <w:color w:val="auto"/>
          <w:sz w:val="24"/>
        </w:rPr>
        <w:t>2.9 合同变更</w:t>
      </w:r>
      <w:bookmarkEnd w:id="10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07" w:name="_Toc26689"/>
      <w:bookmarkStart w:id="108" w:name="_Toc10663"/>
      <w:bookmarkStart w:id="109" w:name="_Toc21830"/>
      <w:bookmarkStart w:id="110" w:name="_Toc23368"/>
      <w:bookmarkStart w:id="111" w:name="_Toc42"/>
      <w:r>
        <w:rPr>
          <w:rFonts w:hint="eastAsia" w:ascii="仿宋" w:hAnsi="仿宋" w:eastAsia="仿宋" w:cs="仿宋"/>
          <w:b/>
          <w:color w:val="auto"/>
          <w:sz w:val="24"/>
        </w:rPr>
        <w:t>2.10 合同转让和分包</w:t>
      </w:r>
      <w:bookmarkEnd w:id="107"/>
      <w:bookmarkEnd w:id="108"/>
      <w:bookmarkEnd w:id="109"/>
      <w:bookmarkEnd w:id="110"/>
      <w:bookmarkEnd w:id="11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rPr>
      </w:pPr>
      <w:bookmarkStart w:id="112" w:name="_Toc25571"/>
      <w:bookmarkStart w:id="113" w:name="_Toc32494"/>
      <w:bookmarkStart w:id="114" w:name="_Toc26633"/>
      <w:bookmarkStart w:id="115" w:name="_Toc14371"/>
      <w:bookmarkStart w:id="116" w:name="_Toc4720"/>
      <w:r>
        <w:rPr>
          <w:rFonts w:hint="eastAsia" w:ascii="仿宋" w:hAnsi="仿宋" w:eastAsia="仿宋" w:cs="仿宋"/>
          <w:b/>
          <w:color w:val="auto"/>
          <w:sz w:val="24"/>
        </w:rPr>
        <w:t>2.11 不可抗力</w:t>
      </w:r>
      <w:bookmarkEnd w:id="112"/>
      <w:bookmarkEnd w:id="113"/>
      <w:bookmarkEnd w:id="114"/>
      <w:bookmarkEnd w:id="115"/>
      <w:bookmarkEnd w:id="11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rPr>
      </w:pPr>
      <w:bookmarkStart w:id="117" w:name="_Toc24465"/>
      <w:bookmarkStart w:id="118" w:name="_Toc23854"/>
      <w:bookmarkStart w:id="119" w:name="_Toc3638"/>
      <w:bookmarkStart w:id="120" w:name="_Toc14115"/>
      <w:bookmarkStart w:id="121" w:name="_Toc25783"/>
      <w:r>
        <w:rPr>
          <w:rFonts w:hint="eastAsia" w:ascii="仿宋" w:hAnsi="仿宋" w:eastAsia="仿宋" w:cs="仿宋"/>
          <w:b/>
          <w:color w:val="auto"/>
          <w:sz w:val="24"/>
        </w:rPr>
        <w:t>2.12 税费</w:t>
      </w:r>
      <w:bookmarkEnd w:id="117"/>
      <w:bookmarkEnd w:id="118"/>
      <w:bookmarkEnd w:id="119"/>
      <w:bookmarkEnd w:id="120"/>
      <w:bookmarkEnd w:id="12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rPr>
      </w:pPr>
      <w:bookmarkStart w:id="122" w:name="_Toc14814"/>
      <w:bookmarkStart w:id="123" w:name="_Toc25525"/>
      <w:bookmarkStart w:id="124" w:name="_Toc7315"/>
      <w:bookmarkStart w:id="125" w:name="_Toc26883"/>
      <w:bookmarkStart w:id="126" w:name="_Toc30105"/>
      <w:r>
        <w:rPr>
          <w:rFonts w:hint="eastAsia" w:ascii="仿宋" w:hAnsi="仿宋" w:eastAsia="仿宋" w:cs="仿宋"/>
          <w:b/>
          <w:color w:val="auto"/>
          <w:sz w:val="24"/>
        </w:rPr>
        <w:t>2.13 乙方破产</w:t>
      </w:r>
      <w:bookmarkEnd w:id="122"/>
      <w:bookmarkEnd w:id="123"/>
      <w:bookmarkEnd w:id="124"/>
      <w:bookmarkEnd w:id="125"/>
      <w:bookmarkEnd w:id="12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rPr>
      </w:pPr>
      <w:bookmarkStart w:id="127" w:name="_Toc23323"/>
      <w:bookmarkStart w:id="128" w:name="_Toc1123"/>
      <w:bookmarkStart w:id="129" w:name="_Toc2016"/>
      <w:r>
        <w:rPr>
          <w:rFonts w:hint="eastAsia" w:ascii="仿宋" w:hAnsi="仿宋" w:eastAsia="仿宋" w:cs="仿宋"/>
          <w:b/>
          <w:color w:val="auto"/>
          <w:sz w:val="24"/>
        </w:rPr>
        <w:t>2.14 合同中止、终止</w:t>
      </w:r>
      <w:bookmarkEnd w:id="127"/>
      <w:bookmarkEnd w:id="128"/>
      <w:bookmarkEnd w:id="12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30" w:name="_Toc17363"/>
      <w:bookmarkStart w:id="131" w:name="_Toc1969"/>
      <w:bookmarkStart w:id="132" w:name="_Toc14525"/>
      <w:r>
        <w:rPr>
          <w:rFonts w:hint="eastAsia" w:ascii="仿宋" w:hAnsi="仿宋" w:eastAsia="仿宋" w:cs="仿宋"/>
          <w:b/>
          <w:color w:val="auto"/>
          <w:sz w:val="24"/>
        </w:rPr>
        <w:t>2.15 检验和验收</w:t>
      </w:r>
      <w:bookmarkEnd w:id="130"/>
      <w:bookmarkEnd w:id="131"/>
      <w:bookmarkEnd w:id="132"/>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pPr>
        <w:spacing w:line="560" w:lineRule="exact"/>
        <w:ind w:firstLine="482" w:firstLineChars="200"/>
        <w:outlineLvl w:val="0"/>
        <w:rPr>
          <w:rFonts w:ascii="仿宋" w:hAnsi="仿宋" w:eastAsia="仿宋" w:cs="仿宋"/>
          <w:b/>
          <w:color w:val="auto"/>
          <w:sz w:val="24"/>
        </w:rPr>
      </w:pPr>
      <w:bookmarkStart w:id="133" w:name="_Toc25198"/>
      <w:bookmarkStart w:id="134" w:name="_Toc9808"/>
      <w:bookmarkStart w:id="135" w:name="_Toc12666"/>
      <w:bookmarkStart w:id="136" w:name="_Toc2308"/>
      <w:bookmarkStart w:id="137" w:name="_Toc31892"/>
      <w:r>
        <w:rPr>
          <w:rFonts w:hint="eastAsia" w:ascii="仿宋" w:hAnsi="仿宋" w:eastAsia="仿宋" w:cs="仿宋"/>
          <w:b/>
          <w:color w:val="auto"/>
          <w:sz w:val="24"/>
        </w:rPr>
        <w:t>2.16 通知和送达</w:t>
      </w:r>
      <w:bookmarkEnd w:id="133"/>
      <w:bookmarkEnd w:id="134"/>
      <w:bookmarkEnd w:id="135"/>
      <w:bookmarkEnd w:id="136"/>
      <w:bookmarkEnd w:id="137"/>
    </w:p>
    <w:p>
      <w:pPr>
        <w:spacing w:line="560" w:lineRule="exact"/>
        <w:ind w:firstLine="480" w:firstLineChars="200"/>
        <w:rPr>
          <w:rFonts w:ascii="仿宋" w:hAnsi="仿宋" w:eastAsia="仿宋" w:cs="仿宋"/>
          <w:color w:val="auto"/>
          <w:sz w:val="24"/>
        </w:rPr>
      </w:pPr>
      <w:bookmarkStart w:id="138" w:name="_Toc27674"/>
      <w:bookmarkStart w:id="139" w:name="_Toc18401"/>
      <w:r>
        <w:rPr>
          <w:rFonts w:hint="eastAsia" w:ascii="仿宋" w:hAnsi="仿宋" w:eastAsia="仿宋" w:cs="仿宋"/>
          <w:color w:val="auto"/>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8"/>
      <w:bookmarkEnd w:id="139"/>
    </w:p>
    <w:p>
      <w:pPr>
        <w:spacing w:line="560" w:lineRule="exact"/>
        <w:ind w:firstLine="482" w:firstLineChars="200"/>
        <w:outlineLvl w:val="0"/>
        <w:rPr>
          <w:rFonts w:ascii="仿宋" w:hAnsi="仿宋" w:eastAsia="仿宋" w:cs="仿宋"/>
          <w:b/>
          <w:color w:val="auto"/>
          <w:sz w:val="24"/>
        </w:rPr>
      </w:pPr>
      <w:bookmarkStart w:id="140" w:name="_Toc12254"/>
      <w:bookmarkStart w:id="141" w:name="_Toc5063"/>
      <w:bookmarkStart w:id="142" w:name="_Toc28906"/>
      <w:bookmarkStart w:id="143" w:name="_Toc20808"/>
      <w:bookmarkStart w:id="144" w:name="_Toc27644"/>
      <w:r>
        <w:rPr>
          <w:rFonts w:hint="eastAsia" w:ascii="仿宋" w:hAnsi="仿宋" w:eastAsia="仿宋" w:cs="仿宋"/>
          <w:b/>
          <w:color w:val="auto"/>
          <w:sz w:val="24"/>
        </w:rPr>
        <w:t>2.17 合同使用的文字和适用的法律</w:t>
      </w:r>
      <w:bookmarkEnd w:id="140"/>
      <w:bookmarkEnd w:id="141"/>
      <w:bookmarkEnd w:id="142"/>
      <w:bookmarkEnd w:id="143"/>
      <w:bookmarkEnd w:id="14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pPr>
        <w:spacing w:line="560" w:lineRule="exact"/>
        <w:ind w:firstLine="482" w:firstLineChars="200"/>
        <w:outlineLvl w:val="0"/>
        <w:rPr>
          <w:rFonts w:ascii="仿宋" w:hAnsi="仿宋" w:eastAsia="仿宋" w:cs="仿宋"/>
          <w:b/>
          <w:color w:val="auto"/>
          <w:sz w:val="24"/>
        </w:rPr>
      </w:pPr>
      <w:bookmarkStart w:id="145" w:name="_Toc18540"/>
      <w:bookmarkStart w:id="146" w:name="_Toc30599"/>
      <w:bookmarkStart w:id="147" w:name="_Toc4355"/>
      <w:r>
        <w:rPr>
          <w:rFonts w:hint="eastAsia" w:ascii="仿宋" w:hAnsi="仿宋" w:eastAsia="仿宋" w:cs="仿宋"/>
          <w:b/>
          <w:color w:val="auto"/>
          <w:sz w:val="24"/>
        </w:rPr>
        <w:t>2.18 计量单位</w:t>
      </w:r>
      <w:bookmarkEnd w:id="145"/>
      <w:bookmarkEnd w:id="146"/>
      <w:bookmarkEnd w:id="14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rPr>
      </w:pPr>
      <w:bookmarkStart w:id="148" w:name="_Toc279701263"/>
      <w:bookmarkStart w:id="149" w:name="_Toc12773"/>
      <w:bookmarkStart w:id="150" w:name="_Toc18567"/>
      <w:bookmarkStart w:id="151" w:name="_Toc10330"/>
      <w:bookmarkStart w:id="152" w:name="_Toc487900373"/>
      <w:bookmarkStart w:id="153" w:name="_Toc259093692"/>
      <w:r>
        <w:rPr>
          <w:rFonts w:hint="eastAsia" w:ascii="仿宋" w:hAnsi="仿宋" w:eastAsia="仿宋" w:cs="仿宋"/>
          <w:b/>
          <w:color w:val="auto"/>
          <w:sz w:val="24"/>
        </w:rPr>
        <w:t>2.19 合同使用的文字和适用的法律</w:t>
      </w:r>
      <w:bookmarkEnd w:id="148"/>
      <w:bookmarkEnd w:id="149"/>
      <w:bookmarkEnd w:id="150"/>
      <w:bookmarkEnd w:id="151"/>
      <w:bookmarkEnd w:id="152"/>
      <w:bookmarkEnd w:id="15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2.20合同份数</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154" w:name="_Toc331685784"/>
      <w:bookmarkEnd w:id="154"/>
      <w:r>
        <w:rPr>
          <w:rFonts w:hint="eastAsia" w:ascii="仿宋" w:hAnsi="仿宋" w:eastAsia="仿宋" w:cs="仿宋"/>
          <w:b/>
          <w:color w:val="auto"/>
          <w:sz w:val="24"/>
        </w:rPr>
        <w:t>第三部分  合同专用条款</w:t>
      </w:r>
    </w:p>
    <w:p>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pPr>
              <w:spacing w:line="360" w:lineRule="auto"/>
              <w:rPr>
                <w:rFonts w:ascii="仿宋" w:hAnsi="仿宋" w:eastAsia="仿宋" w:cs="仿宋"/>
                <w:color w:val="auto"/>
                <w:sz w:val="24"/>
              </w:rPr>
            </w:pPr>
          </w:p>
        </w:tc>
      </w:tr>
    </w:tbl>
    <w:p>
      <w:pPr>
        <w:spacing w:line="360" w:lineRule="auto"/>
        <w:jc w:val="center"/>
        <w:rPr>
          <w:rFonts w:ascii="仿宋" w:hAnsi="仿宋" w:eastAsia="仿宋" w:cs="仿宋"/>
          <w:b/>
          <w:color w:val="auto"/>
          <w:sz w:val="36"/>
          <w:szCs w:val="36"/>
        </w:rPr>
      </w:pPr>
    </w:p>
    <w:p>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b/>
          <w:color w:val="auto"/>
          <w:sz w:val="36"/>
          <w:szCs w:val="20"/>
        </w:rPr>
      </w:pPr>
      <w:r>
        <w:rPr>
          <w:rFonts w:hint="eastAsia" w:ascii="仿宋" w:hAnsi="仿宋" w:eastAsia="仿宋" w:cs="仿宋"/>
          <w:b/>
          <w:color w:val="auto"/>
          <w:sz w:val="24"/>
        </w:rPr>
        <w:t>2.评分标准：</w:t>
      </w:r>
      <w:r>
        <w:rPr>
          <w:rFonts w:hint="eastAsia" w:ascii="仿宋" w:hAnsi="仿宋" w:eastAsia="仿宋" w:cs="仿宋"/>
          <w:color w:val="auto"/>
          <w:sz w:val="24"/>
        </w:rPr>
        <w:t>总分100分，其中标商务技术分7</w:t>
      </w:r>
      <w:r>
        <w:rPr>
          <w:rFonts w:hint="eastAsia" w:ascii="仿宋" w:hAnsi="仿宋" w:eastAsia="仿宋" w:cs="仿宋"/>
          <w:color w:val="auto"/>
          <w:sz w:val="24"/>
          <w:u w:val="single"/>
        </w:rPr>
        <w:t>0</w:t>
      </w:r>
      <w:r>
        <w:rPr>
          <w:rFonts w:hint="eastAsia" w:ascii="仿宋" w:hAnsi="仿宋" w:eastAsia="仿宋" w:cs="仿宋"/>
          <w:color w:val="auto"/>
          <w:sz w:val="24"/>
        </w:rPr>
        <w:t>分，价格分3</w:t>
      </w:r>
      <w:r>
        <w:rPr>
          <w:rFonts w:hint="eastAsia" w:ascii="仿宋" w:hAnsi="仿宋" w:eastAsia="仿宋" w:cs="仿宋"/>
          <w:color w:val="auto"/>
          <w:sz w:val="24"/>
          <w:u w:val="single"/>
        </w:rPr>
        <w:t>0</w:t>
      </w:r>
      <w:r>
        <w:rPr>
          <w:rFonts w:hint="eastAsia" w:ascii="仿宋" w:hAnsi="仿宋" w:eastAsia="仿宋" w:cs="仿宋"/>
          <w:color w:val="auto"/>
          <w:sz w:val="24"/>
        </w:rPr>
        <w:t>分。下述所列为评分依据，分值如下（计算分值时，按其算术平均值保留小数2位）。</w:t>
      </w:r>
    </w:p>
    <w:p>
      <w:pPr>
        <w:widowControl/>
        <w:snapToGrid w:val="0"/>
        <w:spacing w:line="480" w:lineRule="exact"/>
        <w:rPr>
          <w:rFonts w:ascii="仿宋" w:hAnsi="仿宋" w:eastAsia="仿宋" w:cs="仿宋"/>
          <w:b/>
          <w:bCs/>
          <w:color w:val="auto"/>
          <w:kern w:val="0"/>
          <w:sz w:val="24"/>
        </w:rPr>
      </w:pPr>
      <w:r>
        <w:rPr>
          <w:rFonts w:hint="eastAsia" w:ascii="仿宋" w:hAnsi="仿宋" w:eastAsia="仿宋" w:cs="仿宋"/>
          <w:b/>
          <w:bCs/>
          <w:iCs/>
          <w:color w:val="auto"/>
          <w:sz w:val="24"/>
        </w:rPr>
        <w:t xml:space="preserve">2.1 </w:t>
      </w:r>
      <w:r>
        <w:rPr>
          <w:rFonts w:hint="eastAsia" w:ascii="仿宋" w:hAnsi="仿宋" w:eastAsia="仿宋" w:cs="仿宋"/>
          <w:b/>
          <w:bCs/>
          <w:color w:val="auto"/>
          <w:kern w:val="0"/>
          <w:sz w:val="24"/>
        </w:rPr>
        <w:t>商务技术分：70分</w:t>
      </w:r>
    </w:p>
    <w:tbl>
      <w:tblPr>
        <w:tblStyle w:val="64"/>
        <w:tblW w:w="88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236"/>
        <w:gridCol w:w="603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序号</w:t>
            </w:r>
          </w:p>
        </w:tc>
        <w:tc>
          <w:tcPr>
            <w:tcW w:w="1236" w:type="dxa"/>
            <w:vAlign w:val="center"/>
          </w:tcPr>
          <w:p>
            <w:pPr>
              <w:widowControl/>
              <w:spacing w:line="24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评分内容</w:t>
            </w:r>
          </w:p>
        </w:tc>
        <w:tc>
          <w:tcPr>
            <w:tcW w:w="6036" w:type="dxa"/>
            <w:vAlign w:val="center"/>
          </w:tcPr>
          <w:p>
            <w:pPr>
              <w:widowControl/>
              <w:spacing w:line="24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评审细则</w:t>
            </w:r>
          </w:p>
        </w:tc>
        <w:tc>
          <w:tcPr>
            <w:tcW w:w="816" w:type="dxa"/>
            <w:vAlign w:val="center"/>
          </w:tcPr>
          <w:p>
            <w:pPr>
              <w:widowControl/>
              <w:spacing w:line="24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基本技术</w:t>
            </w:r>
          </w:p>
        </w:tc>
        <w:tc>
          <w:tcPr>
            <w:tcW w:w="6036" w:type="dxa"/>
            <w:vAlign w:val="center"/>
          </w:tcPr>
          <w:p>
            <w:pPr>
              <w:numPr>
                <w:ilvl w:val="0"/>
                <w:numId w:val="0"/>
              </w:numPr>
              <w:snapToGrid w:val="0"/>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技术参数响应情况：对应于招标文件第三部分招标项目范围及要求——1.招标项目名称及数量：——一、招标内容及需求——“1.3.1医技报告归档系统采购项目功能模块及其它要求”表格中各项，完全满足指标参数得36分。打“▲”为主要性能指标，每有一项负偏离扣3分；其他指标，每有一项负偏离扣1分，扣完为止。</w:t>
            </w:r>
          </w:p>
        </w:tc>
        <w:tc>
          <w:tcPr>
            <w:tcW w:w="816" w:type="dxa"/>
            <w:vAlign w:val="center"/>
          </w:tcPr>
          <w:p>
            <w:pPr>
              <w:widowControl/>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企业资质认证及人员资质</w:t>
            </w:r>
          </w:p>
        </w:tc>
        <w:tc>
          <w:tcPr>
            <w:tcW w:w="6036" w:type="dxa"/>
            <w:vAlign w:val="center"/>
          </w:tcPr>
          <w:p>
            <w:pPr>
              <w:numPr>
                <w:ilvl w:val="0"/>
                <w:numId w:val="0"/>
              </w:numPr>
              <w:snapToGrid w:val="0"/>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lang w:val="en-US" w:eastAsia="zh-CN"/>
              </w:rPr>
              <w:t>投标人提供所投产品医技报告归档相关系统软件著作权，得1分，不提供不得分。</w:t>
            </w:r>
          </w:p>
          <w:p>
            <w:pPr>
              <w:numPr>
                <w:ilvl w:val="0"/>
                <w:numId w:val="0"/>
              </w:numPr>
              <w:snapToGrid w:val="0"/>
              <w:spacing w:line="240" w:lineRule="auto"/>
              <w:rPr>
                <w:rFonts w:hint="default" w:ascii="仿宋" w:hAnsi="仿宋" w:eastAsia="仿宋" w:cs="仿宋"/>
                <w:color w:val="auto"/>
                <w:sz w:val="24"/>
                <w:szCs w:val="24"/>
                <w:lang w:val="en-US" w:eastAsia="zh-CN"/>
              </w:rPr>
            </w:pPr>
            <w:r>
              <w:rPr>
                <w:rFonts w:hint="eastAsia"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lang w:val="en-US" w:eastAsia="zh-CN"/>
              </w:rPr>
              <w:t>投标人拟派项目负责人具备高级工程师（软件信息相关）得1分，不提供不得分。</w:t>
            </w:r>
          </w:p>
          <w:p>
            <w:pPr>
              <w:numPr>
                <w:ilvl w:val="0"/>
                <w:numId w:val="0"/>
              </w:numPr>
              <w:snapToGrid w:val="0"/>
              <w:spacing w:line="24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3、投标人具有有效的ISO27001信息安全管理体系认证、ISO20000信息技术服务管理体系认证,每个得1分，最多得2分。</w:t>
            </w:r>
          </w:p>
          <w:p>
            <w:pPr>
              <w:numPr>
                <w:ilvl w:val="0"/>
                <w:numId w:val="0"/>
              </w:numPr>
              <w:snapToGrid w:val="0"/>
              <w:spacing w:line="240" w:lineRule="auto"/>
              <w:rPr>
                <w:rFonts w:hint="eastAsia" w:ascii="仿宋" w:hAnsi="仿宋" w:eastAsia="仿宋" w:cs="仿宋"/>
                <w:color w:val="auto"/>
                <w:sz w:val="24"/>
                <w:szCs w:val="24"/>
                <w:lang w:val="zh-CN" w:eastAsia="zh-CN"/>
              </w:rPr>
            </w:pPr>
            <w:r>
              <w:rPr>
                <w:rFonts w:hint="eastAsia" w:ascii="仿宋" w:hAnsi="仿宋" w:eastAsia="仿宋" w:cs="仿宋"/>
                <w:color w:val="auto"/>
                <w:kern w:val="2"/>
                <w:sz w:val="24"/>
                <w:szCs w:val="24"/>
                <w:lang w:val="en-US" w:eastAsia="zh-CN" w:bidi="ar-SA"/>
              </w:rPr>
              <w:t>4</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sz w:val="24"/>
                <w:szCs w:val="24"/>
                <w:lang w:val="en-US" w:eastAsia="zh-CN"/>
              </w:rPr>
              <w:t>注：须提供相关证书复印件加盖投标人公章，未提供不得分。</w:t>
            </w:r>
          </w:p>
        </w:tc>
        <w:tc>
          <w:tcPr>
            <w:tcW w:w="816" w:type="dxa"/>
            <w:vAlign w:val="center"/>
          </w:tcPr>
          <w:p>
            <w:pPr>
              <w:widowControl/>
              <w:spacing w:line="240" w:lineRule="auto"/>
              <w:ind w:firstLine="120" w:firstLineChars="5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项目案例</w:t>
            </w:r>
          </w:p>
        </w:tc>
        <w:tc>
          <w:tcPr>
            <w:tcW w:w="6036" w:type="dxa"/>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供应商自2021年1月1日以来（以合同签订时间为准）完成的同类案例，每有1个得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分，满分</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bCs/>
                <w:color w:val="auto"/>
                <w:kern w:val="0"/>
                <w:sz w:val="24"/>
                <w:szCs w:val="24"/>
                <w:highlight w:val="none"/>
              </w:rPr>
            </w:pPr>
            <w:r>
              <w:rPr>
                <w:rFonts w:hint="eastAsia" w:ascii="仿宋" w:hAnsi="仿宋" w:eastAsia="仿宋" w:cs="仿宋"/>
                <w:color w:val="auto"/>
                <w:sz w:val="24"/>
                <w:szCs w:val="24"/>
              </w:rPr>
              <w:t>注：每个案例提供合同复印件加盖供应商公章。</w:t>
            </w:r>
          </w:p>
        </w:tc>
        <w:tc>
          <w:tcPr>
            <w:tcW w:w="816" w:type="dxa"/>
            <w:vAlign w:val="center"/>
          </w:tcPr>
          <w:p>
            <w:pPr>
              <w:widowControl/>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236" w:type="dxa"/>
            <w:vAlign w:val="center"/>
          </w:tcPr>
          <w:p>
            <w:pPr>
              <w:pStyle w:val="28"/>
              <w:spacing w:line="240" w:lineRule="auto"/>
              <w:ind w:left="195" w:leftChars="93"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总体设计方案</w:t>
            </w:r>
            <w:r>
              <w:rPr>
                <w:rFonts w:hint="eastAsia" w:ascii="仿宋" w:hAnsi="仿宋" w:eastAsia="仿宋" w:cs="仿宋"/>
                <w:color w:val="auto"/>
                <w:sz w:val="24"/>
                <w:szCs w:val="24"/>
                <w:lang w:val="en-US" w:eastAsia="zh-CN"/>
              </w:rPr>
              <w:t xml:space="preserve"> </w:t>
            </w:r>
          </w:p>
        </w:tc>
        <w:tc>
          <w:tcPr>
            <w:tcW w:w="6036" w:type="dxa"/>
            <w:vAlign w:val="center"/>
          </w:tcPr>
          <w:p>
            <w:pPr>
              <w:widowControl/>
              <w:spacing w:line="240" w:lineRule="auto"/>
              <w:jc w:val="left"/>
              <w:rPr>
                <w:rFonts w:hint="eastAsia" w:ascii="仿宋" w:hAnsi="仿宋" w:eastAsia="仿宋" w:cs="仿宋"/>
                <w:bCs/>
                <w:color w:val="auto"/>
                <w:kern w:val="0"/>
                <w:sz w:val="24"/>
                <w:szCs w:val="24"/>
                <w:highlight w:val="none"/>
              </w:rPr>
            </w:pPr>
            <w:r>
              <w:rPr>
                <w:rFonts w:hint="eastAsia" w:ascii="仿宋" w:hAnsi="仿宋" w:eastAsia="仿宋" w:cs="仿宋"/>
                <w:color w:val="auto"/>
                <w:sz w:val="24"/>
                <w:szCs w:val="24"/>
              </w:rPr>
              <w:t>根据投标人针对项目实际情况提供的项目质量保障控制原则、质量检查流程，操作切实可行等方面进行打分，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不符合或不提供的不得分。</w:t>
            </w:r>
          </w:p>
        </w:tc>
        <w:tc>
          <w:tcPr>
            <w:tcW w:w="81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236" w:type="dxa"/>
            <w:vMerge w:val="restart"/>
            <w:vAlign w:val="center"/>
          </w:tcPr>
          <w:p>
            <w:pPr>
              <w:widowControl/>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技术方案</w:t>
            </w:r>
          </w:p>
          <w:p>
            <w:pPr>
              <w:widowControl/>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 xml:space="preserve"> </w:t>
            </w:r>
          </w:p>
        </w:tc>
        <w:tc>
          <w:tcPr>
            <w:tcW w:w="6036" w:type="dxa"/>
            <w:vAlign w:val="center"/>
          </w:tcPr>
          <w:p>
            <w:pPr>
              <w:widowControl/>
              <w:spacing w:line="240" w:lineRule="auto"/>
              <w:jc w:val="left"/>
              <w:rPr>
                <w:rFonts w:hint="eastAsia" w:ascii="仿宋" w:hAnsi="仿宋" w:eastAsia="仿宋" w:cs="仿宋"/>
                <w:bCs/>
                <w:color w:val="auto"/>
                <w:kern w:val="0"/>
                <w:sz w:val="24"/>
                <w:szCs w:val="24"/>
                <w:highlight w:val="none"/>
              </w:rPr>
            </w:pPr>
            <w:r>
              <w:rPr>
                <w:rFonts w:hint="eastAsia" w:ascii="仿宋" w:hAnsi="仿宋" w:eastAsia="仿宋" w:cs="仿宋"/>
                <w:color w:val="auto"/>
                <w:sz w:val="24"/>
                <w:szCs w:val="24"/>
              </w:rPr>
              <w:t>根据投标人提供的整体技术方案合理性，所采用技术先进性</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性能稳定性等方面进行打分，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sz w:val="24"/>
                <w:szCs w:val="24"/>
              </w:rPr>
              <w:t>不符合或不提供的不得分。</w:t>
            </w:r>
          </w:p>
        </w:tc>
        <w:tc>
          <w:tcPr>
            <w:tcW w:w="816" w:type="dxa"/>
            <w:vAlign w:val="center"/>
          </w:tcPr>
          <w:p>
            <w:pPr>
              <w:widowControl/>
              <w:spacing w:line="240" w:lineRule="auto"/>
              <w:ind w:firstLine="240" w:firstLineChars="10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236" w:type="dxa"/>
            <w:vMerge w:val="continue"/>
            <w:vAlign w:val="center"/>
          </w:tcPr>
          <w:p>
            <w:pPr>
              <w:widowControl/>
              <w:spacing w:line="240" w:lineRule="auto"/>
              <w:jc w:val="center"/>
              <w:rPr>
                <w:rFonts w:hint="eastAsia" w:ascii="仿宋" w:hAnsi="仿宋" w:eastAsia="仿宋" w:cs="仿宋"/>
                <w:color w:val="auto"/>
                <w:sz w:val="24"/>
                <w:szCs w:val="24"/>
              </w:rPr>
            </w:pPr>
          </w:p>
        </w:tc>
        <w:tc>
          <w:tcPr>
            <w:tcW w:w="6036" w:type="dxa"/>
            <w:vAlign w:val="center"/>
          </w:tcPr>
          <w:p>
            <w:pPr>
              <w:widowControl/>
              <w:spacing w:line="240" w:lineRule="auto"/>
              <w:jc w:val="left"/>
              <w:rPr>
                <w:rFonts w:hint="eastAsia" w:ascii="仿宋" w:hAnsi="仿宋" w:eastAsia="仿宋" w:cs="仿宋"/>
                <w:bCs/>
                <w:color w:val="auto"/>
                <w:kern w:val="0"/>
                <w:sz w:val="24"/>
                <w:szCs w:val="24"/>
                <w:highlight w:val="none"/>
              </w:rPr>
            </w:pPr>
            <w:r>
              <w:rPr>
                <w:rFonts w:hint="eastAsia" w:ascii="仿宋" w:hAnsi="仿宋" w:eastAsia="仿宋" w:cs="仿宋"/>
                <w:color w:val="auto"/>
                <w:kern w:val="0"/>
                <w:sz w:val="24"/>
                <w:szCs w:val="24"/>
              </w:rPr>
              <w:t>投标人提供能够充分利用医院现有信息化资源与其他系统的集成，详细阐述了系统集成的总体原则、集成效果、集成流程图文说明的系统集成方案，得</w:t>
            </w:r>
            <w:r>
              <w:rPr>
                <w:rFonts w:hint="eastAsia" w:ascii="仿宋" w:hAnsi="仿宋" w:eastAsia="仿宋" w:cs="仿宋"/>
                <w:color w:val="auto"/>
                <w:kern w:val="0"/>
                <w:sz w:val="24"/>
                <w:szCs w:val="24"/>
                <w:lang w:val="en-US" w:eastAsia="zh-CN"/>
              </w:rPr>
              <w:t>0-</w:t>
            </w:r>
            <w:r>
              <w:rPr>
                <w:rFonts w:hint="eastAsia" w:ascii="仿宋" w:hAnsi="仿宋" w:eastAsia="仿宋" w:cs="仿宋"/>
                <w:color w:val="auto"/>
                <w:kern w:val="0"/>
                <w:sz w:val="24"/>
                <w:szCs w:val="24"/>
              </w:rPr>
              <w:t>3分。不符合或不提供的不得分。</w:t>
            </w:r>
          </w:p>
        </w:tc>
        <w:tc>
          <w:tcPr>
            <w:tcW w:w="816" w:type="dxa"/>
            <w:vAlign w:val="center"/>
          </w:tcPr>
          <w:p>
            <w:pPr>
              <w:widowControl/>
              <w:spacing w:line="240" w:lineRule="auto"/>
              <w:ind w:firstLine="240" w:firstLineChars="1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施工组织方案</w:t>
            </w:r>
          </w:p>
        </w:tc>
        <w:tc>
          <w:tcPr>
            <w:tcW w:w="6036" w:type="dxa"/>
            <w:vAlign w:val="center"/>
          </w:tcPr>
          <w:p>
            <w:pPr>
              <w:widowControl/>
              <w:spacing w:line="240" w:lineRule="auto"/>
              <w:jc w:val="left"/>
              <w:rPr>
                <w:rFonts w:hint="eastAsia" w:ascii="仿宋" w:hAnsi="仿宋" w:eastAsia="仿宋" w:cs="仿宋"/>
                <w:bCs/>
                <w:color w:val="auto"/>
                <w:kern w:val="0"/>
                <w:sz w:val="24"/>
                <w:szCs w:val="24"/>
                <w:highlight w:val="none"/>
              </w:rPr>
            </w:pPr>
            <w:r>
              <w:rPr>
                <w:rFonts w:hint="eastAsia" w:ascii="仿宋" w:hAnsi="仿宋" w:eastAsia="仿宋" w:cs="仿宋"/>
                <w:color w:val="auto"/>
                <w:kern w:val="0"/>
                <w:sz w:val="24"/>
                <w:szCs w:val="24"/>
              </w:rPr>
              <w:t>根据投标人提供的针对本项目的工期响应、技术服务、技术支持以及对本项目人员配置、</w:t>
            </w:r>
            <w:r>
              <w:rPr>
                <w:rFonts w:hint="eastAsia" w:ascii="仿宋" w:hAnsi="仿宋" w:eastAsia="仿宋" w:cs="仿宋"/>
                <w:color w:val="auto"/>
                <w:sz w:val="24"/>
                <w:szCs w:val="24"/>
              </w:rPr>
              <w:t>验收可操作性与</w:t>
            </w:r>
            <w:r>
              <w:rPr>
                <w:rFonts w:hint="eastAsia" w:ascii="仿宋" w:hAnsi="仿宋" w:eastAsia="仿宋" w:cs="仿宋"/>
                <w:color w:val="auto"/>
                <w:kern w:val="0"/>
                <w:sz w:val="24"/>
                <w:szCs w:val="24"/>
              </w:rPr>
              <w:t>相关承诺等方面进行打分，</w:t>
            </w:r>
            <w:r>
              <w:rPr>
                <w:rFonts w:hint="eastAsia" w:ascii="仿宋" w:hAnsi="仿宋" w:eastAsia="仿宋" w:cs="仿宋"/>
                <w:color w:val="auto"/>
                <w:sz w:val="24"/>
                <w:szCs w:val="24"/>
                <w:lang w:val="en-US" w:eastAsia="zh-CN"/>
              </w:rPr>
              <w:t>0-5分，</w:t>
            </w:r>
            <w:r>
              <w:rPr>
                <w:rFonts w:hint="eastAsia" w:ascii="仿宋" w:hAnsi="仿宋" w:eastAsia="仿宋" w:cs="仿宋"/>
                <w:color w:val="auto"/>
                <w:kern w:val="0"/>
                <w:sz w:val="24"/>
                <w:szCs w:val="24"/>
              </w:rPr>
              <w:t>不符合或不提供的不得分。</w:t>
            </w:r>
          </w:p>
        </w:tc>
        <w:tc>
          <w:tcPr>
            <w:tcW w:w="81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23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质保期优惠</w:t>
            </w:r>
          </w:p>
        </w:tc>
        <w:tc>
          <w:tcPr>
            <w:tcW w:w="6036" w:type="dxa"/>
            <w:vAlign w:val="center"/>
          </w:tcPr>
          <w:p>
            <w:pPr>
              <w:widowControl/>
              <w:spacing w:line="240" w:lineRule="auto"/>
              <w:jc w:val="left"/>
              <w:rPr>
                <w:rFonts w:hint="eastAsia" w:ascii="仿宋" w:hAnsi="仿宋" w:eastAsia="仿宋" w:cs="仿宋"/>
                <w:bCs/>
                <w:color w:val="auto"/>
                <w:kern w:val="0"/>
                <w:sz w:val="24"/>
                <w:szCs w:val="24"/>
                <w:highlight w:val="none"/>
              </w:rPr>
            </w:pPr>
            <w:r>
              <w:rPr>
                <w:rFonts w:hint="eastAsia" w:ascii="仿宋" w:hAnsi="仿宋" w:eastAsia="仿宋" w:cs="仿宋"/>
                <w:color w:val="auto"/>
                <w:kern w:val="0"/>
                <w:sz w:val="24"/>
                <w:szCs w:val="24"/>
                <w:lang w:eastAsia="zh-CN"/>
              </w:rPr>
              <w:t>本项目系统</w:t>
            </w:r>
            <w:r>
              <w:rPr>
                <w:rFonts w:hint="eastAsia" w:ascii="仿宋" w:hAnsi="仿宋" w:eastAsia="仿宋" w:cs="仿宋"/>
                <w:color w:val="auto"/>
                <w:kern w:val="0"/>
                <w:sz w:val="24"/>
                <w:szCs w:val="24"/>
              </w:rPr>
              <w:t>在满足免费质保期1年的基础上，额外每增加一年得</w:t>
            </w:r>
            <w:r>
              <w:rPr>
                <w:rFonts w:hint="eastAsia" w:ascii="仿宋" w:hAnsi="仿宋" w:eastAsia="仿宋" w:cs="仿宋"/>
                <w:color w:val="auto"/>
                <w:kern w:val="0"/>
                <w:sz w:val="24"/>
                <w:szCs w:val="24"/>
                <w:lang w:val="en-US" w:eastAsia="zh-CN"/>
              </w:rPr>
              <w:t>1.5</w:t>
            </w:r>
            <w:r>
              <w:rPr>
                <w:rFonts w:hint="eastAsia" w:ascii="仿宋" w:hAnsi="仿宋" w:eastAsia="仿宋" w:cs="仿宋"/>
                <w:color w:val="auto"/>
                <w:kern w:val="0"/>
                <w:sz w:val="24"/>
                <w:szCs w:val="24"/>
              </w:rPr>
              <w:t>分，最高不超过</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分。</w:t>
            </w:r>
          </w:p>
        </w:tc>
        <w:tc>
          <w:tcPr>
            <w:tcW w:w="81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接口</w:t>
            </w:r>
            <w:r>
              <w:rPr>
                <w:rFonts w:hint="eastAsia" w:ascii="仿宋" w:hAnsi="仿宋" w:eastAsia="仿宋" w:cs="仿宋"/>
                <w:color w:val="auto"/>
                <w:sz w:val="24"/>
                <w:szCs w:val="24"/>
              </w:rPr>
              <w:t>源代码</w:t>
            </w:r>
          </w:p>
        </w:tc>
        <w:tc>
          <w:tcPr>
            <w:tcW w:w="6036" w:type="dxa"/>
            <w:vAlign w:val="center"/>
          </w:tcPr>
          <w:p>
            <w:pPr>
              <w:widowControl/>
              <w:spacing w:line="240" w:lineRule="auto"/>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提供</w:t>
            </w:r>
            <w:r>
              <w:rPr>
                <w:rFonts w:hint="eastAsia" w:ascii="仿宋" w:hAnsi="仿宋" w:eastAsia="仿宋" w:cs="仿宋"/>
                <w:color w:val="auto"/>
                <w:kern w:val="0"/>
                <w:sz w:val="24"/>
                <w:szCs w:val="24"/>
                <w:lang w:val="en-US" w:eastAsia="zh-CN"/>
              </w:rPr>
              <w:t>本</w:t>
            </w:r>
            <w:r>
              <w:rPr>
                <w:rFonts w:hint="eastAsia" w:ascii="仿宋" w:hAnsi="仿宋" w:eastAsia="仿宋" w:cs="仿宋"/>
                <w:color w:val="auto"/>
                <w:kern w:val="0"/>
                <w:sz w:val="24"/>
                <w:szCs w:val="24"/>
              </w:rPr>
              <w:t>项目</w:t>
            </w:r>
            <w:r>
              <w:rPr>
                <w:rFonts w:hint="eastAsia" w:ascii="仿宋" w:hAnsi="仿宋" w:eastAsia="仿宋" w:cs="仿宋"/>
                <w:color w:val="auto"/>
                <w:sz w:val="24"/>
                <w:szCs w:val="24"/>
                <w:lang w:eastAsia="zh-CN"/>
              </w:rPr>
              <w:t>接口</w:t>
            </w:r>
            <w:r>
              <w:rPr>
                <w:rFonts w:hint="eastAsia" w:ascii="仿宋" w:hAnsi="仿宋" w:eastAsia="仿宋" w:cs="仿宋"/>
                <w:color w:val="auto"/>
                <w:kern w:val="0"/>
                <w:sz w:val="24"/>
                <w:szCs w:val="24"/>
              </w:rPr>
              <w:t>源代码，并承诺源代码可编译并能正常运行得</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分，不提供不得分。</w:t>
            </w:r>
          </w:p>
        </w:tc>
        <w:tc>
          <w:tcPr>
            <w:tcW w:w="81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236" w:type="dxa"/>
            <w:vAlign w:val="center"/>
          </w:tcPr>
          <w:p>
            <w:pPr>
              <w:widowControl/>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售后</w:t>
            </w:r>
            <w:r>
              <w:rPr>
                <w:rFonts w:hint="eastAsia" w:ascii="仿宋" w:hAnsi="仿宋" w:eastAsia="仿宋" w:cs="仿宋"/>
                <w:color w:val="auto"/>
                <w:sz w:val="24"/>
                <w:szCs w:val="24"/>
              </w:rPr>
              <w:t>服务</w:t>
            </w:r>
          </w:p>
          <w:p>
            <w:pPr>
              <w:widowControl/>
              <w:spacing w:line="240" w:lineRule="auto"/>
              <w:jc w:val="center"/>
              <w:rPr>
                <w:rFonts w:hint="eastAsia" w:ascii="仿宋" w:hAnsi="仿宋" w:eastAsia="仿宋" w:cs="仿宋"/>
                <w:color w:val="auto"/>
                <w:sz w:val="24"/>
                <w:szCs w:val="24"/>
              </w:rPr>
            </w:pPr>
          </w:p>
        </w:tc>
        <w:tc>
          <w:tcPr>
            <w:tcW w:w="6036" w:type="dxa"/>
            <w:vAlign w:val="center"/>
          </w:tcPr>
          <w:p>
            <w:pPr>
              <w:widowControl/>
              <w:spacing w:line="240" w:lineRule="auto"/>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投标人能否有技术和能力提供售后服务：</w:t>
            </w:r>
            <w:r>
              <w:rPr>
                <w:rFonts w:hint="eastAsia" w:ascii="仿宋" w:hAnsi="仿宋" w:eastAsia="仿宋" w:cs="仿宋"/>
                <w:color w:val="auto"/>
                <w:kern w:val="0"/>
                <w:sz w:val="24"/>
                <w:szCs w:val="24"/>
                <w:lang w:eastAsia="zh-CN"/>
              </w:rPr>
              <w:t>得</w:t>
            </w:r>
            <w:r>
              <w:rPr>
                <w:rFonts w:hint="eastAsia" w:ascii="仿宋" w:hAnsi="仿宋" w:eastAsia="仿宋" w:cs="仿宋"/>
                <w:color w:val="auto"/>
                <w:kern w:val="0"/>
                <w:sz w:val="24"/>
                <w:szCs w:val="24"/>
                <w:lang w:val="en-US" w:eastAsia="zh-CN"/>
              </w:rPr>
              <w:t>0-3</w:t>
            </w:r>
            <w:r>
              <w:rPr>
                <w:rFonts w:hint="eastAsia" w:ascii="仿宋" w:hAnsi="仿宋" w:eastAsia="仿宋" w:cs="仿宋"/>
                <w:color w:val="auto"/>
                <w:kern w:val="0"/>
                <w:sz w:val="24"/>
                <w:szCs w:val="24"/>
              </w:rPr>
              <w:t>，不得分。</w:t>
            </w:r>
          </w:p>
        </w:tc>
        <w:tc>
          <w:tcPr>
            <w:tcW w:w="816" w:type="dxa"/>
            <w:vAlign w:val="center"/>
          </w:tcPr>
          <w:p>
            <w:pPr>
              <w:widowControl/>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r>
    </w:tbl>
    <w:p>
      <w:pPr>
        <w:widowControl/>
        <w:snapToGrid w:val="0"/>
        <w:spacing w:line="480" w:lineRule="exact"/>
        <w:rPr>
          <w:rFonts w:ascii="仿宋" w:hAnsi="仿宋" w:eastAsia="仿宋" w:cs="仿宋"/>
          <w:b/>
          <w:bCs/>
          <w:color w:val="auto"/>
          <w:kern w:val="0"/>
          <w:sz w:val="24"/>
        </w:rPr>
      </w:pPr>
    </w:p>
    <w:p>
      <w:pPr>
        <w:widowControl/>
        <w:snapToGrid w:val="0"/>
        <w:spacing w:line="480" w:lineRule="exact"/>
        <w:rPr>
          <w:rFonts w:ascii="仿宋" w:hAnsi="仿宋" w:eastAsia="仿宋" w:cs="仿宋"/>
          <w:b/>
          <w:bCs/>
          <w:color w:val="auto"/>
          <w:kern w:val="0"/>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00" w:lineRule="exact"/>
        <w:rPr>
          <w:rFonts w:ascii="仿宋" w:hAnsi="仿宋" w:eastAsia="仿宋" w:cs="仿宋"/>
          <w:b/>
          <w:bCs/>
          <w:iCs/>
          <w:color w:val="auto"/>
          <w:sz w:val="24"/>
        </w:rPr>
      </w:pPr>
      <w:r>
        <w:rPr>
          <w:rFonts w:hint="eastAsia" w:ascii="仿宋" w:hAnsi="仿宋" w:eastAsia="仿宋" w:cs="仿宋"/>
          <w:b/>
          <w:bCs/>
          <w:iCs/>
          <w:color w:val="auto"/>
          <w:sz w:val="24"/>
        </w:rPr>
        <w:t>2.2价格分：30分</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2.2.1评标基准价：即满足招标文件要求且投标价格最低的投标报价为评标基准价，其价格分为满分。</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2.2.2其他投标人的价格分统一按照下列公式计算：</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投标报价得分=(评标基准价／投标报价)×价格权值×100</w:t>
      </w:r>
    </w:p>
    <w:p>
      <w:pPr>
        <w:spacing w:line="360" w:lineRule="auto"/>
        <w:outlineLvl w:val="0"/>
        <w:rPr>
          <w:rFonts w:ascii="仿宋" w:hAnsi="仿宋" w:eastAsia="仿宋" w:cs="仿宋"/>
          <w:color w:val="auto"/>
          <w:kern w:val="0"/>
          <w:sz w:val="24"/>
        </w:rPr>
      </w:pPr>
      <w:r>
        <w:rPr>
          <w:rFonts w:hint="eastAsia" w:ascii="仿宋" w:hAnsi="仿宋" w:eastAsia="仿宋" w:cs="仿宋"/>
          <w:color w:val="auto"/>
          <w:kern w:val="0"/>
          <w:sz w:val="24"/>
        </w:rPr>
        <w:t>即：投标报价得分=(评标基准价／投标报价)×30</w:t>
      </w:r>
      <w:r>
        <w:rPr>
          <w:rFonts w:hint="eastAsia" w:ascii="仿宋" w:hAnsi="仿宋" w:eastAsia="仿宋" w:cs="仿宋"/>
          <w:color w:val="auto"/>
          <w:kern w:val="0"/>
          <w:sz w:val="24"/>
        </w:rPr>
        <w:br w:type="page"/>
      </w:r>
    </w:p>
    <w:p>
      <w:pPr>
        <w:pStyle w:val="62"/>
        <w:rPr>
          <w:rFonts w:ascii="仿宋" w:hAnsi="仿宋" w:eastAsia="仿宋" w:cs="仿宋"/>
          <w:color w:val="auto"/>
        </w:rPr>
      </w:pPr>
    </w:p>
    <w:bookmarkEnd w:id="30"/>
    <w:bookmarkEnd w:id="31"/>
    <w:p>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pPr>
        <w:spacing w:line="360" w:lineRule="auto"/>
        <w:jc w:val="center"/>
        <w:outlineLvl w:val="0"/>
        <w:rPr>
          <w:rFonts w:ascii="仿宋" w:hAnsi="仿宋" w:eastAsia="仿宋" w:cs="仿宋"/>
          <w:b/>
          <w:color w:val="auto"/>
          <w:kern w:val="0"/>
          <w:sz w:val="36"/>
          <w:szCs w:val="36"/>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4"/>
        <w:rPr>
          <w:rFonts w:ascii="仿宋" w:hAnsi="仿宋" w:eastAsia="仿宋" w:cs="仿宋"/>
          <w:color w:val="auto"/>
        </w:rPr>
      </w:pPr>
      <w:r>
        <w:rPr>
          <w:rFonts w:hint="eastAsia" w:ascii="仿宋" w:hAnsi="仿宋" w:eastAsia="仿宋" w:cs="仿宋"/>
          <w:color w:val="auto"/>
        </w:rPr>
        <w:t>（3）分包协议………………………………………………………………（页码）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pPr>
        <w:snapToGrid w:val="0"/>
        <w:spacing w:line="360" w:lineRule="auto"/>
        <w:rPr>
          <w:rFonts w:ascii="仿宋" w:hAnsi="仿宋" w:eastAsia="仿宋" w:cs="仿宋"/>
          <w:color w:val="auto"/>
          <w:sz w:val="24"/>
        </w:rPr>
      </w:pPr>
    </w:p>
    <w:p>
      <w:pPr>
        <w:snapToGrid w:val="0"/>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绍兴市人民医院、华诚工程咨询集团有限公司：</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u w:val="single"/>
        </w:rPr>
        <w:t>（项目名称）【招标编号：（采购编号）】</w:t>
      </w:r>
      <w:r>
        <w:rPr>
          <w:rFonts w:hint="eastAsia" w:ascii="仿宋" w:hAnsi="仿宋" w:eastAsia="仿宋" w:cs="仿宋"/>
          <w:color w:val="auto"/>
          <w:sz w:val="24"/>
        </w:rPr>
        <w:t>政府采购活动，郑重承诺：</w:t>
      </w:r>
    </w:p>
    <w:p>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jc w:val="right"/>
        <w:rPr>
          <w:rFonts w:ascii="仿宋" w:hAnsi="仿宋" w:eastAsia="仿宋" w:cs="仿宋"/>
          <w:color w:val="auto"/>
          <w:kern w:val="0"/>
          <w:sz w:val="24"/>
          <w:lang w:val="zh-CN"/>
        </w:rPr>
      </w:pPr>
    </w:p>
    <w:p>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jc w:val="right"/>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6360" w:firstLineChars="26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ind w:right="480"/>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p>
    <w:p>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pStyle w:val="82"/>
        <w:rPr>
          <w:rFonts w:ascii="仿宋" w:hAnsi="仿宋" w:eastAsia="仿宋" w:cs="仿宋"/>
          <w:color w:val="auto"/>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rPr>
      </w:pPr>
    </w:p>
    <w:p>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ascii="仿宋" w:hAnsi="仿宋" w:eastAsia="仿宋" w:cs="仿宋"/>
          <w:b/>
          <w:color w:val="auto"/>
          <w:kern w:val="0"/>
          <w:sz w:val="24"/>
        </w:rPr>
      </w:pPr>
    </w:p>
    <w:p>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906"/>
        <w:spacing w:line="336" w:lineRule="auto"/>
        <w:ind w:left="0" w:firstLine="0" w:firstLineChars="0"/>
        <w:rPr>
          <w:rFonts w:ascii="仿宋" w:eastAsia="仿宋" w:cs="仿宋"/>
          <w:color w:val="auto"/>
        </w:rPr>
      </w:pPr>
      <w:r>
        <w:rPr>
          <w:rFonts w:hint="eastAsia" w:ascii="仿宋" w:eastAsia="仿宋" w:cs="仿宋"/>
          <w:color w:val="auto"/>
        </w:rPr>
        <w:t>（1）投标函…………………………………………………………………………（页码）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（2）法定代表人授权书 ………………………………………………………… （页码）</w:t>
      </w:r>
    </w:p>
    <w:p>
      <w:pPr>
        <w:pStyle w:val="906"/>
        <w:spacing w:line="360" w:lineRule="auto"/>
        <w:ind w:left="0" w:firstLine="0" w:firstLineChars="0"/>
        <w:rPr>
          <w:rFonts w:ascii="仿宋" w:eastAsia="仿宋" w:cs="仿宋"/>
          <w:color w:val="auto"/>
        </w:rPr>
      </w:pPr>
      <w:r>
        <w:rPr>
          <w:rFonts w:hint="eastAsia" w:ascii="仿宋" w:eastAsia="仿宋" w:cs="仿宋"/>
          <w:color w:val="auto"/>
        </w:rPr>
        <w:t>（3）授权代表社保证明复印件……………………………………………………（页码）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（4）法定代表人及其授权代表身份证复印件（复印件）…………………………（页码）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（5）法定代表人身份证明书……………………………………………………… （页码）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（6）商务技术偏离表……………………………………………………………… （页码）</w:t>
      </w:r>
    </w:p>
    <w:p>
      <w:pPr>
        <w:pStyle w:val="906"/>
        <w:spacing w:line="336" w:lineRule="auto"/>
        <w:ind w:left="0" w:firstLine="0" w:firstLineChars="0"/>
        <w:rPr>
          <w:rFonts w:ascii="仿宋" w:eastAsia="仿宋" w:cs="仿宋"/>
          <w:color w:val="auto"/>
        </w:rPr>
      </w:pPr>
      <w:r>
        <w:rPr>
          <w:rFonts w:hint="eastAsia" w:ascii="仿宋" w:eastAsia="仿宋" w:cs="仿宋"/>
          <w:color w:val="auto"/>
        </w:rPr>
        <w:t>（7）</w:t>
      </w:r>
      <w:r>
        <w:rPr>
          <w:rFonts w:hint="eastAsia" w:ascii="仿宋" w:eastAsia="仿宋" w:cs="仿宋"/>
          <w:color w:val="auto"/>
          <w:lang w:val="zh-CN"/>
        </w:rPr>
        <w:t>政府采购供应商廉洁自律承诺书</w:t>
      </w:r>
      <w:r>
        <w:rPr>
          <w:rFonts w:hint="eastAsia" w:ascii="仿宋" w:eastAsia="仿宋" w:cs="仿宋"/>
          <w:color w:val="auto"/>
        </w:rPr>
        <w:t>…………………………………………… （页码）</w:t>
      </w:r>
    </w:p>
    <w:p>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（12）供应商售后服务证明材料……………………………………………………（页码）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jc w:val="center"/>
        <w:rPr>
          <w:rFonts w:ascii="仿宋" w:hAnsi="仿宋" w:eastAsia="仿宋" w:cs="仿宋"/>
          <w:b/>
          <w:color w:val="auto"/>
          <w:kern w:val="0"/>
          <w:sz w:val="32"/>
          <w:szCs w:val="32"/>
          <w:lang w:val="zh-CN"/>
        </w:rPr>
      </w:pPr>
    </w:p>
    <w:p>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398"/>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rPr>
        <w:t>绍兴市人民医院、华诚工程咨询集团有限公司</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336" w:lineRule="auto"/>
        <w:ind w:firstLine="480" w:firstLineChars="200"/>
        <w:jc w:val="left"/>
        <w:rPr>
          <w:rFonts w:ascii="仿宋" w:hAnsi="仿宋" w:eastAsia="仿宋" w:cs="仿宋"/>
          <w:color w:val="auto"/>
          <w:sz w:val="24"/>
        </w:rPr>
      </w:pPr>
    </w:p>
    <w:p>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投标人(公章)：　　　　　　　　　日期：  </w:t>
      </w:r>
    </w:p>
    <w:p>
      <w:pPr>
        <w:snapToGrid w:val="0"/>
        <w:spacing w:line="360" w:lineRule="auto"/>
        <w:jc w:val="center"/>
        <w:rPr>
          <w:rFonts w:ascii="仿宋" w:hAnsi="仿宋" w:eastAsia="仿宋" w:cs="仿宋"/>
          <w:b/>
          <w:color w:val="auto"/>
          <w:kern w:val="0"/>
          <w:sz w:val="32"/>
          <w:szCs w:val="32"/>
        </w:rPr>
      </w:pPr>
    </w:p>
    <w:p>
      <w:pPr>
        <w:snapToGrid w:val="0"/>
        <w:spacing w:line="360" w:lineRule="auto"/>
        <w:rPr>
          <w:rFonts w:ascii="仿宋" w:hAnsi="仿宋" w:eastAsia="仿宋" w:cs="仿宋"/>
          <w:color w:val="auto"/>
          <w:sz w:val="24"/>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p>
    <w:p>
      <w:pPr>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投标人（公章）：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spacing w:line="800" w:lineRule="exact"/>
        <w:rPr>
          <w:rFonts w:ascii="仿宋" w:hAnsi="仿宋" w:eastAsia="仿宋" w:cs="仿宋"/>
          <w:b/>
          <w:color w:val="auto"/>
          <w:sz w:val="24"/>
        </w:rPr>
      </w:pPr>
    </w:p>
    <w:p>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jc w:val="cente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lang w:val="zh-CN"/>
        </w:rPr>
      </w:pPr>
    </w:p>
    <w:p>
      <w:pPr>
        <w:spacing w:line="800" w:lineRule="exact"/>
        <w:rPr>
          <w:rFonts w:ascii="仿宋" w:hAnsi="仿宋" w:eastAsia="仿宋" w:cs="仿宋"/>
          <w:b/>
          <w:color w:val="auto"/>
          <w:sz w:val="24"/>
        </w:rPr>
      </w:pPr>
    </w:p>
    <w:p>
      <w:pPr>
        <w:pageBreakBefore/>
        <w:spacing w:line="800" w:lineRule="exact"/>
        <w:ind w:firstLine="1807" w:firstLineChars="600"/>
        <w:rPr>
          <w:rFonts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pPr>
        <w:spacing w:line="800" w:lineRule="exact"/>
        <w:jc w:val="center"/>
        <w:rPr>
          <w:rFonts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pStyle w:val="84"/>
        <w:rPr>
          <w:rFonts w:ascii="仿宋" w:hAnsi="仿宋" w:eastAsia="仿宋" w:cs="仿宋"/>
          <w:b/>
          <w:color w:val="auto"/>
        </w:rPr>
      </w:pPr>
    </w:p>
    <w:p>
      <w:pPr>
        <w:pStyle w:val="84"/>
        <w:rPr>
          <w:rFonts w:ascii="仿宋" w:hAnsi="仿宋" w:eastAsia="仿宋" w:cs="仿宋"/>
          <w:b/>
          <w:color w:val="auto"/>
        </w:rPr>
      </w:pPr>
    </w:p>
    <w:p>
      <w:pPr>
        <w:pStyle w:val="84"/>
        <w:rPr>
          <w:rFonts w:ascii="仿宋" w:hAnsi="仿宋" w:eastAsia="仿宋" w:cs="仿宋"/>
          <w:b/>
          <w:color w:val="auto"/>
        </w:rPr>
      </w:pPr>
    </w:p>
    <w:p>
      <w:pPr>
        <w:spacing w:line="800" w:lineRule="exact"/>
        <w:ind w:firstLine="904" w:firstLineChars="300"/>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投标人名称：                             （公章）</w:t>
      </w:r>
    </w:p>
    <w:p>
      <w:pPr>
        <w:spacing w:line="440" w:lineRule="exact"/>
        <w:ind w:right="480"/>
        <w:rPr>
          <w:rFonts w:ascii="仿宋" w:hAnsi="仿宋" w:eastAsia="仿宋" w:cs="仿宋"/>
          <w:color w:val="auto"/>
          <w:sz w:val="24"/>
        </w:rPr>
      </w:pPr>
    </w:p>
    <w:p>
      <w:pPr>
        <w:spacing w:line="440" w:lineRule="exact"/>
        <w:ind w:right="720"/>
        <w:jc w:val="right"/>
        <w:rPr>
          <w:rFonts w:ascii="仿宋" w:hAnsi="仿宋" w:eastAsia="仿宋" w:cs="仿宋"/>
          <w:color w:val="auto"/>
        </w:rPr>
      </w:pPr>
      <w:r>
        <w:rPr>
          <w:rFonts w:hint="eastAsia" w:ascii="仿宋" w:hAnsi="仿宋" w:eastAsia="仿宋" w:cs="仿宋"/>
          <w:color w:val="auto"/>
          <w:sz w:val="24"/>
        </w:rPr>
        <w:t>年   月   日</w:t>
      </w:r>
    </w:p>
    <w:p>
      <w:pPr>
        <w:jc w:val="center"/>
        <w:rPr>
          <w:rFonts w:ascii="仿宋" w:hAnsi="仿宋" w:eastAsia="仿宋" w:cs="仿宋"/>
          <w:b/>
          <w:color w:val="auto"/>
          <w:kern w:val="0"/>
          <w:sz w:val="32"/>
          <w:szCs w:val="32"/>
        </w:rPr>
      </w:pPr>
    </w:p>
    <w:p>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ascii="仿宋" w:hAnsi="仿宋" w:eastAsia="仿宋" w:cs="仿宋"/>
                <w:b/>
                <w:color w:val="auto"/>
                <w:kern w:val="0"/>
                <w:sz w:val="32"/>
                <w:szCs w:val="32"/>
              </w:rPr>
            </w:pPr>
          </w:p>
        </w:tc>
        <w:tc>
          <w:tcPr>
            <w:tcW w:w="3546" w:type="dxa"/>
          </w:tcPr>
          <w:p>
            <w:pPr>
              <w:jc w:val="center"/>
              <w:rPr>
                <w:rFonts w:ascii="仿宋" w:hAnsi="仿宋" w:eastAsia="仿宋" w:cs="仿宋"/>
                <w:b/>
                <w:color w:val="auto"/>
                <w:kern w:val="0"/>
                <w:sz w:val="32"/>
                <w:szCs w:val="32"/>
              </w:rPr>
            </w:pPr>
          </w:p>
        </w:tc>
        <w:tc>
          <w:tcPr>
            <w:tcW w:w="1276" w:type="dxa"/>
          </w:tcPr>
          <w:p>
            <w:pPr>
              <w:jc w:val="center"/>
              <w:rPr>
                <w:rFonts w:ascii="仿宋" w:hAnsi="仿宋" w:eastAsia="仿宋" w:cs="仿宋"/>
                <w:b/>
                <w:color w:val="auto"/>
                <w:kern w:val="0"/>
                <w:sz w:val="32"/>
                <w:szCs w:val="32"/>
              </w:rPr>
            </w:pPr>
          </w:p>
        </w:tc>
      </w:tr>
    </w:tbl>
    <w:p>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ascii="仿宋" w:hAnsi="仿宋" w:eastAsia="仿宋" w:cs="仿宋"/>
          <w:b/>
          <w:color w:val="auto"/>
          <w:kern w:val="0"/>
          <w:sz w:val="32"/>
          <w:szCs w:val="32"/>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ind w:firstLine="1911" w:firstLineChars="595"/>
        <w:rPr>
          <w:rFonts w:ascii="仿宋" w:hAnsi="仿宋" w:eastAsia="仿宋" w:cs="仿宋"/>
          <w:b/>
          <w:bCs/>
          <w:color w:val="auto"/>
          <w:sz w:val="32"/>
          <w:szCs w:val="32"/>
        </w:rPr>
      </w:pPr>
    </w:p>
    <w:p>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ind w:firstLine="5160" w:firstLineChars="2150"/>
        <w:jc w:val="center"/>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right"/>
        <w:rPr>
          <w:rFonts w:ascii="仿宋" w:hAnsi="仿宋" w:eastAsia="仿宋" w:cs="仿宋"/>
          <w:b/>
          <w:bCs/>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color w:val="auto"/>
          <w:sz w:val="24"/>
        </w:rPr>
      </w:pPr>
    </w:p>
    <w:p>
      <w:pPr>
        <w:autoSpaceDE w:val="0"/>
        <w:autoSpaceDN w:val="0"/>
        <w:spacing w:line="360" w:lineRule="auto"/>
        <w:rPr>
          <w:rFonts w:ascii="仿宋" w:hAnsi="仿宋" w:eastAsia="仿宋" w:cs="仿宋"/>
          <w:color w:val="auto"/>
          <w:sz w:val="24"/>
        </w:rPr>
      </w:pPr>
    </w:p>
    <w:p>
      <w:pPr>
        <w:snapToGrid w:val="0"/>
        <w:spacing w:line="360" w:lineRule="auto"/>
        <w:ind w:firstLine="6480" w:firstLineChars="2700"/>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650"/>
        <w:ind w:firstLine="0"/>
        <w:jc w:val="both"/>
        <w:rPr>
          <w:rFonts w:ascii="仿宋" w:eastAsia="仿宋" w:cs="仿宋"/>
          <w:color w:val="auto"/>
        </w:rPr>
      </w:pP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ascii="仿宋" w:hAnsi="仿宋" w:eastAsia="仿宋" w:cs="仿宋"/>
          <w:color w:val="auto"/>
          <w:kern w:val="0"/>
          <w:sz w:val="24"/>
        </w:rPr>
      </w:pPr>
    </w:p>
    <w:p>
      <w:pPr>
        <w:snapToGrid w:val="0"/>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640" w:firstLineChars="23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2"/>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rPr>
            </w:pPr>
            <w:r>
              <w:rPr>
                <w:rFonts w:hint="eastAsia" w:ascii="仿宋" w:hAnsi="仿宋" w:eastAsia="仿宋" w:cs="仿宋"/>
                <w:color w:val="auto"/>
                <w:sz w:val="24"/>
              </w:rPr>
              <w:t xml:space="preserve">  工作日</w:t>
            </w:r>
          </w:p>
          <w:p>
            <w:pPr>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2"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c>
          <w:tcPr>
            <w:tcW w:w="553" w:type="dxa"/>
          </w:tcPr>
          <w:p>
            <w:pPr>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ind w:firstLine="5760" w:firstLineChars="2400"/>
        <w:rPr>
          <w:rFonts w:ascii="仿宋" w:hAnsi="仿宋" w:eastAsia="仿宋" w:cs="仿宋"/>
          <w:color w:val="auto"/>
          <w:kern w:val="0"/>
          <w:sz w:val="24"/>
        </w:rPr>
      </w:pPr>
      <w:r>
        <w:rPr>
          <w:rFonts w:hint="eastAsia" w:ascii="仿宋" w:hAnsi="仿宋" w:eastAsia="仿宋" w:cs="仿宋"/>
          <w:color w:val="auto"/>
          <w:kern w:val="0"/>
          <w:sz w:val="24"/>
          <w:lang w:val="zh-CN"/>
        </w:rPr>
        <w:t xml:space="preserve"> 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color w:val="auto"/>
          <w:kern w:val="0"/>
          <w:sz w:val="24"/>
        </w:rPr>
      </w:pPr>
    </w:p>
    <w:p>
      <w:pPr>
        <w:spacing w:line="360" w:lineRule="auto"/>
        <w:jc w:val="center"/>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pStyle w:val="82"/>
        <w:rPr>
          <w:rFonts w:ascii="仿宋" w:hAnsi="仿宋" w:eastAsia="仿宋" w:cs="仿宋"/>
          <w:color w:val="auto"/>
        </w:rPr>
      </w:pP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rPr>
            </w:pPr>
          </w:p>
        </w:tc>
        <w:tc>
          <w:tcPr>
            <w:tcW w:w="2160" w:type="dxa"/>
          </w:tcPr>
          <w:p>
            <w:pPr>
              <w:autoSpaceDE w:val="0"/>
              <w:autoSpaceDN w:val="0"/>
              <w:spacing w:line="360" w:lineRule="auto"/>
              <w:jc w:val="center"/>
              <w:rPr>
                <w:rFonts w:ascii="仿宋" w:hAnsi="仿宋" w:eastAsia="仿宋" w:cs="仿宋"/>
                <w:color w:val="auto"/>
                <w:sz w:val="24"/>
              </w:rPr>
            </w:pPr>
          </w:p>
        </w:tc>
        <w:tc>
          <w:tcPr>
            <w:tcW w:w="1620" w:type="dxa"/>
          </w:tcPr>
          <w:p>
            <w:pPr>
              <w:autoSpaceDE w:val="0"/>
              <w:autoSpaceDN w:val="0"/>
              <w:spacing w:line="360" w:lineRule="auto"/>
              <w:jc w:val="center"/>
              <w:rPr>
                <w:rFonts w:ascii="仿宋" w:hAnsi="仿宋" w:eastAsia="仿宋" w:cs="仿宋"/>
                <w:color w:val="auto"/>
                <w:sz w:val="24"/>
              </w:rPr>
            </w:pPr>
          </w:p>
        </w:tc>
        <w:tc>
          <w:tcPr>
            <w:tcW w:w="1245" w:type="dxa"/>
          </w:tcPr>
          <w:p>
            <w:pPr>
              <w:autoSpaceDE w:val="0"/>
              <w:autoSpaceDN w:val="0"/>
              <w:spacing w:line="360" w:lineRule="auto"/>
              <w:jc w:val="center"/>
              <w:rPr>
                <w:rFonts w:ascii="仿宋" w:hAnsi="仿宋" w:eastAsia="仿宋" w:cs="仿宋"/>
                <w:color w:val="auto"/>
                <w:sz w:val="24"/>
              </w:rPr>
            </w:pPr>
          </w:p>
        </w:tc>
        <w:tc>
          <w:tcPr>
            <w:tcW w:w="2175" w:type="dxa"/>
          </w:tcPr>
          <w:p>
            <w:pPr>
              <w:autoSpaceDE w:val="0"/>
              <w:autoSpaceDN w:val="0"/>
              <w:spacing w:line="360" w:lineRule="auto"/>
              <w:jc w:val="center"/>
              <w:rPr>
                <w:rFonts w:ascii="仿宋" w:hAnsi="仿宋" w:eastAsia="仿宋" w:cs="仿宋"/>
                <w:color w:val="auto"/>
                <w:sz w:val="24"/>
              </w:rPr>
            </w:pPr>
          </w:p>
        </w:tc>
        <w:tc>
          <w:tcPr>
            <w:tcW w:w="1260" w:type="dxa"/>
          </w:tcPr>
          <w:p>
            <w:pPr>
              <w:autoSpaceDE w:val="0"/>
              <w:autoSpaceDN w:val="0"/>
              <w:spacing w:line="360" w:lineRule="auto"/>
              <w:jc w:val="center"/>
              <w:rPr>
                <w:rFonts w:ascii="仿宋" w:hAnsi="仿宋" w:eastAsia="仿宋" w:cs="仿宋"/>
                <w:color w:val="auto"/>
                <w:sz w:val="24"/>
              </w:rPr>
            </w:pPr>
          </w:p>
        </w:tc>
      </w:tr>
    </w:tbl>
    <w:p>
      <w:pPr>
        <w:autoSpaceDE w:val="0"/>
        <w:autoSpaceDN w:val="0"/>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rPr>
            </w:pPr>
          </w:p>
        </w:tc>
      </w:tr>
    </w:tbl>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（由投标人根据采购需求及磋商文件要求编制）</w:t>
      </w:r>
    </w:p>
    <w:p>
      <w:pPr>
        <w:spacing w:line="336" w:lineRule="auto"/>
        <w:ind w:firstLine="3600" w:firstLineChars="1500"/>
        <w:rPr>
          <w:rFonts w:ascii="仿宋" w:hAnsi="仿宋" w:eastAsia="仿宋" w:cs="仿宋"/>
          <w:color w:val="auto"/>
          <w:sz w:val="24"/>
        </w:rPr>
      </w:pPr>
    </w:p>
    <w:p>
      <w:pPr>
        <w:pStyle w:val="82"/>
        <w:rPr>
          <w:rFonts w:ascii="仿宋" w:hAnsi="仿宋" w:eastAsia="仿宋" w:cs="仿宋"/>
          <w:color w:val="auto"/>
        </w:rPr>
      </w:pPr>
    </w:p>
    <w:p>
      <w:pPr>
        <w:spacing w:line="336" w:lineRule="auto"/>
        <w:ind w:firstLine="3600" w:firstLineChars="1500"/>
        <w:rPr>
          <w:rFonts w:ascii="仿宋" w:hAnsi="仿宋" w:eastAsia="仿宋" w:cs="仿宋"/>
          <w:color w:val="auto"/>
          <w:sz w:val="24"/>
        </w:rPr>
      </w:pP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pPr>
        <w:spacing w:line="360" w:lineRule="auto"/>
        <w:jc w:val="center"/>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pStyle w:val="82"/>
        <w:rPr>
          <w:rFonts w:ascii="仿宋" w:hAnsi="仿宋" w:eastAsia="仿宋" w:cs="仿宋"/>
          <w:color w:val="auto"/>
        </w:rPr>
      </w:pP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spacing w:line="360" w:lineRule="auto"/>
        <w:rPr>
          <w:rFonts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pStyle w:val="82"/>
        <w:rPr>
          <w:rFonts w:ascii="仿宋" w:hAnsi="仿宋" w:eastAsia="仿宋" w:cs="仿宋"/>
          <w:color w:val="auto"/>
        </w:rPr>
      </w:pPr>
    </w:p>
    <w:p>
      <w:pPr>
        <w:spacing w:line="360" w:lineRule="auto"/>
        <w:rPr>
          <w:rFonts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ind w:firstLine="6907" w:firstLineChars="2150"/>
        <w:rPr>
          <w:rFonts w:ascii="仿宋" w:hAnsi="仿宋" w:eastAsia="仿宋" w:cs="仿宋"/>
          <w:b/>
          <w:bCs/>
          <w:color w:val="auto"/>
          <w:sz w:val="32"/>
          <w:szCs w:val="32"/>
        </w:rPr>
      </w:pPr>
    </w:p>
    <w:p>
      <w:pPr>
        <w:snapToGrid w:val="0"/>
        <w:spacing w:line="360" w:lineRule="auto"/>
        <w:ind w:right="960"/>
        <w:rPr>
          <w:rFonts w:ascii="仿宋" w:hAnsi="仿宋" w:eastAsia="仿宋" w:cs="仿宋"/>
          <w:color w:val="auto"/>
          <w:kern w:val="0"/>
          <w:sz w:val="24"/>
          <w:lang w:val="zh-CN"/>
        </w:rPr>
      </w:pPr>
    </w:p>
    <w:p>
      <w:pPr>
        <w:snapToGrid w:val="0"/>
        <w:spacing w:line="360" w:lineRule="auto"/>
        <w:ind w:right="960"/>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18"/>
          <w:szCs w:val="18"/>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ind w:right="960"/>
        <w:jc w:val="right"/>
        <w:rPr>
          <w:rFonts w:ascii="仿宋" w:hAnsi="仿宋" w:eastAsia="仿宋" w:cs="仿宋"/>
          <w:color w:val="auto"/>
          <w:kern w:val="0"/>
          <w:sz w:val="24"/>
          <w:lang w:val="zh-CN"/>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rPr>
      </w:pPr>
    </w:p>
    <w:p>
      <w:pPr>
        <w:snapToGrid w:val="0"/>
        <w:spacing w:line="360" w:lineRule="auto"/>
        <w:ind w:firstLine="5760" w:firstLineChars="24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jc w:val="center"/>
        <w:rPr>
          <w:rFonts w:ascii="仿宋" w:hAnsi="仿宋" w:eastAsia="仿宋" w:cs="仿宋"/>
          <w:b/>
          <w:bCs/>
          <w:color w:val="auto"/>
          <w:sz w:val="32"/>
          <w:szCs w:val="32"/>
        </w:rPr>
      </w:pPr>
      <w:r>
        <w:rPr>
          <w:rFonts w:hint="eastAsia" w:ascii="仿宋" w:hAnsi="仿宋" w:eastAsia="仿宋" w:cs="仿宋"/>
          <w:b/>
          <w:bCs/>
          <w:color w:val="auto"/>
          <w:sz w:val="32"/>
          <w:szCs w:val="32"/>
        </w:rPr>
        <w:t>十七、验收方案</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ascii="仿宋" w:hAnsi="仿宋" w:eastAsia="仿宋" w:cs="仿宋"/>
          <w:color w:val="auto"/>
          <w:sz w:val="24"/>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30"/>
          <w:szCs w:val="30"/>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bCs/>
          <w:color w:val="auto"/>
          <w:sz w:val="24"/>
        </w:rPr>
      </w:pPr>
    </w:p>
    <w:p>
      <w:pPr>
        <w:spacing w:line="360" w:lineRule="auto"/>
        <w:jc w:val="center"/>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其他商务技术（资信）文件或说明</w:t>
      </w:r>
    </w:p>
    <w:p>
      <w:pPr>
        <w:spacing w:line="360" w:lineRule="auto"/>
        <w:jc w:val="center"/>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24"/>
        </w:rPr>
      </w:pPr>
    </w:p>
    <w:p>
      <w:pPr>
        <w:pStyle w:val="82"/>
        <w:rPr>
          <w:rFonts w:ascii="仿宋" w:hAnsi="仿宋" w:eastAsia="仿宋" w:cs="仿宋"/>
          <w:color w:val="auto"/>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ind w:firstLine="5160" w:firstLineChars="21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36" w:lineRule="auto"/>
        <w:jc w:val="center"/>
        <w:rPr>
          <w:rFonts w:ascii="仿宋" w:hAnsi="仿宋" w:eastAsia="仿宋" w:cs="仿宋"/>
          <w:color w:val="auto"/>
          <w:sz w:val="24"/>
        </w:rPr>
      </w:pPr>
    </w:p>
    <w:p>
      <w:pPr>
        <w:pStyle w:val="83"/>
        <w:rPr>
          <w:rFonts w:ascii="仿宋" w:hAnsi="仿宋" w:eastAsia="仿宋" w:cs="仿宋"/>
          <w:color w:val="auto"/>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jc w:val="center"/>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（2）中小企业声明函（如有）……………………………………………………（页码）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（3）残疾人福利性单位声明函（如有）…………………………………………（页码）</w:t>
      </w: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绍兴市人民医院、华诚工程咨询集团有限公司</w:t>
      </w:r>
      <w:r>
        <w:rPr>
          <w:rFonts w:hint="eastAsia" w:ascii="仿宋" w:hAnsi="仿宋" w:eastAsia="仿宋" w:cs="仿宋"/>
          <w:color w:val="auto"/>
          <w:kern w:val="0"/>
          <w:sz w:val="24"/>
          <w:lang w:val="zh-CN"/>
        </w:rPr>
        <w:t>：</w:t>
      </w:r>
    </w:p>
    <w:p>
      <w:pPr>
        <w:pStyle w:val="398"/>
        <w:spacing w:afterLines="0" w:line="440" w:lineRule="exact"/>
        <w:ind w:firstLine="480"/>
        <w:rPr>
          <w:rFonts w:ascii="仿宋" w:hAnsi="仿宋" w:eastAsia="仿宋" w:cs="仿宋"/>
          <w:color w:val="auto"/>
          <w:lang w:val="zh-CN"/>
        </w:rPr>
      </w:pPr>
      <w:r>
        <w:rPr>
          <w:rFonts w:hint="eastAsia" w:ascii="仿宋" w:hAnsi="仿宋" w:eastAsia="仿宋" w:cs="仿宋"/>
          <w:color w:val="auto"/>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Cs w:val="24"/>
          <w:lang w:eastAsia="zh-CN"/>
        </w:rPr>
        <w:t>绍兴市人民医院医技报告归档系统采购项目</w:t>
      </w:r>
      <w:r>
        <w:rPr>
          <w:rFonts w:hint="eastAsia" w:ascii="仿宋" w:hAnsi="仿宋" w:eastAsia="仿宋" w:cs="仿宋"/>
          <w:color w:val="auto"/>
          <w:lang w:val="zh-CN"/>
        </w:rPr>
        <w:t>【招标编号：</w:t>
      </w:r>
      <w:r>
        <w:rPr>
          <w:rFonts w:hint="eastAsia" w:ascii="仿宋" w:hAnsi="仿宋" w:eastAsia="仿宋" w:cs="仿宋"/>
          <w:color w:val="auto"/>
          <w:szCs w:val="24"/>
          <w:lang w:eastAsia="zh-CN"/>
        </w:rPr>
        <w:t>HCSY-2024-017</w:t>
      </w:r>
      <w:r>
        <w:rPr>
          <w:rFonts w:hint="eastAsia" w:ascii="仿宋" w:hAnsi="仿宋" w:eastAsia="仿宋" w:cs="仿宋"/>
          <w:color w:val="auto"/>
        </w:rPr>
        <w:t>】的实施</w:t>
      </w:r>
      <w:r>
        <w:rPr>
          <w:rFonts w:hint="eastAsia" w:ascii="仿宋" w:hAnsi="仿宋" w:eastAsia="仿宋" w:cs="仿宋"/>
          <w:color w:val="auto"/>
          <w:lang w:val="zh-CN"/>
        </w:rPr>
        <w:t>。</w:t>
      </w:r>
    </w:p>
    <w:p>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w:t>
      </w:r>
      <w:r>
        <w:rPr>
          <w:rFonts w:hint="eastAsia" w:ascii="仿宋" w:hAnsi="仿宋" w:eastAsia="仿宋" w:cs="仿宋"/>
          <w:b/>
          <w:color w:val="auto"/>
          <w:kern w:val="0"/>
          <w:sz w:val="24"/>
        </w:rPr>
        <w:t>价格</w:t>
      </w:r>
      <w:r>
        <w:rPr>
          <w:rFonts w:hint="eastAsia" w:ascii="仿宋" w:hAnsi="仿宋" w:eastAsia="仿宋" w:cs="仿宋"/>
          <w:b/>
          <w:color w:val="auto"/>
          <w:kern w:val="0"/>
          <w:sz w:val="24"/>
          <w:lang w:val="zh-CN"/>
        </w:rPr>
        <w:t>单位均为人民币元)</w:t>
      </w:r>
    </w:p>
    <w:tbl>
      <w:tblPr>
        <w:tblStyle w:val="64"/>
        <w:tblW w:w="13809"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678"/>
        <w:gridCol w:w="960"/>
        <w:gridCol w:w="1392"/>
        <w:gridCol w:w="1464"/>
        <w:gridCol w:w="1188"/>
        <w:gridCol w:w="1548"/>
        <w:gridCol w:w="2172"/>
        <w:gridCol w:w="16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647" w:type="dxa"/>
            <w:vAlign w:val="center"/>
          </w:tcPr>
          <w:p>
            <w:pPr>
              <w:tabs>
                <w:tab w:val="left" w:pos="540"/>
              </w:tabs>
              <w:adjustRightInd w:val="0"/>
              <w:snapToGrid w:val="0"/>
              <w:jc w:val="center"/>
              <w:rPr>
                <w:rFonts w:ascii="仿宋" w:hAnsi="仿宋" w:eastAsia="仿宋" w:cs="仿宋"/>
                <w:spacing w:val="20"/>
                <w:sz w:val="18"/>
                <w:szCs w:val="18"/>
              </w:rPr>
            </w:pPr>
            <w:r>
              <w:rPr>
                <w:rFonts w:hint="eastAsia" w:ascii="仿宋" w:hAnsi="仿宋" w:eastAsia="仿宋" w:cs="仿宋"/>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spacing w:val="20"/>
                <w:sz w:val="18"/>
                <w:szCs w:val="18"/>
              </w:rPr>
            </w:pPr>
            <w:r>
              <w:rPr>
                <w:rFonts w:hint="eastAsia" w:ascii="仿宋" w:hAnsi="仿宋" w:eastAsia="仿宋" w:cs="仿宋"/>
                <w:spacing w:val="20"/>
                <w:sz w:val="18"/>
                <w:szCs w:val="18"/>
              </w:rPr>
              <w:t>名称</w:t>
            </w:r>
          </w:p>
        </w:tc>
        <w:tc>
          <w:tcPr>
            <w:tcW w:w="1678" w:type="dxa"/>
            <w:tcBorders>
              <w:left w:val="single" w:color="auto" w:sz="4" w:space="0"/>
            </w:tcBorders>
            <w:vAlign w:val="center"/>
          </w:tcPr>
          <w:p>
            <w:pPr>
              <w:adjustRightInd w:val="0"/>
              <w:snapToGrid w:val="0"/>
              <w:ind w:left="-107" w:leftChars="-51" w:right="-107" w:rightChars="-51"/>
              <w:rPr>
                <w:rFonts w:ascii="仿宋" w:hAnsi="仿宋" w:eastAsia="仿宋" w:cs="仿宋"/>
                <w:spacing w:val="20"/>
                <w:sz w:val="18"/>
                <w:szCs w:val="18"/>
              </w:rPr>
            </w:pPr>
            <w:r>
              <w:rPr>
                <w:rFonts w:hint="eastAsia" w:ascii="仿宋" w:hAnsi="仿宋" w:eastAsia="仿宋" w:cs="仿宋"/>
                <w:spacing w:val="20"/>
                <w:sz w:val="18"/>
                <w:szCs w:val="18"/>
              </w:rPr>
              <w:t>货物的制造商或服务的提供商</w:t>
            </w:r>
          </w:p>
        </w:tc>
        <w:tc>
          <w:tcPr>
            <w:tcW w:w="960" w:type="dxa"/>
            <w:vAlign w:val="center"/>
          </w:tcPr>
          <w:p>
            <w:pPr>
              <w:adjustRightInd w:val="0"/>
              <w:snapToGrid w:val="0"/>
              <w:ind w:left="-107" w:leftChars="-51" w:right="-107" w:rightChars="-51" w:firstLine="1"/>
              <w:rPr>
                <w:rFonts w:ascii="仿宋" w:hAnsi="仿宋" w:eastAsia="仿宋" w:cs="仿宋"/>
                <w:spacing w:val="20"/>
                <w:sz w:val="18"/>
                <w:szCs w:val="18"/>
              </w:rPr>
            </w:pPr>
            <w:r>
              <w:rPr>
                <w:rFonts w:hint="eastAsia" w:ascii="仿宋" w:hAnsi="仿宋" w:eastAsia="仿宋" w:cs="仿宋"/>
                <w:spacing w:val="20"/>
                <w:sz w:val="18"/>
                <w:szCs w:val="18"/>
              </w:rPr>
              <w:t>品牌（如有）</w:t>
            </w:r>
          </w:p>
        </w:tc>
        <w:tc>
          <w:tcPr>
            <w:tcW w:w="1392" w:type="dxa"/>
            <w:vAlign w:val="center"/>
          </w:tcPr>
          <w:p>
            <w:pPr>
              <w:adjustRightInd w:val="0"/>
              <w:snapToGrid w:val="0"/>
              <w:ind w:left="-107" w:leftChars="-51" w:right="-107" w:rightChars="-51"/>
              <w:jc w:val="center"/>
              <w:rPr>
                <w:rFonts w:ascii="仿宋" w:hAnsi="仿宋" w:eastAsia="仿宋" w:cs="仿宋"/>
                <w:spacing w:val="20"/>
                <w:sz w:val="18"/>
                <w:szCs w:val="18"/>
              </w:rPr>
            </w:pPr>
            <w:r>
              <w:rPr>
                <w:rFonts w:hint="eastAsia" w:ascii="仿宋" w:hAnsi="仿宋" w:eastAsia="仿宋" w:cs="仿宋"/>
                <w:spacing w:val="20"/>
                <w:sz w:val="18"/>
                <w:szCs w:val="18"/>
              </w:rPr>
              <w:t>数量</w:t>
            </w:r>
            <w:bookmarkStart w:id="160" w:name="_GoBack"/>
            <w:bookmarkEnd w:id="160"/>
          </w:p>
        </w:tc>
        <w:tc>
          <w:tcPr>
            <w:tcW w:w="1464" w:type="dxa"/>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型号和规格</w:t>
            </w:r>
            <w:r>
              <w:rPr>
                <w:rFonts w:hint="eastAsia" w:ascii="仿宋" w:hAnsi="仿宋" w:eastAsia="仿宋" w:cs="仿宋"/>
                <w:b/>
                <w:sz w:val="18"/>
                <w:szCs w:val="18"/>
              </w:rPr>
              <w:t>（或具体服务）</w:t>
            </w:r>
          </w:p>
        </w:tc>
        <w:tc>
          <w:tcPr>
            <w:tcW w:w="1188"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单价</w:t>
            </w:r>
          </w:p>
        </w:tc>
        <w:tc>
          <w:tcPr>
            <w:tcW w:w="1548"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spacing w:val="20"/>
                <w:sz w:val="18"/>
                <w:szCs w:val="18"/>
              </w:rPr>
            </w:pPr>
            <w:r>
              <w:rPr>
                <w:rFonts w:hint="eastAsia" w:ascii="仿宋" w:hAnsi="仿宋" w:eastAsia="仿宋" w:cs="仿宋"/>
                <w:spacing w:val="20"/>
                <w:sz w:val="18"/>
                <w:szCs w:val="18"/>
              </w:rPr>
              <w:t>总价</w:t>
            </w:r>
          </w:p>
        </w:tc>
        <w:tc>
          <w:tcPr>
            <w:tcW w:w="2172" w:type="dxa"/>
            <w:vAlign w:val="center"/>
          </w:tcPr>
          <w:p>
            <w:pPr>
              <w:adjustRightInd w:val="0"/>
              <w:snapToGrid w:val="0"/>
              <w:ind w:left="0" w:leftChars="-51" w:right="-107" w:rightChars="-51" w:hanging="107" w:hangingChars="49"/>
              <w:jc w:val="center"/>
              <w:rPr>
                <w:rFonts w:ascii="仿宋" w:hAnsi="仿宋" w:eastAsia="仿宋" w:cs="仿宋"/>
                <w:spacing w:val="20"/>
                <w:sz w:val="18"/>
                <w:szCs w:val="18"/>
              </w:rPr>
            </w:pPr>
            <w:r>
              <w:rPr>
                <w:rFonts w:hint="eastAsia" w:ascii="仿宋" w:hAnsi="仿宋" w:eastAsia="仿宋" w:cs="仿宋"/>
                <w:spacing w:val="20"/>
                <w:sz w:val="18"/>
                <w:szCs w:val="18"/>
              </w:rPr>
              <w:t>交货期</w:t>
            </w:r>
          </w:p>
        </w:tc>
        <w:tc>
          <w:tcPr>
            <w:tcW w:w="1680" w:type="dxa"/>
            <w:vAlign w:val="center"/>
          </w:tcPr>
          <w:p>
            <w:pPr>
              <w:tabs>
                <w:tab w:val="left" w:pos="1224"/>
              </w:tabs>
              <w:adjustRightInd w:val="0"/>
              <w:snapToGrid w:val="0"/>
              <w:ind w:right="-107" w:rightChars="-51"/>
              <w:rPr>
                <w:rFonts w:ascii="仿宋" w:hAnsi="仿宋" w:eastAsia="仿宋" w:cs="仿宋"/>
                <w:spacing w:val="20"/>
                <w:sz w:val="18"/>
                <w:szCs w:val="18"/>
              </w:rPr>
            </w:pPr>
            <w:r>
              <w:rPr>
                <w:rFonts w:hint="eastAsia" w:ascii="仿宋" w:hAnsi="仿宋" w:eastAsia="仿宋" w:cs="仿宋"/>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678"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6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392"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464"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188"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548"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2172"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680"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678"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6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392"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64"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188"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548"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2172"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680"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678"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6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392"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64"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188"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548"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2172"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680"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spacing w:val="20"/>
                <w:sz w:val="18"/>
                <w:szCs w:val="18"/>
              </w:rPr>
            </w:pPr>
            <w:r>
              <w:rPr>
                <w:rFonts w:hint="eastAsia" w:ascii="仿宋" w:hAnsi="仿宋" w:eastAsia="仿宋" w:cs="仿宋"/>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678"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960"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392"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464"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188" w:type="dxa"/>
            <w:tcBorders>
              <w:righ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1548" w:type="dxa"/>
            <w:tcBorders>
              <w:left w:val="single" w:color="auto" w:sz="4" w:space="0"/>
            </w:tcBorders>
            <w:vAlign w:val="center"/>
          </w:tcPr>
          <w:p>
            <w:pPr>
              <w:adjustRightInd w:val="0"/>
              <w:snapToGrid w:val="0"/>
              <w:ind w:right="172" w:rightChars="82" w:firstLine="444" w:firstLineChars="202"/>
              <w:rPr>
                <w:rFonts w:ascii="仿宋" w:hAnsi="仿宋" w:eastAsia="仿宋" w:cs="仿宋"/>
                <w:spacing w:val="20"/>
                <w:sz w:val="18"/>
                <w:szCs w:val="18"/>
              </w:rPr>
            </w:pPr>
          </w:p>
        </w:tc>
        <w:tc>
          <w:tcPr>
            <w:tcW w:w="2172" w:type="dxa"/>
            <w:vAlign w:val="center"/>
          </w:tcPr>
          <w:p>
            <w:pPr>
              <w:adjustRightInd w:val="0"/>
              <w:snapToGrid w:val="0"/>
              <w:ind w:right="172" w:rightChars="82" w:firstLine="444" w:firstLineChars="202"/>
              <w:rPr>
                <w:rFonts w:ascii="仿宋" w:hAnsi="仿宋" w:eastAsia="仿宋" w:cs="仿宋"/>
                <w:spacing w:val="20"/>
                <w:sz w:val="18"/>
                <w:szCs w:val="18"/>
              </w:rPr>
            </w:pPr>
          </w:p>
        </w:tc>
        <w:tc>
          <w:tcPr>
            <w:tcW w:w="1680" w:type="dxa"/>
          </w:tcPr>
          <w:p>
            <w:pPr>
              <w:adjustRightInd w:val="0"/>
              <w:snapToGrid w:val="0"/>
              <w:ind w:right="172" w:rightChars="82" w:firstLine="444" w:firstLineChars="202"/>
              <w:rPr>
                <w:rFonts w:ascii="仿宋" w:hAnsi="仿宋" w:eastAsia="仿宋" w:cs="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rPr>
            </w:pPr>
            <w:r>
              <w:rPr>
                <w:rFonts w:hint="eastAsia" w:ascii="仿宋" w:hAnsi="仿宋" w:eastAsia="仿宋" w:cs="仿宋"/>
                <w:spacing w:val="20"/>
                <w:sz w:val="18"/>
                <w:szCs w:val="18"/>
              </w:rPr>
              <w:t>投标总价</w:t>
            </w:r>
          </w:p>
        </w:tc>
        <w:tc>
          <w:tcPr>
            <w:tcW w:w="12082"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spacing w:val="20"/>
                <w:sz w:val="18"/>
                <w:szCs w:val="18"/>
              </w:rPr>
            </w:pPr>
          </w:p>
        </w:tc>
        <w:tc>
          <w:tcPr>
            <w:tcW w:w="12082"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spacing w:val="20"/>
                <w:sz w:val="18"/>
                <w:szCs w:val="18"/>
              </w:rPr>
            </w:pPr>
            <w:r>
              <w:rPr>
                <w:rFonts w:hint="eastAsia" w:ascii="仿宋" w:hAnsi="仿宋" w:eastAsia="仿宋" w:cs="仿宋"/>
                <w:spacing w:val="20"/>
                <w:sz w:val="18"/>
                <w:szCs w:val="18"/>
              </w:rPr>
              <w:t>大写：</w:t>
            </w:r>
          </w:p>
        </w:tc>
      </w:tr>
    </w:tbl>
    <w:p>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rPr>
      </w:pP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9240" w:firstLineChars="385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55" w:name="_Hlk101259491"/>
      <w:r>
        <w:rPr>
          <w:rFonts w:hint="eastAsia" w:ascii="仿宋" w:hAnsi="仿宋" w:eastAsia="仿宋" w:cs="仿宋"/>
          <w:color w:val="auto"/>
          <w:sz w:val="32"/>
          <w:szCs w:val="32"/>
        </w:rPr>
        <w:t>（如果有）</w:t>
      </w:r>
      <w:bookmarkEnd w:id="155"/>
    </w:p>
    <w:p>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rPr>
      </w:pPr>
    </w:p>
    <w:p>
      <w:pPr>
        <w:pStyle w:val="83"/>
        <w:rPr>
          <w:rFonts w:ascii="仿宋" w:hAnsi="仿宋" w:eastAsia="仿宋" w:cs="仿宋"/>
          <w:b/>
          <w:color w:val="auto"/>
          <w:sz w:val="24"/>
        </w:rPr>
      </w:pPr>
    </w:p>
    <w:p>
      <w:pPr>
        <w:rPr>
          <w:rFonts w:ascii="仿宋" w:hAnsi="仿宋" w:eastAsia="仿宋" w:cs="仿宋"/>
          <w:b/>
          <w:color w:val="auto"/>
          <w:sz w:val="24"/>
        </w:rPr>
      </w:pPr>
    </w:p>
    <w:p>
      <w:pPr>
        <w:pStyle w:val="82"/>
        <w:rPr>
          <w:rFonts w:ascii="仿宋" w:hAnsi="仿宋" w:eastAsia="仿宋" w:cs="仿宋"/>
          <w:b/>
          <w:color w:val="auto"/>
        </w:rPr>
      </w:pPr>
    </w:p>
    <w:p>
      <w:pPr>
        <w:pStyle w:val="83"/>
        <w:rPr>
          <w:rFonts w:ascii="仿宋" w:hAnsi="仿宋" w:eastAsia="仿宋" w:cs="仿宋"/>
          <w:color w:val="auto"/>
        </w:rPr>
      </w:pPr>
    </w:p>
    <w:p>
      <w:pPr>
        <w:pStyle w:val="83"/>
        <w:rPr>
          <w:rFonts w:ascii="仿宋" w:hAnsi="仿宋" w:eastAsia="仿宋" w:cs="仿宋"/>
          <w:color w:val="auto"/>
        </w:rPr>
      </w:pPr>
    </w:p>
    <w:p>
      <w:pPr>
        <w:widowControl/>
        <w:spacing w:line="360" w:lineRule="auto"/>
        <w:ind w:firstLine="161" w:firstLineChars="50"/>
        <w:jc w:val="center"/>
        <w:rPr>
          <w:rFonts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pPr>
        <w:pStyle w:val="82"/>
        <w:widowControl/>
        <w:spacing w:line="360" w:lineRule="auto"/>
        <w:ind w:firstLine="120" w:firstLineChars="50"/>
        <w:rPr>
          <w:rFonts w:ascii="仿宋" w:hAnsi="仿宋" w:eastAsia="仿宋" w:cs="仿宋"/>
          <w:b/>
          <w:color w:val="auto"/>
        </w:rPr>
      </w:pPr>
    </w:p>
    <w:p>
      <w:pPr>
        <w:pStyle w:val="83"/>
        <w:spacing w:line="360" w:lineRule="auto"/>
        <w:ind w:left="0" w:firstLine="120" w:firstLineChars="50"/>
        <w:jc w:val="left"/>
        <w:rPr>
          <w:rFonts w:ascii="仿宋" w:hAnsi="仿宋" w:eastAsia="仿宋" w:cs="仿宋"/>
          <w:b/>
          <w:color w:val="auto"/>
          <w:sz w:val="24"/>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156" w:name="_Toc465665161"/>
      <w:r>
        <w:rPr>
          <w:rFonts w:hint="eastAsia" w:ascii="仿宋" w:hAnsi="仿宋" w:eastAsia="仿宋" w:cs="仿宋"/>
          <w:color w:val="auto"/>
        </w:rPr>
        <w:t>附件</w:t>
      </w:r>
      <w:bookmarkEnd w:id="156"/>
    </w:p>
    <w:p>
      <w:pPr>
        <w:spacing w:line="360" w:lineRule="auto"/>
        <w:rPr>
          <w:rFonts w:ascii="仿宋" w:hAnsi="仿宋" w:eastAsia="仿宋" w:cs="仿宋"/>
          <w:b/>
          <w:color w:val="auto"/>
          <w:sz w:val="24"/>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 邮编：</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pPr>
        <w:snapToGrid w:val="0"/>
        <w:spacing w:line="360" w:lineRule="auto"/>
        <w:rPr>
          <w:rFonts w:ascii="仿宋" w:hAnsi="仿宋" w:eastAsia="仿宋" w:cs="仿宋"/>
          <w:color w:val="auto"/>
          <w:sz w:val="24"/>
          <w:u w:val="dotted"/>
        </w:rPr>
      </w:pP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ascii="仿宋" w:hAnsi="仿宋" w:eastAsia="仿宋" w:cs="仿宋"/>
          <w:b/>
          <w:bCs/>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rPr>
      </w:pPr>
    </w:p>
    <w:p>
      <w:pPr>
        <w:spacing w:line="360" w:lineRule="auto"/>
        <w:jc w:val="center"/>
        <w:rPr>
          <w:rFonts w:ascii="仿宋" w:hAnsi="仿宋" w:eastAsia="仿宋" w:cs="仿宋"/>
          <w:b/>
          <w:color w:val="auto"/>
          <w:spacing w:val="6"/>
          <w:sz w:val="32"/>
          <w:szCs w:val="32"/>
        </w:rPr>
      </w:pPr>
    </w:p>
    <w:p>
      <w:pPr>
        <w:spacing w:line="360" w:lineRule="auto"/>
        <w:jc w:val="center"/>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p>
    <w:p>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jc w:val="center"/>
        <w:rPr>
          <w:rFonts w:ascii="仿宋" w:hAnsi="仿宋" w:eastAsia="仿宋" w:cs="仿宋"/>
          <w:b/>
          <w:color w:val="auto"/>
          <w:sz w:val="24"/>
        </w:rPr>
      </w:pP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p>
    <w:p>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pPr>
        <w:spacing w:line="360" w:lineRule="auto"/>
        <w:rPr>
          <w:rFonts w:ascii="仿宋" w:hAnsi="仿宋" w:eastAsia="仿宋" w:cs="仿宋"/>
          <w:color w:val="auto"/>
          <w:sz w:val="24"/>
          <w:u w:val="dotted"/>
        </w:rPr>
      </w:pP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p>
    <w:p>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pPr>
        <w:spacing w:line="360" w:lineRule="auto"/>
        <w:rPr>
          <w:rFonts w:ascii="仿宋" w:hAnsi="仿宋" w:eastAsia="仿宋" w:cs="仿宋"/>
          <w:color w:val="auto"/>
          <w:sz w:val="24"/>
          <w:u w:val="dotted"/>
        </w:rPr>
      </w:pPr>
    </w:p>
    <w:p>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pPr>
        <w:spacing w:line="360" w:lineRule="auto"/>
        <w:rPr>
          <w:rFonts w:ascii="仿宋" w:hAnsi="仿宋" w:eastAsia="仿宋" w:cs="仿宋"/>
          <w:color w:val="auto"/>
          <w:sz w:val="24"/>
          <w:u w:val="dotted"/>
        </w:rPr>
      </w:pPr>
    </w:p>
    <w:p>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ascii="仿宋" w:hAnsi="仿宋" w:eastAsia="仿宋" w:cs="仿宋"/>
          <w:color w:val="auto"/>
          <w:sz w:val="24"/>
        </w:rPr>
      </w:pPr>
      <w:r>
        <w:rPr>
          <w:rFonts w:hint="eastAsia" w:ascii="仿宋" w:hAnsi="仿宋" w:eastAsia="仿宋" w:cs="仿宋"/>
          <w:color w:val="auto"/>
          <w:sz w:val="24"/>
        </w:rPr>
        <w:t>请求：</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pPr>
        <w:spacing w:line="360" w:lineRule="auto"/>
        <w:rPr>
          <w:rFonts w:ascii="仿宋" w:hAnsi="仿宋" w:eastAsia="仿宋" w:cs="仿宋"/>
          <w:color w:val="auto"/>
          <w:sz w:val="24"/>
          <w:u w:val="single"/>
        </w:rPr>
      </w:pPr>
    </w:p>
    <w:p>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82"/>
        <w:rPr>
          <w:rFonts w:ascii="仿宋" w:hAnsi="仿宋" w:eastAsia="仿宋" w:cs="仿宋"/>
          <w:color w:val="auto"/>
        </w:rPr>
      </w:pP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pStyle w:val="62"/>
        <w:ind w:firstLine="0"/>
        <w:rPr>
          <w:rFonts w:ascii="仿宋" w:hAnsi="仿宋" w:eastAsia="仿宋" w:cs="仿宋"/>
          <w:color w:val="auto"/>
        </w:rPr>
      </w:pPr>
    </w:p>
    <w:p>
      <w:pPr>
        <w:rPr>
          <w:rFonts w:ascii="仿宋" w:hAnsi="仿宋" w:eastAsia="仿宋" w:cs="仿宋"/>
          <w:color w:val="auto"/>
        </w:rPr>
      </w:pPr>
    </w:p>
    <w:p>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7" w:name="_Hlk101131882"/>
      <w:r>
        <w:rPr>
          <w:rFonts w:hint="eastAsia" w:ascii="仿宋" w:hAnsi="仿宋" w:eastAsia="仿宋" w:cs="仿宋"/>
          <w:color w:val="auto"/>
          <w:kern w:val="0"/>
          <w:sz w:val="24"/>
          <w:u w:val="single"/>
        </w:rPr>
        <w:t>联合体成员X,……</w:t>
      </w:r>
      <w:bookmarkEnd w:id="157"/>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58"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58"/>
      <w:r>
        <w:rPr>
          <w:rFonts w:hint="eastAsia" w:ascii="仿宋" w:hAnsi="仿宋" w:eastAsia="仿宋" w:cs="仿宋"/>
          <w:b/>
          <w:color w:val="auto"/>
          <w:kern w:val="0"/>
          <w:sz w:val="24"/>
          <w:lang w:val="zh-CN"/>
        </w:rPr>
        <w:t>）</w:t>
      </w:r>
    </w:p>
    <w:p>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59" w:name="_Hlk101133173"/>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59"/>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440" w:lineRule="exact"/>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4"/>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pPr>
        <w:spacing w:line="440" w:lineRule="exact"/>
        <w:rPr>
          <w:rFonts w:ascii="仿宋" w:hAnsi="仿宋" w:eastAsia="仿宋" w:cs="仿宋"/>
          <w:color w:val="auto"/>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440" w:lineRule="exact"/>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440" w:lineRule="exact"/>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440" w:lineRule="exact"/>
        <w:ind w:firstLine="576"/>
        <w:rPr>
          <w:rFonts w:ascii="仿宋" w:hAnsi="仿宋" w:eastAsia="仿宋" w:cs="仿宋"/>
          <w:color w:val="auto"/>
          <w:u w:val="single"/>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440" w:lineRule="exact"/>
        <w:ind w:firstLine="576"/>
        <w:rPr>
          <w:rFonts w:ascii="仿宋" w:hAnsi="仿宋" w:eastAsia="仿宋" w:cs="仿宋"/>
          <w:color w:val="auto"/>
          <w:kern w:val="0"/>
          <w:sz w:val="24"/>
          <w:lang w:val="zh-CN"/>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440" w:lineRule="exact"/>
        <w:rPr>
          <w:rFonts w:ascii="仿宋" w:hAnsi="仿宋" w:eastAsia="仿宋" w:cs="仿宋"/>
          <w:color w:val="auto"/>
          <w:kern w:val="0"/>
          <w:sz w:val="24"/>
          <w:lang w:val="zh-CN"/>
        </w:rPr>
      </w:pPr>
    </w:p>
    <w:p>
      <w:pPr>
        <w:snapToGrid w:val="0"/>
        <w:spacing w:line="440" w:lineRule="exact"/>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440" w:lineRule="exact"/>
        <w:ind w:firstLine="576"/>
        <w:rPr>
          <w:rFonts w:ascii="仿宋" w:hAnsi="仿宋" w:eastAsia="仿宋" w:cs="仿宋"/>
          <w:color w:val="auto"/>
          <w:kern w:val="0"/>
          <w:sz w:val="24"/>
          <w:lang w:val="zh-CN"/>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440" w:lineRule="exact"/>
        <w:ind w:firstLine="576"/>
        <w:rPr>
          <w:rFonts w:ascii="仿宋" w:hAnsi="仿宋" w:eastAsia="仿宋" w:cs="仿宋"/>
          <w:color w:val="auto"/>
          <w:kern w:val="0"/>
          <w:sz w:val="24"/>
          <w:lang w:val="zh-CN"/>
        </w:rPr>
      </w:pPr>
    </w:p>
    <w:p>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投标人名称(电子签名)：</w:t>
      </w:r>
    </w:p>
    <w:p>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360" w:lineRule="auto"/>
        <w:rPr>
          <w:rFonts w:ascii="仿宋" w:hAnsi="仿宋" w:eastAsia="仿宋" w:cs="仿宋"/>
          <w:b/>
          <w:color w:val="auto"/>
          <w:spacing w:val="6"/>
          <w:sz w:val="30"/>
          <w:szCs w:val="30"/>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投标人名称（公章）</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autoSpaceDE w:val="0"/>
        <w:autoSpaceDN w:val="0"/>
        <w:jc w:val="center"/>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pPr>
        <w:spacing w:line="360" w:lineRule="auto"/>
        <w:jc w:val="center"/>
        <w:rPr>
          <w:rFonts w:ascii="仿宋" w:hAnsi="仿宋" w:eastAsia="仿宋" w:cs="仿宋"/>
          <w:color w:val="auto"/>
          <w:sz w:val="24"/>
          <w:u w:val="single"/>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pPr>
        <w:spacing w:line="360" w:lineRule="auto"/>
        <w:ind w:firstLine="360" w:firstLineChars="150"/>
        <w:jc w:val="left"/>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right="1760"/>
        <w:jc w:val="right"/>
        <w:rPr>
          <w:rFonts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 期：</w:t>
      </w:r>
    </w:p>
    <w:p>
      <w:pPr>
        <w:spacing w:line="360" w:lineRule="auto"/>
        <w:ind w:firstLine="310" w:firstLineChars="147"/>
        <w:jc w:val="left"/>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spacing w:line="360" w:lineRule="auto"/>
        <w:ind w:right="420"/>
        <w:rPr>
          <w:rFonts w:ascii="仿宋" w:hAnsi="仿宋" w:eastAsia="仿宋" w:cs="仿宋"/>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 xml:space="preserve">   注：</w:t>
      </w:r>
    </w:p>
    <w:p>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ascii="仿宋" w:eastAsia="仿宋" w:cs="仿宋"/>
          <w:color w:val="auto"/>
          <w:lang w:val="en-US"/>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pageBreakBefore/>
        <w:shd w:val="clear" w:color="auto" w:fill="FFFFFF"/>
        <w:spacing w:line="600" w:lineRule="atLeast"/>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4"/>
        <w:rPr>
          <w:rFonts w:ascii="仿宋" w:hAnsi="仿宋" w:eastAsia="仿宋" w:cs="仿宋"/>
          <w:color w:val="auto"/>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rPr>
            </w:pP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jc w:val="left"/>
        <w:rPr>
          <w:rFonts w:ascii="仿宋" w:hAnsi="仿宋" w:eastAsia="仿宋" w:cs="仿宋"/>
          <w:color w:val="auto"/>
          <w:kern w:val="0"/>
          <w:sz w:val="24"/>
        </w:rPr>
      </w:pPr>
    </w:p>
    <w:p>
      <w:pPr>
        <w:widowControl/>
        <w:jc w:val="left"/>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jc w:val="left"/>
        <w:rPr>
          <w:rFonts w:ascii="仿宋" w:hAnsi="仿宋" w:eastAsia="仿宋" w:cs="仿宋"/>
          <w:color w:val="auto"/>
          <w:kern w:val="0"/>
          <w:sz w:val="18"/>
          <w:szCs w:val="18"/>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rPr>
            </w:pPr>
          </w:p>
        </w:tc>
        <w:tc>
          <w:tcPr>
            <w:tcW w:w="1025" w:type="dxa"/>
            <w:vMerge w:val="continue"/>
            <w:vAlign w:val="center"/>
          </w:tcPr>
          <w:p>
            <w:pPr>
              <w:widowControl/>
              <w:jc w:val="left"/>
              <w:rPr>
                <w:rFonts w:ascii="仿宋" w:hAnsi="仿宋" w:eastAsia="仿宋" w:cs="仿宋"/>
                <w:color w:val="auto"/>
                <w:kern w:val="0"/>
                <w:sz w:val="24"/>
              </w:rPr>
            </w:pPr>
          </w:p>
        </w:tc>
        <w:tc>
          <w:tcPr>
            <w:tcW w:w="2836" w:type="dxa"/>
            <w:vMerge w:val="continue"/>
            <w:vAlign w:val="center"/>
          </w:tcPr>
          <w:p>
            <w:pPr>
              <w:widowControl/>
              <w:jc w:val="left"/>
              <w:rPr>
                <w:rFonts w:ascii="仿宋" w:hAnsi="仿宋" w:eastAsia="仿宋" w:cs="仿宋"/>
                <w:color w:val="auto"/>
                <w:kern w:val="0"/>
                <w:sz w:val="24"/>
              </w:rPr>
            </w:pPr>
          </w:p>
        </w:tc>
        <w:tc>
          <w:tcPr>
            <w:tcW w:w="60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ascii="仿宋" w:hAnsi="仿宋" w:eastAsia="仿宋" w:cs="仿宋"/>
          <w:color w:val="auto"/>
          <w:sz w:val="24"/>
        </w:rPr>
      </w:pPr>
    </w:p>
    <w:p>
      <w:pPr>
        <w:ind w:firstLine="420" w:firstLineChars="200"/>
        <w:rPr>
          <w:rFonts w:ascii="仿宋" w:hAnsi="仿宋" w:eastAsia="仿宋" w:cs="仿宋"/>
          <w:color w:val="auto"/>
        </w:rPr>
      </w:pPr>
    </w:p>
    <w:p>
      <w:pPr>
        <w:spacing w:line="360" w:lineRule="auto"/>
        <w:ind w:right="420"/>
        <w:rPr>
          <w:rFonts w:ascii="仿宋" w:hAnsi="仿宋" w:eastAsia="仿宋" w:cs="仿宋"/>
          <w:color w:val="auto"/>
        </w:rPr>
      </w:pPr>
    </w:p>
    <w:p>
      <w:pPr>
        <w:spacing w:line="360" w:lineRule="auto"/>
        <w:rPr>
          <w:rFonts w:ascii="仿宋" w:hAnsi="仿宋" w:eastAsia="仿宋" w:cs="仿宋"/>
          <w:bCs/>
          <w:color w:val="auto"/>
          <w:sz w:val="24"/>
        </w:rPr>
      </w:pPr>
    </w:p>
    <w:p>
      <w:pPr>
        <w:spacing w:line="360" w:lineRule="auto"/>
        <w:rPr>
          <w:rFonts w:ascii="仿宋" w:hAnsi="仿宋" w:eastAsia="仿宋" w:cs="仿宋"/>
          <w:bCs/>
          <w:color w:val="auto"/>
          <w:sz w:val="24"/>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ghS4xAgAAY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IUuMQIAAGM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uUsyAgAAYwQAAA4AAABkcnMvZTJvRG9jLnhtbK1UzY7TMBC+I/EO&#10;lu80bRGl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f65Sz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2v9QIxAgAAY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dr/UCMQIAAGM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kS+oyAgAAY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lRDOFhp9+fD/9&#10;fDj9+kamUZ7W+hmi7i3iQvfOdBia4d7jMrLuKqfiL/gQ+CHu8SKu6ALh8dF0Mp3mcHH4hgPws8fn&#10;1vnwXhhFolFQh+4lUdlh40MfOoTEbNqsGylTB6UmbUGvXr/J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yRL6j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vrfkxAgAAZ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UL635MQIAAGQ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91</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1"/>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JWO7QAAAABQEAAA8AAAAAAAAAAQAgAAAAIgAAAGRycy9kb3ducmV2LnhtbFBL&#10;AQIUABQAAAAIAIdO4kCxPD6XxQEAAKkDAAAOAAAAAAAAAAEAIAAAAB8BAABkcnMvZTJvRG9jLnht&#10;bFBLBQYAAAAABgAGAFkBAABW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D6D8A"/>
    <w:multiLevelType w:val="singleLevel"/>
    <w:tmpl w:val="880D6D8A"/>
    <w:lvl w:ilvl="0" w:tentative="0">
      <w:start w:val="4"/>
      <w:numFmt w:val="decimal"/>
      <w:lvlText w:val="%1."/>
      <w:lvlJc w:val="left"/>
      <w:pPr>
        <w:tabs>
          <w:tab w:val="left" w:pos="312"/>
        </w:tabs>
      </w:pPr>
    </w:lvl>
  </w:abstractNum>
  <w:abstractNum w:abstractNumId="1">
    <w:nsid w:val="ABC299A2"/>
    <w:multiLevelType w:val="singleLevel"/>
    <w:tmpl w:val="ABC299A2"/>
    <w:lvl w:ilvl="0" w:tentative="0">
      <w:start w:val="2"/>
      <w:numFmt w:val="decimal"/>
      <w:suff w:val="space"/>
      <w:lvlText w:val="%1."/>
      <w:lvlJc w:val="left"/>
    </w:lvl>
  </w:abstractNum>
  <w:abstractNum w:abstractNumId="2">
    <w:nsid w:val="C5414F86"/>
    <w:multiLevelType w:val="singleLevel"/>
    <w:tmpl w:val="C5414F86"/>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FE19E4"/>
    <w:rsid w:val="00035103"/>
    <w:rsid w:val="00092153"/>
    <w:rsid w:val="00092EB3"/>
    <w:rsid w:val="00093A64"/>
    <w:rsid w:val="000A4BE6"/>
    <w:rsid w:val="000F0564"/>
    <w:rsid w:val="00123C52"/>
    <w:rsid w:val="00146FFD"/>
    <w:rsid w:val="00162876"/>
    <w:rsid w:val="00172E8A"/>
    <w:rsid w:val="001B15E5"/>
    <w:rsid w:val="001D694A"/>
    <w:rsid w:val="001E61E4"/>
    <w:rsid w:val="00265606"/>
    <w:rsid w:val="002674AF"/>
    <w:rsid w:val="0029229B"/>
    <w:rsid w:val="002A6A79"/>
    <w:rsid w:val="002A7BA5"/>
    <w:rsid w:val="002A7D3F"/>
    <w:rsid w:val="002C6ADA"/>
    <w:rsid w:val="002E0015"/>
    <w:rsid w:val="002F4C3C"/>
    <w:rsid w:val="003241B6"/>
    <w:rsid w:val="0032766D"/>
    <w:rsid w:val="00334F06"/>
    <w:rsid w:val="003726DD"/>
    <w:rsid w:val="003824CA"/>
    <w:rsid w:val="00392807"/>
    <w:rsid w:val="003B0C23"/>
    <w:rsid w:val="003F38D8"/>
    <w:rsid w:val="004202EB"/>
    <w:rsid w:val="004211F5"/>
    <w:rsid w:val="00427673"/>
    <w:rsid w:val="00463B22"/>
    <w:rsid w:val="004C3BEB"/>
    <w:rsid w:val="004D3833"/>
    <w:rsid w:val="004D388B"/>
    <w:rsid w:val="00544615"/>
    <w:rsid w:val="0055181B"/>
    <w:rsid w:val="005668FC"/>
    <w:rsid w:val="005B0CAC"/>
    <w:rsid w:val="005B7C98"/>
    <w:rsid w:val="006065F2"/>
    <w:rsid w:val="00670F18"/>
    <w:rsid w:val="006A78E7"/>
    <w:rsid w:val="00755F75"/>
    <w:rsid w:val="00760D10"/>
    <w:rsid w:val="00762AFD"/>
    <w:rsid w:val="00782AC8"/>
    <w:rsid w:val="00793FF0"/>
    <w:rsid w:val="007A04FE"/>
    <w:rsid w:val="007D550A"/>
    <w:rsid w:val="008147A7"/>
    <w:rsid w:val="00816FF1"/>
    <w:rsid w:val="008243D5"/>
    <w:rsid w:val="0085667E"/>
    <w:rsid w:val="00913715"/>
    <w:rsid w:val="009264D7"/>
    <w:rsid w:val="00945586"/>
    <w:rsid w:val="00973001"/>
    <w:rsid w:val="00995032"/>
    <w:rsid w:val="009A6BD4"/>
    <w:rsid w:val="009D2627"/>
    <w:rsid w:val="009D7364"/>
    <w:rsid w:val="00A12C64"/>
    <w:rsid w:val="00A2424F"/>
    <w:rsid w:val="00A77499"/>
    <w:rsid w:val="00A85BCA"/>
    <w:rsid w:val="00AA45F2"/>
    <w:rsid w:val="00AA5682"/>
    <w:rsid w:val="00AE1647"/>
    <w:rsid w:val="00B0187B"/>
    <w:rsid w:val="00B33B4C"/>
    <w:rsid w:val="00B5574D"/>
    <w:rsid w:val="00B74CF3"/>
    <w:rsid w:val="00B8785D"/>
    <w:rsid w:val="00BC62EF"/>
    <w:rsid w:val="00BD5274"/>
    <w:rsid w:val="00BE3742"/>
    <w:rsid w:val="00BE798C"/>
    <w:rsid w:val="00BF097D"/>
    <w:rsid w:val="00C05635"/>
    <w:rsid w:val="00C21384"/>
    <w:rsid w:val="00C74024"/>
    <w:rsid w:val="00C77EEE"/>
    <w:rsid w:val="00C94BFB"/>
    <w:rsid w:val="00CA4324"/>
    <w:rsid w:val="00CB45AC"/>
    <w:rsid w:val="00CB7613"/>
    <w:rsid w:val="00CE3B26"/>
    <w:rsid w:val="00D134A1"/>
    <w:rsid w:val="00D2728E"/>
    <w:rsid w:val="00D44862"/>
    <w:rsid w:val="00D70924"/>
    <w:rsid w:val="00DD1240"/>
    <w:rsid w:val="00E273BB"/>
    <w:rsid w:val="00E73CAB"/>
    <w:rsid w:val="00E85BD1"/>
    <w:rsid w:val="00E94BFA"/>
    <w:rsid w:val="00ED0416"/>
    <w:rsid w:val="00F142CD"/>
    <w:rsid w:val="00F26432"/>
    <w:rsid w:val="00F347D4"/>
    <w:rsid w:val="00FC3E1B"/>
    <w:rsid w:val="00FD0A27"/>
    <w:rsid w:val="00FD6B95"/>
    <w:rsid w:val="00FE19E4"/>
    <w:rsid w:val="00FF1EFC"/>
    <w:rsid w:val="00FF3A25"/>
    <w:rsid w:val="01537FD5"/>
    <w:rsid w:val="01F929B7"/>
    <w:rsid w:val="0284231A"/>
    <w:rsid w:val="030A6CC4"/>
    <w:rsid w:val="033E089E"/>
    <w:rsid w:val="04207E21"/>
    <w:rsid w:val="04D43B7F"/>
    <w:rsid w:val="053032E4"/>
    <w:rsid w:val="0677360E"/>
    <w:rsid w:val="06D74677"/>
    <w:rsid w:val="093D4DEB"/>
    <w:rsid w:val="09563EF1"/>
    <w:rsid w:val="0983157E"/>
    <w:rsid w:val="09927DEF"/>
    <w:rsid w:val="09A55A72"/>
    <w:rsid w:val="0BEB4F2B"/>
    <w:rsid w:val="0C9E6EA8"/>
    <w:rsid w:val="0E172295"/>
    <w:rsid w:val="0E5928AD"/>
    <w:rsid w:val="0F3176E3"/>
    <w:rsid w:val="0F450170"/>
    <w:rsid w:val="0F70349D"/>
    <w:rsid w:val="0FA0239A"/>
    <w:rsid w:val="0FA37CB2"/>
    <w:rsid w:val="1022443D"/>
    <w:rsid w:val="10524B30"/>
    <w:rsid w:val="10B32706"/>
    <w:rsid w:val="112F3D99"/>
    <w:rsid w:val="12D65A66"/>
    <w:rsid w:val="13146A05"/>
    <w:rsid w:val="133236CD"/>
    <w:rsid w:val="135A5A87"/>
    <w:rsid w:val="13750189"/>
    <w:rsid w:val="14127BE9"/>
    <w:rsid w:val="14EC7D9D"/>
    <w:rsid w:val="158D1A3D"/>
    <w:rsid w:val="169E17AF"/>
    <w:rsid w:val="182275AF"/>
    <w:rsid w:val="18F356AC"/>
    <w:rsid w:val="18F705FB"/>
    <w:rsid w:val="195210FF"/>
    <w:rsid w:val="1AEF6A73"/>
    <w:rsid w:val="1D893A5B"/>
    <w:rsid w:val="1DBE44DB"/>
    <w:rsid w:val="1F4629DA"/>
    <w:rsid w:val="1FDE6C98"/>
    <w:rsid w:val="1FFB1882"/>
    <w:rsid w:val="21433EB4"/>
    <w:rsid w:val="22162278"/>
    <w:rsid w:val="240370EB"/>
    <w:rsid w:val="25CE1DB0"/>
    <w:rsid w:val="26EF48C2"/>
    <w:rsid w:val="27502A7E"/>
    <w:rsid w:val="28ED3243"/>
    <w:rsid w:val="2C063C1D"/>
    <w:rsid w:val="2CDA6E57"/>
    <w:rsid w:val="2D087520"/>
    <w:rsid w:val="2D625650"/>
    <w:rsid w:val="2E247EE0"/>
    <w:rsid w:val="2EEF12C2"/>
    <w:rsid w:val="312126F9"/>
    <w:rsid w:val="314E52FC"/>
    <w:rsid w:val="3223097F"/>
    <w:rsid w:val="32BC7E5B"/>
    <w:rsid w:val="32D316E8"/>
    <w:rsid w:val="33AF4B9A"/>
    <w:rsid w:val="33F702EF"/>
    <w:rsid w:val="34FD62DD"/>
    <w:rsid w:val="356B2D42"/>
    <w:rsid w:val="375F4FA9"/>
    <w:rsid w:val="37756D43"/>
    <w:rsid w:val="37B55C92"/>
    <w:rsid w:val="37C93D25"/>
    <w:rsid w:val="39381485"/>
    <w:rsid w:val="39B54B6C"/>
    <w:rsid w:val="3AA677BB"/>
    <w:rsid w:val="3B434284"/>
    <w:rsid w:val="3C8975A9"/>
    <w:rsid w:val="3CFA6AA9"/>
    <w:rsid w:val="3D02786C"/>
    <w:rsid w:val="3E385286"/>
    <w:rsid w:val="3F326AC0"/>
    <w:rsid w:val="3F4A70F7"/>
    <w:rsid w:val="3F862F37"/>
    <w:rsid w:val="40EA0E91"/>
    <w:rsid w:val="422B52A9"/>
    <w:rsid w:val="435334AC"/>
    <w:rsid w:val="440D1C51"/>
    <w:rsid w:val="440E51B2"/>
    <w:rsid w:val="44D530D8"/>
    <w:rsid w:val="46DC29FE"/>
    <w:rsid w:val="47894AB2"/>
    <w:rsid w:val="4CF25AFA"/>
    <w:rsid w:val="4DB82445"/>
    <w:rsid w:val="4DE4148C"/>
    <w:rsid w:val="4DFA2A5E"/>
    <w:rsid w:val="4FAE554B"/>
    <w:rsid w:val="505D2275"/>
    <w:rsid w:val="50C301CB"/>
    <w:rsid w:val="51031C29"/>
    <w:rsid w:val="52B70F1D"/>
    <w:rsid w:val="53652E95"/>
    <w:rsid w:val="551C4659"/>
    <w:rsid w:val="57DAE6E1"/>
    <w:rsid w:val="58711B6E"/>
    <w:rsid w:val="58BF6D7E"/>
    <w:rsid w:val="5955323E"/>
    <w:rsid w:val="59792118"/>
    <w:rsid w:val="59914276"/>
    <w:rsid w:val="5C2E3077"/>
    <w:rsid w:val="5C3F52A6"/>
    <w:rsid w:val="5E765647"/>
    <w:rsid w:val="5F5F127E"/>
    <w:rsid w:val="5F665FB3"/>
    <w:rsid w:val="5FE4712E"/>
    <w:rsid w:val="5FED10F1"/>
    <w:rsid w:val="621B75F8"/>
    <w:rsid w:val="63530B6F"/>
    <w:rsid w:val="641C6E32"/>
    <w:rsid w:val="642152E2"/>
    <w:rsid w:val="65077AE2"/>
    <w:rsid w:val="65080E4C"/>
    <w:rsid w:val="656C6F6F"/>
    <w:rsid w:val="66D134CA"/>
    <w:rsid w:val="678B0E31"/>
    <w:rsid w:val="69EA7BCD"/>
    <w:rsid w:val="6A971908"/>
    <w:rsid w:val="6AEF1016"/>
    <w:rsid w:val="6B093D50"/>
    <w:rsid w:val="6BC8789F"/>
    <w:rsid w:val="6BEF1545"/>
    <w:rsid w:val="6C0B2A9F"/>
    <w:rsid w:val="6C2430E3"/>
    <w:rsid w:val="6CBB09DC"/>
    <w:rsid w:val="6E7E0139"/>
    <w:rsid w:val="6E8656E8"/>
    <w:rsid w:val="6E97436B"/>
    <w:rsid w:val="6FCF721E"/>
    <w:rsid w:val="70052E70"/>
    <w:rsid w:val="701961FE"/>
    <w:rsid w:val="705E78D7"/>
    <w:rsid w:val="70742B15"/>
    <w:rsid w:val="718974DC"/>
    <w:rsid w:val="729E74BD"/>
    <w:rsid w:val="733B7A9B"/>
    <w:rsid w:val="75371D1E"/>
    <w:rsid w:val="75426B57"/>
    <w:rsid w:val="75486CB6"/>
    <w:rsid w:val="75CD7146"/>
    <w:rsid w:val="77455475"/>
    <w:rsid w:val="782673CA"/>
    <w:rsid w:val="782C2706"/>
    <w:rsid w:val="789B6A68"/>
    <w:rsid w:val="792F3574"/>
    <w:rsid w:val="796C6803"/>
    <w:rsid w:val="799838EE"/>
    <w:rsid w:val="79A7721D"/>
    <w:rsid w:val="7A165815"/>
    <w:rsid w:val="7B1724FD"/>
    <w:rsid w:val="7BC33260"/>
    <w:rsid w:val="7CAD7D9D"/>
    <w:rsid w:val="7DC65163"/>
    <w:rsid w:val="7DFB3204"/>
    <w:rsid w:val="7EB7B118"/>
    <w:rsid w:val="7EB9429C"/>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0"/>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5"/>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next w:val="1"/>
    <w:autoRedefine/>
    <w:qFormat/>
    <w:uiPriority w:val="34"/>
    <w:pPr>
      <w:spacing w:line="360" w:lineRule="auto"/>
      <w:ind w:firstLine="200" w:firstLineChars="200"/>
    </w:pPr>
    <w:rPr>
      <w:rFonts w:eastAsia="楷体_GB2312" w:cs="Lucida Sans"/>
      <w:sz w:val="24"/>
    </w:rPr>
  </w:style>
  <w:style w:type="paragraph" w:styleId="6">
    <w:name w:val="Normal Indent"/>
    <w:basedOn w:val="1"/>
    <w:link w:val="196"/>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2"/>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5"/>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6"/>
    <w:autoRedefine/>
    <w:qFormat/>
    <w:uiPriority w:val="0"/>
    <w:pPr>
      <w:spacing w:line="480" w:lineRule="exact"/>
      <w:ind w:firstLine="480" w:firstLineChars="200"/>
    </w:pPr>
    <w:rPr>
      <w:rFonts w:ascii="宋体" w:hAnsi="宋体"/>
      <w:sz w:val="24"/>
    </w:rPr>
  </w:style>
  <w:style w:type="paragraph" w:styleId="26">
    <w:name w:val="envelope return"/>
    <w:basedOn w:val="1"/>
    <w:autoRedefine/>
    <w:qFormat/>
    <w:uiPriority w:val="0"/>
    <w:pPr>
      <w:snapToGrid w:val="0"/>
    </w:pPr>
    <w:rPr>
      <w:rFonts w:ascii="Arial" w:hAnsi="Arial"/>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2"/>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8"/>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4"/>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2"/>
    <w:autoRedefine/>
    <w:qFormat/>
    <w:uiPriority w:val="0"/>
    <w:rPr>
      <w:lang w:val="zh-CN"/>
    </w:rPr>
  </w:style>
  <w:style w:type="paragraph" w:styleId="40">
    <w:name w:val="Balloon Text"/>
    <w:basedOn w:val="1"/>
    <w:link w:val="191"/>
    <w:autoRedefine/>
    <w:qFormat/>
    <w:uiPriority w:val="0"/>
    <w:rPr>
      <w:sz w:val="18"/>
      <w:szCs w:val="18"/>
    </w:rPr>
  </w:style>
  <w:style w:type="paragraph" w:styleId="41">
    <w:name w:val="footer"/>
    <w:basedOn w:val="1"/>
    <w:link w:val="384"/>
    <w:autoRedefine/>
    <w:qFormat/>
    <w:uiPriority w:val="99"/>
    <w:pPr>
      <w:tabs>
        <w:tab w:val="center" w:pos="4153"/>
        <w:tab w:val="right" w:pos="8306"/>
      </w:tabs>
      <w:snapToGrid w:val="0"/>
      <w:jc w:val="left"/>
    </w:pPr>
    <w:rPr>
      <w:sz w:val="18"/>
      <w:szCs w:val="18"/>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6"/>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9"/>
    <w:autoRedefine/>
    <w:qFormat/>
    <w:uiPriority w:val="0"/>
    <w:rPr>
      <w:b/>
      <w:bCs/>
    </w:rPr>
  </w:style>
  <w:style w:type="paragraph" w:styleId="62">
    <w:name w:val="Body Text First Indent"/>
    <w:basedOn w:val="24"/>
    <w:link w:val="322"/>
    <w:autoRedefine/>
    <w:qFormat/>
    <w:uiPriority w:val="0"/>
    <w:pPr>
      <w:ind w:firstLine="420"/>
    </w:pPr>
    <w:rPr>
      <w:rFonts w:hAnsi="Calibri" w:cs="Times New Roman"/>
      <w:snapToGrid/>
      <w:szCs w:val="20"/>
    </w:rPr>
  </w:style>
  <w:style w:type="paragraph" w:styleId="63">
    <w:name w:val="Body Text First Indent 2"/>
    <w:basedOn w:val="25"/>
    <w:link w:val="124"/>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basedOn w:val="71"/>
    <w:autoRedefine/>
    <w:qFormat/>
    <w:uiPriority w:val="99"/>
    <w:rPr>
      <w:sz w:val="21"/>
      <w:szCs w:val="21"/>
    </w:rPr>
  </w:style>
  <w:style w:type="paragraph" w:customStyle="1" w:styleId="81">
    <w:name w:val="首行缩进"/>
    <w:basedOn w:val="1"/>
    <w:autoRedefine/>
    <w:qFormat/>
    <w:uiPriority w:val="0"/>
    <w:pPr>
      <w:spacing w:line="360" w:lineRule="auto"/>
      <w:ind w:firstLine="480" w:firstLineChars="200"/>
    </w:pPr>
    <w:rPr>
      <w:rFonts w:ascii="宋体"/>
      <w:sz w:val="24"/>
      <w:szCs w:val="20"/>
    </w:rPr>
  </w:style>
  <w:style w:type="paragraph" w:customStyle="1" w:styleId="82">
    <w:name w:val="Default"/>
    <w:next w:val="83"/>
    <w:link w:val="23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4">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5">
    <w:name w:val="表格非标题文字 Char"/>
    <w:link w:val="86"/>
    <w:autoRedefine/>
    <w:qFormat/>
    <w:uiPriority w:val="0"/>
    <w:rPr>
      <w:rFonts w:ascii="Futura Bk" w:hAnsi="Futura Bk"/>
      <w:kern w:val="2"/>
      <w:sz w:val="18"/>
      <w:szCs w:val="21"/>
      <w:lang w:val="en-US" w:eastAsia="zh-CN" w:bidi="ar-SA"/>
    </w:rPr>
  </w:style>
  <w:style w:type="paragraph" w:customStyle="1" w:styleId="86">
    <w:name w:val="表格非标题文字"/>
    <w:link w:val="85"/>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autoRedefine/>
    <w:qFormat/>
    <w:uiPriority w:val="0"/>
    <w:rPr>
      <w:rFonts w:ascii="宋体" w:hAnsi="宋体"/>
      <w:sz w:val="24"/>
    </w:rPr>
  </w:style>
  <w:style w:type="paragraph" w:customStyle="1" w:styleId="88">
    <w:name w:val="*正文"/>
    <w:basedOn w:val="1"/>
    <w:link w:val="87"/>
    <w:autoRedefine/>
    <w:qFormat/>
    <w:uiPriority w:val="0"/>
    <w:pPr>
      <w:snapToGrid w:val="0"/>
      <w:spacing w:line="360" w:lineRule="auto"/>
      <w:ind w:firstLine="482"/>
      <w:jc w:val="left"/>
    </w:pPr>
    <w:rPr>
      <w:rFonts w:ascii="宋体" w:hAnsi="宋体"/>
      <w:kern w:val="0"/>
      <w:sz w:val="24"/>
      <w:szCs w:val="20"/>
    </w:rPr>
  </w:style>
  <w:style w:type="character" w:customStyle="1" w:styleId="89">
    <w:name w:val="Char Char71"/>
    <w:autoRedefine/>
    <w:qFormat/>
    <w:uiPriority w:val="0"/>
    <w:rPr>
      <w:rFonts w:eastAsia="宋体"/>
      <w:kern w:val="2"/>
      <w:sz w:val="21"/>
      <w:szCs w:val="24"/>
      <w:lang w:val="en-US" w:eastAsia="zh-CN" w:bidi="ar-SA"/>
    </w:rPr>
  </w:style>
  <w:style w:type="character" w:customStyle="1" w:styleId="90">
    <w:name w:val="Char Char6"/>
    <w:autoRedefine/>
    <w:qFormat/>
    <w:uiPriority w:val="0"/>
    <w:rPr>
      <w:rFonts w:eastAsia="宋体"/>
      <w:kern w:val="2"/>
      <w:sz w:val="21"/>
      <w:szCs w:val="24"/>
      <w:lang w:val="en-US" w:eastAsia="zh-CN" w:bidi="ar-SA"/>
    </w:rPr>
  </w:style>
  <w:style w:type="character" w:customStyle="1" w:styleId="91">
    <w:name w:val="正文缩进 Char"/>
    <w:autoRedefine/>
    <w:qFormat/>
    <w:uiPriority w:val="0"/>
    <w:rPr>
      <w:rFonts w:eastAsia="宋体"/>
      <w:kern w:val="2"/>
      <w:sz w:val="21"/>
      <w:lang w:val="en-US" w:eastAsia="zh-CN"/>
    </w:rPr>
  </w:style>
  <w:style w:type="character" w:customStyle="1" w:styleId="92">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3">
    <w:name w:val="Char Char28"/>
    <w:autoRedefine/>
    <w:qFormat/>
    <w:uiPriority w:val="6"/>
    <w:rPr>
      <w:rFonts w:ascii="仿宋_GB2312" w:hAnsi="仿宋_GB2312" w:eastAsia="仿宋_GB2312"/>
      <w:kern w:val="1"/>
      <w:sz w:val="28"/>
    </w:rPr>
  </w:style>
  <w:style w:type="character" w:customStyle="1" w:styleId="9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6">
    <w:name w:val="U_正文 Char"/>
    <w:link w:val="97"/>
    <w:autoRedefine/>
    <w:qFormat/>
    <w:uiPriority w:val="0"/>
    <w:rPr>
      <w:sz w:val="24"/>
      <w:szCs w:val="24"/>
    </w:rPr>
  </w:style>
  <w:style w:type="paragraph" w:customStyle="1" w:styleId="97">
    <w:name w:val="U_正文"/>
    <w:basedOn w:val="1"/>
    <w:link w:val="96"/>
    <w:autoRedefine/>
    <w:qFormat/>
    <w:uiPriority w:val="0"/>
    <w:pPr>
      <w:adjustRightInd/>
      <w:spacing w:beforeLines="20" w:afterLines="20" w:line="300" w:lineRule="auto"/>
      <w:ind w:firstLine="200" w:firstLineChars="200"/>
    </w:pPr>
    <w:rPr>
      <w:kern w:val="0"/>
      <w:sz w:val="24"/>
    </w:rPr>
  </w:style>
  <w:style w:type="character" w:customStyle="1" w:styleId="98">
    <w:name w:val="HTML 地址 Char1"/>
    <w:autoRedefine/>
    <w:qFormat/>
    <w:uiPriority w:val="0"/>
    <w:rPr>
      <w:rFonts w:ascii="Times New Roman" w:hAnsi="Times New Roman" w:eastAsia="宋体" w:cs="Times New Roman"/>
      <w:i/>
      <w:iCs/>
      <w:szCs w:val="24"/>
    </w:rPr>
  </w:style>
  <w:style w:type="character" w:customStyle="1" w:styleId="99">
    <w:name w:val="批注主题 字符"/>
    <w:link w:val="61"/>
    <w:autoRedefine/>
    <w:qFormat/>
    <w:uiPriority w:val="0"/>
    <w:rPr>
      <w:b/>
      <w:bCs/>
      <w:kern w:val="2"/>
      <w:sz w:val="21"/>
      <w:szCs w:val="24"/>
    </w:rPr>
  </w:style>
  <w:style w:type="character" w:customStyle="1" w:styleId="100">
    <w:name w:val="Char Char51"/>
    <w:autoRedefine/>
    <w:qFormat/>
    <w:uiPriority w:val="0"/>
    <w:rPr>
      <w:rFonts w:ascii="宋体" w:hAnsi="Courier New" w:eastAsia="宋体"/>
      <w:kern w:val="2"/>
      <w:sz w:val="21"/>
      <w:lang w:val="en-US" w:eastAsia="zh-CN"/>
    </w:rPr>
  </w:style>
  <w:style w:type="character" w:customStyle="1" w:styleId="101">
    <w:name w:val="表正文 Char"/>
    <w:autoRedefine/>
    <w:qFormat/>
    <w:uiPriority w:val="0"/>
    <w:rPr>
      <w:rFonts w:ascii="宋体" w:eastAsia="宋体"/>
      <w:snapToGrid w:val="0"/>
      <w:color w:val="000000"/>
      <w:kern w:val="28"/>
      <w:sz w:val="28"/>
      <w:lang w:val="en-US" w:eastAsia="zh-CN" w:bidi="ar-SA"/>
    </w:rPr>
  </w:style>
  <w:style w:type="character" w:customStyle="1" w:styleId="102">
    <w:name w:val="Char Char34"/>
    <w:autoRedefine/>
    <w:qFormat/>
    <w:uiPriority w:val="6"/>
    <w:rPr>
      <w:b/>
      <w:kern w:val="1"/>
      <w:sz w:val="28"/>
      <w:szCs w:val="28"/>
    </w:rPr>
  </w:style>
  <w:style w:type="character" w:customStyle="1" w:styleId="103">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autoRedefine/>
    <w:qFormat/>
    <w:uiPriority w:val="0"/>
    <w:rPr>
      <w:rFonts w:ascii="宋体" w:hAnsi="宋体" w:eastAsia="宋体"/>
      <w:kern w:val="2"/>
      <w:sz w:val="24"/>
      <w:lang w:bidi="ar-SA"/>
    </w:rPr>
  </w:style>
  <w:style w:type="paragraph" w:customStyle="1" w:styleId="105">
    <w:name w:val="哈哈正文"/>
    <w:basedOn w:val="1"/>
    <w:link w:val="104"/>
    <w:autoRedefine/>
    <w:qFormat/>
    <w:uiPriority w:val="0"/>
    <w:pPr>
      <w:adjustRightInd/>
      <w:spacing w:line="360" w:lineRule="auto"/>
      <w:ind w:firstLine="200" w:firstLineChars="200"/>
    </w:pPr>
    <w:rPr>
      <w:rFonts w:ascii="宋体" w:hAnsi="宋体"/>
      <w:sz w:val="24"/>
      <w:szCs w:val="20"/>
    </w:rPr>
  </w:style>
  <w:style w:type="character" w:customStyle="1" w:styleId="106">
    <w:name w:val="未处理的提及1"/>
    <w:autoRedefine/>
    <w:qFormat/>
    <w:uiPriority w:val="0"/>
    <w:rPr>
      <w:color w:val="808080"/>
      <w:shd w:val="clear" w:color="auto" w:fill="E6E6E6"/>
    </w:rPr>
  </w:style>
  <w:style w:type="character" w:customStyle="1" w:styleId="107">
    <w:name w:val="txt"/>
    <w:autoRedefine/>
    <w:qFormat/>
    <w:uiPriority w:val="0"/>
    <w:rPr>
      <w:rFonts w:ascii="仿宋_GB2312" w:eastAsia="微软雅黑"/>
      <w:b/>
      <w:kern w:val="2"/>
      <w:sz w:val="32"/>
      <w:szCs w:val="32"/>
      <w:lang w:val="en-US" w:eastAsia="zh-CN" w:bidi="ar-SA"/>
    </w:rPr>
  </w:style>
  <w:style w:type="character" w:customStyle="1" w:styleId="108">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9">
    <w:name w:val="Char Char32"/>
    <w:autoRedefine/>
    <w:qFormat/>
    <w:uiPriority w:val="6"/>
    <w:rPr>
      <w:b/>
      <w:kern w:val="1"/>
      <w:sz w:val="24"/>
      <w:szCs w:val="24"/>
    </w:rPr>
  </w:style>
  <w:style w:type="character" w:customStyle="1" w:styleId="110">
    <w:name w:val="PI Char1"/>
    <w:autoRedefine/>
    <w:qFormat/>
    <w:uiPriority w:val="0"/>
    <w:rPr>
      <w:rFonts w:ascii="宋体" w:hAnsi="宋体"/>
      <w:kern w:val="2"/>
      <w:sz w:val="24"/>
      <w:szCs w:val="24"/>
    </w:rPr>
  </w:style>
  <w:style w:type="character" w:customStyle="1" w:styleId="111">
    <w:name w:val="tw4winTerm"/>
    <w:autoRedefine/>
    <w:qFormat/>
    <w:uiPriority w:val="0"/>
    <w:rPr>
      <w:color w:val="0000FF"/>
    </w:rPr>
  </w:style>
  <w:style w:type="character" w:customStyle="1" w:styleId="112">
    <w:name w:val="Footer Char_349d8ccd-87a8-4174-b318-483ee852d82b"/>
    <w:autoRedefine/>
    <w:qFormat/>
    <w:uiPriority w:val="0"/>
    <w:rPr>
      <w:rFonts w:eastAsia="宋体"/>
      <w:kern w:val="2"/>
      <w:sz w:val="18"/>
      <w:lang w:val="en-US" w:eastAsia="zh-CN" w:bidi="ar-SA"/>
    </w:rPr>
  </w:style>
  <w:style w:type="character" w:customStyle="1" w:styleId="113">
    <w:name w:val="普通文字 Char Char1"/>
    <w:autoRedefine/>
    <w:qFormat/>
    <w:uiPriority w:val="0"/>
    <w:rPr>
      <w:rFonts w:ascii="宋体" w:hAnsi="Courier New"/>
      <w:kern w:val="2"/>
      <w:sz w:val="21"/>
    </w:rPr>
  </w:style>
  <w:style w:type="character" w:customStyle="1" w:styleId="114">
    <w:name w:val="Char Char101"/>
    <w:autoRedefine/>
    <w:qFormat/>
    <w:uiPriority w:val="6"/>
    <w:rPr>
      <w:rFonts w:ascii="宋体" w:hAnsi="宋体"/>
      <w:kern w:val="2"/>
      <w:sz w:val="21"/>
      <w:szCs w:val="24"/>
      <w:lang w:val="en-US" w:eastAsia="zh-CN"/>
    </w:rPr>
  </w:style>
  <w:style w:type="character" w:customStyle="1" w:styleId="115">
    <w:name w:val="标题 4 Char"/>
    <w:autoRedefine/>
    <w:qFormat/>
    <w:uiPriority w:val="0"/>
    <w:rPr>
      <w:rFonts w:ascii="Arial" w:hAnsi="Arial" w:eastAsia="黑体"/>
      <w:b/>
      <w:kern w:val="2"/>
      <w:sz w:val="28"/>
    </w:rPr>
  </w:style>
  <w:style w:type="character" w:customStyle="1" w:styleId="116">
    <w:name w:val="链接"/>
    <w:autoRedefine/>
    <w:qFormat/>
    <w:uiPriority w:val="0"/>
    <w:rPr>
      <w:color w:val="0000FF"/>
      <w:sz w:val="21"/>
      <w:szCs w:val="21"/>
      <w:u w:val="single"/>
    </w:rPr>
  </w:style>
  <w:style w:type="character" w:customStyle="1" w:styleId="117">
    <w:name w:val="h4 Char"/>
    <w:autoRedefine/>
    <w:qFormat/>
    <w:uiPriority w:val="0"/>
    <w:rPr>
      <w:rFonts w:ascii="Arial" w:hAnsi="Arial" w:eastAsia="黑体"/>
      <w:b/>
      <w:bCs/>
      <w:kern w:val="2"/>
      <w:sz w:val="28"/>
      <w:szCs w:val="28"/>
      <w:lang w:val="zh-CN" w:eastAsia="zh-CN" w:bidi="ar-SA"/>
    </w:rPr>
  </w:style>
  <w:style w:type="character" w:customStyle="1" w:styleId="118">
    <w:name w:val="5正文 Char"/>
    <w:link w:val="119"/>
    <w:autoRedefine/>
    <w:qFormat/>
    <w:uiPriority w:val="0"/>
    <w:rPr>
      <w:rFonts w:ascii="仿宋_GB2312" w:hAnsi="微软雅黑" w:eastAsia="仿宋_GB2312"/>
      <w:sz w:val="28"/>
      <w:szCs w:val="21"/>
    </w:rPr>
  </w:style>
  <w:style w:type="paragraph" w:customStyle="1" w:styleId="119">
    <w:name w:val="5正文"/>
    <w:basedOn w:val="1"/>
    <w:link w:val="118"/>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autoRedefine/>
    <w:qFormat/>
    <w:uiPriority w:val="9"/>
    <w:rPr>
      <w:b/>
      <w:bCs/>
      <w:kern w:val="2"/>
      <w:sz w:val="32"/>
      <w:szCs w:val="32"/>
    </w:rPr>
  </w:style>
  <w:style w:type="character" w:customStyle="1" w:styleId="121">
    <w:name w:val="样式6 Char"/>
    <w:autoRedefine/>
    <w:qFormat/>
    <w:uiPriority w:val="0"/>
    <w:rPr>
      <w:rFonts w:ascii="仿宋_GB2312" w:hAnsi="宋体" w:eastAsia="仿宋_GB2312"/>
      <w:b/>
      <w:bCs/>
      <w:kern w:val="2"/>
      <w:sz w:val="24"/>
      <w:szCs w:val="24"/>
      <w:lang w:val="en-US" w:eastAsia="zh-CN" w:bidi="ar-SA"/>
    </w:rPr>
  </w:style>
  <w:style w:type="character" w:customStyle="1" w:styleId="122">
    <w:name w:val="Char Char14"/>
    <w:autoRedefine/>
    <w:qFormat/>
    <w:uiPriority w:val="6"/>
    <w:rPr>
      <w:rFonts w:ascii="黑体" w:hAnsi="黑体" w:eastAsia="黑体"/>
    </w:rPr>
  </w:style>
  <w:style w:type="character" w:customStyle="1" w:styleId="123">
    <w:name w:val="Heading 2 Hidden Char"/>
    <w:autoRedefine/>
    <w:qFormat/>
    <w:uiPriority w:val="0"/>
    <w:rPr>
      <w:rFonts w:ascii="仿宋_GB2312" w:eastAsia="仿宋_GB2312"/>
      <w:b/>
      <w:bCs/>
      <w:kern w:val="2"/>
      <w:sz w:val="24"/>
      <w:szCs w:val="24"/>
      <w:lang w:val="zh-CN" w:eastAsia="zh-CN" w:bidi="ar-SA"/>
    </w:rPr>
  </w:style>
  <w:style w:type="character" w:customStyle="1" w:styleId="124">
    <w:name w:val="正文首行缩进 2 字符"/>
    <w:link w:val="63"/>
    <w:autoRedefine/>
    <w:qFormat/>
    <w:uiPriority w:val="0"/>
    <w:rPr>
      <w:rFonts w:ascii="宋体" w:hAnsi="宋体"/>
      <w:kern w:val="2"/>
      <w:sz w:val="21"/>
      <w:szCs w:val="24"/>
    </w:rPr>
  </w:style>
  <w:style w:type="character" w:customStyle="1" w:styleId="125">
    <w:name w:val="font11"/>
    <w:autoRedefine/>
    <w:qFormat/>
    <w:uiPriority w:val="0"/>
    <w:rPr>
      <w:rFonts w:hint="default" w:ascii="Times New Roman" w:hAnsi="Times New Roman" w:cs="Times New Roman"/>
      <w:color w:val="000000"/>
      <w:sz w:val="22"/>
      <w:szCs w:val="22"/>
      <w:u w:val="none"/>
    </w:rPr>
  </w:style>
  <w:style w:type="character" w:customStyle="1" w:styleId="126">
    <w:name w:val="表正文 Char1"/>
    <w:autoRedefine/>
    <w:qFormat/>
    <w:uiPriority w:val="0"/>
    <w:rPr>
      <w:rFonts w:ascii="宋体" w:eastAsia="宋体"/>
      <w:snapToGrid w:val="0"/>
      <w:color w:val="000000"/>
      <w:kern w:val="28"/>
      <w:sz w:val="28"/>
    </w:rPr>
  </w:style>
  <w:style w:type="character" w:customStyle="1" w:styleId="127">
    <w:name w:val="blue1"/>
    <w:basedOn w:val="71"/>
    <w:autoRedefine/>
    <w:qFormat/>
    <w:uiPriority w:val="0"/>
    <w:rPr>
      <w:rFonts w:ascii="Arial" w:hAnsi="Arial" w:eastAsia="黑体" w:cs="Arial"/>
      <w:snapToGrid w:val="0"/>
      <w:kern w:val="0"/>
      <w:szCs w:val="21"/>
    </w:rPr>
  </w:style>
  <w:style w:type="character" w:customStyle="1" w:styleId="128">
    <w:name w:val="纯文本 字符1"/>
    <w:link w:val="34"/>
    <w:autoRedefine/>
    <w:qFormat/>
    <w:uiPriority w:val="0"/>
    <w:rPr>
      <w:rFonts w:ascii="宋体" w:hAnsi="Courier New" w:eastAsia="宋体" w:cs="Arial"/>
      <w:snapToGrid w:val="0"/>
      <w:kern w:val="2"/>
      <w:sz w:val="21"/>
      <w:szCs w:val="21"/>
      <w:lang w:val="en-US" w:eastAsia="zh-CN" w:bidi="ar-SA"/>
    </w:rPr>
  </w:style>
  <w:style w:type="character" w:customStyle="1" w:styleId="129">
    <w:name w:val="标书1 Char"/>
    <w:autoRedefine/>
    <w:qFormat/>
    <w:uiPriority w:val="0"/>
    <w:rPr>
      <w:rFonts w:eastAsia="宋体"/>
      <w:b/>
      <w:bCs/>
      <w:kern w:val="44"/>
      <w:sz w:val="44"/>
      <w:szCs w:val="44"/>
      <w:lang w:val="en-US" w:eastAsia="zh-CN" w:bidi="ar-SA"/>
    </w:rPr>
  </w:style>
  <w:style w:type="character" w:customStyle="1" w:styleId="130">
    <w:name w:val="样式5 Char"/>
    <w:autoRedefine/>
    <w:qFormat/>
    <w:uiPriority w:val="0"/>
    <w:rPr>
      <w:rFonts w:ascii="仿宋_GB2312" w:hAnsi="仿宋" w:eastAsia="仿宋_GB2312"/>
      <w:kern w:val="2"/>
      <w:sz w:val="24"/>
      <w:szCs w:val="24"/>
    </w:rPr>
  </w:style>
  <w:style w:type="character" w:customStyle="1" w:styleId="131">
    <w:name w:val="样式4 Char"/>
    <w:autoRedefine/>
    <w:qFormat/>
    <w:uiPriority w:val="0"/>
    <w:rPr>
      <w:rFonts w:ascii="仿宋_GB2312" w:hAnsi="仿宋" w:eastAsia="仿宋_GB2312"/>
      <w:b/>
      <w:kern w:val="2"/>
      <w:sz w:val="32"/>
      <w:szCs w:val="32"/>
      <w:lang w:bidi="ar-SA"/>
    </w:rPr>
  </w:style>
  <w:style w:type="character" w:customStyle="1" w:styleId="132">
    <w:name w:val="插图说明 Char"/>
    <w:autoRedefine/>
    <w:qFormat/>
    <w:uiPriority w:val="0"/>
    <w:rPr>
      <w:rFonts w:eastAsia="黑体"/>
      <w:sz w:val="24"/>
      <w:lang w:val="en-US" w:eastAsia="zh-CN"/>
    </w:rPr>
  </w:style>
  <w:style w:type="character" w:customStyle="1" w:styleId="133">
    <w:name w:val="正文2 Char Char"/>
    <w:link w:val="134"/>
    <w:autoRedefine/>
    <w:qFormat/>
    <w:uiPriority w:val="0"/>
    <w:rPr>
      <w:rFonts w:eastAsia="宋体"/>
      <w:kern w:val="2"/>
      <w:sz w:val="24"/>
      <w:lang w:val="en-US" w:eastAsia="zh-CN" w:bidi="ar-SA"/>
    </w:rPr>
  </w:style>
  <w:style w:type="paragraph" w:customStyle="1" w:styleId="134">
    <w:name w:val="正文2"/>
    <w:basedOn w:val="1"/>
    <w:link w:val="133"/>
    <w:autoRedefine/>
    <w:qFormat/>
    <w:uiPriority w:val="0"/>
    <w:pPr>
      <w:spacing w:before="156" w:line="360" w:lineRule="auto"/>
      <w:ind w:firstLine="510" w:firstLineChars="200"/>
    </w:pPr>
    <w:rPr>
      <w:sz w:val="24"/>
      <w:szCs w:val="20"/>
    </w:rPr>
  </w:style>
  <w:style w:type="character" w:customStyle="1" w:styleId="135">
    <w:name w:val="Char Char24"/>
    <w:autoRedefine/>
    <w:qFormat/>
    <w:uiPriority w:val="6"/>
    <w:rPr>
      <w:kern w:val="1"/>
      <w:sz w:val="21"/>
    </w:rPr>
  </w:style>
  <w:style w:type="character" w:customStyle="1" w:styleId="136">
    <w:name w:val="副标题 字符"/>
    <w:link w:val="48"/>
    <w:autoRedefine/>
    <w:qFormat/>
    <w:uiPriority w:val="0"/>
    <w:rPr>
      <w:rFonts w:ascii="Arial" w:hAnsi="Arial" w:eastAsia="隶书"/>
      <w:b/>
      <w:bCs/>
      <w:kern w:val="28"/>
      <w:sz w:val="44"/>
      <w:szCs w:val="32"/>
      <w:lang w:val="en-US" w:eastAsia="zh-CN" w:bidi="ar-SA"/>
    </w:rPr>
  </w:style>
  <w:style w:type="character" w:customStyle="1" w:styleId="137">
    <w:name w:val="普通文字 Char1 Char"/>
    <w:autoRedefine/>
    <w:qFormat/>
    <w:uiPriority w:val="0"/>
    <w:rPr>
      <w:rFonts w:ascii="宋体" w:hAnsi="Courier New" w:eastAsia="宋体"/>
      <w:kern w:val="2"/>
      <w:sz w:val="21"/>
      <w:szCs w:val="24"/>
      <w:lang w:val="en-US" w:eastAsia="zh-CN" w:bidi="ar-SA"/>
    </w:rPr>
  </w:style>
  <w:style w:type="character" w:customStyle="1" w:styleId="138">
    <w:name w:val="h3 Char1"/>
    <w:autoRedefine/>
    <w:qFormat/>
    <w:uiPriority w:val="0"/>
    <w:rPr>
      <w:rFonts w:eastAsia="宋体"/>
      <w:b/>
      <w:bCs/>
      <w:kern w:val="2"/>
      <w:sz w:val="32"/>
      <w:szCs w:val="32"/>
      <w:lang w:bidi="ar-SA"/>
    </w:rPr>
  </w:style>
  <w:style w:type="character" w:customStyle="1" w:styleId="139">
    <w:name w:val="标题 Char1"/>
    <w:autoRedefine/>
    <w:qFormat/>
    <w:uiPriority w:val="0"/>
    <w:rPr>
      <w:rFonts w:ascii="Cambria" w:hAnsi="Cambria" w:eastAsia="宋体" w:cs="Times New Roman"/>
      <w:b/>
      <w:bCs/>
      <w:sz w:val="32"/>
      <w:szCs w:val="32"/>
      <w:lang w:bidi="ar-SA"/>
    </w:rPr>
  </w:style>
  <w:style w:type="character" w:customStyle="1" w:styleId="140">
    <w:name w:val="gf正文1 Char"/>
    <w:autoRedefine/>
    <w:qFormat/>
    <w:uiPriority w:val="0"/>
    <w:rPr>
      <w:rFonts w:ascii="宋体" w:hAnsi="宋体" w:eastAsia="宋体" w:cs="宋体"/>
      <w:kern w:val="2"/>
      <w:sz w:val="24"/>
      <w:szCs w:val="24"/>
      <w:lang w:val="en-US" w:eastAsia="zh-CN" w:bidi="ar-SA"/>
    </w:rPr>
  </w:style>
  <w:style w:type="character" w:customStyle="1" w:styleId="141">
    <w:name w:val="正文文本缩进 Char1"/>
    <w:autoRedefine/>
    <w:qFormat/>
    <w:uiPriority w:val="0"/>
    <w:rPr>
      <w:rFonts w:ascii="Calibri" w:hAnsi="Calibri"/>
      <w:sz w:val="28"/>
    </w:rPr>
  </w:style>
  <w:style w:type="character" w:customStyle="1" w:styleId="142">
    <w:name w:val="No Spacing Char"/>
    <w:link w:val="143"/>
    <w:autoRedefine/>
    <w:qFormat/>
    <w:uiPriority w:val="1"/>
    <w:rPr>
      <w:sz w:val="22"/>
      <w:szCs w:val="22"/>
      <w:lang w:val="en-US" w:eastAsia="zh-CN" w:bidi="ar-SA"/>
    </w:rPr>
  </w:style>
  <w:style w:type="paragraph" w:customStyle="1" w:styleId="143">
    <w:name w:val="无间隔1"/>
    <w:link w:val="142"/>
    <w:autoRedefine/>
    <w:qFormat/>
    <w:uiPriority w:val="1"/>
    <w:rPr>
      <w:rFonts w:ascii="Times New Roman" w:hAnsi="Times New Roman" w:eastAsia="宋体" w:cs="Times New Roman"/>
      <w:sz w:val="22"/>
      <w:szCs w:val="22"/>
      <w:lang w:val="en-US" w:eastAsia="zh-CN" w:bidi="ar-SA"/>
    </w:rPr>
  </w:style>
  <w:style w:type="character" w:customStyle="1" w:styleId="144">
    <w:name w:val="样式7 Char"/>
    <w:autoRedefine/>
    <w:qFormat/>
    <w:uiPriority w:val="0"/>
    <w:rPr>
      <w:rFonts w:ascii="仿宋_GB2312" w:hAnsi="仿宋" w:eastAsia="仿宋_GB2312"/>
      <w:b/>
      <w:kern w:val="2"/>
      <w:sz w:val="24"/>
      <w:szCs w:val="24"/>
    </w:rPr>
  </w:style>
  <w:style w:type="character" w:customStyle="1" w:styleId="145">
    <w:name w:val="font12gray1"/>
    <w:autoRedefine/>
    <w:qFormat/>
    <w:uiPriority w:val="0"/>
    <w:rPr>
      <w:rFonts w:ascii="仿宋_GB2312" w:eastAsia="微软雅黑"/>
      <w:b/>
      <w:spacing w:val="300"/>
      <w:kern w:val="2"/>
      <w:sz w:val="18"/>
      <w:szCs w:val="18"/>
      <w:lang w:val="en-US" w:eastAsia="zh-CN" w:bidi="ar-SA"/>
    </w:rPr>
  </w:style>
  <w:style w:type="character" w:customStyle="1" w:styleId="146">
    <w:name w:val="Char Char7"/>
    <w:autoRedefine/>
    <w:qFormat/>
    <w:uiPriority w:val="0"/>
    <w:rPr>
      <w:rFonts w:eastAsia="宋体"/>
      <w:kern w:val="2"/>
      <w:sz w:val="21"/>
      <w:szCs w:val="24"/>
      <w:lang w:val="en-US" w:eastAsia="zh-CN" w:bidi="ar-SA"/>
    </w:rPr>
  </w:style>
  <w:style w:type="character" w:customStyle="1" w:styleId="147">
    <w:name w:val="表名 Char"/>
    <w:autoRedefine/>
    <w:qFormat/>
    <w:uiPriority w:val="0"/>
    <w:rPr>
      <w:rFonts w:eastAsia="宋体"/>
      <w:b/>
      <w:bCs/>
      <w:kern w:val="2"/>
      <w:sz w:val="24"/>
      <w:szCs w:val="24"/>
      <w:lang w:val="en-US" w:eastAsia="zh-CN" w:bidi="ar-SA"/>
    </w:rPr>
  </w:style>
  <w:style w:type="character" w:customStyle="1" w:styleId="148">
    <w:name w:val="Document Map Char"/>
    <w:autoRedefine/>
    <w:qFormat/>
    <w:uiPriority w:val="0"/>
    <w:rPr>
      <w:rFonts w:eastAsia="宋体"/>
      <w:kern w:val="2"/>
      <w:sz w:val="21"/>
      <w:szCs w:val="24"/>
      <w:lang w:val="en-US" w:eastAsia="zh-CN" w:bidi="ar-SA"/>
    </w:rPr>
  </w:style>
  <w:style w:type="character" w:customStyle="1" w:styleId="149">
    <w:name w:val="font41"/>
    <w:autoRedefine/>
    <w:qFormat/>
    <w:uiPriority w:val="0"/>
    <w:rPr>
      <w:rFonts w:hint="eastAsia" w:ascii="仿宋_GB2312" w:eastAsia="仿宋_GB2312" w:cs="仿宋_GB2312"/>
      <w:color w:val="000000"/>
      <w:sz w:val="22"/>
      <w:szCs w:val="22"/>
      <w:u w:val="none"/>
    </w:rPr>
  </w:style>
  <w:style w:type="character" w:customStyle="1" w:styleId="150">
    <w:name w:val="标题 6 字符"/>
    <w:link w:val="9"/>
    <w:autoRedefine/>
    <w:qFormat/>
    <w:uiPriority w:val="0"/>
    <w:rPr>
      <w:rFonts w:ascii="Arial" w:hAnsi="Arial" w:eastAsia="黑体"/>
      <w:b/>
      <w:bCs/>
      <w:kern w:val="2"/>
      <w:sz w:val="24"/>
      <w:szCs w:val="24"/>
    </w:rPr>
  </w:style>
  <w:style w:type="character" w:customStyle="1" w:styleId="151">
    <w:name w:val="纯文本 Char_0"/>
    <w:link w:val="152"/>
    <w:autoRedefine/>
    <w:qFormat/>
    <w:uiPriority w:val="0"/>
    <w:rPr>
      <w:rFonts w:ascii="宋体" w:hAnsi="Courier New"/>
      <w:kern w:val="2"/>
      <w:sz w:val="21"/>
      <w:szCs w:val="21"/>
      <w:lang w:val="en-US" w:eastAsia="zh-CN"/>
    </w:rPr>
  </w:style>
  <w:style w:type="paragraph" w:customStyle="1" w:styleId="152">
    <w:name w:val="纯文本_0_0"/>
    <w:basedOn w:val="153"/>
    <w:link w:val="151"/>
    <w:autoRedefine/>
    <w:qFormat/>
    <w:uiPriority w:val="0"/>
    <w:rPr>
      <w:rFonts w:ascii="宋体" w:hAnsi="Courier New"/>
      <w:szCs w:val="21"/>
    </w:rPr>
  </w:style>
  <w:style w:type="paragraph" w:customStyle="1" w:styleId="153">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autoRedefine/>
    <w:qFormat/>
    <w:uiPriority w:val="0"/>
    <w:rPr>
      <w:rFonts w:eastAsia="宋体"/>
      <w:kern w:val="2"/>
      <w:sz w:val="18"/>
      <w:szCs w:val="18"/>
      <w:lang w:val="en-US" w:eastAsia="zh-CN" w:bidi="ar-SA"/>
    </w:rPr>
  </w:style>
  <w:style w:type="character" w:customStyle="1" w:styleId="155">
    <w:name w:val="正文 项目2 Char"/>
    <w:basedOn w:val="156"/>
    <w:autoRedefine/>
    <w:qFormat/>
    <w:uiPriority w:val="0"/>
    <w:rPr>
      <w:rFonts w:ascii="仿宋_GB2312" w:hAnsi="仿宋_GB2312" w:eastAsia="仿宋_GB2312"/>
      <w:kern w:val="2"/>
      <w:sz w:val="24"/>
      <w:lang w:bidi="ar-SA"/>
    </w:rPr>
  </w:style>
  <w:style w:type="character" w:customStyle="1" w:styleId="156">
    <w:name w:val="正文 项目 Char"/>
    <w:autoRedefine/>
    <w:qFormat/>
    <w:uiPriority w:val="0"/>
    <w:rPr>
      <w:rFonts w:ascii="仿宋_GB2312" w:hAnsi="仿宋_GB2312" w:eastAsia="仿宋_GB2312"/>
      <w:kern w:val="2"/>
      <w:sz w:val="24"/>
      <w:lang w:bidi="ar-SA"/>
    </w:rPr>
  </w:style>
  <w:style w:type="character" w:customStyle="1" w:styleId="157">
    <w:name w:val="h Char Char1"/>
    <w:autoRedefine/>
    <w:qFormat/>
    <w:uiPriority w:val="0"/>
    <w:rPr>
      <w:rFonts w:eastAsia="宋体"/>
      <w:kern w:val="2"/>
      <w:sz w:val="18"/>
      <w:szCs w:val="18"/>
      <w:lang w:val="en-US" w:eastAsia="zh-CN" w:bidi="ar-SA"/>
    </w:rPr>
  </w:style>
  <w:style w:type="character" w:customStyle="1" w:styleId="158">
    <w:name w:val="Char Char27"/>
    <w:autoRedefine/>
    <w:qFormat/>
    <w:uiPriority w:val="6"/>
    <w:rPr>
      <w:rFonts w:ascii="宋体" w:hAnsi="宋体" w:eastAsia="宋体"/>
      <w:color w:val="000000"/>
      <w:kern w:val="1"/>
      <w:sz w:val="28"/>
      <w:lang w:val="en-US" w:eastAsia="zh-CN" w:bidi="ar-SA"/>
    </w:rPr>
  </w:style>
  <w:style w:type="character" w:customStyle="1" w:styleId="159">
    <w:name w:val="px14"/>
    <w:autoRedefine/>
    <w:qFormat/>
    <w:uiPriority w:val="0"/>
    <w:rPr>
      <w:rFonts w:ascii="仿宋_GB2312" w:eastAsia="微软雅黑" w:cs="Times New Roman"/>
      <w:b/>
      <w:kern w:val="2"/>
      <w:sz w:val="32"/>
      <w:szCs w:val="32"/>
      <w:lang w:val="en-US" w:eastAsia="zh-CN" w:bidi="ar-SA"/>
    </w:rPr>
  </w:style>
  <w:style w:type="character" w:customStyle="1" w:styleId="160">
    <w:name w:val="HTML 预设格式 Char1"/>
    <w:autoRedefine/>
    <w:qFormat/>
    <w:uiPriority w:val="0"/>
    <w:rPr>
      <w:rFonts w:ascii="Courier New" w:hAnsi="Courier New" w:eastAsia="宋体" w:cs="Courier New"/>
      <w:sz w:val="20"/>
      <w:szCs w:val="20"/>
    </w:rPr>
  </w:style>
  <w:style w:type="character" w:customStyle="1" w:styleId="161">
    <w:name w:val="普通文字 Char1"/>
    <w:autoRedefine/>
    <w:qFormat/>
    <w:uiPriority w:val="0"/>
    <w:rPr>
      <w:rFonts w:ascii="宋体" w:hAnsi="Courier New" w:eastAsia="宋体"/>
      <w:kern w:val="2"/>
      <w:sz w:val="21"/>
      <w:lang w:val="en-US" w:eastAsia="zh-CN"/>
    </w:rPr>
  </w:style>
  <w:style w:type="character" w:customStyle="1" w:styleId="162">
    <w:name w:val="hei16b1"/>
    <w:autoRedefine/>
    <w:qFormat/>
    <w:uiPriority w:val="0"/>
    <w:rPr>
      <w:rFonts w:hint="default" w:ascii="Arial" w:hAnsi="Arial" w:cs="Arial"/>
      <w:b/>
      <w:bCs/>
      <w:color w:val="000000"/>
      <w:sz w:val="24"/>
      <w:szCs w:val="24"/>
    </w:rPr>
  </w:style>
  <w:style w:type="character" w:customStyle="1" w:styleId="163">
    <w:name w:val="正文（绿盟科技） Char"/>
    <w:link w:val="164"/>
    <w:autoRedefine/>
    <w:qFormat/>
    <w:uiPriority w:val="0"/>
    <w:rPr>
      <w:rFonts w:ascii="Arial" w:hAnsi="Arial"/>
      <w:sz w:val="21"/>
      <w:szCs w:val="21"/>
    </w:rPr>
  </w:style>
  <w:style w:type="paragraph" w:customStyle="1" w:styleId="164">
    <w:name w:val="正文（绿盟科技）"/>
    <w:link w:val="163"/>
    <w:autoRedefine/>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autoRedefine/>
    <w:qFormat/>
    <w:uiPriority w:val="6"/>
    <w:rPr>
      <w:rFonts w:ascii="宋体" w:hAnsi="宋体"/>
      <w:i/>
      <w:sz w:val="24"/>
      <w:szCs w:val="24"/>
    </w:rPr>
  </w:style>
  <w:style w:type="character" w:customStyle="1" w:styleId="166">
    <w:name w:val="页脚 Char"/>
    <w:autoRedefine/>
    <w:qFormat/>
    <w:uiPriority w:val="0"/>
    <w:rPr>
      <w:rFonts w:eastAsia="仿宋_GB2312"/>
      <w:kern w:val="2"/>
      <w:sz w:val="18"/>
      <w:lang w:val="en-US" w:eastAsia="zh-CN"/>
    </w:rPr>
  </w:style>
  <w:style w:type="character" w:customStyle="1" w:styleId="167">
    <w:name w:val="批注主题 Char"/>
    <w:autoRedefine/>
    <w:qFormat/>
    <w:uiPriority w:val="0"/>
    <w:rPr>
      <w:rFonts w:eastAsia="宋体"/>
      <w:b/>
      <w:bCs/>
      <w:kern w:val="2"/>
      <w:sz w:val="21"/>
      <w:szCs w:val="24"/>
      <w:lang w:val="en-US" w:eastAsia="zh-CN" w:bidi="ar-SA"/>
    </w:rPr>
  </w:style>
  <w:style w:type="character" w:customStyle="1" w:styleId="168">
    <w:name w:val="Comment Text Char"/>
    <w:autoRedefine/>
    <w:qFormat/>
    <w:uiPriority w:val="0"/>
    <w:rPr>
      <w:rFonts w:ascii="宋体" w:hAnsi="宋体" w:eastAsia="宋体"/>
      <w:kern w:val="2"/>
      <w:sz w:val="24"/>
      <w:lang w:val="en-US" w:eastAsia="zh-CN" w:bidi="ar-SA"/>
    </w:rPr>
  </w:style>
  <w:style w:type="character" w:customStyle="1" w:styleId="169">
    <w:name w:val="标题 2 字符"/>
    <w:autoRedefine/>
    <w:qFormat/>
    <w:uiPriority w:val="1"/>
    <w:rPr>
      <w:rFonts w:ascii="仿宋_GB2312" w:hAnsi="Times New Roman" w:eastAsia="仿宋_GB2312" w:cs="Times New Roman"/>
      <w:b/>
      <w:kern w:val="2"/>
      <w:sz w:val="24"/>
      <w:lang w:val="zh-CN"/>
    </w:rPr>
  </w:style>
  <w:style w:type="character" w:customStyle="1" w:styleId="170">
    <w:name w:val="Char Char72"/>
    <w:autoRedefine/>
    <w:qFormat/>
    <w:uiPriority w:val="0"/>
    <w:rPr>
      <w:rFonts w:eastAsia="宋体"/>
      <w:kern w:val="2"/>
      <w:sz w:val="21"/>
      <w:szCs w:val="24"/>
      <w:lang w:val="en-US" w:eastAsia="zh-CN" w:bidi="ar-SA"/>
    </w:rPr>
  </w:style>
  <w:style w:type="character" w:customStyle="1" w:styleId="171">
    <w:name w:val="正文文本缩进 Char2"/>
    <w:autoRedefine/>
    <w:qFormat/>
    <w:uiPriority w:val="0"/>
    <w:rPr>
      <w:rFonts w:ascii="Times New Roman" w:hAnsi="Times New Roman" w:eastAsia="宋体" w:cs="Times New Roman"/>
      <w:snapToGrid w:val="0"/>
      <w:kern w:val="0"/>
      <w:szCs w:val="24"/>
    </w:rPr>
  </w:style>
  <w:style w:type="character" w:customStyle="1" w:styleId="172">
    <w:name w:val="样式2 Char"/>
    <w:autoRedefine/>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autoRedefine/>
    <w:qFormat/>
    <w:uiPriority w:val="0"/>
    <w:rPr>
      <w:sz w:val="32"/>
    </w:rPr>
  </w:style>
  <w:style w:type="paragraph" w:customStyle="1" w:styleId="174">
    <w:name w:val="表格名称"/>
    <w:basedOn w:val="4"/>
    <w:link w:val="173"/>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autoRedefine/>
    <w:qFormat/>
    <w:uiPriority w:val="0"/>
    <w:rPr>
      <w:rFonts w:eastAsia="宋体"/>
      <w:b/>
      <w:sz w:val="24"/>
      <w:lang w:val="en-GB" w:eastAsia="zh-CN" w:bidi="ar-SA"/>
    </w:rPr>
  </w:style>
  <w:style w:type="character" w:customStyle="1" w:styleId="176">
    <w:name w:val="c7 style3"/>
    <w:autoRedefine/>
    <w:qFormat/>
    <w:uiPriority w:val="0"/>
  </w:style>
  <w:style w:type="character" w:customStyle="1" w:styleId="177">
    <w:name w:val="正文文本 3 Char1"/>
    <w:autoRedefine/>
    <w:qFormat/>
    <w:uiPriority w:val="99"/>
    <w:rPr>
      <w:rFonts w:ascii="Times New Roman" w:hAnsi="Times New Roman" w:eastAsia="宋体" w:cs="Times New Roman"/>
      <w:sz w:val="16"/>
      <w:szCs w:val="16"/>
    </w:rPr>
  </w:style>
  <w:style w:type="character" w:customStyle="1" w:styleId="178">
    <w:name w:val="tw4winInternal"/>
    <w:autoRedefine/>
    <w:qFormat/>
    <w:uiPriority w:val="0"/>
    <w:rPr>
      <w:rFonts w:ascii="Courier New" w:hAnsi="Courier New" w:cs="Courier New"/>
      <w:color w:val="FF0000"/>
      <w:lang w:val="en-US" w:eastAsia="zh-CN"/>
    </w:rPr>
  </w:style>
  <w:style w:type="character" w:customStyle="1" w:styleId="179">
    <w:name w:val="Char Char10"/>
    <w:autoRedefine/>
    <w:qFormat/>
    <w:uiPriority w:val="0"/>
    <w:rPr>
      <w:rFonts w:ascii="宋体" w:hAnsi="宋体"/>
      <w:kern w:val="2"/>
      <w:sz w:val="21"/>
      <w:szCs w:val="24"/>
      <w:lang w:val="en-US" w:eastAsia="zh-CN"/>
    </w:rPr>
  </w:style>
  <w:style w:type="character" w:customStyle="1" w:styleId="180">
    <w:name w:val="shadow11"/>
    <w:autoRedefine/>
    <w:qFormat/>
    <w:uiPriority w:val="0"/>
    <w:rPr>
      <w:color w:val="000000"/>
      <w:sz w:val="21"/>
    </w:rPr>
  </w:style>
  <w:style w:type="character" w:customStyle="1" w:styleId="181">
    <w:name w:val="正文非缩进 Char3"/>
    <w:autoRedefine/>
    <w:qFormat/>
    <w:uiPriority w:val="0"/>
    <w:rPr>
      <w:rFonts w:ascii="宋体" w:eastAsia="宋体"/>
      <w:snapToGrid w:val="0"/>
      <w:color w:val="000000"/>
      <w:kern w:val="28"/>
      <w:sz w:val="28"/>
      <w:lang w:val="en-US" w:eastAsia="zh-CN" w:bidi="ar-SA"/>
    </w:rPr>
  </w:style>
  <w:style w:type="character" w:customStyle="1" w:styleId="182">
    <w:name w:val="Char Char"/>
    <w:autoRedefine/>
    <w:qFormat/>
    <w:uiPriority w:val="0"/>
    <w:rPr>
      <w:rFonts w:ascii="宋体" w:hAnsi="Courier New" w:eastAsia="宋体"/>
      <w:kern w:val="2"/>
      <w:sz w:val="21"/>
      <w:lang w:val="en-US" w:eastAsia="zh-CN" w:bidi="ar-SA"/>
    </w:rPr>
  </w:style>
  <w:style w:type="character" w:customStyle="1" w:styleId="183">
    <w:name w:val="签名 Char1"/>
    <w:autoRedefine/>
    <w:qFormat/>
    <w:uiPriority w:val="0"/>
    <w:rPr>
      <w:rFonts w:ascii="Times New Roman" w:hAnsi="Times New Roman" w:eastAsia="宋体" w:cs="Times New Roman"/>
      <w:szCs w:val="24"/>
    </w:rPr>
  </w:style>
  <w:style w:type="character" w:customStyle="1" w:styleId="184">
    <w:name w:val="日期 字符"/>
    <w:link w:val="37"/>
    <w:autoRedefine/>
    <w:qFormat/>
    <w:uiPriority w:val="0"/>
    <w:rPr>
      <w:rFonts w:ascii="宋体"/>
      <w:kern w:val="2"/>
      <w:sz w:val="24"/>
      <w:szCs w:val="21"/>
      <w:lang w:val="zh-CN"/>
    </w:rPr>
  </w:style>
  <w:style w:type="character" w:customStyle="1" w:styleId="185">
    <w:name w:val="标题 9 字符"/>
    <w:link w:val="12"/>
    <w:autoRedefine/>
    <w:qFormat/>
    <w:uiPriority w:val="0"/>
    <w:rPr>
      <w:rFonts w:ascii="Arial" w:hAnsi="Arial" w:eastAsia="黑体"/>
      <w:kern w:val="2"/>
      <w:sz w:val="21"/>
      <w:szCs w:val="21"/>
    </w:rPr>
  </w:style>
  <w:style w:type="character" w:customStyle="1" w:styleId="186">
    <w:name w:val="Char Char18"/>
    <w:autoRedefine/>
    <w:qFormat/>
    <w:uiPriority w:val="6"/>
    <w:rPr>
      <w:rFonts w:ascii="宋体" w:hAnsi="宋体"/>
      <w:sz w:val="28"/>
    </w:rPr>
  </w:style>
  <w:style w:type="character" w:customStyle="1" w:styleId="187">
    <w:name w:val="批注文字 Char"/>
    <w:autoRedefine/>
    <w:qFormat/>
    <w:uiPriority w:val="0"/>
    <w:rPr>
      <w:kern w:val="2"/>
      <w:sz w:val="21"/>
      <w:szCs w:val="24"/>
    </w:rPr>
  </w:style>
  <w:style w:type="character" w:customStyle="1" w:styleId="188">
    <w:name w:val="Char Char22"/>
    <w:autoRedefine/>
    <w:qFormat/>
    <w:uiPriority w:val="6"/>
    <w:rPr>
      <w:rFonts w:ascii="宋体" w:hAnsi="宋体"/>
      <w:kern w:val="1"/>
      <w:sz w:val="24"/>
      <w:szCs w:val="24"/>
    </w:rPr>
  </w:style>
  <w:style w:type="character" w:customStyle="1" w:styleId="189">
    <w:name w:val="pt141"/>
    <w:autoRedefine/>
    <w:qFormat/>
    <w:uiPriority w:val="0"/>
    <w:rPr>
      <w:color w:val="330066"/>
      <w:sz w:val="22"/>
      <w:szCs w:val="22"/>
    </w:rPr>
  </w:style>
  <w:style w:type="character" w:customStyle="1" w:styleId="190">
    <w:name w:val="正文文本缩进 2 Char1"/>
    <w:autoRedefine/>
    <w:qFormat/>
    <w:uiPriority w:val="99"/>
    <w:rPr>
      <w:rFonts w:ascii="Times New Roman" w:hAnsi="Times New Roman" w:eastAsia="宋体" w:cs="Times New Roman"/>
      <w:szCs w:val="24"/>
    </w:rPr>
  </w:style>
  <w:style w:type="character" w:customStyle="1" w:styleId="191">
    <w:name w:val="批注框文本 字符1"/>
    <w:link w:val="40"/>
    <w:autoRedefine/>
    <w:qFormat/>
    <w:uiPriority w:val="0"/>
    <w:rPr>
      <w:kern w:val="2"/>
      <w:sz w:val="18"/>
      <w:szCs w:val="18"/>
    </w:rPr>
  </w:style>
  <w:style w:type="character" w:customStyle="1" w:styleId="192">
    <w:name w:val="Char Char611"/>
    <w:autoRedefine/>
    <w:qFormat/>
    <w:uiPriority w:val="0"/>
    <w:rPr>
      <w:rFonts w:eastAsia="宋体"/>
      <w:kern w:val="2"/>
      <w:sz w:val="21"/>
      <w:szCs w:val="24"/>
      <w:lang w:val="en-US" w:eastAsia="zh-CN" w:bidi="ar-SA"/>
    </w:rPr>
  </w:style>
  <w:style w:type="character" w:customStyle="1" w:styleId="193">
    <w:name w:val="highlight1"/>
    <w:autoRedefine/>
    <w:qFormat/>
    <w:uiPriority w:val="0"/>
    <w:rPr>
      <w:rFonts w:ascii="仿宋_GB2312" w:eastAsia="微软雅黑"/>
      <w:b/>
      <w:kern w:val="2"/>
      <w:sz w:val="23"/>
      <w:szCs w:val="23"/>
      <w:lang w:val="en-US" w:eastAsia="zh-CN" w:bidi="ar-SA"/>
    </w:rPr>
  </w:style>
  <w:style w:type="character" w:customStyle="1" w:styleId="194">
    <w:name w:val="my正文 Char"/>
    <w:link w:val="195"/>
    <w:autoRedefine/>
    <w:qFormat/>
    <w:uiPriority w:val="0"/>
    <w:rPr>
      <w:rFonts w:ascii="Tahoma" w:hAnsi="Tahoma"/>
      <w:sz w:val="24"/>
      <w:szCs w:val="24"/>
    </w:rPr>
  </w:style>
  <w:style w:type="paragraph" w:customStyle="1" w:styleId="195">
    <w:name w:val="my正文"/>
    <w:basedOn w:val="1"/>
    <w:link w:val="194"/>
    <w:autoRedefine/>
    <w:qFormat/>
    <w:uiPriority w:val="0"/>
    <w:pPr>
      <w:adjustRightInd/>
      <w:spacing w:line="360" w:lineRule="auto"/>
      <w:ind w:firstLine="480" w:firstLineChars="200"/>
    </w:pPr>
    <w:rPr>
      <w:rFonts w:ascii="Tahoma" w:hAnsi="Tahoma"/>
      <w:kern w:val="0"/>
      <w:sz w:val="24"/>
    </w:rPr>
  </w:style>
  <w:style w:type="character" w:customStyle="1" w:styleId="196">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autoRedefine/>
    <w:qFormat/>
    <w:uiPriority w:val="0"/>
    <w:rPr>
      <w:color w:val="0000FF"/>
      <w:sz w:val="21"/>
    </w:rPr>
  </w:style>
  <w:style w:type="character" w:customStyle="1" w:styleId="198">
    <w:name w:val="页眉 Char"/>
    <w:autoRedefine/>
    <w:qFormat/>
    <w:uiPriority w:val="0"/>
    <w:rPr>
      <w:rFonts w:eastAsia="仿宋_GB2312"/>
      <w:kern w:val="2"/>
      <w:sz w:val="18"/>
      <w:lang w:val="en-US" w:eastAsia="zh-CN"/>
    </w:rPr>
  </w:style>
  <w:style w:type="character" w:customStyle="1" w:styleId="199">
    <w:name w:val="FA正文 Char Char"/>
    <w:autoRedefine/>
    <w:qFormat/>
    <w:uiPriority w:val="0"/>
    <w:rPr>
      <w:rFonts w:hAnsi="宋体"/>
      <w:kern w:val="2"/>
      <w:sz w:val="24"/>
      <w:lang w:bidi="ar-SA"/>
    </w:rPr>
  </w:style>
  <w:style w:type="character" w:customStyle="1" w:styleId="200">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autoRedefine/>
    <w:qFormat/>
    <w:uiPriority w:val="0"/>
    <w:rPr>
      <w:rFonts w:ascii="宋体" w:hAnsi="宋体"/>
      <w:b/>
      <w:bCs/>
      <w:snapToGrid/>
      <w:sz w:val="28"/>
    </w:rPr>
  </w:style>
  <w:style w:type="paragraph" w:customStyle="1" w:styleId="202">
    <w:name w:val="3级"/>
    <w:basedOn w:val="203"/>
    <w:link w:val="201"/>
    <w:autoRedefine/>
    <w:qFormat/>
    <w:uiPriority w:val="0"/>
    <w:pPr>
      <w:ind w:left="0" w:right="466" w:firstLine="288"/>
    </w:pPr>
    <w:rPr>
      <w:rFonts w:hAnsi="宋体"/>
      <w:snapToGrid/>
    </w:rPr>
  </w:style>
  <w:style w:type="paragraph" w:customStyle="1" w:styleId="203">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autoRedefine/>
    <w:qFormat/>
    <w:uiPriority w:val="0"/>
    <w:rPr>
      <w:rFonts w:ascii="仿宋_GB2312" w:eastAsia="微软雅黑"/>
      <w:b/>
      <w:kern w:val="2"/>
      <w:sz w:val="32"/>
      <w:szCs w:val="32"/>
      <w:lang w:val="en-US" w:eastAsia="zh-CN" w:bidi="ar-SA"/>
    </w:rPr>
  </w:style>
  <w:style w:type="character" w:customStyle="1" w:styleId="205">
    <w:name w:val="文档结构图 字符"/>
    <w:link w:val="19"/>
    <w:autoRedefine/>
    <w:qFormat/>
    <w:uiPriority w:val="0"/>
    <w:rPr>
      <w:kern w:val="2"/>
      <w:sz w:val="21"/>
      <w:szCs w:val="24"/>
      <w:shd w:val="clear" w:color="auto" w:fill="000080"/>
    </w:rPr>
  </w:style>
  <w:style w:type="character" w:customStyle="1" w:styleId="206">
    <w:name w:val="H6 Char"/>
    <w:autoRedefine/>
    <w:qFormat/>
    <w:uiPriority w:val="0"/>
    <w:rPr>
      <w:rFonts w:ascii="Arial" w:hAnsi="Arial" w:eastAsia="黑体"/>
      <w:b/>
      <w:bCs/>
      <w:kern w:val="2"/>
      <w:sz w:val="24"/>
      <w:szCs w:val="24"/>
    </w:rPr>
  </w:style>
  <w:style w:type="character" w:customStyle="1" w:styleId="207">
    <w:name w:val="Char Char91"/>
    <w:autoRedefine/>
    <w:qFormat/>
    <w:uiPriority w:val="0"/>
    <w:rPr>
      <w:rFonts w:eastAsia="宋体"/>
      <w:kern w:val="2"/>
      <w:sz w:val="18"/>
      <w:szCs w:val="18"/>
      <w:lang w:val="en-US" w:eastAsia="zh-CN" w:bidi="ar-SA"/>
    </w:rPr>
  </w:style>
  <w:style w:type="character" w:customStyle="1" w:styleId="208">
    <w:name w:val="副标题 Char1"/>
    <w:autoRedefine/>
    <w:qFormat/>
    <w:uiPriority w:val="0"/>
    <w:rPr>
      <w:rFonts w:ascii="Cambria" w:hAnsi="Cambria" w:eastAsia="宋体" w:cs="Times New Roman"/>
      <w:b/>
      <w:bCs/>
      <w:snapToGrid w:val="0"/>
      <w:kern w:val="28"/>
      <w:sz w:val="32"/>
      <w:szCs w:val="32"/>
    </w:rPr>
  </w:style>
  <w:style w:type="character" w:customStyle="1" w:styleId="209">
    <w:name w:val="font61"/>
    <w:autoRedefine/>
    <w:qFormat/>
    <w:uiPriority w:val="0"/>
    <w:rPr>
      <w:rFonts w:hint="eastAsia" w:ascii="仿宋" w:hAnsi="仿宋" w:eastAsia="仿宋" w:cs="仿宋"/>
      <w:color w:val="000000"/>
      <w:sz w:val="20"/>
      <w:szCs w:val="20"/>
      <w:u w:val="none"/>
    </w:rPr>
  </w:style>
  <w:style w:type="character" w:customStyle="1" w:styleId="210">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autoRedefine/>
    <w:qFormat/>
    <w:uiPriority w:val="0"/>
    <w:rPr>
      <w:rFonts w:eastAsia="宋体"/>
      <w:b/>
      <w:bCs/>
      <w:kern w:val="2"/>
      <w:sz w:val="21"/>
      <w:szCs w:val="24"/>
      <w:lang w:val="en-US" w:eastAsia="zh-CN" w:bidi="ar-SA"/>
    </w:rPr>
  </w:style>
  <w:style w:type="character" w:customStyle="1" w:styleId="212">
    <w:name w:val="标题 2 Char"/>
    <w:autoRedefine/>
    <w:qFormat/>
    <w:uiPriority w:val="0"/>
    <w:rPr>
      <w:rFonts w:ascii="Arial" w:hAnsi="Arial" w:eastAsia="黑体"/>
      <w:b/>
      <w:kern w:val="2"/>
      <w:sz w:val="32"/>
      <w:lang w:val="en-US" w:eastAsia="zh-CN"/>
    </w:rPr>
  </w:style>
  <w:style w:type="character" w:customStyle="1" w:styleId="213">
    <w:name w:val="maywed421"/>
    <w:autoRedefine/>
    <w:qFormat/>
    <w:uiPriority w:val="0"/>
    <w:rPr>
      <w:color w:val="366FB6"/>
      <w:u w:val="none"/>
    </w:rPr>
  </w:style>
  <w:style w:type="character" w:customStyle="1" w:styleId="214">
    <w:name w:val="正文文本缩进 Char"/>
    <w:autoRedefine/>
    <w:qFormat/>
    <w:uiPriority w:val="0"/>
    <w:rPr>
      <w:rFonts w:ascii="宋体" w:hAnsi="宋体"/>
      <w:kern w:val="2"/>
      <w:sz w:val="24"/>
      <w:szCs w:val="24"/>
    </w:rPr>
  </w:style>
  <w:style w:type="character" w:customStyle="1" w:styleId="215">
    <w:name w:val="Char Char102"/>
    <w:autoRedefine/>
    <w:qFormat/>
    <w:uiPriority w:val="0"/>
    <w:rPr>
      <w:rFonts w:ascii="宋体" w:hAnsi="宋体"/>
      <w:kern w:val="2"/>
      <w:sz w:val="21"/>
      <w:szCs w:val="24"/>
      <w:lang w:val="en-US" w:eastAsia="zh-CN"/>
    </w:rPr>
  </w:style>
  <w:style w:type="character" w:customStyle="1" w:styleId="216">
    <w:name w:val="页眉 Char1"/>
    <w:autoRedefine/>
    <w:qFormat/>
    <w:uiPriority w:val="0"/>
    <w:rPr>
      <w:rFonts w:eastAsia="宋体"/>
      <w:kern w:val="2"/>
      <w:sz w:val="18"/>
      <w:szCs w:val="18"/>
      <w:lang w:val="en-US" w:eastAsia="zh-CN" w:bidi="ar-SA"/>
    </w:rPr>
  </w:style>
  <w:style w:type="character" w:customStyle="1" w:styleId="217">
    <w:name w:val="md"/>
    <w:basedOn w:val="71"/>
    <w:autoRedefine/>
    <w:qFormat/>
    <w:uiPriority w:val="0"/>
    <w:rPr>
      <w:rFonts w:ascii="Arial" w:hAnsi="Arial" w:eastAsia="黑体" w:cs="Arial"/>
      <w:snapToGrid w:val="0"/>
      <w:kern w:val="0"/>
      <w:szCs w:val="21"/>
    </w:rPr>
  </w:style>
  <w:style w:type="character" w:customStyle="1" w:styleId="218">
    <w:name w:val="big1"/>
    <w:autoRedefine/>
    <w:qFormat/>
    <w:uiPriority w:val="0"/>
    <w:rPr>
      <w:rFonts w:hint="eastAsia" w:ascii="宋体" w:hAnsi="宋体" w:eastAsia="宋体"/>
      <w:color w:val="333333"/>
      <w:sz w:val="22"/>
      <w:szCs w:val="22"/>
    </w:rPr>
  </w:style>
  <w:style w:type="character" w:customStyle="1" w:styleId="219">
    <w:name w:val="Char Char311"/>
    <w:autoRedefine/>
    <w:qFormat/>
    <w:uiPriority w:val="0"/>
    <w:rPr>
      <w:rFonts w:eastAsia="宋体"/>
      <w:kern w:val="2"/>
      <w:sz w:val="21"/>
      <w:szCs w:val="24"/>
      <w:lang w:val="en-US" w:eastAsia="zh-CN" w:bidi="ar-SA"/>
    </w:rPr>
  </w:style>
  <w:style w:type="character" w:customStyle="1" w:styleId="220">
    <w:name w:val="Char Char81"/>
    <w:autoRedefine/>
    <w:qFormat/>
    <w:uiPriority w:val="6"/>
    <w:rPr>
      <w:rFonts w:eastAsia="宋体"/>
      <w:b/>
      <w:sz w:val="24"/>
      <w:lang w:val="en-GB" w:eastAsia="zh-CN"/>
    </w:rPr>
  </w:style>
  <w:style w:type="character" w:customStyle="1" w:styleId="221">
    <w:name w:val="样式3 Char"/>
    <w:basedOn w:val="172"/>
    <w:autoRedefine/>
    <w:qFormat/>
    <w:uiPriority w:val="0"/>
    <w:rPr>
      <w:rFonts w:ascii="仿宋_GB2312" w:hAnsi="仿宋" w:eastAsia="仿宋_GB2312" w:cs="仿宋_GB2312"/>
      <w:sz w:val="32"/>
      <w:szCs w:val="30"/>
      <w:lang w:val="zh-CN"/>
    </w:rPr>
  </w:style>
  <w:style w:type="character" w:customStyle="1" w:styleId="222">
    <w:name w:val="HTML 地址 字符"/>
    <w:link w:val="31"/>
    <w:autoRedefine/>
    <w:qFormat/>
    <w:uiPriority w:val="0"/>
    <w:rPr>
      <w:rFonts w:ascii="宋体" w:hAnsi="宋体"/>
      <w:i/>
      <w:iCs/>
      <w:sz w:val="24"/>
      <w:szCs w:val="24"/>
    </w:rPr>
  </w:style>
  <w:style w:type="character" w:customStyle="1" w:styleId="223">
    <w:name w:val="正文首行缩进 2 Char1"/>
    <w:autoRedefine/>
    <w:qFormat/>
    <w:uiPriority w:val="0"/>
    <w:rPr>
      <w:rFonts w:ascii="Times New Roman" w:hAnsi="Times New Roman" w:eastAsia="宋体" w:cs="Times New Roman"/>
      <w:kern w:val="2"/>
      <w:sz w:val="24"/>
      <w:szCs w:val="24"/>
    </w:rPr>
  </w:style>
  <w:style w:type="character" w:customStyle="1" w:styleId="224">
    <w:name w:val="副标题 Char2"/>
    <w:autoRedefine/>
    <w:qFormat/>
    <w:uiPriority w:val="0"/>
    <w:rPr>
      <w:rFonts w:ascii="Cambria" w:hAnsi="Cambria" w:eastAsia="宋体" w:cs="Times New Roman"/>
      <w:b/>
      <w:bCs/>
      <w:snapToGrid w:val="0"/>
      <w:kern w:val="28"/>
      <w:sz w:val="32"/>
      <w:szCs w:val="32"/>
    </w:rPr>
  </w:style>
  <w:style w:type="character" w:customStyle="1" w:styleId="225">
    <w:name w:val="标题4-dyf Char"/>
    <w:link w:val="226"/>
    <w:autoRedefine/>
    <w:qFormat/>
    <w:uiPriority w:val="0"/>
    <w:rPr>
      <w:rFonts w:ascii="Cambria" w:hAnsi="Cambria"/>
      <w:b/>
      <w:bCs/>
      <w:color w:val="000000"/>
      <w:kern w:val="2"/>
      <w:sz w:val="21"/>
      <w:szCs w:val="21"/>
    </w:rPr>
  </w:style>
  <w:style w:type="paragraph" w:customStyle="1" w:styleId="226">
    <w:name w:val="标题4-dyf"/>
    <w:basedOn w:val="7"/>
    <w:link w:val="225"/>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autoRedefine/>
    <w:qFormat/>
    <w:uiPriority w:val="0"/>
    <w:rPr>
      <w:rFonts w:ascii="宋体" w:hAnsi="宋体" w:eastAsia="宋体"/>
      <w:color w:val="333333"/>
      <w:sz w:val="21"/>
      <w:szCs w:val="21"/>
      <w:u w:val="none"/>
    </w:rPr>
  </w:style>
  <w:style w:type="character" w:customStyle="1" w:styleId="228">
    <w:name w:val="冯 Char"/>
    <w:link w:val="229"/>
    <w:autoRedefine/>
    <w:qFormat/>
    <w:uiPriority w:val="0"/>
    <w:rPr>
      <w:rFonts w:ascii="宋体" w:hAnsi="宋体"/>
      <w:color w:val="000000"/>
      <w:sz w:val="24"/>
      <w:szCs w:val="24"/>
    </w:rPr>
  </w:style>
  <w:style w:type="paragraph" w:customStyle="1" w:styleId="229">
    <w:name w:val="冯"/>
    <w:basedOn w:val="1"/>
    <w:link w:val="228"/>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autoRedefine/>
    <w:qFormat/>
    <w:uiPriority w:val="0"/>
    <w:rPr>
      <w:rFonts w:eastAsia="宋体"/>
      <w:kern w:val="2"/>
      <w:sz w:val="18"/>
      <w:szCs w:val="18"/>
      <w:lang w:val="en-US" w:eastAsia="zh-CN" w:bidi="ar-SA"/>
    </w:rPr>
  </w:style>
  <w:style w:type="character" w:customStyle="1" w:styleId="231">
    <w:name w:val="Char Char12"/>
    <w:autoRedefine/>
    <w:qFormat/>
    <w:uiPriority w:val="0"/>
    <w:rPr>
      <w:rFonts w:ascii="仿宋_GB2312" w:eastAsia="仿宋_GB2312"/>
      <w:b/>
      <w:bCs/>
      <w:kern w:val="2"/>
      <w:sz w:val="24"/>
      <w:szCs w:val="24"/>
      <w:lang w:val="zh-CN" w:eastAsia="zh-CN" w:bidi="ar-SA"/>
    </w:rPr>
  </w:style>
  <w:style w:type="character" w:customStyle="1" w:styleId="232">
    <w:name w:val="题注 字符"/>
    <w:link w:val="17"/>
    <w:autoRedefine/>
    <w:qFormat/>
    <w:uiPriority w:val="0"/>
    <w:rPr>
      <w:b/>
      <w:kern w:val="2"/>
      <w:sz w:val="28"/>
    </w:rPr>
  </w:style>
  <w:style w:type="character" w:customStyle="1" w:styleId="233">
    <w:name w:val="普通文字 Char3"/>
    <w:autoRedefine/>
    <w:qFormat/>
    <w:uiPriority w:val="0"/>
    <w:rPr>
      <w:rFonts w:ascii="宋体" w:hAnsi="Courier New" w:eastAsia="宋体"/>
      <w:kern w:val="2"/>
      <w:sz w:val="21"/>
      <w:lang w:val="en-US" w:eastAsia="zh-CN" w:bidi="ar-SA"/>
    </w:rPr>
  </w:style>
  <w:style w:type="character" w:customStyle="1" w:styleId="234">
    <w:name w:val="公文正文 Char"/>
    <w:autoRedefine/>
    <w:qFormat/>
    <w:uiPriority w:val="0"/>
    <w:rPr>
      <w:rFonts w:ascii="仿宋_GB2312" w:eastAsia="仿宋_GB2312"/>
      <w:kern w:val="2"/>
      <w:sz w:val="24"/>
      <w:szCs w:val="24"/>
      <w:lang w:val="en-US" w:eastAsia="zh-CN" w:bidi="ar-SA"/>
    </w:rPr>
  </w:style>
  <w:style w:type="character" w:customStyle="1" w:styleId="235">
    <w:name w:val="正文首行缩进 Char Char Char Char Char"/>
    <w:autoRedefine/>
    <w:qFormat/>
    <w:uiPriority w:val="0"/>
    <w:rPr>
      <w:rFonts w:ascii="宋体"/>
      <w:kern w:val="2"/>
      <w:sz w:val="24"/>
      <w:lang w:val="zh-CN"/>
    </w:rPr>
  </w:style>
  <w:style w:type="character" w:customStyle="1" w:styleId="236">
    <w:name w:val="PI Char"/>
    <w:autoRedefine/>
    <w:qFormat/>
    <w:uiPriority w:val="0"/>
    <w:rPr>
      <w:rFonts w:ascii="宋体" w:hAnsi="宋体" w:eastAsia="宋体"/>
      <w:kern w:val="2"/>
      <w:sz w:val="24"/>
      <w:szCs w:val="24"/>
      <w:lang w:val="en-US" w:eastAsia="zh-CN" w:bidi="ar-SA"/>
    </w:rPr>
  </w:style>
  <w:style w:type="character" w:customStyle="1" w:styleId="237">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8">
    <w:name w:val="style91"/>
    <w:autoRedefine/>
    <w:qFormat/>
    <w:uiPriority w:val="0"/>
    <w:rPr>
      <w:color w:val="333333"/>
    </w:rPr>
  </w:style>
  <w:style w:type="character" w:customStyle="1" w:styleId="239">
    <w:name w:val="列出段落 Char2"/>
    <w:autoRedefine/>
    <w:qFormat/>
    <w:uiPriority w:val="34"/>
    <w:rPr>
      <w:rFonts w:ascii="Calibri" w:hAnsi="Calibri"/>
      <w:kern w:val="2"/>
      <w:sz w:val="28"/>
    </w:rPr>
  </w:style>
  <w:style w:type="character" w:customStyle="1" w:styleId="240">
    <w:name w:val="mdeck"/>
    <w:autoRedefine/>
    <w:qFormat/>
    <w:uiPriority w:val="0"/>
    <w:rPr>
      <w:rFonts w:ascii="仿宋_GB2312" w:eastAsia="微软雅黑"/>
      <w:b/>
      <w:kern w:val="2"/>
      <w:sz w:val="32"/>
      <w:szCs w:val="32"/>
      <w:lang w:val="en-US" w:eastAsia="zh-CN" w:bidi="ar-SA"/>
    </w:rPr>
  </w:style>
  <w:style w:type="character" w:customStyle="1" w:styleId="241">
    <w:name w:val="unnamed11"/>
    <w:autoRedefine/>
    <w:qFormat/>
    <w:uiPriority w:val="0"/>
    <w:rPr>
      <w:sz w:val="20"/>
      <w:szCs w:val="20"/>
    </w:rPr>
  </w:style>
  <w:style w:type="character" w:customStyle="1" w:styleId="242">
    <w:name w:val="正文文本 Char2"/>
    <w:autoRedefine/>
    <w:qFormat/>
    <w:uiPriority w:val="99"/>
    <w:rPr>
      <w:rFonts w:ascii="Times New Roman" w:hAnsi="Times New Roman" w:eastAsia="宋体" w:cs="Times New Roman"/>
      <w:snapToGrid w:val="0"/>
      <w:kern w:val="0"/>
      <w:szCs w:val="24"/>
    </w:rPr>
  </w:style>
  <w:style w:type="character" w:customStyle="1" w:styleId="243">
    <w:name w:val="标书正文格式 Char"/>
    <w:autoRedefine/>
    <w:qFormat/>
    <w:uiPriority w:val="0"/>
    <w:rPr>
      <w:rFonts w:eastAsia="楷体_GB2312"/>
      <w:kern w:val="2"/>
      <w:sz w:val="24"/>
      <w:szCs w:val="24"/>
      <w:lang w:bidi="ar-SA"/>
    </w:rPr>
  </w:style>
  <w:style w:type="character" w:customStyle="1" w:styleId="244">
    <w:name w:val="Char Char11"/>
    <w:autoRedefine/>
    <w:qFormat/>
    <w:uiPriority w:val="0"/>
    <w:rPr>
      <w:rFonts w:ascii="宋体" w:hAnsi="宋体" w:eastAsia="宋体"/>
      <w:b/>
      <w:kern w:val="2"/>
      <w:sz w:val="24"/>
      <w:szCs w:val="24"/>
      <w:lang w:val="en-US" w:eastAsia="zh-CN" w:bidi="ar-SA"/>
    </w:rPr>
  </w:style>
  <w:style w:type="character" w:customStyle="1" w:styleId="245">
    <w:name w:val="ca-131"/>
    <w:autoRedefine/>
    <w:qFormat/>
    <w:uiPriority w:val="0"/>
    <w:rPr>
      <w:rFonts w:hint="eastAsia" w:ascii="仿宋_GB2312" w:eastAsia="仿宋_GB2312"/>
      <w:b/>
      <w:bCs/>
      <w:color w:val="000000"/>
      <w:spacing w:val="-20"/>
      <w:sz w:val="24"/>
      <w:szCs w:val="24"/>
    </w:rPr>
  </w:style>
  <w:style w:type="character" w:customStyle="1" w:styleId="246">
    <w:name w:val="tw4winMark"/>
    <w:autoRedefine/>
    <w:qFormat/>
    <w:uiPriority w:val="0"/>
    <w:rPr>
      <w:rFonts w:ascii="Courier New" w:hAnsi="Courier New" w:cs="Courier New"/>
      <w:vanish/>
      <w:color w:val="800080"/>
      <w:sz w:val="24"/>
      <w:szCs w:val="24"/>
      <w:vertAlign w:val="subscript"/>
    </w:rPr>
  </w:style>
  <w:style w:type="character" w:customStyle="1" w:styleId="247">
    <w:name w:val="正文样式 Char"/>
    <w:link w:val="248"/>
    <w:autoRedefine/>
    <w:qFormat/>
    <w:uiPriority w:val="0"/>
    <w:rPr>
      <w:rFonts w:ascii="Calibri" w:hAnsi="Calibri"/>
      <w:sz w:val="24"/>
      <w:szCs w:val="24"/>
    </w:rPr>
  </w:style>
  <w:style w:type="paragraph" w:customStyle="1" w:styleId="248">
    <w:name w:val="正文样式"/>
    <w:basedOn w:val="1"/>
    <w:link w:val="247"/>
    <w:autoRedefine/>
    <w:qFormat/>
    <w:uiPriority w:val="0"/>
    <w:pPr>
      <w:adjustRightInd/>
      <w:spacing w:line="360" w:lineRule="auto"/>
      <w:ind w:firstLine="480" w:firstLineChars="200"/>
    </w:pPr>
    <w:rPr>
      <w:kern w:val="0"/>
      <w:sz w:val="24"/>
    </w:rPr>
  </w:style>
  <w:style w:type="character" w:customStyle="1" w:styleId="249">
    <w:name w:val="表正文 Char3"/>
    <w:autoRedefine/>
    <w:qFormat/>
    <w:uiPriority w:val="0"/>
    <w:rPr>
      <w:rFonts w:eastAsia="宋体"/>
    </w:rPr>
  </w:style>
  <w:style w:type="character" w:customStyle="1" w:styleId="250">
    <w:name w:val="H5 Char"/>
    <w:autoRedefine/>
    <w:qFormat/>
    <w:uiPriority w:val="0"/>
    <w:rPr>
      <w:b/>
      <w:bCs/>
      <w:kern w:val="2"/>
      <w:sz w:val="28"/>
      <w:szCs w:val="28"/>
    </w:rPr>
  </w:style>
  <w:style w:type="character" w:customStyle="1" w:styleId="251">
    <w:name w:val="Char Char3"/>
    <w:autoRedefine/>
    <w:qFormat/>
    <w:uiPriority w:val="0"/>
    <w:rPr>
      <w:rFonts w:eastAsia="宋体"/>
      <w:kern w:val="2"/>
      <w:sz w:val="21"/>
      <w:szCs w:val="24"/>
      <w:lang w:val="en-US" w:eastAsia="zh-CN" w:bidi="ar-SA"/>
    </w:rPr>
  </w:style>
  <w:style w:type="character" w:customStyle="1" w:styleId="252">
    <w:name w:val="正文 编号 Char"/>
    <w:autoRedefine/>
    <w:qFormat/>
    <w:uiPriority w:val="0"/>
    <w:rPr>
      <w:rFonts w:ascii="仿宋_GB2312" w:hAnsi="仿宋_GB2312" w:eastAsia="仿宋_GB2312"/>
      <w:kern w:val="2"/>
      <w:sz w:val="24"/>
      <w:lang w:bidi="ar-SA"/>
    </w:rPr>
  </w:style>
  <w:style w:type="character" w:customStyle="1" w:styleId="253">
    <w:name w:val="question-title2"/>
    <w:autoRedefine/>
    <w:qFormat/>
    <w:uiPriority w:val="6"/>
    <w:rPr>
      <w:rFonts w:ascii="Arial" w:hAnsi="Arial" w:eastAsia="黑体" w:cs="Arial"/>
      <w:snapToGrid w:val="0"/>
      <w:kern w:val="0"/>
      <w:szCs w:val="21"/>
    </w:rPr>
  </w:style>
  <w:style w:type="character" w:customStyle="1" w:styleId="254">
    <w:name w:val="gf正文1 Char Char"/>
    <w:link w:val="255"/>
    <w:autoRedefine/>
    <w:qFormat/>
    <w:uiPriority w:val="0"/>
    <w:rPr>
      <w:rFonts w:ascii="宋体" w:hAnsi="宋体" w:cs="宋体"/>
      <w:kern w:val="2"/>
      <w:sz w:val="24"/>
      <w:szCs w:val="24"/>
    </w:rPr>
  </w:style>
  <w:style w:type="paragraph" w:customStyle="1" w:styleId="255">
    <w:name w:val="gf正文1"/>
    <w:basedOn w:val="1"/>
    <w:link w:val="254"/>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autoRedefine/>
    <w:qFormat/>
    <w:uiPriority w:val="6"/>
    <w:rPr>
      <w:rFonts w:ascii="宋体" w:hAnsi="宋体"/>
      <w:kern w:val="1"/>
      <w:sz w:val="21"/>
    </w:rPr>
  </w:style>
  <w:style w:type="character" w:customStyle="1" w:styleId="257">
    <w:name w:val="正文缩进 Char3"/>
    <w:autoRedefine/>
    <w:qFormat/>
    <w:uiPriority w:val="0"/>
    <w:rPr>
      <w:rFonts w:ascii="宋体" w:eastAsia="宋体"/>
      <w:snapToGrid w:val="0"/>
      <w:color w:val="000000"/>
      <w:kern w:val="28"/>
      <w:sz w:val="28"/>
      <w:lang w:val="en-US" w:eastAsia="zh-CN" w:bidi="ar-SA"/>
    </w:rPr>
  </w:style>
  <w:style w:type="character" w:customStyle="1" w:styleId="258">
    <w:name w:val="列出段落 Char1"/>
    <w:link w:val="259"/>
    <w:autoRedefine/>
    <w:qFormat/>
    <w:uiPriority w:val="0"/>
    <w:rPr>
      <w:rFonts w:ascii="Calibri" w:hAnsi="Calibri"/>
      <w:sz w:val="24"/>
      <w:lang w:eastAsia="en-US"/>
    </w:rPr>
  </w:style>
  <w:style w:type="paragraph" w:customStyle="1" w:styleId="259">
    <w:name w:val="列表1"/>
    <w:basedOn w:val="1"/>
    <w:next w:val="2"/>
    <w:link w:val="258"/>
    <w:autoRedefine/>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0"/>
    <w:autoRedefine/>
    <w:qFormat/>
    <w:uiPriority w:val="0"/>
    <w:rPr>
      <w:b/>
      <w:bCs/>
      <w:kern w:val="2"/>
      <w:sz w:val="24"/>
      <w:szCs w:val="24"/>
    </w:rPr>
  </w:style>
  <w:style w:type="character" w:customStyle="1" w:styleId="309">
    <w:name w:val="正文文本缩进 2 字符"/>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字符"/>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2"/>
    <w:autoRedefine/>
    <w:qFormat/>
    <w:uiPriority w:val="0"/>
    <w:rPr>
      <w:kern w:val="2"/>
      <w:sz w:val="21"/>
    </w:rPr>
  </w:style>
  <w:style w:type="character" w:customStyle="1" w:styleId="332">
    <w:name w:val="font31"/>
    <w:basedOn w:val="7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autoRedefine/>
    <w:qFormat/>
    <w:uiPriority w:val="0"/>
    <w:rPr>
      <w:kern w:val="2"/>
      <w:sz w:val="21"/>
      <w:szCs w:val="24"/>
    </w:rPr>
  </w:style>
  <w:style w:type="character" w:customStyle="1" w:styleId="346">
    <w:name w:val="签名 字符"/>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1"/>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4"/>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ind w:left="1680"/>
      <w:outlineLvl w:val="2"/>
    </w:pPr>
  </w:style>
  <w:style w:type="paragraph" w:customStyle="1" w:styleId="659">
    <w:name w:val="章标题"/>
    <w:next w:val="64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9"/>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30"/>
    <w:autoRedefine/>
    <w:qFormat/>
    <w:uiPriority w:val="0"/>
    <w:rPr>
      <w:b w:val="0"/>
      <w:sz w:val="20"/>
    </w:rPr>
  </w:style>
  <w:style w:type="paragraph" w:customStyle="1" w:styleId="894">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9"/>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autoRedefine/>
    <w:qFormat/>
    <w:uiPriority w:val="34"/>
    <w:pPr>
      <w:ind w:firstLine="420" w:firstLineChars="200"/>
    </w:pPr>
  </w:style>
  <w:style w:type="paragraph" w:styleId="966">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3E01FA-80A1-470E-AA56-D50769082C80}">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89</Pages>
  <Words>43741</Words>
  <Characters>46692</Characters>
  <Lines>363</Lines>
  <Paragraphs>102</Paragraphs>
  <TotalTime>1</TotalTime>
  <ScaleCrop>false</ScaleCrop>
  <LinksUpToDate>false</LinksUpToDate>
  <CharactersWithSpaces>48729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2024-02-07T00:13:00Z</dcterms:created>
  <dc:creator>玥</dc:creator>
  <cp:lastModifiedBy>HC</cp:lastModifiedBy>
  <cp:lastPrinted>2023-12-06T02:37:00Z</cp:lastPrinted>
  <dcterms:modified xsi:type="dcterms:W3CDTF">2024-06-07T08:23:31Z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2A052739866A41B5B79342F636E58967_13</vt:lpwstr>
  </property>
</Properties>
</file>