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79EF6">
      <w:pPr>
        <w:ind w:right="-224" w:rightChars="-107"/>
        <w:jc w:val="center"/>
        <w:outlineLvl w:val="0"/>
        <w:rPr>
          <w:rFonts w:ascii="仿宋_GB2312" w:hAnsi="Arial" w:eastAsia="仿宋_GB2312" w:cs="Arial"/>
          <w:b/>
          <w:bCs/>
          <w:sz w:val="52"/>
          <w:szCs w:val="52"/>
          <w:shd w:val="clear" w:color="auto" w:fill="FFFFFF" w:themeFill="background1"/>
        </w:rPr>
      </w:pPr>
      <w:bookmarkStart w:id="0" w:name="_Hlk138228355"/>
      <w:r>
        <w:rPr>
          <w:rFonts w:hint="eastAsia" w:ascii="仿宋_GB2312" w:hAnsi="Arial" w:eastAsia="仿宋_GB2312" w:cs="Arial"/>
          <w:b/>
          <w:bCs/>
          <w:sz w:val="52"/>
          <w:szCs w:val="52"/>
          <w:shd w:val="clear" w:color="auto" w:fill="FFFFFF" w:themeFill="background1"/>
        </w:rPr>
        <w:t>绍兴市人民医院</w:t>
      </w:r>
      <w:bookmarkStart w:id="1" w:name="OLE_LINK8"/>
      <w:r>
        <w:rPr>
          <w:rFonts w:ascii="仿宋_GB2312" w:hAnsi="Arial" w:eastAsia="仿宋_GB2312" w:cs="Arial"/>
          <w:b/>
          <w:bCs/>
          <w:sz w:val="52"/>
          <w:szCs w:val="52"/>
          <w:shd w:val="clear" w:color="auto" w:fill="FFFFFF" w:themeFill="background1"/>
        </w:rPr>
        <w:t>设备用房检测装置排风联动改造项目</w:t>
      </w:r>
      <w:bookmarkEnd w:id="1"/>
    </w:p>
    <w:p w14:paraId="335A0EF9">
      <w:pPr>
        <w:ind w:right="-224" w:rightChars="-107"/>
        <w:jc w:val="center"/>
        <w:outlineLvl w:val="0"/>
        <w:rPr>
          <w:rFonts w:ascii="仿宋_GB2312" w:hAnsi="Arial" w:eastAsia="仿宋_GB2312" w:cs="Arial"/>
          <w:b/>
          <w:bCs/>
          <w:sz w:val="52"/>
          <w:szCs w:val="52"/>
          <w:shd w:val="clear" w:color="auto" w:fill="FFFFFF" w:themeFill="background1"/>
        </w:rPr>
      </w:pPr>
    </w:p>
    <w:bookmarkEnd w:id="0"/>
    <w:p w14:paraId="20FD2480">
      <w:pPr>
        <w:jc w:val="center"/>
        <w:outlineLvl w:val="0"/>
        <w:rPr>
          <w:rFonts w:ascii="仿宋_GB2312" w:hAnsi="Arial" w:eastAsia="仿宋_GB2312" w:cs="Arial"/>
          <w:b/>
          <w:bCs/>
          <w:sz w:val="52"/>
          <w:szCs w:val="52"/>
          <w:shd w:val="clear" w:color="auto" w:fill="FFFFFF" w:themeFill="background1"/>
        </w:rPr>
      </w:pPr>
      <w:r>
        <w:rPr>
          <w:rFonts w:hint="eastAsia" w:ascii="仿宋_GB2312" w:hAnsi="Arial" w:eastAsia="仿宋_GB2312" w:cs="Arial"/>
          <w:b/>
          <w:bCs/>
          <w:sz w:val="52"/>
          <w:szCs w:val="52"/>
          <w:shd w:val="clear" w:color="auto" w:fill="FFFFFF" w:themeFill="background1"/>
        </w:rPr>
        <w:t>竞</w:t>
      </w:r>
    </w:p>
    <w:p w14:paraId="2A6E0543">
      <w:pPr>
        <w:jc w:val="center"/>
        <w:outlineLvl w:val="0"/>
        <w:rPr>
          <w:rFonts w:ascii="仿宋_GB2312" w:hAnsi="Arial" w:eastAsia="仿宋_GB2312" w:cs="Arial"/>
          <w:b/>
          <w:bCs/>
          <w:sz w:val="52"/>
          <w:szCs w:val="52"/>
          <w:shd w:val="clear" w:color="auto" w:fill="FFFFFF" w:themeFill="background1"/>
        </w:rPr>
      </w:pPr>
      <w:r>
        <w:rPr>
          <w:rFonts w:hint="eastAsia" w:ascii="仿宋_GB2312" w:hAnsi="Arial" w:eastAsia="仿宋_GB2312" w:cs="Arial"/>
          <w:b/>
          <w:bCs/>
          <w:sz w:val="52"/>
          <w:szCs w:val="52"/>
          <w:shd w:val="clear" w:color="auto" w:fill="FFFFFF" w:themeFill="background1"/>
        </w:rPr>
        <w:t>争</w:t>
      </w:r>
    </w:p>
    <w:p w14:paraId="59CCAF1C">
      <w:pPr>
        <w:jc w:val="center"/>
        <w:outlineLvl w:val="0"/>
        <w:rPr>
          <w:rFonts w:ascii="仿宋_GB2312" w:hAnsi="Arial" w:eastAsia="仿宋_GB2312" w:cs="Arial"/>
          <w:b/>
          <w:bCs/>
          <w:sz w:val="52"/>
          <w:szCs w:val="52"/>
          <w:shd w:val="clear" w:color="auto" w:fill="FFFFFF" w:themeFill="background1"/>
        </w:rPr>
      </w:pPr>
      <w:r>
        <w:rPr>
          <w:rFonts w:hint="eastAsia" w:ascii="仿宋_GB2312" w:hAnsi="Arial" w:eastAsia="仿宋_GB2312" w:cs="Arial"/>
          <w:b/>
          <w:bCs/>
          <w:sz w:val="52"/>
          <w:szCs w:val="52"/>
          <w:shd w:val="clear" w:color="auto" w:fill="FFFFFF" w:themeFill="background1"/>
        </w:rPr>
        <w:t>性</w:t>
      </w:r>
    </w:p>
    <w:p w14:paraId="1C66A1DC">
      <w:pPr>
        <w:jc w:val="center"/>
        <w:outlineLvl w:val="0"/>
        <w:rPr>
          <w:rFonts w:ascii="仿宋_GB2312" w:hAnsi="Arial" w:eastAsia="仿宋_GB2312" w:cs="Arial"/>
          <w:b/>
          <w:bCs/>
          <w:sz w:val="52"/>
          <w:szCs w:val="52"/>
          <w:shd w:val="clear" w:color="auto" w:fill="FFFFFF" w:themeFill="background1"/>
        </w:rPr>
      </w:pPr>
      <w:r>
        <w:rPr>
          <w:rFonts w:hint="eastAsia" w:ascii="仿宋_GB2312" w:hAnsi="Arial" w:eastAsia="仿宋_GB2312" w:cs="Arial"/>
          <w:b/>
          <w:bCs/>
          <w:sz w:val="52"/>
          <w:szCs w:val="52"/>
          <w:shd w:val="clear" w:color="auto" w:fill="FFFFFF" w:themeFill="background1"/>
        </w:rPr>
        <w:t>谈</w:t>
      </w:r>
    </w:p>
    <w:p w14:paraId="285C42D9">
      <w:pPr>
        <w:jc w:val="center"/>
        <w:outlineLvl w:val="0"/>
        <w:rPr>
          <w:rFonts w:ascii="仿宋_GB2312" w:hAnsi="Arial" w:eastAsia="仿宋_GB2312" w:cs="Arial"/>
          <w:b/>
          <w:bCs/>
          <w:sz w:val="52"/>
          <w:szCs w:val="52"/>
          <w:shd w:val="clear" w:color="auto" w:fill="FFFFFF" w:themeFill="background1"/>
        </w:rPr>
      </w:pPr>
      <w:r>
        <w:rPr>
          <w:rFonts w:hint="eastAsia" w:ascii="仿宋_GB2312" w:hAnsi="Arial" w:eastAsia="仿宋_GB2312" w:cs="Arial"/>
          <w:b/>
          <w:bCs/>
          <w:sz w:val="52"/>
          <w:szCs w:val="52"/>
          <w:shd w:val="clear" w:color="auto" w:fill="FFFFFF" w:themeFill="background1"/>
        </w:rPr>
        <w:t>判</w:t>
      </w:r>
    </w:p>
    <w:p w14:paraId="767D5512">
      <w:pPr>
        <w:jc w:val="center"/>
        <w:outlineLvl w:val="0"/>
        <w:rPr>
          <w:rFonts w:ascii="仿宋_GB2312" w:hAnsi="Arial" w:eastAsia="仿宋_GB2312" w:cs="Arial"/>
          <w:b/>
          <w:bCs/>
          <w:sz w:val="52"/>
          <w:szCs w:val="52"/>
          <w:shd w:val="clear" w:color="auto" w:fill="FFFFFF" w:themeFill="background1"/>
        </w:rPr>
      </w:pPr>
      <w:r>
        <w:rPr>
          <w:rFonts w:hint="eastAsia" w:ascii="仿宋_GB2312" w:hAnsi="Arial" w:eastAsia="仿宋_GB2312" w:cs="Arial"/>
          <w:b/>
          <w:bCs/>
          <w:sz w:val="52"/>
          <w:szCs w:val="52"/>
          <w:shd w:val="clear" w:color="auto" w:fill="FFFFFF" w:themeFill="background1"/>
        </w:rPr>
        <w:t>文</w:t>
      </w:r>
    </w:p>
    <w:p w14:paraId="4135965D">
      <w:pPr>
        <w:jc w:val="center"/>
        <w:outlineLvl w:val="0"/>
        <w:rPr>
          <w:rFonts w:ascii="仿宋_GB2312" w:hAnsi="Arial" w:eastAsia="仿宋_GB2312" w:cs="Arial"/>
          <w:b/>
          <w:bCs/>
          <w:sz w:val="52"/>
          <w:szCs w:val="52"/>
          <w:shd w:val="clear" w:color="auto" w:fill="FFFFFF" w:themeFill="background1"/>
        </w:rPr>
      </w:pPr>
      <w:r>
        <w:rPr>
          <w:rFonts w:hint="eastAsia" w:ascii="仿宋_GB2312" w:hAnsi="Arial" w:eastAsia="仿宋_GB2312" w:cs="Arial"/>
          <w:b/>
          <w:bCs/>
          <w:sz w:val="52"/>
          <w:szCs w:val="52"/>
          <w:shd w:val="clear" w:color="auto" w:fill="FFFFFF" w:themeFill="background1"/>
        </w:rPr>
        <w:t>件</w:t>
      </w:r>
    </w:p>
    <w:p w14:paraId="3FD64D52">
      <w:pPr>
        <w:outlineLvl w:val="0"/>
        <w:rPr>
          <w:rFonts w:ascii="仿宋_GB2312" w:eastAsia="仿宋_GB2312"/>
          <w:sz w:val="44"/>
          <w:shd w:val="clear" w:color="auto" w:fill="FFFFFF" w:themeFill="background1"/>
        </w:rPr>
      </w:pPr>
    </w:p>
    <w:p w14:paraId="1B610CF8">
      <w:pPr>
        <w:outlineLvl w:val="0"/>
        <w:rPr>
          <w:rFonts w:ascii="仿宋_GB2312" w:eastAsia="仿宋_GB2312"/>
          <w:sz w:val="44"/>
          <w:shd w:val="clear" w:color="auto" w:fill="FFFFFF" w:themeFill="background1"/>
        </w:rPr>
      </w:pPr>
    </w:p>
    <w:p w14:paraId="753B5930">
      <w:pPr>
        <w:jc w:val="center"/>
        <w:rPr>
          <w:rFonts w:ascii="仿宋_GB2312" w:eastAsia="仿宋_GB2312"/>
          <w:b/>
          <w:sz w:val="28"/>
          <w:szCs w:val="28"/>
          <w:shd w:val="clear" w:color="auto" w:fill="FFFFFF" w:themeFill="background1"/>
        </w:rPr>
      </w:pPr>
      <w:r>
        <w:rPr>
          <w:rFonts w:hint="eastAsia" w:ascii="仿宋_GB2312" w:hAnsi="宋体" w:eastAsia="仿宋_GB2312"/>
          <w:sz w:val="28"/>
          <w:szCs w:val="28"/>
          <w:shd w:val="clear" w:color="auto" w:fill="FFFFFF" w:themeFill="background1"/>
        </w:rPr>
        <w:t>谈判编号:</w:t>
      </w:r>
      <w:r>
        <w:rPr>
          <w:rFonts w:hint="eastAsia" w:ascii="仿宋_GB2312" w:eastAsia="仿宋_GB2312"/>
          <w:b/>
          <w:sz w:val="28"/>
          <w:szCs w:val="28"/>
          <w:shd w:val="clear" w:color="auto" w:fill="FFFFFF" w:themeFill="background1"/>
        </w:rPr>
        <w:t>2026-014</w:t>
      </w:r>
    </w:p>
    <w:p w14:paraId="3BB1D7FE">
      <w:pPr>
        <w:pStyle w:val="2"/>
        <w:jc w:val="center"/>
        <w:rPr>
          <w:rFonts w:hint="eastAsia" w:hAnsi="宋体" w:cs="Times New Roman"/>
          <w:color w:val="auto"/>
          <w:kern w:val="2"/>
          <w:sz w:val="28"/>
          <w:szCs w:val="28"/>
          <w:shd w:val="clear" w:color="auto" w:fill="FFFFFF" w:themeFill="background1"/>
        </w:rPr>
      </w:pPr>
      <w:r>
        <w:rPr>
          <w:rFonts w:hint="eastAsia" w:hAnsi="宋体" w:cs="Times New Roman"/>
          <w:color w:val="auto"/>
          <w:kern w:val="2"/>
          <w:sz w:val="28"/>
          <w:szCs w:val="28"/>
          <w:shd w:val="clear" w:color="auto" w:fill="FFFFFF" w:themeFill="background1"/>
        </w:rPr>
        <w:t>采购单位：绍兴市人民医院</w:t>
      </w:r>
    </w:p>
    <w:p w14:paraId="3C93D029">
      <w:pPr>
        <w:pStyle w:val="3"/>
        <w:ind w:left="0"/>
        <w:jc w:val="center"/>
        <w:rPr>
          <w:rFonts w:hint="eastAsia" w:eastAsiaTheme="minorEastAsia"/>
        </w:rPr>
      </w:pPr>
      <w:r>
        <w:rPr>
          <w:rFonts w:hint="eastAsia" w:ascii="仿宋_GB2312" w:eastAsia="仿宋_GB2312"/>
          <w:sz w:val="28"/>
          <w:szCs w:val="28"/>
          <w:shd w:val="clear" w:color="auto" w:fill="FFFFFF" w:themeFill="background1"/>
        </w:rPr>
        <w:t>二○二六年九月</w:t>
      </w:r>
    </w:p>
    <w:p w14:paraId="2040CE8D">
      <w:pPr>
        <w:snapToGrid w:val="0"/>
        <w:jc w:val="center"/>
        <w:rPr>
          <w:rFonts w:hint="eastAsia" w:ascii="仿宋_GB2312" w:hAnsi="仿宋" w:eastAsia="仿宋_GB2312"/>
          <w:b/>
          <w:sz w:val="36"/>
          <w:szCs w:val="36"/>
          <w:shd w:val="clear" w:color="auto" w:fill="FFFFFF" w:themeFill="background1"/>
        </w:rPr>
      </w:pPr>
      <w:bookmarkStart w:id="11" w:name="_GoBack"/>
      <w:bookmarkEnd w:id="11"/>
    </w:p>
    <w:p w14:paraId="5BE6BAEA">
      <w:pPr>
        <w:snapToGrid w:val="0"/>
        <w:rPr>
          <w:rFonts w:hint="eastAsia" w:ascii="仿宋_GB2312" w:hAnsi="仿宋" w:eastAsia="仿宋_GB2312"/>
          <w:b/>
          <w:sz w:val="36"/>
          <w:szCs w:val="36"/>
          <w:shd w:val="clear" w:color="auto" w:fill="FFFFFF" w:themeFill="background1"/>
        </w:rPr>
      </w:pPr>
    </w:p>
    <w:p w14:paraId="3D9D7774">
      <w:pPr>
        <w:jc w:val="center"/>
        <w:rPr>
          <w:rFonts w:hint="eastAsia" w:ascii="仿宋_GB2312" w:hAnsi="仿宋" w:eastAsia="仿宋_GB2312" w:cs="仿宋"/>
          <w:b/>
          <w:sz w:val="44"/>
          <w:szCs w:val="44"/>
        </w:rPr>
      </w:pPr>
    </w:p>
    <w:p w14:paraId="5CFC6BD0">
      <w:pPr>
        <w:jc w:val="center"/>
        <w:rPr>
          <w:rFonts w:hint="eastAsia" w:ascii="仿宋_GB2312" w:hAnsi="仿宋" w:eastAsia="仿宋_GB2312" w:cs="仿宋"/>
          <w:b/>
          <w:sz w:val="44"/>
          <w:szCs w:val="44"/>
        </w:rPr>
      </w:pPr>
      <w:r>
        <w:rPr>
          <w:rFonts w:hint="eastAsia" w:ascii="仿宋_GB2312" w:hAnsi="仿宋" w:eastAsia="仿宋_GB2312" w:cs="仿宋"/>
          <w:b/>
          <w:sz w:val="44"/>
          <w:szCs w:val="44"/>
        </w:rPr>
        <w:t>目录</w:t>
      </w:r>
    </w:p>
    <w:p w14:paraId="5AC10020">
      <w:pPr>
        <w:jc w:val="center"/>
        <w:rPr>
          <w:rFonts w:hint="eastAsia" w:ascii="仿宋_GB2312" w:hAnsi="仿宋" w:eastAsia="仿宋_GB2312" w:cs="仿宋"/>
          <w:b/>
          <w:sz w:val="44"/>
          <w:szCs w:val="44"/>
        </w:rPr>
      </w:pPr>
    </w:p>
    <w:p w14:paraId="392EA53D">
      <w:pPr>
        <w:jc w:val="center"/>
        <w:rPr>
          <w:rFonts w:hint="eastAsia" w:ascii="仿宋_GB2312" w:hAnsi="仿宋" w:eastAsia="仿宋_GB2312" w:cs="仿宋"/>
        </w:rPr>
      </w:pPr>
    </w:p>
    <w:p w14:paraId="4D85F84A">
      <w:pPr>
        <w:jc w:val="center"/>
        <w:rPr>
          <w:rFonts w:hint="eastAsia" w:ascii="仿宋_GB2312" w:hAnsi="仿宋" w:eastAsia="仿宋_GB2312" w:cs="仿宋"/>
        </w:rPr>
      </w:pPr>
    </w:p>
    <w:p w14:paraId="279314A3">
      <w:pPr>
        <w:snapToGrid w:val="0"/>
        <w:spacing w:line="480" w:lineRule="auto"/>
        <w:ind w:firstLine="1800" w:firstLineChars="500"/>
        <w:rPr>
          <w:rFonts w:hint="eastAsia" w:ascii="仿宋_GB2312" w:hAnsi="仿宋" w:eastAsia="仿宋_GB2312" w:cs="仿宋"/>
          <w:b/>
          <w:sz w:val="36"/>
          <w:szCs w:val="36"/>
        </w:rPr>
      </w:pPr>
      <w:r>
        <w:rPr>
          <w:rFonts w:hint="eastAsia" w:ascii="仿宋_GB2312" w:hAnsi="仿宋" w:eastAsia="仿宋_GB2312" w:cs="仿宋"/>
          <w:b/>
          <w:sz w:val="36"/>
          <w:szCs w:val="36"/>
        </w:rPr>
        <w:t>第一部分    竞争性谈判信息公告</w:t>
      </w:r>
    </w:p>
    <w:p w14:paraId="508B7E51">
      <w:pPr>
        <w:snapToGrid w:val="0"/>
        <w:spacing w:line="480" w:lineRule="auto"/>
        <w:ind w:firstLine="1800" w:firstLineChars="500"/>
        <w:rPr>
          <w:rFonts w:hint="eastAsia" w:ascii="仿宋_GB2312" w:hAnsi="仿宋" w:eastAsia="仿宋_GB2312" w:cs="仿宋"/>
          <w:b/>
          <w:sz w:val="36"/>
          <w:szCs w:val="36"/>
        </w:rPr>
      </w:pPr>
      <w:r>
        <w:rPr>
          <w:rFonts w:hint="eastAsia" w:ascii="仿宋_GB2312" w:hAnsi="仿宋" w:eastAsia="仿宋_GB2312" w:cs="仿宋"/>
          <w:b/>
          <w:sz w:val="36"/>
          <w:szCs w:val="36"/>
        </w:rPr>
        <w:t>第二部分    谈判须知</w:t>
      </w:r>
    </w:p>
    <w:p w14:paraId="1279BFBF">
      <w:pPr>
        <w:snapToGrid w:val="0"/>
        <w:spacing w:line="480" w:lineRule="auto"/>
        <w:ind w:firstLine="1800" w:firstLineChars="500"/>
        <w:rPr>
          <w:rFonts w:hint="eastAsia" w:ascii="仿宋_GB2312" w:hAnsi="仿宋" w:eastAsia="仿宋_GB2312" w:cs="仿宋"/>
          <w:b/>
          <w:sz w:val="36"/>
          <w:szCs w:val="36"/>
        </w:rPr>
      </w:pPr>
      <w:r>
        <w:rPr>
          <w:rFonts w:hint="eastAsia" w:ascii="仿宋_GB2312" w:hAnsi="仿宋" w:eastAsia="仿宋_GB2312" w:cs="仿宋"/>
          <w:b/>
          <w:sz w:val="36"/>
          <w:szCs w:val="36"/>
        </w:rPr>
        <w:t>第三部分    谈判项目范围及要求</w:t>
      </w:r>
    </w:p>
    <w:p w14:paraId="63BDBF74">
      <w:pPr>
        <w:snapToGrid w:val="0"/>
        <w:spacing w:line="480" w:lineRule="auto"/>
        <w:ind w:firstLine="1771" w:firstLineChars="492"/>
        <w:jc w:val="left"/>
        <w:rPr>
          <w:rFonts w:hint="eastAsia" w:ascii="仿宋_GB2312" w:hAnsi="仿宋" w:eastAsia="仿宋_GB2312" w:cs="仿宋"/>
          <w:b/>
          <w:sz w:val="36"/>
          <w:szCs w:val="36"/>
        </w:rPr>
      </w:pPr>
      <w:r>
        <w:rPr>
          <w:rFonts w:hint="eastAsia" w:ascii="仿宋_GB2312" w:hAnsi="仿宋" w:eastAsia="仿宋_GB2312" w:cs="仿宋"/>
          <w:b/>
          <w:sz w:val="36"/>
          <w:szCs w:val="36"/>
        </w:rPr>
        <w:t>第四部分    合同主要条款</w:t>
      </w:r>
    </w:p>
    <w:p w14:paraId="0166A068">
      <w:pPr>
        <w:snapToGrid w:val="0"/>
        <w:spacing w:line="480" w:lineRule="auto"/>
        <w:ind w:firstLine="1800" w:firstLineChars="500"/>
        <w:jc w:val="left"/>
        <w:rPr>
          <w:rFonts w:hint="eastAsia" w:ascii="仿宋_GB2312" w:hAnsi="仿宋" w:eastAsia="仿宋_GB2312" w:cs="仿宋"/>
          <w:b/>
          <w:sz w:val="36"/>
          <w:szCs w:val="36"/>
        </w:rPr>
      </w:pPr>
      <w:r>
        <w:rPr>
          <w:rFonts w:hint="eastAsia" w:ascii="仿宋_GB2312" w:hAnsi="仿宋" w:eastAsia="仿宋_GB2312" w:cs="仿宋"/>
          <w:b/>
          <w:sz w:val="36"/>
          <w:szCs w:val="36"/>
        </w:rPr>
        <w:t>第五部分    谈判细则</w:t>
      </w:r>
    </w:p>
    <w:p w14:paraId="59247266">
      <w:pPr>
        <w:snapToGrid w:val="0"/>
        <w:spacing w:line="480" w:lineRule="auto"/>
        <w:ind w:firstLine="1800" w:firstLineChars="500"/>
        <w:rPr>
          <w:rFonts w:hint="eastAsia" w:ascii="仿宋_GB2312" w:hAnsi="仿宋" w:eastAsia="仿宋_GB2312" w:cs="仿宋"/>
          <w:b/>
          <w:sz w:val="36"/>
          <w:szCs w:val="36"/>
        </w:rPr>
      </w:pPr>
      <w:r>
        <w:rPr>
          <w:rFonts w:hint="eastAsia" w:ascii="仿宋_GB2312" w:hAnsi="仿宋" w:eastAsia="仿宋_GB2312" w:cs="仿宋"/>
          <w:b/>
          <w:sz w:val="36"/>
          <w:szCs w:val="36"/>
        </w:rPr>
        <w:t>第六部分    谈判响应文件及其附件格式</w:t>
      </w:r>
    </w:p>
    <w:p w14:paraId="66458ADF">
      <w:pPr>
        <w:adjustRightInd w:val="0"/>
        <w:snapToGrid w:val="0"/>
        <w:spacing w:line="440" w:lineRule="exact"/>
        <w:jc w:val="center"/>
        <w:rPr>
          <w:rFonts w:hint="eastAsia" w:ascii="仿宋_GB2312" w:hAnsi="仿宋" w:eastAsia="仿宋_GB2312"/>
          <w:b/>
          <w:sz w:val="36"/>
          <w:szCs w:val="36"/>
          <w:shd w:val="clear" w:color="auto" w:fill="FFFFFF" w:themeFill="background1"/>
        </w:rPr>
      </w:pPr>
      <w:r>
        <w:rPr>
          <w:rFonts w:hint="eastAsia" w:ascii="仿宋_GB2312" w:hAnsi="仿宋" w:eastAsia="仿宋_GB2312"/>
          <w:b/>
          <w:sz w:val="36"/>
          <w:szCs w:val="36"/>
          <w:shd w:val="clear" w:color="auto" w:fill="FFFFFF" w:themeFill="background1"/>
        </w:rPr>
        <w:br w:type="page"/>
      </w:r>
    </w:p>
    <w:p w14:paraId="14ED6DD2">
      <w:pPr>
        <w:adjustRightInd w:val="0"/>
        <w:snapToGrid w:val="0"/>
        <w:spacing w:line="440" w:lineRule="exact"/>
        <w:jc w:val="center"/>
        <w:rPr>
          <w:rFonts w:hint="eastAsia" w:ascii="仿宋_GB2312" w:hAnsi="仿宋" w:eastAsia="仿宋_GB2312"/>
          <w:b/>
          <w:sz w:val="36"/>
          <w:szCs w:val="36"/>
          <w:shd w:val="clear" w:color="auto" w:fill="FFFFFF" w:themeFill="background1"/>
        </w:rPr>
      </w:pPr>
      <w:bookmarkStart w:id="2" w:name="_Hlk233964247"/>
      <w:r>
        <w:rPr>
          <w:rFonts w:hint="eastAsia" w:ascii="仿宋_GB2312" w:hAnsi="仿宋" w:eastAsia="仿宋_GB2312"/>
          <w:b/>
          <w:sz w:val="36"/>
          <w:szCs w:val="36"/>
          <w:shd w:val="clear" w:color="auto" w:fill="FFFFFF" w:themeFill="background1"/>
        </w:rPr>
        <w:t>第一部分</w:t>
      </w:r>
      <w:r>
        <w:rPr>
          <w:rFonts w:hint="eastAsia" w:ascii="仿宋_GB2312" w:hAnsi="仿宋" w:eastAsia="仿宋_GB2312" w:cs="仿宋"/>
          <w:b/>
          <w:sz w:val="36"/>
          <w:szCs w:val="36"/>
        </w:rPr>
        <w:t>竞争性谈判信息公告</w:t>
      </w:r>
    </w:p>
    <w:p w14:paraId="739ADED6">
      <w:pPr>
        <w:widowControl/>
        <w:adjustRightInd w:val="0"/>
        <w:snapToGrid w:val="0"/>
        <w:spacing w:line="400" w:lineRule="exact"/>
        <w:rPr>
          <w:rFonts w:hint="eastAsia" w:ascii="仿宋_GB2312" w:hAnsi="黑体" w:eastAsia="仿宋_GB2312" w:cs="宋体"/>
          <w:kern w:val="0"/>
          <w:sz w:val="24"/>
          <w:shd w:val="clear" w:color="auto" w:fill="FFFFFF" w:themeFill="background1"/>
        </w:rPr>
      </w:pPr>
      <w:r>
        <w:rPr>
          <w:rFonts w:hint="eastAsia" w:ascii="仿宋_GB2312" w:hAnsi="黑体" w:eastAsia="仿宋_GB2312" w:cs="宋体"/>
          <w:b/>
          <w:bCs/>
          <w:kern w:val="0"/>
          <w:sz w:val="24"/>
          <w:shd w:val="clear" w:color="auto" w:fill="FFFFFF" w:themeFill="background1"/>
        </w:rPr>
        <w:t>一、项目基本情况</w:t>
      </w:r>
    </w:p>
    <w:p w14:paraId="1763B7DF">
      <w:pPr>
        <w:widowControl/>
        <w:adjustRightInd w:val="0"/>
        <w:snapToGrid w:val="0"/>
        <w:spacing w:line="400" w:lineRule="exact"/>
        <w:ind w:firstLine="480" w:firstLineChars="200"/>
        <w:jc w:val="left"/>
        <w:rPr>
          <w:rFonts w:hint="eastAsia" w:ascii="仿宋_GB2312" w:hAnsi="仿宋" w:eastAsia="仿宋_GB2312" w:cs="仿宋"/>
          <w:kern w:val="0"/>
          <w:sz w:val="24"/>
        </w:rPr>
      </w:pPr>
      <w:r>
        <w:rPr>
          <w:rFonts w:hint="eastAsia" w:ascii="仿宋_GB2312" w:hAnsi="仿宋" w:eastAsia="仿宋_GB2312" w:cs="仿宋"/>
          <w:kern w:val="0"/>
          <w:sz w:val="24"/>
        </w:rPr>
        <w:t>项目编号：2026-014</w:t>
      </w:r>
    </w:p>
    <w:p w14:paraId="6791B0DD">
      <w:pPr>
        <w:widowControl/>
        <w:adjustRightInd w:val="0"/>
        <w:snapToGrid w:val="0"/>
        <w:spacing w:line="400" w:lineRule="exact"/>
        <w:ind w:firstLine="480" w:firstLineChars="200"/>
        <w:jc w:val="left"/>
        <w:rPr>
          <w:rFonts w:hint="eastAsia" w:ascii="仿宋_GB2312" w:hAnsi="仿宋" w:eastAsia="仿宋_GB2312" w:cs="仿宋"/>
          <w:kern w:val="0"/>
          <w:sz w:val="24"/>
        </w:rPr>
      </w:pPr>
      <w:r>
        <w:rPr>
          <w:rFonts w:hint="eastAsia" w:ascii="仿宋_GB2312" w:hAnsi="仿宋" w:eastAsia="仿宋_GB2312" w:cs="仿宋"/>
          <w:kern w:val="0"/>
          <w:sz w:val="24"/>
        </w:rPr>
        <w:t>项目名称：绍兴市人民医院设备用房检测装置排风联动改造项目</w:t>
      </w:r>
    </w:p>
    <w:p w14:paraId="5B3AF9BB">
      <w:pPr>
        <w:widowControl/>
        <w:adjustRightInd w:val="0"/>
        <w:snapToGrid w:val="0"/>
        <w:spacing w:line="400" w:lineRule="exact"/>
        <w:ind w:firstLine="480" w:firstLineChars="200"/>
        <w:jc w:val="left"/>
        <w:rPr>
          <w:rFonts w:hint="eastAsia" w:ascii="仿宋_GB2312" w:hAnsi="仿宋" w:eastAsia="仿宋_GB2312" w:cs="仿宋"/>
          <w:kern w:val="0"/>
          <w:sz w:val="24"/>
        </w:rPr>
      </w:pPr>
      <w:r>
        <w:rPr>
          <w:rFonts w:hint="eastAsia" w:ascii="仿宋_GB2312" w:hAnsi="仿宋" w:eastAsia="仿宋_GB2312" w:cs="仿宋"/>
          <w:kern w:val="0"/>
          <w:sz w:val="24"/>
        </w:rPr>
        <w:t>采购方式：院内自行采购-竞争性谈判</w:t>
      </w:r>
    </w:p>
    <w:p w14:paraId="008B66E9">
      <w:pPr>
        <w:widowControl/>
        <w:adjustRightInd w:val="0"/>
        <w:snapToGrid w:val="0"/>
        <w:spacing w:line="400" w:lineRule="exact"/>
        <w:ind w:firstLine="480" w:firstLineChars="200"/>
        <w:jc w:val="left"/>
        <w:rPr>
          <w:rFonts w:hint="eastAsia" w:ascii="仿宋_GB2312" w:hAnsi="仿宋" w:eastAsia="仿宋_GB2312" w:cs="仿宋"/>
          <w:kern w:val="0"/>
          <w:sz w:val="24"/>
          <w:highlight w:val="yellow"/>
        </w:rPr>
      </w:pPr>
      <w:r>
        <w:rPr>
          <w:rFonts w:hint="eastAsia" w:ascii="仿宋_GB2312" w:hAnsi="仿宋" w:eastAsia="仿宋_GB2312" w:cs="仿宋"/>
          <w:kern w:val="0"/>
          <w:sz w:val="24"/>
        </w:rPr>
        <w:t>预算金额（元）：93400元</w:t>
      </w:r>
    </w:p>
    <w:p w14:paraId="7EF7A24D">
      <w:pPr>
        <w:widowControl/>
        <w:adjustRightInd w:val="0"/>
        <w:snapToGrid w:val="0"/>
        <w:spacing w:line="400" w:lineRule="exact"/>
        <w:ind w:firstLine="480" w:firstLineChars="200"/>
        <w:jc w:val="left"/>
        <w:rPr>
          <w:rFonts w:hint="eastAsia" w:ascii="仿宋_GB2312" w:hAnsi="仿宋" w:eastAsia="仿宋_GB2312" w:cs="仿宋"/>
          <w:kern w:val="0"/>
          <w:sz w:val="24"/>
        </w:rPr>
      </w:pPr>
      <w:r>
        <w:rPr>
          <w:rFonts w:hint="eastAsia" w:ascii="仿宋_GB2312" w:hAnsi="仿宋" w:eastAsia="仿宋_GB2312" w:cs="仿宋"/>
          <w:kern w:val="0"/>
          <w:sz w:val="24"/>
        </w:rPr>
        <w:t>最高限价（元）：93400元</w:t>
      </w:r>
    </w:p>
    <w:p w14:paraId="7D1A63DF">
      <w:pPr>
        <w:widowControl/>
        <w:adjustRightInd w:val="0"/>
        <w:snapToGrid w:val="0"/>
        <w:spacing w:line="400" w:lineRule="exact"/>
        <w:ind w:firstLine="480" w:firstLineChars="200"/>
        <w:jc w:val="left"/>
        <w:rPr>
          <w:rFonts w:hint="eastAsia" w:ascii="仿宋_GB2312" w:hAnsi="仿宋" w:eastAsia="仿宋_GB2312" w:cs="仿宋"/>
          <w:kern w:val="0"/>
          <w:sz w:val="24"/>
        </w:rPr>
      </w:pPr>
      <w:r>
        <w:rPr>
          <w:rFonts w:hint="eastAsia" w:ascii="仿宋_GB2312" w:hAnsi="仿宋" w:eastAsia="仿宋_GB2312" w:cs="仿宋"/>
          <w:kern w:val="0"/>
          <w:sz w:val="24"/>
        </w:rPr>
        <w:t>简要规格描述：详见谈判文件</w:t>
      </w:r>
    </w:p>
    <w:p w14:paraId="78767026">
      <w:pPr>
        <w:widowControl/>
        <w:adjustRightInd w:val="0"/>
        <w:snapToGrid w:val="0"/>
        <w:spacing w:line="400" w:lineRule="exact"/>
        <w:ind w:firstLine="480" w:firstLineChars="200"/>
        <w:jc w:val="left"/>
        <w:rPr>
          <w:rFonts w:hint="eastAsia" w:ascii="仿宋_GB2312" w:hAnsi="仿宋" w:eastAsia="仿宋_GB2312" w:cs="仿宋"/>
          <w:kern w:val="0"/>
          <w:sz w:val="24"/>
        </w:rPr>
      </w:pPr>
      <w:r>
        <w:rPr>
          <w:rFonts w:hint="eastAsia" w:ascii="仿宋_GB2312" w:hAnsi="仿宋" w:eastAsia="仿宋_GB2312" w:cs="仿宋"/>
          <w:kern w:val="0"/>
          <w:sz w:val="24"/>
        </w:rPr>
        <w:t>备注：无</w:t>
      </w:r>
    </w:p>
    <w:p w14:paraId="72B951AB">
      <w:pPr>
        <w:widowControl/>
        <w:adjustRightInd w:val="0"/>
        <w:snapToGrid w:val="0"/>
        <w:spacing w:line="400" w:lineRule="exact"/>
        <w:ind w:firstLine="480" w:firstLineChars="200"/>
        <w:jc w:val="left"/>
        <w:rPr>
          <w:rFonts w:hint="eastAsia" w:ascii="仿宋_GB2312" w:hAnsi="仿宋" w:eastAsia="仿宋_GB2312" w:cs="仿宋"/>
          <w:kern w:val="0"/>
          <w:sz w:val="24"/>
        </w:rPr>
      </w:pPr>
      <w:r>
        <w:rPr>
          <w:rFonts w:hint="eastAsia" w:ascii="仿宋_GB2312" w:hAnsi="仿宋" w:eastAsia="仿宋_GB2312" w:cs="仿宋"/>
          <w:kern w:val="0"/>
          <w:sz w:val="24"/>
        </w:rPr>
        <w:t>合同履约期限：按双方合同约定条款执行。</w:t>
      </w:r>
    </w:p>
    <w:p w14:paraId="4A7F14AB">
      <w:pPr>
        <w:widowControl/>
        <w:adjustRightInd w:val="0"/>
        <w:snapToGrid w:val="0"/>
        <w:spacing w:line="400" w:lineRule="exact"/>
        <w:ind w:firstLine="480" w:firstLineChars="200"/>
        <w:jc w:val="left"/>
        <w:rPr>
          <w:rFonts w:hint="eastAsia" w:ascii="仿宋_GB2312" w:hAnsi="仿宋" w:eastAsia="仿宋_GB2312" w:cs="仿宋"/>
          <w:kern w:val="0"/>
          <w:sz w:val="24"/>
        </w:rPr>
      </w:pPr>
      <w:r>
        <w:rPr>
          <w:rFonts w:hint="eastAsia" w:ascii="仿宋_GB2312" w:hAnsi="仿宋" w:eastAsia="仿宋_GB2312" w:cs="仿宋"/>
          <w:kern w:val="0"/>
          <w:sz w:val="24"/>
        </w:rPr>
        <w:t>本项目不接受联合体投标。</w:t>
      </w:r>
    </w:p>
    <w:p w14:paraId="0848AE3B">
      <w:pPr>
        <w:widowControl/>
        <w:adjustRightInd w:val="0"/>
        <w:snapToGrid w:val="0"/>
        <w:spacing w:line="400" w:lineRule="exact"/>
        <w:rPr>
          <w:rFonts w:hint="eastAsia" w:ascii="仿宋_GB2312" w:hAnsi="黑体" w:eastAsia="仿宋_GB2312" w:cs="宋体"/>
          <w:kern w:val="0"/>
          <w:sz w:val="24"/>
          <w:shd w:val="clear" w:color="auto" w:fill="FFFFFF" w:themeFill="background1"/>
        </w:rPr>
      </w:pPr>
      <w:r>
        <w:rPr>
          <w:rFonts w:hint="eastAsia" w:ascii="仿宋_GB2312" w:hAnsi="黑体" w:eastAsia="仿宋_GB2312" w:cs="宋体"/>
          <w:b/>
          <w:bCs/>
          <w:kern w:val="0"/>
          <w:sz w:val="24"/>
          <w:shd w:val="clear" w:color="auto" w:fill="FFFFFF" w:themeFill="background1"/>
        </w:rPr>
        <w:t>二、申请人的资格要求：</w:t>
      </w:r>
    </w:p>
    <w:p w14:paraId="6750B332">
      <w:pPr>
        <w:pStyle w:val="49"/>
        <w:adjustRightInd w:val="0"/>
        <w:spacing w:afterLines="0" w:line="400" w:lineRule="exact"/>
        <w:ind w:firstLine="480"/>
        <w:rPr>
          <w:rFonts w:hint="eastAsia" w:ascii="仿宋_GB2312" w:hAnsi="仿宋" w:eastAsia="仿宋_GB2312" w:cs="仿宋"/>
          <w:szCs w:val="24"/>
        </w:rPr>
      </w:pPr>
      <w:r>
        <w:rPr>
          <w:rFonts w:hint="eastAsia" w:ascii="仿宋_GB2312" w:hAnsi="仿宋" w:eastAsia="仿宋_GB2312" w:cs="仿宋"/>
          <w:szCs w:val="24"/>
        </w:rPr>
        <w:t>1.满足《中华人民共和国政府采购法》第二十二条规定；未被“信用中国”（www.creditchina.gov.cn)、中国政府采购网（www.ccgp.gov.cn）列入失信被执行人、重大税收违法案件当事人名单、政府采购严重违法失信行为记录名单。</w:t>
      </w:r>
    </w:p>
    <w:p w14:paraId="1DF773FC">
      <w:pPr>
        <w:pStyle w:val="49"/>
        <w:adjustRightInd w:val="0"/>
        <w:spacing w:afterLines="0" w:line="400" w:lineRule="exact"/>
        <w:ind w:firstLine="480"/>
        <w:rPr>
          <w:rFonts w:hint="eastAsia" w:ascii="仿宋_GB2312" w:hAnsi="仿宋" w:eastAsia="仿宋_GB2312" w:cs="仿宋"/>
          <w:szCs w:val="24"/>
        </w:rPr>
      </w:pPr>
      <w:r>
        <w:rPr>
          <w:rFonts w:hint="eastAsia" w:ascii="仿宋_GB2312" w:hAnsi="仿宋" w:eastAsia="仿宋_GB2312" w:cs="仿宋"/>
          <w:szCs w:val="24"/>
        </w:rPr>
        <w:t>2.本项目不接受联合体投标。</w:t>
      </w:r>
    </w:p>
    <w:p w14:paraId="392956D3">
      <w:pPr>
        <w:pStyle w:val="49"/>
        <w:adjustRightInd w:val="0"/>
        <w:spacing w:afterLines="0" w:line="400" w:lineRule="exact"/>
        <w:ind w:firstLine="480"/>
        <w:rPr>
          <w:rFonts w:hint="eastAsia" w:ascii="仿宋_GB2312" w:hAnsi="仿宋" w:eastAsia="仿宋_GB2312" w:cs="仿宋"/>
          <w:szCs w:val="24"/>
        </w:rPr>
      </w:pPr>
      <w:r>
        <w:rPr>
          <w:rFonts w:hint="eastAsia" w:ascii="仿宋_GB2312" w:hAnsi="仿宋" w:eastAsia="仿宋_GB2312" w:cs="仿宋"/>
          <w:szCs w:val="24"/>
        </w:rPr>
        <w:t>3.落实政府采购政策需满足的资格要求：</w:t>
      </w:r>
    </w:p>
    <w:p w14:paraId="01F4B30C">
      <w:pPr>
        <w:pStyle w:val="49"/>
        <w:adjustRightInd w:val="0"/>
        <w:spacing w:afterLines="0" w:line="400" w:lineRule="exact"/>
        <w:ind w:firstLine="480"/>
        <w:rPr>
          <w:rFonts w:hint="eastAsia" w:ascii="仿宋_GB2312" w:hAnsi="仿宋" w:eastAsia="仿宋_GB2312" w:cs="仿宋"/>
          <w:szCs w:val="24"/>
        </w:rPr>
      </w:pPr>
      <w:sdt>
        <w:sdtPr>
          <w:rPr>
            <w:rFonts w:hint="eastAsia" w:ascii="仿宋_GB2312" w:hAnsi="仿宋" w:eastAsia="仿宋_GB2312" w:cs="仿宋"/>
            <w:szCs w:val="24"/>
          </w:rPr>
          <w:id w:val="-1"/>
        </w:sdtPr>
        <w:sdtEndPr>
          <w:rPr>
            <w:rFonts w:hint="eastAsia" w:ascii="仿宋_GB2312" w:hAnsi="仿宋" w:eastAsia="仿宋_GB2312" w:cs="仿宋"/>
            <w:szCs w:val="24"/>
          </w:rPr>
        </w:sdtEndPr>
        <w:sdtContent>
          <w:r>
            <w:rPr>
              <w:rFonts w:hint="eastAsia" w:ascii="仿宋_GB2312" w:hAnsi="仿宋" w:eastAsia="仿宋_GB2312" w:cs="仿宋"/>
              <w:szCs w:val="24"/>
            </w:rPr>
            <w:sym w:font="Wingdings" w:char="00A8"/>
          </w:r>
        </w:sdtContent>
      </w:sdt>
      <w:r>
        <w:rPr>
          <w:rFonts w:hint="eastAsia" w:ascii="仿宋_GB2312" w:hAnsi="仿宋" w:eastAsia="仿宋_GB2312" w:cs="仿宋"/>
          <w:szCs w:val="24"/>
        </w:rPr>
        <w:t>无；</w:t>
      </w:r>
    </w:p>
    <w:p w14:paraId="23859765">
      <w:pPr>
        <w:pStyle w:val="49"/>
        <w:adjustRightInd w:val="0"/>
        <w:spacing w:afterLines="0" w:line="400" w:lineRule="exact"/>
        <w:ind w:firstLine="480"/>
        <w:rPr>
          <w:rFonts w:hint="eastAsia" w:ascii="仿宋_GB2312" w:hAnsi="仿宋" w:eastAsia="仿宋_GB2312" w:cs="仿宋"/>
          <w:szCs w:val="24"/>
        </w:rPr>
      </w:pPr>
      <w:sdt>
        <w:sdtPr>
          <w:rPr>
            <w:rFonts w:hint="eastAsia" w:ascii="仿宋_GB2312" w:hAnsi="仿宋" w:eastAsia="仿宋_GB2312" w:cs="仿宋"/>
            <w:szCs w:val="24"/>
          </w:rPr>
          <w:id w:val="692059237"/>
        </w:sdtPr>
        <w:sdtEndPr>
          <w:rPr>
            <w:rFonts w:hint="eastAsia" w:ascii="仿宋_GB2312" w:hAnsi="仿宋" w:eastAsia="仿宋_GB2312" w:cs="仿宋"/>
            <w:szCs w:val="24"/>
          </w:rPr>
        </w:sdtEndPr>
        <w:sdtContent>
          <w:r>
            <w:rPr>
              <w:rFonts w:ascii="仿宋_GB2312" w:hAnsi="仿宋" w:eastAsia="仿宋_GB2312" w:cs="仿宋"/>
              <w:szCs w:val="24"/>
            </w:rPr>
            <w:sym w:font="Wingdings" w:char="00FE"/>
          </w:r>
        </w:sdtContent>
      </w:sdt>
      <w:r>
        <w:rPr>
          <w:rFonts w:hint="eastAsia" w:ascii="仿宋_GB2312" w:hAnsi="仿宋" w:eastAsia="仿宋_GB2312" w:cs="仿宋"/>
          <w:szCs w:val="24"/>
        </w:rPr>
        <w:t>专门面向中小企业</w:t>
      </w:r>
    </w:p>
    <w:p w14:paraId="570DD4D6">
      <w:pPr>
        <w:pStyle w:val="49"/>
        <w:adjustRightInd w:val="0"/>
        <w:spacing w:afterLines="0" w:line="400" w:lineRule="exact"/>
        <w:ind w:firstLine="480"/>
        <w:rPr>
          <w:rFonts w:hint="eastAsia" w:ascii="仿宋_GB2312" w:hAnsi="仿宋" w:eastAsia="仿宋_GB2312" w:cs="仿宋"/>
          <w:szCs w:val="24"/>
        </w:rPr>
      </w:pPr>
      <w:sdt>
        <w:sdtPr>
          <w:rPr>
            <w:rFonts w:hint="eastAsia" w:ascii="仿宋_GB2312" w:hAnsi="仿宋" w:eastAsia="仿宋_GB2312" w:cs="仿宋"/>
            <w:szCs w:val="24"/>
          </w:rPr>
          <w:id w:val="1085726155"/>
        </w:sdtPr>
        <w:sdtEndPr>
          <w:rPr>
            <w:rFonts w:hint="eastAsia" w:ascii="仿宋_GB2312" w:hAnsi="仿宋" w:eastAsia="仿宋_GB2312" w:cs="仿宋"/>
            <w:szCs w:val="24"/>
          </w:rPr>
        </w:sdtEndPr>
        <w:sdtContent>
          <w:r>
            <w:rPr>
              <w:rFonts w:hint="eastAsia" w:ascii="仿宋_GB2312" w:hAnsi="仿宋" w:eastAsia="仿宋_GB2312" w:cs="仿宋"/>
              <w:szCs w:val="24"/>
            </w:rPr>
            <w:sym w:font="Wingdings" w:char="00A8"/>
          </w:r>
        </w:sdtContent>
      </w:sdt>
      <w:r>
        <w:rPr>
          <w:rFonts w:hint="eastAsia" w:ascii="仿宋_GB2312" w:hAnsi="仿宋" w:eastAsia="仿宋_GB2312" w:cs="仿宋"/>
          <w:szCs w:val="24"/>
        </w:rPr>
        <w:t>货物全部由符合政策要求的中小企业制造，提供中小企业声明函；</w:t>
      </w:r>
    </w:p>
    <w:p w14:paraId="48AAE9BD">
      <w:pPr>
        <w:pStyle w:val="49"/>
        <w:adjustRightInd w:val="0"/>
        <w:spacing w:afterLines="0" w:line="400" w:lineRule="exact"/>
        <w:ind w:firstLine="480"/>
        <w:rPr>
          <w:rFonts w:hint="eastAsia" w:ascii="仿宋_GB2312" w:hAnsi="仿宋" w:eastAsia="仿宋_GB2312" w:cs="仿宋"/>
          <w:szCs w:val="24"/>
        </w:rPr>
      </w:pPr>
      <w:sdt>
        <w:sdtPr>
          <w:rPr>
            <w:rFonts w:hint="eastAsia" w:ascii="仿宋_GB2312" w:hAnsi="仿宋" w:eastAsia="仿宋_GB2312" w:cs="仿宋"/>
            <w:szCs w:val="24"/>
          </w:rPr>
          <w:id w:val="170279667"/>
        </w:sdtPr>
        <w:sdtEndPr>
          <w:rPr>
            <w:rFonts w:hint="eastAsia" w:ascii="仿宋_GB2312" w:hAnsi="仿宋" w:eastAsia="仿宋_GB2312" w:cs="仿宋"/>
            <w:szCs w:val="24"/>
          </w:rPr>
        </w:sdtEndPr>
        <w:sdtContent>
          <w:sdt>
            <w:sdtPr>
              <w:rPr>
                <w:rFonts w:hint="eastAsia" w:ascii="仿宋_GB2312" w:hAnsi="仿宋" w:eastAsia="仿宋_GB2312" w:cs="仿宋"/>
                <w:szCs w:val="24"/>
              </w:rPr>
              <w:id w:val="279565509"/>
            </w:sdtPr>
            <w:sdtEndPr>
              <w:rPr>
                <w:rFonts w:hint="eastAsia" w:ascii="仿宋_GB2312" w:hAnsi="仿宋" w:eastAsia="仿宋_GB2312" w:cs="仿宋"/>
                <w:szCs w:val="24"/>
              </w:rPr>
            </w:sdtEndPr>
            <w:sdtContent>
              <w:r>
                <w:rPr>
                  <w:rFonts w:ascii="Segoe UI Symbol" w:hAnsi="Segoe UI Symbol" w:eastAsia="仿宋_GB2312" w:cs="Segoe UI Symbol"/>
                  <w:szCs w:val="24"/>
                </w:rPr>
                <w:t>☐</w:t>
              </w:r>
            </w:sdtContent>
          </w:sdt>
        </w:sdtContent>
      </w:sdt>
      <w:r>
        <w:rPr>
          <w:rFonts w:hint="eastAsia" w:ascii="仿宋_GB2312" w:hAnsi="仿宋" w:eastAsia="仿宋_GB2312" w:cs="仿宋"/>
          <w:szCs w:val="24"/>
        </w:rPr>
        <w:t>货物全部由符合政策要求的小微企业制造，提供中小企业声明函；</w:t>
      </w:r>
    </w:p>
    <w:p w14:paraId="5FD5C2E3">
      <w:pPr>
        <w:pStyle w:val="49"/>
        <w:adjustRightInd w:val="0"/>
        <w:spacing w:afterLines="0" w:line="400" w:lineRule="exact"/>
        <w:ind w:firstLine="480"/>
        <w:rPr>
          <w:rFonts w:hint="eastAsia" w:ascii="仿宋_GB2312" w:hAnsi="仿宋" w:eastAsia="仿宋_GB2312" w:cs="仿宋"/>
          <w:szCs w:val="24"/>
        </w:rPr>
      </w:pPr>
      <w:sdt>
        <w:sdtPr>
          <w:rPr>
            <w:rFonts w:hint="eastAsia" w:ascii="仿宋_GB2312" w:hAnsi="仿宋" w:eastAsia="仿宋_GB2312" w:cs="仿宋"/>
            <w:szCs w:val="24"/>
          </w:rPr>
          <w:id w:val="817884548"/>
        </w:sdtPr>
        <w:sdtEndPr>
          <w:rPr>
            <w:rFonts w:hint="eastAsia" w:ascii="仿宋_GB2312" w:hAnsi="仿宋" w:eastAsia="仿宋_GB2312" w:cs="仿宋"/>
            <w:szCs w:val="24"/>
          </w:rPr>
        </w:sdtEndPr>
        <w:sdtContent>
          <w:sdt>
            <w:sdtPr>
              <w:rPr>
                <w:rFonts w:hint="eastAsia" w:ascii="仿宋_GB2312" w:hAnsi="仿宋" w:eastAsia="仿宋_GB2312" w:cs="仿宋"/>
                <w:szCs w:val="24"/>
              </w:rPr>
              <w:id w:val="279565511"/>
            </w:sdtPr>
            <w:sdtEndPr>
              <w:rPr>
                <w:rFonts w:hint="eastAsia" w:ascii="仿宋_GB2312" w:hAnsi="仿宋" w:eastAsia="仿宋_GB2312" w:cs="仿宋"/>
                <w:szCs w:val="24"/>
              </w:rPr>
            </w:sdtEndPr>
            <w:sdtContent>
              <w:r>
                <w:rPr>
                  <w:rFonts w:ascii="Segoe UI Symbol" w:hAnsi="Segoe UI Symbol" w:eastAsia="仿宋_GB2312" w:cs="Segoe UI Symbol"/>
                  <w:szCs w:val="24"/>
                </w:rPr>
                <w:t>☐</w:t>
              </w:r>
            </w:sdtContent>
          </w:sdt>
        </w:sdtContent>
      </w:sdt>
      <w:r>
        <w:rPr>
          <w:rFonts w:hint="eastAsia" w:ascii="仿宋_GB2312" w:hAnsi="仿宋" w:eastAsia="仿宋_GB2312" w:cs="仿宋"/>
          <w:szCs w:val="24"/>
        </w:rPr>
        <w:t>服务全部由符合政策要求的中小企业承接，提供中小企业声明函；</w:t>
      </w:r>
    </w:p>
    <w:p w14:paraId="26A26664">
      <w:pPr>
        <w:pStyle w:val="49"/>
        <w:adjustRightInd w:val="0"/>
        <w:spacing w:afterLines="0" w:line="400" w:lineRule="exact"/>
        <w:ind w:firstLine="480"/>
        <w:rPr>
          <w:rFonts w:hint="eastAsia" w:ascii="仿宋_GB2312" w:hAnsi="仿宋" w:eastAsia="仿宋_GB2312" w:cs="仿宋"/>
          <w:szCs w:val="24"/>
        </w:rPr>
      </w:pPr>
      <w:sdt>
        <w:sdtPr>
          <w:rPr>
            <w:rFonts w:hint="eastAsia" w:ascii="仿宋_GB2312" w:hAnsi="仿宋" w:eastAsia="仿宋_GB2312" w:cs="仿宋"/>
            <w:szCs w:val="24"/>
          </w:rPr>
          <w:id w:val="894092985"/>
        </w:sdtPr>
        <w:sdtEndPr>
          <w:rPr>
            <w:rFonts w:hint="eastAsia" w:ascii="仿宋_GB2312" w:hAnsi="仿宋" w:eastAsia="仿宋_GB2312" w:cs="仿宋"/>
            <w:szCs w:val="24"/>
          </w:rPr>
        </w:sdtEndPr>
        <w:sdtContent>
          <w:sdt>
            <w:sdtPr>
              <w:rPr>
                <w:rFonts w:hint="eastAsia" w:ascii="仿宋_GB2312" w:hAnsi="仿宋" w:eastAsia="仿宋_GB2312" w:cs="仿宋"/>
                <w:szCs w:val="24"/>
              </w:rPr>
              <w:id w:val="279565513"/>
            </w:sdtPr>
            <w:sdtEndPr>
              <w:rPr>
                <w:rFonts w:hint="eastAsia" w:ascii="仿宋_GB2312" w:hAnsi="仿宋" w:eastAsia="仿宋_GB2312" w:cs="仿宋"/>
                <w:szCs w:val="24"/>
              </w:rPr>
            </w:sdtEndPr>
            <w:sdtContent>
              <w:r>
                <w:rPr>
                  <w:rFonts w:ascii="Segoe UI Symbol" w:hAnsi="Segoe UI Symbol" w:eastAsia="仿宋_GB2312" w:cs="Segoe UI Symbol"/>
                  <w:szCs w:val="24"/>
                </w:rPr>
                <w:t>☐</w:t>
              </w:r>
            </w:sdtContent>
          </w:sdt>
        </w:sdtContent>
      </w:sdt>
      <w:r>
        <w:rPr>
          <w:rFonts w:hint="eastAsia" w:ascii="仿宋_GB2312" w:hAnsi="仿宋" w:eastAsia="仿宋_GB2312" w:cs="仿宋"/>
          <w:szCs w:val="24"/>
        </w:rPr>
        <w:t>服务全部由符合政策要求的小微企业承接，提供中小企业声明函；</w:t>
      </w:r>
    </w:p>
    <w:p w14:paraId="3F3EE1B2">
      <w:pPr>
        <w:pStyle w:val="49"/>
        <w:adjustRightInd w:val="0"/>
        <w:spacing w:afterLines="0" w:line="400" w:lineRule="exact"/>
        <w:ind w:firstLine="480"/>
        <w:rPr>
          <w:rFonts w:hint="eastAsia" w:ascii="仿宋_GB2312" w:hAnsi="仿宋" w:eastAsia="仿宋_GB2312" w:cs="仿宋"/>
          <w:szCs w:val="24"/>
        </w:rPr>
      </w:pPr>
      <w:sdt>
        <w:sdtPr>
          <w:rPr>
            <w:rFonts w:hint="eastAsia" w:ascii="仿宋_GB2312" w:hAnsi="仿宋" w:eastAsia="仿宋_GB2312" w:cs="仿宋"/>
            <w:szCs w:val="24"/>
          </w:rPr>
          <w:id w:val="638101306"/>
        </w:sdtPr>
        <w:sdtEndPr>
          <w:rPr>
            <w:rFonts w:hint="eastAsia" w:ascii="仿宋_GB2312" w:hAnsi="仿宋" w:eastAsia="仿宋_GB2312" w:cs="仿宋"/>
            <w:szCs w:val="24"/>
          </w:rPr>
        </w:sdtEndPr>
        <w:sdtContent>
          <w:sdt>
            <w:sdtPr>
              <w:rPr>
                <w:rFonts w:hint="eastAsia" w:ascii="仿宋_GB2312" w:hAnsi="仿宋" w:eastAsia="仿宋_GB2312" w:cs="仿宋"/>
                <w:szCs w:val="24"/>
              </w:rPr>
              <w:id w:val="846444049"/>
            </w:sdtPr>
            <w:sdtEndPr>
              <w:rPr>
                <w:rFonts w:hint="eastAsia" w:ascii="仿宋_GB2312" w:hAnsi="仿宋" w:eastAsia="仿宋_GB2312" w:cs="仿宋"/>
                <w:szCs w:val="24"/>
              </w:rPr>
            </w:sdtEndPr>
            <w:sdtContent>
              <w:r>
                <w:rPr>
                  <w:rFonts w:hint="eastAsia" w:ascii="仿宋_GB2312" w:hAnsi="仿宋" w:eastAsia="仿宋_GB2312" w:cs="仿宋"/>
                  <w:szCs w:val="24"/>
                </w:rPr>
                <w:sym w:font="Wingdings" w:char="00FE"/>
              </w:r>
            </w:sdtContent>
          </w:sdt>
        </w:sdtContent>
      </w:sdt>
      <w:r>
        <w:rPr>
          <w:rFonts w:hint="eastAsia" w:ascii="仿宋_GB2312" w:hAnsi="仿宋" w:eastAsia="仿宋_GB2312" w:cs="仿宋"/>
          <w:szCs w:val="24"/>
        </w:rPr>
        <w:t>工程全部由符合政策要求的中小企业承接，提供中小企业声明函；</w:t>
      </w:r>
    </w:p>
    <w:p w14:paraId="6A653B8F">
      <w:pPr>
        <w:pStyle w:val="49"/>
        <w:adjustRightInd w:val="0"/>
        <w:spacing w:afterLines="0" w:line="400" w:lineRule="exact"/>
        <w:ind w:firstLine="480"/>
        <w:rPr>
          <w:rFonts w:hint="eastAsia" w:ascii="仿宋_GB2312" w:hAnsi="仿宋" w:eastAsia="仿宋_GB2312" w:cs="仿宋"/>
          <w:szCs w:val="24"/>
        </w:rPr>
      </w:pPr>
      <w:sdt>
        <w:sdtPr>
          <w:rPr>
            <w:rFonts w:hint="eastAsia" w:ascii="仿宋_GB2312" w:hAnsi="仿宋" w:eastAsia="仿宋_GB2312" w:cs="仿宋"/>
            <w:szCs w:val="24"/>
          </w:rPr>
          <w:id w:val="880672471"/>
        </w:sdtPr>
        <w:sdtEndPr>
          <w:rPr>
            <w:rFonts w:hint="eastAsia" w:ascii="仿宋_GB2312" w:hAnsi="仿宋" w:eastAsia="仿宋_GB2312" w:cs="仿宋"/>
            <w:szCs w:val="24"/>
          </w:rPr>
        </w:sdtEndPr>
        <w:sdtContent>
          <w:sdt>
            <w:sdtPr>
              <w:rPr>
                <w:rFonts w:hint="eastAsia" w:ascii="仿宋_GB2312" w:hAnsi="仿宋" w:eastAsia="仿宋_GB2312" w:cs="仿宋"/>
                <w:szCs w:val="24"/>
              </w:rPr>
              <w:id w:val="415675408"/>
            </w:sdtPr>
            <w:sdtEndPr>
              <w:rPr>
                <w:rFonts w:hint="eastAsia" w:ascii="仿宋_GB2312" w:hAnsi="仿宋" w:eastAsia="仿宋_GB2312" w:cs="仿宋"/>
                <w:szCs w:val="24"/>
              </w:rPr>
            </w:sdtEndPr>
            <w:sdtContent>
              <w:r>
                <w:rPr>
                  <w:rFonts w:ascii="Segoe UI Symbol" w:hAnsi="Segoe UI Symbol" w:eastAsia="仿宋_GB2312" w:cs="Segoe UI Symbol"/>
                  <w:szCs w:val="24"/>
                </w:rPr>
                <w:t>☐</w:t>
              </w:r>
            </w:sdtContent>
          </w:sdt>
        </w:sdtContent>
      </w:sdt>
      <w:r>
        <w:rPr>
          <w:rFonts w:hint="eastAsia" w:ascii="仿宋_GB2312" w:hAnsi="仿宋" w:eastAsia="仿宋_GB2312" w:cs="仿宋"/>
          <w:szCs w:val="24"/>
        </w:rPr>
        <w:t>工程全部由符合政策要求的小微企业承接，提供中小企业声明函；</w:t>
      </w:r>
    </w:p>
    <w:p w14:paraId="48AACB3E">
      <w:pPr>
        <w:widowControl/>
        <w:adjustRightInd w:val="0"/>
        <w:snapToGrid w:val="0"/>
        <w:spacing w:line="400" w:lineRule="exact"/>
        <w:ind w:firstLine="480" w:firstLineChars="200"/>
        <w:jc w:val="left"/>
        <w:rPr>
          <w:rFonts w:hint="eastAsia" w:ascii="仿宋_GB2312" w:hAnsi="仿宋" w:eastAsia="仿宋_GB2312" w:cs="仿宋"/>
          <w:kern w:val="0"/>
          <w:sz w:val="24"/>
        </w:rPr>
      </w:pPr>
      <w:r>
        <w:rPr>
          <w:rFonts w:hint="eastAsia" w:ascii="仿宋_GB2312" w:hAnsi="仿宋" w:eastAsia="仿宋_GB2312" w:cs="仿宋"/>
          <w:kern w:val="0"/>
          <w:sz w:val="24"/>
        </w:rPr>
        <w:t>4.本项目的特定资格要求：</w:t>
      </w:r>
    </w:p>
    <w:p w14:paraId="5B43F1BF">
      <w:pPr>
        <w:widowControl/>
        <w:adjustRightInd w:val="0"/>
        <w:snapToGrid w:val="0"/>
        <w:spacing w:line="400" w:lineRule="exact"/>
        <w:ind w:firstLine="480" w:firstLineChars="200"/>
        <w:jc w:val="left"/>
        <w:rPr>
          <w:rFonts w:hint="eastAsia" w:ascii="仿宋_GB2312" w:hAnsi="仿宋" w:eastAsia="仿宋_GB2312" w:cs="仿宋"/>
          <w:kern w:val="0"/>
          <w:sz w:val="24"/>
        </w:rPr>
      </w:pPr>
      <w:r>
        <w:rPr>
          <w:rFonts w:hint="eastAsia" w:ascii="仿宋_GB2312" w:hAnsi="仿宋" w:eastAsia="仿宋_GB2312" w:cs="仿宋"/>
          <w:kern w:val="0"/>
          <w:sz w:val="24"/>
        </w:rPr>
        <w:t>投标公司（总务处提供名单）</w:t>
      </w:r>
      <w:r>
        <w:rPr>
          <w:rFonts w:ascii="仿宋_GB2312" w:hAnsi="仿宋" w:eastAsia="仿宋_GB2312" w:cs="仿宋"/>
          <w:kern w:val="0"/>
          <w:sz w:val="24"/>
        </w:rPr>
        <w:t>:(1)</w:t>
      </w:r>
      <w:r>
        <w:rPr>
          <w:rFonts w:hint="eastAsia" w:ascii="仿宋_GB2312" w:hAnsi="仿宋" w:eastAsia="仿宋_GB2312" w:cs="仿宋"/>
          <w:kern w:val="0"/>
          <w:sz w:val="24"/>
        </w:rPr>
        <w:t>零星工程中标单位:浙江中润建筑工程有限公司</w:t>
      </w:r>
    </w:p>
    <w:p w14:paraId="589E1FA0">
      <w:pPr>
        <w:widowControl/>
        <w:adjustRightInd w:val="0"/>
        <w:snapToGrid w:val="0"/>
        <w:spacing w:line="400" w:lineRule="exact"/>
        <w:ind w:firstLine="480" w:firstLineChars="200"/>
        <w:jc w:val="left"/>
        <w:rPr>
          <w:rFonts w:hint="eastAsia" w:ascii="仿宋_GB2312" w:hAnsi="仿宋" w:eastAsia="仿宋_GB2312" w:cs="仿宋"/>
          <w:kern w:val="0"/>
          <w:sz w:val="24"/>
        </w:rPr>
      </w:pPr>
      <w:r>
        <w:rPr>
          <w:rFonts w:hint="eastAsia" w:ascii="仿宋_GB2312" w:hAnsi="仿宋" w:eastAsia="仿宋_GB2312" w:cs="仿宋"/>
          <w:kern w:val="0"/>
          <w:sz w:val="24"/>
        </w:rPr>
        <w:t>（2）</w:t>
      </w:r>
      <w:r>
        <w:rPr>
          <w:rFonts w:ascii="仿宋_GB2312" w:hAnsi="仿宋" w:eastAsia="仿宋_GB2312" w:cs="仿宋"/>
          <w:kern w:val="0"/>
          <w:sz w:val="24"/>
        </w:rPr>
        <w:t>绍兴坤业建设有限公司</w:t>
      </w:r>
    </w:p>
    <w:p w14:paraId="453024E7">
      <w:pPr>
        <w:widowControl/>
        <w:adjustRightInd w:val="0"/>
        <w:snapToGrid w:val="0"/>
        <w:spacing w:line="400" w:lineRule="exact"/>
        <w:ind w:firstLine="480" w:firstLineChars="200"/>
        <w:jc w:val="left"/>
        <w:rPr>
          <w:rFonts w:hint="eastAsia" w:ascii="仿宋_GB2312" w:hAnsi="仿宋" w:eastAsia="仿宋_GB2312" w:cs="仿宋"/>
          <w:kern w:val="0"/>
          <w:sz w:val="24"/>
        </w:rPr>
      </w:pPr>
      <w:r>
        <w:rPr>
          <w:rFonts w:hint="eastAsia" w:ascii="仿宋_GB2312" w:hAnsi="仿宋" w:eastAsia="仿宋_GB2312" w:cs="仿宋"/>
          <w:kern w:val="0"/>
          <w:sz w:val="24"/>
        </w:rPr>
        <w:t>（3）</w:t>
      </w:r>
      <w:r>
        <w:rPr>
          <w:rFonts w:ascii="仿宋_GB2312" w:hAnsi="仿宋" w:eastAsia="仿宋_GB2312" w:cs="仿宋"/>
          <w:kern w:val="0"/>
          <w:sz w:val="24"/>
        </w:rPr>
        <w:t>绍兴建祺园林建设有限公司</w:t>
      </w:r>
    </w:p>
    <w:p w14:paraId="63047B59">
      <w:pPr>
        <w:widowControl/>
        <w:adjustRightInd w:val="0"/>
        <w:snapToGrid w:val="0"/>
        <w:spacing w:line="400" w:lineRule="exact"/>
        <w:ind w:firstLine="480" w:firstLineChars="200"/>
        <w:jc w:val="left"/>
        <w:rPr>
          <w:rFonts w:hint="eastAsia" w:ascii="仿宋_GB2312" w:hAnsi="仿宋" w:eastAsia="仿宋_GB2312" w:cs="仿宋"/>
          <w:kern w:val="0"/>
          <w:sz w:val="24"/>
        </w:rPr>
      </w:pPr>
      <w:r>
        <w:rPr>
          <w:rFonts w:ascii="仿宋_GB2312" w:hAnsi="仿宋" w:eastAsia="仿宋_GB2312" w:cs="仿宋"/>
          <w:kern w:val="0"/>
          <w:sz w:val="24"/>
        </w:rPr>
        <w:t>谈判响应人具备建设行政主管部门核发的机电安装专业承包二级及以上资质或建筑工程施工总承包三级及以上资质，同时具有安全生产许可证；项目负责人须具备机电安装工程二级及以上或房屋建筑工程二级及以上注册建造师执业资格，具有安全生产考核合格证（B证）；拟派项目负责人必须为投标企业在职职工（在职职工不包括离、退休返聘人员），须提供谈判响应人所属社保机构养老保险交纳清单或证明（缴费单位和谈判响应人名称必须一致，并加盖社保缴费证明专用章）。</w:t>
      </w:r>
    </w:p>
    <w:p w14:paraId="3DFCDF79">
      <w:pPr>
        <w:widowControl/>
        <w:adjustRightInd w:val="0"/>
        <w:snapToGrid w:val="0"/>
        <w:spacing w:line="400" w:lineRule="exact"/>
        <w:ind w:firstLine="480" w:firstLineChars="200"/>
        <w:jc w:val="left"/>
        <w:rPr>
          <w:rFonts w:hint="eastAsia" w:ascii="仿宋_GB2312" w:hAnsi="仿宋" w:eastAsia="仿宋_GB2312" w:cs="仿宋"/>
          <w:kern w:val="0"/>
          <w:sz w:val="24"/>
        </w:rPr>
      </w:pPr>
      <w:r>
        <w:rPr>
          <w:rFonts w:hint="eastAsia" w:ascii="仿宋_GB2312" w:hAnsi="仿宋" w:eastAsia="仿宋_GB2312" w:cs="仿宋"/>
          <w:kern w:val="0"/>
          <w:sz w:val="24"/>
        </w:rPr>
        <w:t>5.单位负责人为同一人或者存在直接控股、管理关系的不同谈判响应人，不得参加同一合同项下的政府采购活动；为采购项目提供整体设计、规范编制或者项目管理、监理、检测等服务后不得再参加该采购项目的其他采购活动。</w:t>
      </w:r>
    </w:p>
    <w:p w14:paraId="2915EC24">
      <w:pPr>
        <w:adjustRightInd w:val="0"/>
        <w:snapToGrid w:val="0"/>
        <w:spacing w:line="400" w:lineRule="exact"/>
        <w:rPr>
          <w:rFonts w:hint="eastAsia" w:ascii="仿宋_GB2312" w:hAnsi="仿宋" w:eastAsia="仿宋_GB2312" w:cs="Arial"/>
          <w:bCs/>
          <w:color w:val="000000" w:themeColor="text1"/>
          <w:sz w:val="24"/>
          <w14:textFill>
            <w14:solidFill>
              <w14:schemeClr w14:val="tx1"/>
            </w14:solidFill>
          </w14:textFill>
        </w:rPr>
      </w:pPr>
      <w:r>
        <w:rPr>
          <w:rFonts w:hint="eastAsia" w:ascii="仿宋_GB2312" w:hAnsi="仿宋" w:eastAsia="仿宋_GB2312" w:cs="Arial"/>
          <w:b/>
          <w:bCs/>
          <w:color w:val="000000" w:themeColor="text1"/>
          <w:sz w:val="24"/>
          <w14:textFill>
            <w14:solidFill>
              <w14:schemeClr w14:val="tx1"/>
            </w14:solidFill>
          </w14:textFill>
        </w:rPr>
        <w:t>三、谈判文件获取方式</w:t>
      </w:r>
      <w:r>
        <w:rPr>
          <w:rFonts w:hint="eastAsia" w:ascii="仿宋_GB2312" w:hAnsi="仿宋" w:eastAsia="仿宋_GB2312" w:cs="Arial"/>
          <w:b/>
          <w:color w:val="000000" w:themeColor="text1"/>
          <w:sz w:val="24"/>
          <w14:textFill>
            <w14:solidFill>
              <w14:schemeClr w14:val="tx1"/>
            </w14:solidFill>
          </w14:textFill>
        </w:rPr>
        <w:t>：</w:t>
      </w:r>
      <w:r>
        <w:rPr>
          <w:rFonts w:hint="eastAsia" w:ascii="仿宋_GB2312" w:hAnsi="仿宋" w:eastAsia="仿宋_GB2312" w:cs="Arial"/>
          <w:bCs/>
          <w:color w:val="000000" w:themeColor="text1"/>
          <w:sz w:val="24"/>
          <w14:textFill>
            <w14:solidFill>
              <w14:schemeClr w14:val="tx1"/>
            </w14:solidFill>
          </w14:textFill>
        </w:rPr>
        <w:t>邮件发送。</w:t>
      </w:r>
    </w:p>
    <w:p w14:paraId="4910E9FC">
      <w:pPr>
        <w:adjustRightInd w:val="0"/>
        <w:snapToGrid w:val="0"/>
        <w:spacing w:line="400" w:lineRule="exact"/>
        <w:ind w:firstLine="540" w:firstLineChars="225"/>
        <w:rPr>
          <w:rFonts w:hint="eastAsia" w:ascii="仿宋_GB2312" w:hAnsi="仿宋" w:eastAsia="仿宋_GB2312" w:cs="Arial"/>
          <w:bCs/>
          <w:color w:val="000000" w:themeColor="text1"/>
          <w:sz w:val="24"/>
          <w14:textFill>
            <w14:solidFill>
              <w14:schemeClr w14:val="tx1"/>
            </w14:solidFill>
          </w14:textFill>
        </w:rPr>
      </w:pPr>
      <w:r>
        <w:rPr>
          <w:rFonts w:hint="eastAsia" w:ascii="仿宋_GB2312" w:hAnsi="仿宋" w:eastAsia="仿宋_GB2312" w:cs="Arial"/>
          <w:bCs/>
          <w:color w:val="000000" w:themeColor="text1"/>
          <w:sz w:val="24"/>
          <w14:textFill>
            <w14:solidFill>
              <w14:schemeClr w14:val="tx1"/>
            </w14:solidFill>
          </w14:textFill>
        </w:rPr>
        <w:t>联系人：胡老师   联系电话：0575-88508206。</w:t>
      </w:r>
    </w:p>
    <w:p w14:paraId="28ED3846">
      <w:pPr>
        <w:adjustRightInd w:val="0"/>
        <w:snapToGrid w:val="0"/>
        <w:spacing w:line="400" w:lineRule="exact"/>
        <w:rPr>
          <w:rFonts w:hint="eastAsia" w:ascii="仿宋_GB2312" w:hAnsi="仿宋" w:eastAsia="仿宋_GB2312" w:cs="Arial"/>
          <w:bCs/>
          <w:color w:val="000000" w:themeColor="text1"/>
          <w:sz w:val="24"/>
          <w14:textFill>
            <w14:solidFill>
              <w14:schemeClr w14:val="tx1"/>
            </w14:solidFill>
          </w14:textFill>
        </w:rPr>
      </w:pPr>
      <w:r>
        <w:rPr>
          <w:rFonts w:hint="eastAsia" w:ascii="仿宋_GB2312" w:hAnsi="仿宋" w:eastAsia="仿宋_GB2312" w:cs="Arial"/>
          <w:b/>
          <w:bCs/>
          <w:color w:val="000000" w:themeColor="text1"/>
          <w:sz w:val="24"/>
          <w14:textFill>
            <w14:solidFill>
              <w14:schemeClr w14:val="tx1"/>
            </w14:solidFill>
          </w14:textFill>
        </w:rPr>
        <w:t>四、</w:t>
      </w:r>
      <w:r>
        <w:rPr>
          <w:rFonts w:hint="eastAsia" w:ascii="仿宋_GB2312" w:hAnsi="仿宋" w:eastAsia="仿宋_GB2312" w:cs="Arial"/>
          <w:b/>
          <w:color w:val="000000" w:themeColor="text1"/>
          <w:sz w:val="24"/>
          <w14:textFill>
            <w14:solidFill>
              <w14:schemeClr w14:val="tx1"/>
            </w14:solidFill>
          </w14:textFill>
        </w:rPr>
        <w:t>谈判响应截止时间及地点</w:t>
      </w:r>
      <w:r>
        <w:rPr>
          <w:rFonts w:hint="eastAsia" w:ascii="仿宋_GB2312" w:hAnsi="仿宋" w:eastAsia="仿宋_GB2312" w:cs="Arial"/>
          <w:color w:val="000000" w:themeColor="text1"/>
          <w:sz w:val="24"/>
          <w14:textFill>
            <w14:solidFill>
              <w14:schemeClr w14:val="tx1"/>
            </w14:solidFill>
          </w14:textFill>
        </w:rPr>
        <w:t>：谈判响应人应于2026年10月12日9：00-9:30将谈判响应文件密封送交到绍兴市人民医院镜湖总院行政楼</w:t>
      </w:r>
      <w:r>
        <w:rPr>
          <w:rFonts w:ascii="仿宋_GB2312" w:hAnsi="仿宋" w:eastAsia="仿宋_GB2312" w:cs="Arial"/>
          <w:color w:val="000000" w:themeColor="text1"/>
          <w:sz w:val="24"/>
          <w14:textFill>
            <w14:solidFill>
              <w14:schemeClr w14:val="tx1"/>
            </w14:solidFill>
          </w14:textFill>
        </w:rPr>
        <w:t>2</w:t>
      </w:r>
      <w:r>
        <w:rPr>
          <w:rFonts w:hint="eastAsia" w:ascii="仿宋_GB2312" w:hAnsi="仿宋" w:eastAsia="仿宋_GB2312" w:cs="Arial"/>
          <w:color w:val="000000" w:themeColor="text1"/>
          <w:sz w:val="24"/>
          <w14:textFill>
            <w14:solidFill>
              <w14:schemeClr w14:val="tx1"/>
            </w14:solidFill>
          </w14:textFill>
        </w:rPr>
        <w:t>楼</w:t>
      </w:r>
      <w:r>
        <w:rPr>
          <w:rFonts w:ascii="仿宋_GB2312" w:hAnsi="仿宋" w:eastAsia="仿宋_GB2312" w:cs="Arial"/>
          <w:color w:val="000000" w:themeColor="text1"/>
          <w:sz w:val="24"/>
          <w14:textFill>
            <w14:solidFill>
              <w14:schemeClr w14:val="tx1"/>
            </w14:solidFill>
          </w14:textFill>
        </w:rPr>
        <w:t>7</w:t>
      </w:r>
      <w:r>
        <w:rPr>
          <w:rFonts w:hint="eastAsia" w:ascii="仿宋_GB2312" w:hAnsi="仿宋" w:eastAsia="仿宋_GB2312" w:cs="Arial"/>
          <w:color w:val="000000" w:themeColor="text1"/>
          <w:sz w:val="24"/>
          <w14:textFill>
            <w14:solidFill>
              <w14:schemeClr w14:val="tx1"/>
            </w14:solidFill>
          </w14:textFill>
        </w:rPr>
        <w:t>号会议室，逾期送达不予接收。</w:t>
      </w:r>
    </w:p>
    <w:p w14:paraId="2F949319">
      <w:pPr>
        <w:adjustRightInd w:val="0"/>
        <w:snapToGrid w:val="0"/>
        <w:spacing w:line="400" w:lineRule="exact"/>
        <w:rPr>
          <w:rFonts w:hint="eastAsia" w:ascii="仿宋_GB2312" w:hAnsi="仿宋" w:eastAsia="仿宋_GB2312" w:cs="Arial"/>
          <w:color w:val="000000" w:themeColor="text1"/>
          <w:sz w:val="24"/>
          <w14:textFill>
            <w14:solidFill>
              <w14:schemeClr w14:val="tx1"/>
            </w14:solidFill>
          </w14:textFill>
        </w:rPr>
      </w:pPr>
      <w:r>
        <w:rPr>
          <w:rFonts w:hint="eastAsia" w:ascii="仿宋_GB2312" w:hAnsi="仿宋" w:eastAsia="仿宋_GB2312" w:cs="Arial"/>
          <w:b/>
          <w:color w:val="000000" w:themeColor="text1"/>
          <w:sz w:val="24"/>
          <w14:textFill>
            <w14:solidFill>
              <w14:schemeClr w14:val="tx1"/>
            </w14:solidFill>
          </w14:textFill>
        </w:rPr>
        <w:t>五、谈判时间及地点</w:t>
      </w:r>
      <w:r>
        <w:rPr>
          <w:rFonts w:hint="eastAsia" w:ascii="仿宋_GB2312" w:hAnsi="仿宋" w:eastAsia="仿宋_GB2312" w:cs="Arial"/>
          <w:color w:val="000000" w:themeColor="text1"/>
          <w:sz w:val="24"/>
          <w14:textFill>
            <w14:solidFill>
              <w14:schemeClr w14:val="tx1"/>
            </w14:solidFill>
          </w14:textFill>
        </w:rPr>
        <w:t>：2026年10月12日9:30时整在绍兴市人民医院镜湖总院行政楼</w:t>
      </w:r>
      <w:r>
        <w:rPr>
          <w:rFonts w:ascii="仿宋_GB2312" w:hAnsi="仿宋" w:eastAsia="仿宋_GB2312" w:cs="Arial"/>
          <w:color w:val="000000" w:themeColor="text1"/>
          <w:sz w:val="24"/>
          <w14:textFill>
            <w14:solidFill>
              <w14:schemeClr w14:val="tx1"/>
            </w14:solidFill>
          </w14:textFill>
        </w:rPr>
        <w:t>2</w:t>
      </w:r>
      <w:r>
        <w:rPr>
          <w:rFonts w:hint="eastAsia" w:ascii="仿宋_GB2312" w:hAnsi="仿宋" w:eastAsia="仿宋_GB2312" w:cs="Arial"/>
          <w:color w:val="000000" w:themeColor="text1"/>
          <w:sz w:val="24"/>
          <w14:textFill>
            <w14:solidFill>
              <w14:schemeClr w14:val="tx1"/>
            </w14:solidFill>
          </w14:textFill>
        </w:rPr>
        <w:t>楼</w:t>
      </w:r>
      <w:r>
        <w:rPr>
          <w:rFonts w:ascii="仿宋_GB2312" w:hAnsi="仿宋" w:eastAsia="仿宋_GB2312" w:cs="Arial"/>
          <w:color w:val="000000" w:themeColor="text1"/>
          <w:sz w:val="24"/>
          <w14:textFill>
            <w14:solidFill>
              <w14:schemeClr w14:val="tx1"/>
            </w14:solidFill>
          </w14:textFill>
        </w:rPr>
        <w:t>7</w:t>
      </w:r>
      <w:r>
        <w:rPr>
          <w:rFonts w:hint="eastAsia" w:ascii="仿宋_GB2312" w:hAnsi="仿宋" w:eastAsia="仿宋_GB2312" w:cs="Arial"/>
          <w:color w:val="000000" w:themeColor="text1"/>
          <w:sz w:val="24"/>
          <w14:textFill>
            <w14:solidFill>
              <w14:schemeClr w14:val="tx1"/>
            </w14:solidFill>
          </w14:textFill>
        </w:rPr>
        <w:t>号会议室开标。</w:t>
      </w:r>
    </w:p>
    <w:p w14:paraId="71DBEC5D">
      <w:pPr>
        <w:adjustRightInd w:val="0"/>
        <w:snapToGrid w:val="0"/>
        <w:spacing w:line="400" w:lineRule="exact"/>
        <w:rPr>
          <w:rFonts w:hint="eastAsia" w:ascii="仿宋_GB2312" w:hAnsi="仿宋" w:eastAsia="仿宋_GB2312" w:cs="Arial"/>
          <w:b/>
          <w:color w:val="000000" w:themeColor="text1"/>
          <w:sz w:val="24"/>
          <w14:textFill>
            <w14:solidFill>
              <w14:schemeClr w14:val="tx1"/>
            </w14:solidFill>
          </w14:textFill>
        </w:rPr>
      </w:pPr>
      <w:r>
        <w:rPr>
          <w:rFonts w:hint="eastAsia" w:ascii="仿宋_GB2312" w:hAnsi="仿宋" w:eastAsia="仿宋_GB2312" w:cs="Arial"/>
          <w:b/>
          <w:color w:val="000000" w:themeColor="text1"/>
          <w:sz w:val="24"/>
          <w14:textFill>
            <w14:solidFill>
              <w14:schemeClr w14:val="tx1"/>
            </w14:solidFill>
          </w14:textFill>
        </w:rPr>
        <w:t>六、公告期限</w:t>
      </w:r>
    </w:p>
    <w:p w14:paraId="1D07942A">
      <w:pPr>
        <w:adjustRightInd w:val="0"/>
        <w:snapToGrid w:val="0"/>
        <w:spacing w:line="400" w:lineRule="exact"/>
        <w:ind w:firstLine="480" w:firstLineChars="200"/>
        <w:rPr>
          <w:rFonts w:hint="eastAsia" w:ascii="仿宋_GB2312" w:hAnsi="仿宋" w:eastAsia="仿宋_GB2312" w:cs="Arial"/>
          <w:color w:val="000000" w:themeColor="text1"/>
          <w:sz w:val="24"/>
          <w14:textFill>
            <w14:solidFill>
              <w14:schemeClr w14:val="tx1"/>
            </w14:solidFill>
          </w14:textFill>
        </w:rPr>
      </w:pPr>
      <w:r>
        <w:rPr>
          <w:rFonts w:hint="eastAsia" w:ascii="仿宋_GB2312" w:hAnsi="仿宋" w:eastAsia="仿宋_GB2312" w:cs="Arial"/>
          <w:color w:val="000000" w:themeColor="text1"/>
          <w:sz w:val="24"/>
          <w14:textFill>
            <w14:solidFill>
              <w14:schemeClr w14:val="tx1"/>
            </w14:solidFill>
          </w14:textFill>
        </w:rPr>
        <w:t>自本公告发布之日起3个工作日。</w:t>
      </w:r>
    </w:p>
    <w:p w14:paraId="46CBC3C8">
      <w:pPr>
        <w:pStyle w:val="49"/>
        <w:adjustRightInd w:val="0"/>
        <w:spacing w:afterLines="0" w:line="400" w:lineRule="exact"/>
        <w:ind w:firstLine="0" w:firstLineChars="0"/>
        <w:rPr>
          <w:rFonts w:hint="eastAsia" w:ascii="仿宋_GB2312" w:hAnsi="仿宋" w:eastAsia="仿宋_GB2312" w:cs="仿宋"/>
          <w:b/>
          <w:bCs/>
          <w:szCs w:val="24"/>
        </w:rPr>
      </w:pPr>
      <w:r>
        <w:rPr>
          <w:rFonts w:hint="eastAsia" w:ascii="仿宋_GB2312" w:hAnsi="仿宋" w:eastAsia="仿宋_GB2312" w:cs="Arial"/>
          <w:b/>
          <w:color w:val="000000" w:themeColor="text1"/>
          <w14:textFill>
            <w14:solidFill>
              <w14:schemeClr w14:val="tx1"/>
            </w14:solidFill>
          </w14:textFill>
        </w:rPr>
        <w:t>七、</w:t>
      </w:r>
      <w:r>
        <w:rPr>
          <w:rFonts w:hint="eastAsia" w:ascii="仿宋_GB2312" w:hAnsi="仿宋" w:eastAsia="仿宋_GB2312" w:cs="仿宋"/>
          <w:b/>
          <w:bCs/>
          <w:szCs w:val="24"/>
        </w:rPr>
        <w:t>其他补充事宜</w:t>
      </w:r>
    </w:p>
    <w:p w14:paraId="1222B629">
      <w:pPr>
        <w:pStyle w:val="49"/>
        <w:adjustRightInd w:val="0"/>
        <w:spacing w:afterLines="0" w:line="400" w:lineRule="exact"/>
        <w:ind w:firstLine="480"/>
        <w:rPr>
          <w:rFonts w:hint="eastAsia" w:ascii="仿宋_GB2312" w:hAnsi="仿宋" w:eastAsia="仿宋_GB2312" w:cs="仿宋"/>
          <w:szCs w:val="24"/>
        </w:rPr>
      </w:pPr>
      <w:r>
        <w:rPr>
          <w:rFonts w:hint="eastAsia" w:ascii="仿宋_GB2312" w:hAnsi="仿宋" w:eastAsia="仿宋_GB2312" w:cs="仿宋"/>
          <w:szCs w:val="24"/>
        </w:rPr>
        <w:t>1.谈判响应人认为谈判文件使自己的权益受到损害的，可以自获取谈判文件之日或者谈判文件公告期限届满之日（公告期限届满后获取采购文件的，以公告期限届满之日为准）起7个工作日内，以书面形式向采购人提出质疑。质疑谈判响应人对采购人的答复不满意或者采购人未在规定的时间内作出答复的，可以在答复期满后十五个工作日内向同级采购监督管理部门投诉。质疑函范本、投诉书范本请到浙江政府采购网下载专区下载。</w:t>
      </w:r>
    </w:p>
    <w:p w14:paraId="58B308F4">
      <w:pPr>
        <w:pStyle w:val="49"/>
        <w:adjustRightInd w:val="0"/>
        <w:spacing w:afterLines="0" w:line="400" w:lineRule="exact"/>
        <w:ind w:firstLine="480"/>
        <w:rPr>
          <w:rFonts w:hint="eastAsia" w:ascii="仿宋_GB2312" w:hAnsi="仿宋" w:eastAsia="仿宋_GB2312" w:cs="仿宋"/>
          <w:szCs w:val="24"/>
        </w:rPr>
      </w:pPr>
      <w:r>
        <w:rPr>
          <w:rFonts w:hint="eastAsia" w:ascii="仿宋_GB2312" w:hAnsi="仿宋" w:eastAsia="仿宋_GB2312" w:cs="仿宋"/>
          <w:szCs w:val="24"/>
        </w:rPr>
        <w:t>2.其他事项：无</w:t>
      </w:r>
    </w:p>
    <w:p w14:paraId="676B4C1C">
      <w:pPr>
        <w:pStyle w:val="49"/>
        <w:adjustRightInd w:val="0"/>
        <w:spacing w:afterLines="0" w:line="400" w:lineRule="exact"/>
        <w:ind w:firstLine="0" w:firstLineChars="0"/>
        <w:rPr>
          <w:rFonts w:hint="eastAsia" w:ascii="仿宋_GB2312" w:hAnsi="仿宋" w:eastAsia="仿宋_GB2312" w:cs="仿宋"/>
          <w:b/>
          <w:bCs/>
          <w:szCs w:val="24"/>
        </w:rPr>
      </w:pPr>
      <w:r>
        <w:rPr>
          <w:rFonts w:hint="eastAsia" w:ascii="仿宋_GB2312" w:hAnsi="仿宋" w:eastAsia="仿宋_GB2312" w:cs="仿宋"/>
          <w:b/>
          <w:bCs/>
          <w:szCs w:val="24"/>
        </w:rPr>
        <w:t>八、对本次采购提出询问、质疑、投诉，请按以下方式联系</w:t>
      </w:r>
    </w:p>
    <w:p w14:paraId="1A53B55A">
      <w:pPr>
        <w:pStyle w:val="49"/>
        <w:adjustRightInd w:val="0"/>
        <w:spacing w:afterLines="0" w:line="400" w:lineRule="exact"/>
        <w:ind w:firstLine="480"/>
        <w:rPr>
          <w:rFonts w:hint="eastAsia" w:ascii="仿宋_GB2312" w:hAnsi="仿宋" w:eastAsia="仿宋_GB2312" w:cs="仿宋"/>
          <w:szCs w:val="24"/>
        </w:rPr>
      </w:pPr>
      <w:r>
        <w:rPr>
          <w:rFonts w:hint="eastAsia" w:ascii="仿宋_GB2312" w:hAnsi="仿宋" w:eastAsia="仿宋_GB2312" w:cs="仿宋"/>
          <w:szCs w:val="24"/>
        </w:rPr>
        <w:t>1.采购人信息</w:t>
      </w:r>
    </w:p>
    <w:p w14:paraId="1860F5BF">
      <w:pPr>
        <w:pStyle w:val="49"/>
        <w:adjustRightInd w:val="0"/>
        <w:spacing w:afterLines="0" w:line="400" w:lineRule="exact"/>
        <w:ind w:firstLine="480"/>
        <w:rPr>
          <w:rFonts w:hint="eastAsia" w:ascii="仿宋_GB2312" w:hAnsi="仿宋" w:eastAsia="仿宋_GB2312" w:cs="仿宋"/>
          <w:szCs w:val="24"/>
        </w:rPr>
      </w:pPr>
      <w:r>
        <w:rPr>
          <w:rFonts w:hint="eastAsia" w:ascii="仿宋_GB2312" w:hAnsi="仿宋" w:eastAsia="仿宋_GB2312" w:cs="仿宋"/>
          <w:szCs w:val="24"/>
        </w:rPr>
        <w:t>名称：</w:t>
      </w:r>
      <w:r>
        <w:rPr>
          <w:rFonts w:hint="eastAsia" w:ascii="仿宋_GB2312" w:hAnsi="仿宋" w:eastAsia="仿宋_GB2312" w:cs="仿宋"/>
        </w:rPr>
        <w:t>绍兴市人民医院</w:t>
      </w:r>
      <w:r>
        <w:rPr>
          <w:rFonts w:hint="eastAsia" w:ascii="仿宋_GB2312" w:hAnsi="Calibri" w:eastAsia="仿宋_GB2312" w:cs="Calibri"/>
          <w:szCs w:val="24"/>
        </w:rPr>
        <w:t> </w:t>
      </w:r>
    </w:p>
    <w:p w14:paraId="5AC04EC4">
      <w:pPr>
        <w:pStyle w:val="49"/>
        <w:adjustRightInd w:val="0"/>
        <w:spacing w:afterLines="0" w:line="400" w:lineRule="exact"/>
        <w:ind w:firstLine="480"/>
        <w:rPr>
          <w:rFonts w:hint="eastAsia" w:ascii="仿宋_GB2312" w:hAnsi="仿宋" w:eastAsia="仿宋_GB2312" w:cs="仿宋"/>
          <w:szCs w:val="24"/>
        </w:rPr>
      </w:pPr>
      <w:r>
        <w:rPr>
          <w:rFonts w:hint="eastAsia" w:ascii="仿宋_GB2312" w:hAnsi="仿宋" w:eastAsia="仿宋_GB2312" w:cs="仿宋"/>
          <w:szCs w:val="24"/>
        </w:rPr>
        <w:t>地址：绍兴市越城区中兴北路568号</w:t>
      </w:r>
    </w:p>
    <w:p w14:paraId="1E9A9FC1">
      <w:pPr>
        <w:pStyle w:val="49"/>
        <w:adjustRightInd w:val="0"/>
        <w:spacing w:afterLines="0" w:line="400" w:lineRule="exact"/>
        <w:ind w:firstLine="480"/>
        <w:rPr>
          <w:rFonts w:hint="eastAsia" w:ascii="仿宋_GB2312" w:hAnsi="仿宋" w:eastAsia="仿宋_GB2312" w:cs="仿宋"/>
          <w:szCs w:val="24"/>
        </w:rPr>
      </w:pPr>
      <w:r>
        <w:rPr>
          <w:rFonts w:hint="eastAsia" w:ascii="仿宋_GB2312" w:hAnsi="仿宋" w:eastAsia="仿宋_GB2312" w:cs="仿宋"/>
          <w:szCs w:val="24"/>
        </w:rPr>
        <w:t>传真：/</w:t>
      </w:r>
    </w:p>
    <w:p w14:paraId="2CEF6DD4">
      <w:pPr>
        <w:pStyle w:val="49"/>
        <w:adjustRightInd w:val="0"/>
        <w:spacing w:afterLines="0" w:line="400" w:lineRule="exact"/>
        <w:ind w:firstLine="480"/>
        <w:rPr>
          <w:rFonts w:hint="eastAsia" w:ascii="仿宋_GB2312" w:hAnsi="仿宋" w:eastAsia="仿宋_GB2312" w:cs="仿宋"/>
          <w:szCs w:val="24"/>
        </w:rPr>
      </w:pPr>
      <w:r>
        <w:rPr>
          <w:rFonts w:hint="eastAsia" w:ascii="仿宋_GB2312" w:hAnsi="仿宋" w:eastAsia="仿宋_GB2312" w:cs="仿宋"/>
          <w:szCs w:val="24"/>
        </w:rPr>
        <w:t>项目联系人（询问）：沈王玮</w:t>
      </w:r>
    </w:p>
    <w:p w14:paraId="78553920">
      <w:pPr>
        <w:pStyle w:val="49"/>
        <w:adjustRightInd w:val="0"/>
        <w:spacing w:afterLines="0" w:line="400" w:lineRule="exact"/>
        <w:ind w:firstLine="480"/>
        <w:rPr>
          <w:rFonts w:hint="eastAsia" w:ascii="仿宋_GB2312" w:hAnsi="仿宋" w:eastAsia="仿宋_GB2312" w:cs="仿宋"/>
          <w:szCs w:val="24"/>
        </w:rPr>
      </w:pPr>
      <w:r>
        <w:rPr>
          <w:rFonts w:hint="eastAsia" w:ascii="仿宋_GB2312" w:hAnsi="仿宋" w:eastAsia="仿宋_GB2312" w:cs="仿宋"/>
          <w:szCs w:val="24"/>
        </w:rPr>
        <w:t>项目联系方式（询问）：</w:t>
      </w:r>
      <w:r>
        <w:rPr>
          <w:rFonts w:hint="eastAsia" w:ascii="仿宋_GB2312" w:hAnsi="仿宋" w:eastAsia="仿宋_GB2312" w:cs="仿宋"/>
        </w:rPr>
        <w:t>0575-88</w:t>
      </w:r>
      <w:r>
        <w:rPr>
          <w:rFonts w:ascii="仿宋_GB2312" w:hAnsi="仿宋" w:eastAsia="仿宋_GB2312" w:cs="仿宋"/>
        </w:rPr>
        <w:t>558837</w:t>
      </w:r>
    </w:p>
    <w:p w14:paraId="787D7C07">
      <w:pPr>
        <w:pStyle w:val="49"/>
        <w:adjustRightInd w:val="0"/>
        <w:spacing w:afterLines="0" w:line="400" w:lineRule="exact"/>
        <w:ind w:firstLine="480"/>
        <w:rPr>
          <w:rFonts w:hint="eastAsia" w:ascii="仿宋_GB2312" w:hAnsi="仿宋" w:eastAsia="仿宋_GB2312" w:cs="仿宋"/>
          <w:szCs w:val="24"/>
        </w:rPr>
      </w:pPr>
      <w:r>
        <w:rPr>
          <w:rFonts w:hint="eastAsia" w:ascii="仿宋_GB2312" w:hAnsi="仿宋" w:eastAsia="仿宋_GB2312" w:cs="仿宋"/>
          <w:szCs w:val="24"/>
        </w:rPr>
        <w:t>质疑联系人：</w:t>
      </w:r>
      <w:r>
        <w:rPr>
          <w:rFonts w:hint="eastAsia" w:ascii="仿宋_GB2312" w:hAnsi="仿宋" w:eastAsia="仿宋_GB2312" w:cs="仿宋"/>
        </w:rPr>
        <w:t>陈燕</w:t>
      </w:r>
    </w:p>
    <w:p w14:paraId="010C1F0B">
      <w:pPr>
        <w:pStyle w:val="49"/>
        <w:adjustRightInd w:val="0"/>
        <w:spacing w:afterLines="0" w:line="400" w:lineRule="exact"/>
        <w:ind w:firstLine="480"/>
        <w:rPr>
          <w:rFonts w:hint="eastAsia" w:ascii="仿宋_GB2312" w:hAnsi="仿宋" w:eastAsia="仿宋_GB2312" w:cs="仿宋"/>
        </w:rPr>
      </w:pPr>
      <w:r>
        <w:rPr>
          <w:rFonts w:hint="eastAsia" w:ascii="仿宋_GB2312" w:hAnsi="仿宋" w:eastAsia="仿宋_GB2312" w:cs="仿宋"/>
          <w:szCs w:val="24"/>
        </w:rPr>
        <w:t>质疑联系方式：</w:t>
      </w:r>
      <w:r>
        <w:rPr>
          <w:rFonts w:hint="eastAsia" w:ascii="仿宋_GB2312" w:hAnsi="仿宋" w:eastAsia="仿宋_GB2312" w:cs="仿宋"/>
        </w:rPr>
        <w:t>0575-88508332</w:t>
      </w:r>
    </w:p>
    <w:p w14:paraId="490F9E45">
      <w:pPr>
        <w:pStyle w:val="49"/>
        <w:adjustRightInd w:val="0"/>
        <w:spacing w:afterLines="0" w:line="400" w:lineRule="exact"/>
        <w:ind w:firstLine="480"/>
        <w:rPr>
          <w:rFonts w:hint="eastAsia" w:ascii="仿宋_GB2312" w:hAnsi="仿宋" w:eastAsia="仿宋_GB2312" w:cs="仿宋"/>
          <w:szCs w:val="24"/>
        </w:rPr>
      </w:pPr>
      <w:r>
        <w:rPr>
          <w:rFonts w:hint="eastAsia" w:ascii="仿宋_GB2312" w:hAnsi="仿宋" w:eastAsia="仿宋_GB2312" w:cs="仿宋"/>
          <w:szCs w:val="24"/>
        </w:rPr>
        <w:t>2.监督部门</w:t>
      </w:r>
    </w:p>
    <w:p w14:paraId="77379C86">
      <w:pPr>
        <w:pStyle w:val="49"/>
        <w:adjustRightInd w:val="0"/>
        <w:spacing w:afterLines="0" w:line="400" w:lineRule="exact"/>
        <w:ind w:firstLine="480"/>
        <w:rPr>
          <w:rFonts w:hint="eastAsia" w:ascii="仿宋_GB2312" w:hAnsi="仿宋" w:eastAsia="仿宋_GB2312" w:cs="仿宋"/>
          <w:szCs w:val="24"/>
        </w:rPr>
      </w:pPr>
      <w:r>
        <w:rPr>
          <w:rFonts w:hint="eastAsia" w:ascii="仿宋_GB2312" w:hAnsi="仿宋" w:eastAsia="仿宋_GB2312" w:cs="仿宋"/>
          <w:szCs w:val="24"/>
        </w:rPr>
        <w:t>名称：绍兴市人民医院监察室</w:t>
      </w:r>
      <w:r>
        <w:rPr>
          <w:rFonts w:hint="eastAsia" w:ascii="仿宋_GB2312" w:hAnsi="Calibri" w:eastAsia="仿宋_GB2312" w:cs="Calibri"/>
          <w:szCs w:val="24"/>
        </w:rPr>
        <w:t>     </w:t>
      </w:r>
    </w:p>
    <w:p w14:paraId="2B7CB5B8">
      <w:pPr>
        <w:pStyle w:val="49"/>
        <w:adjustRightInd w:val="0"/>
        <w:spacing w:afterLines="0" w:line="400" w:lineRule="exact"/>
        <w:ind w:firstLine="480"/>
        <w:rPr>
          <w:rFonts w:hint="eastAsia" w:ascii="仿宋_GB2312" w:hAnsi="仿宋" w:eastAsia="仿宋_GB2312" w:cs="仿宋"/>
          <w:szCs w:val="24"/>
        </w:rPr>
      </w:pPr>
      <w:r>
        <w:rPr>
          <w:rFonts w:hint="eastAsia" w:ascii="仿宋_GB2312" w:hAnsi="仿宋" w:eastAsia="仿宋_GB2312" w:cs="仿宋"/>
          <w:szCs w:val="24"/>
        </w:rPr>
        <w:t>监督投诉电话：0575-88508033</w:t>
      </w:r>
      <w:bookmarkEnd w:id="2"/>
    </w:p>
    <w:p w14:paraId="6A542331">
      <w:pPr>
        <w:adjustRightInd w:val="0"/>
        <w:snapToGrid w:val="0"/>
        <w:spacing w:before="156" w:beforeLines="50" w:line="440" w:lineRule="exact"/>
        <w:jc w:val="center"/>
        <w:rPr>
          <w:rFonts w:hint="eastAsia" w:ascii="仿宋_GB2312" w:hAnsi="宋体" w:eastAsia="仿宋_GB2312"/>
          <w:b/>
          <w:sz w:val="30"/>
          <w:szCs w:val="30"/>
          <w:shd w:val="clear" w:color="auto" w:fill="FFFFFF" w:themeFill="background1"/>
        </w:rPr>
      </w:pPr>
      <w:r>
        <w:rPr>
          <w:rFonts w:hint="eastAsia" w:ascii="仿宋_GB2312" w:hAnsi="仿宋" w:eastAsia="仿宋_GB2312" w:cs="仿宋"/>
          <w:b/>
          <w:sz w:val="36"/>
          <w:szCs w:val="36"/>
        </w:rPr>
        <w:t>第二部分 谈判须知</w:t>
      </w:r>
    </w:p>
    <w:p w14:paraId="38D6F65A">
      <w:pPr>
        <w:adjustRightInd w:val="0"/>
        <w:snapToGrid w:val="0"/>
        <w:spacing w:before="156" w:beforeLines="50" w:line="440" w:lineRule="exact"/>
        <w:ind w:left="238"/>
        <w:jc w:val="center"/>
        <w:rPr>
          <w:rFonts w:hint="eastAsia" w:ascii="仿宋_GB2312" w:hAnsi="宋体" w:eastAsia="仿宋_GB2312"/>
          <w:b/>
          <w:sz w:val="30"/>
          <w:szCs w:val="30"/>
          <w:shd w:val="clear" w:color="auto" w:fill="FFFFFF" w:themeFill="background1"/>
        </w:rPr>
      </w:pPr>
      <w:r>
        <w:rPr>
          <w:rFonts w:hint="eastAsia" w:ascii="仿宋_GB2312" w:hAnsi="宋体" w:eastAsia="仿宋_GB2312"/>
          <w:b/>
          <w:sz w:val="30"/>
          <w:szCs w:val="30"/>
          <w:shd w:val="clear" w:color="auto" w:fill="FFFFFF" w:themeFill="background1"/>
        </w:rPr>
        <w:t>前附表</w:t>
      </w:r>
    </w:p>
    <w:tbl>
      <w:tblPr>
        <w:tblStyle w:val="27"/>
        <w:tblW w:w="96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1928"/>
        <w:gridCol w:w="6830"/>
      </w:tblGrid>
      <w:tr w14:paraId="02DC2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42" w:type="dxa"/>
            <w:vAlign w:val="center"/>
          </w:tcPr>
          <w:p w14:paraId="29B5B596">
            <w:pPr>
              <w:tabs>
                <w:tab w:val="left" w:pos="540"/>
              </w:tabs>
              <w:spacing w:line="240" w:lineRule="atLeast"/>
              <w:rPr>
                <w:rFonts w:hint="eastAsia" w:ascii="仿宋_GB2312" w:hAnsi="仿宋" w:eastAsia="仿宋_GB2312" w:cs="仿宋"/>
                <w:b/>
                <w:i/>
                <w:iCs/>
                <w:spacing w:val="60"/>
                <w:sz w:val="24"/>
              </w:rPr>
            </w:pPr>
            <w:r>
              <w:rPr>
                <w:rFonts w:hint="eastAsia" w:ascii="仿宋_GB2312" w:hAnsi="仿宋" w:eastAsia="仿宋_GB2312" w:cs="仿宋"/>
                <w:b/>
                <w:kern w:val="16"/>
                <w:sz w:val="24"/>
              </w:rPr>
              <w:t>项号</w:t>
            </w:r>
          </w:p>
        </w:tc>
        <w:tc>
          <w:tcPr>
            <w:tcW w:w="1928" w:type="dxa"/>
            <w:vAlign w:val="center"/>
          </w:tcPr>
          <w:p w14:paraId="3B03FBA2">
            <w:pPr>
              <w:tabs>
                <w:tab w:val="left" w:pos="540"/>
              </w:tabs>
              <w:spacing w:line="240" w:lineRule="atLeast"/>
              <w:jc w:val="center"/>
              <w:rPr>
                <w:rFonts w:hint="eastAsia" w:ascii="仿宋_GB2312" w:hAnsi="仿宋" w:eastAsia="仿宋_GB2312" w:cs="仿宋"/>
                <w:b/>
                <w:kern w:val="16"/>
                <w:sz w:val="24"/>
              </w:rPr>
            </w:pPr>
            <w:r>
              <w:rPr>
                <w:rFonts w:hint="eastAsia" w:ascii="仿宋_GB2312" w:hAnsi="仿宋" w:eastAsia="仿宋_GB2312" w:cs="仿宋"/>
                <w:b/>
                <w:kern w:val="16"/>
                <w:sz w:val="24"/>
              </w:rPr>
              <w:t>内   容</w:t>
            </w:r>
          </w:p>
        </w:tc>
        <w:tc>
          <w:tcPr>
            <w:tcW w:w="6830" w:type="dxa"/>
            <w:vAlign w:val="center"/>
          </w:tcPr>
          <w:p w14:paraId="22D93BE9">
            <w:pPr>
              <w:tabs>
                <w:tab w:val="left" w:pos="540"/>
              </w:tabs>
              <w:spacing w:line="240" w:lineRule="atLeast"/>
              <w:jc w:val="left"/>
              <w:rPr>
                <w:rFonts w:hint="eastAsia" w:ascii="仿宋_GB2312" w:hAnsi="仿宋" w:eastAsia="仿宋_GB2312" w:cs="仿宋"/>
                <w:b/>
                <w:kern w:val="24"/>
                <w:sz w:val="24"/>
              </w:rPr>
            </w:pPr>
            <w:r>
              <w:rPr>
                <w:rFonts w:hint="eastAsia" w:ascii="仿宋_GB2312" w:hAnsi="仿宋" w:eastAsia="仿宋_GB2312" w:cs="仿宋"/>
                <w:b/>
                <w:kern w:val="24"/>
                <w:sz w:val="24"/>
              </w:rPr>
              <w:t>说明与要求</w:t>
            </w:r>
          </w:p>
        </w:tc>
      </w:tr>
      <w:tr w14:paraId="2C5C3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42" w:type="dxa"/>
            <w:vAlign w:val="center"/>
          </w:tcPr>
          <w:p w14:paraId="53BB98B6">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1</w:t>
            </w:r>
          </w:p>
        </w:tc>
        <w:tc>
          <w:tcPr>
            <w:tcW w:w="1928" w:type="dxa"/>
            <w:vAlign w:val="center"/>
          </w:tcPr>
          <w:p w14:paraId="5EDE5C87">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项目名称</w:t>
            </w:r>
          </w:p>
        </w:tc>
        <w:tc>
          <w:tcPr>
            <w:tcW w:w="6830" w:type="dxa"/>
            <w:vAlign w:val="center"/>
          </w:tcPr>
          <w:p w14:paraId="139092CB">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绍兴市人民医院设备用房检测装置排风联动改造项目</w:t>
            </w:r>
          </w:p>
        </w:tc>
      </w:tr>
      <w:tr w14:paraId="2BDDB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2" w:type="dxa"/>
            <w:vAlign w:val="center"/>
          </w:tcPr>
          <w:p w14:paraId="67CB742F">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2</w:t>
            </w:r>
          </w:p>
        </w:tc>
        <w:tc>
          <w:tcPr>
            <w:tcW w:w="1928" w:type="dxa"/>
            <w:vAlign w:val="center"/>
          </w:tcPr>
          <w:p w14:paraId="0335307B">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建设地点</w:t>
            </w:r>
          </w:p>
        </w:tc>
        <w:tc>
          <w:tcPr>
            <w:tcW w:w="6830" w:type="dxa"/>
            <w:vAlign w:val="center"/>
          </w:tcPr>
          <w:p w14:paraId="2A918666">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绍兴市人民医院</w:t>
            </w:r>
          </w:p>
        </w:tc>
      </w:tr>
      <w:tr w14:paraId="7C27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2" w:type="dxa"/>
            <w:vAlign w:val="center"/>
          </w:tcPr>
          <w:p w14:paraId="7370BA3B">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3</w:t>
            </w:r>
          </w:p>
        </w:tc>
        <w:tc>
          <w:tcPr>
            <w:tcW w:w="1928" w:type="dxa"/>
            <w:vAlign w:val="center"/>
          </w:tcPr>
          <w:p w14:paraId="46A566DD">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建设规模</w:t>
            </w:r>
          </w:p>
        </w:tc>
        <w:tc>
          <w:tcPr>
            <w:tcW w:w="6830" w:type="dxa"/>
            <w:vAlign w:val="center"/>
          </w:tcPr>
          <w:p w14:paraId="526808D2">
            <w:pPr>
              <w:pStyle w:val="49"/>
              <w:spacing w:afterLines="0" w:line="440" w:lineRule="exact"/>
              <w:ind w:firstLine="0" w:firstLineChars="0"/>
              <w:rPr>
                <w:rFonts w:hint="eastAsia" w:ascii="仿宋_GB2312" w:hAnsi="宋体" w:eastAsia="仿宋_GB2312" w:cs="宋体"/>
              </w:rPr>
            </w:pPr>
            <w:r>
              <w:rPr>
                <w:rFonts w:hint="eastAsia" w:ascii="仿宋_GB2312" w:hAnsi="仿宋" w:eastAsia="仿宋_GB2312" w:cs="仿宋"/>
                <w:kern w:val="24"/>
              </w:rPr>
              <w:t>最高限价：9</w:t>
            </w:r>
            <w:r>
              <w:rPr>
                <w:rFonts w:ascii="仿宋_GB2312" w:hAnsi="仿宋" w:eastAsia="仿宋_GB2312" w:cs="仿宋"/>
                <w:kern w:val="24"/>
              </w:rPr>
              <w:t>34</w:t>
            </w:r>
            <w:r>
              <w:rPr>
                <w:rFonts w:hint="eastAsia" w:ascii="仿宋_GB2312" w:hAnsi="仿宋" w:eastAsia="仿宋_GB2312" w:cs="仿宋"/>
                <w:kern w:val="24"/>
              </w:rPr>
              <w:t>00</w:t>
            </w:r>
            <w:r>
              <w:rPr>
                <w:rFonts w:hint="eastAsia" w:ascii="仿宋_GB2312" w:hAnsi="宋体" w:eastAsia="仿宋_GB2312" w:cs="宋体"/>
              </w:rPr>
              <w:t>元</w:t>
            </w:r>
          </w:p>
        </w:tc>
      </w:tr>
      <w:tr w14:paraId="7290F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42" w:type="dxa"/>
            <w:vAlign w:val="center"/>
          </w:tcPr>
          <w:p w14:paraId="09CDE011">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4</w:t>
            </w:r>
          </w:p>
        </w:tc>
        <w:tc>
          <w:tcPr>
            <w:tcW w:w="1928" w:type="dxa"/>
            <w:vAlign w:val="center"/>
          </w:tcPr>
          <w:p w14:paraId="3A19A19A">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承包方式</w:t>
            </w:r>
          </w:p>
        </w:tc>
        <w:tc>
          <w:tcPr>
            <w:tcW w:w="6830" w:type="dxa"/>
            <w:vAlign w:val="center"/>
          </w:tcPr>
          <w:p w14:paraId="045957FB">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包工包料（按实结算）</w:t>
            </w:r>
          </w:p>
        </w:tc>
      </w:tr>
      <w:tr w14:paraId="0C76A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42" w:type="dxa"/>
            <w:vAlign w:val="center"/>
          </w:tcPr>
          <w:p w14:paraId="3DCCF722">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5</w:t>
            </w:r>
          </w:p>
        </w:tc>
        <w:tc>
          <w:tcPr>
            <w:tcW w:w="1928" w:type="dxa"/>
            <w:vAlign w:val="center"/>
          </w:tcPr>
          <w:p w14:paraId="7B31B6C7">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质量标准</w:t>
            </w:r>
          </w:p>
        </w:tc>
        <w:tc>
          <w:tcPr>
            <w:tcW w:w="6830" w:type="dxa"/>
            <w:vAlign w:val="center"/>
          </w:tcPr>
          <w:p w14:paraId="3D3DF1EB">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合格</w:t>
            </w:r>
          </w:p>
        </w:tc>
      </w:tr>
      <w:tr w14:paraId="2E7B8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842" w:type="dxa"/>
            <w:vAlign w:val="center"/>
          </w:tcPr>
          <w:p w14:paraId="3F04BF41">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6</w:t>
            </w:r>
          </w:p>
        </w:tc>
        <w:tc>
          <w:tcPr>
            <w:tcW w:w="1928" w:type="dxa"/>
            <w:vAlign w:val="center"/>
          </w:tcPr>
          <w:p w14:paraId="3429EDB7">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结算依据</w:t>
            </w:r>
          </w:p>
        </w:tc>
        <w:tc>
          <w:tcPr>
            <w:tcW w:w="6830" w:type="dxa"/>
            <w:vAlign w:val="center"/>
          </w:tcPr>
          <w:p w14:paraId="47915BCC">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根据中标下浮率按实结算，具体按双方合同约定条款执行。</w:t>
            </w:r>
          </w:p>
        </w:tc>
      </w:tr>
      <w:tr w14:paraId="31E7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42" w:type="dxa"/>
            <w:vAlign w:val="center"/>
          </w:tcPr>
          <w:p w14:paraId="53987D65">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7</w:t>
            </w:r>
          </w:p>
        </w:tc>
        <w:tc>
          <w:tcPr>
            <w:tcW w:w="1928" w:type="dxa"/>
            <w:vAlign w:val="center"/>
          </w:tcPr>
          <w:p w14:paraId="1C0F6EAD">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服务期限</w:t>
            </w:r>
          </w:p>
        </w:tc>
        <w:tc>
          <w:tcPr>
            <w:tcW w:w="6830" w:type="dxa"/>
            <w:vAlign w:val="center"/>
          </w:tcPr>
          <w:p w14:paraId="1715944E">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自开工之日起10日历天内完成；</w:t>
            </w:r>
          </w:p>
        </w:tc>
      </w:tr>
      <w:tr w14:paraId="335E0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42" w:type="dxa"/>
            <w:vAlign w:val="center"/>
          </w:tcPr>
          <w:p w14:paraId="0B42AFFF">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8</w:t>
            </w:r>
          </w:p>
        </w:tc>
        <w:tc>
          <w:tcPr>
            <w:tcW w:w="1928" w:type="dxa"/>
            <w:vAlign w:val="center"/>
          </w:tcPr>
          <w:p w14:paraId="18668DC0">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建设资金来源</w:t>
            </w:r>
          </w:p>
        </w:tc>
        <w:tc>
          <w:tcPr>
            <w:tcW w:w="6830" w:type="dxa"/>
            <w:vAlign w:val="center"/>
          </w:tcPr>
          <w:p w14:paraId="3158B67F">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自筹</w:t>
            </w:r>
          </w:p>
        </w:tc>
      </w:tr>
      <w:tr w14:paraId="460C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842" w:type="dxa"/>
            <w:vAlign w:val="center"/>
          </w:tcPr>
          <w:p w14:paraId="3900E22E">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9</w:t>
            </w:r>
          </w:p>
        </w:tc>
        <w:tc>
          <w:tcPr>
            <w:tcW w:w="1928" w:type="dxa"/>
            <w:vAlign w:val="center"/>
          </w:tcPr>
          <w:p w14:paraId="71F1E24A">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谈判响应人资质</w:t>
            </w:r>
          </w:p>
          <w:p w14:paraId="67831A14">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等级要求</w:t>
            </w:r>
          </w:p>
        </w:tc>
        <w:tc>
          <w:tcPr>
            <w:tcW w:w="6830" w:type="dxa"/>
            <w:vAlign w:val="center"/>
          </w:tcPr>
          <w:p w14:paraId="2B8C725E">
            <w:pPr>
              <w:widowControl/>
              <w:adjustRightInd w:val="0"/>
              <w:snapToGrid w:val="0"/>
              <w:spacing w:line="400" w:lineRule="exact"/>
              <w:ind w:firstLine="480" w:firstLineChars="200"/>
              <w:jc w:val="left"/>
              <w:rPr>
                <w:rFonts w:hint="eastAsia" w:ascii="仿宋_GB2312" w:hAnsi="仿宋" w:eastAsia="仿宋_GB2312" w:cs="宋体"/>
                <w:kern w:val="0"/>
                <w:sz w:val="24"/>
                <w:shd w:val="clear" w:color="auto" w:fill="FFFFFF" w:themeFill="background1"/>
              </w:rPr>
            </w:pPr>
            <w:r>
              <w:rPr>
                <w:rFonts w:ascii="仿宋_GB2312" w:hAnsi="仿宋" w:eastAsia="仿宋_GB2312" w:cs="仿宋"/>
                <w:kern w:val="24"/>
                <w:sz w:val="24"/>
              </w:rPr>
              <w:t>谈判响应人具备建设行政主管部门核发的机电安装专业承包二级及以上资质或建筑工程施工总承包三级及以上资质，同时具有安全生产许可证；项目负责人须具备机电安装工程二级及以上或房屋建筑工程二级及以上注册建造师执业资格，具有安全生产考核合格证（B证）；拟派项目负责人必须为投标企业在职职工（在职职工不包括离、退休返聘人员），须提供谈判响应人所属社保机构养老保险交纳清单或证明（缴费单位和谈判响应人名称必须一致，并加盖社保缴费证明专用章）。</w:t>
            </w:r>
          </w:p>
        </w:tc>
      </w:tr>
      <w:tr w14:paraId="4E10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42" w:type="dxa"/>
            <w:vAlign w:val="center"/>
          </w:tcPr>
          <w:p w14:paraId="62B432C7">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10</w:t>
            </w:r>
          </w:p>
        </w:tc>
        <w:tc>
          <w:tcPr>
            <w:tcW w:w="1928" w:type="dxa"/>
            <w:vAlign w:val="center"/>
          </w:tcPr>
          <w:p w14:paraId="360CF561">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是否接受联合体</w:t>
            </w:r>
          </w:p>
        </w:tc>
        <w:tc>
          <w:tcPr>
            <w:tcW w:w="6830" w:type="dxa"/>
            <w:vAlign w:val="center"/>
          </w:tcPr>
          <w:p w14:paraId="2A2E5219">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否</w:t>
            </w:r>
          </w:p>
        </w:tc>
      </w:tr>
      <w:tr w14:paraId="3586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42" w:type="dxa"/>
            <w:vAlign w:val="center"/>
          </w:tcPr>
          <w:p w14:paraId="610C9ED1">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11</w:t>
            </w:r>
          </w:p>
        </w:tc>
        <w:tc>
          <w:tcPr>
            <w:tcW w:w="1928" w:type="dxa"/>
            <w:vAlign w:val="center"/>
          </w:tcPr>
          <w:p w14:paraId="3C359F54">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资格审查方式</w:t>
            </w:r>
          </w:p>
        </w:tc>
        <w:tc>
          <w:tcPr>
            <w:tcW w:w="6830" w:type="dxa"/>
            <w:vAlign w:val="center"/>
          </w:tcPr>
          <w:p w14:paraId="702E2677">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资格后审</w:t>
            </w:r>
          </w:p>
        </w:tc>
      </w:tr>
      <w:tr w14:paraId="0A96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42" w:type="dxa"/>
            <w:vAlign w:val="center"/>
          </w:tcPr>
          <w:p w14:paraId="069AE948">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12</w:t>
            </w:r>
          </w:p>
        </w:tc>
        <w:tc>
          <w:tcPr>
            <w:tcW w:w="1928" w:type="dxa"/>
            <w:vAlign w:val="center"/>
          </w:tcPr>
          <w:p w14:paraId="7FF4313D">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谈判有效期</w:t>
            </w:r>
          </w:p>
        </w:tc>
        <w:tc>
          <w:tcPr>
            <w:tcW w:w="6830" w:type="dxa"/>
            <w:vAlign w:val="center"/>
          </w:tcPr>
          <w:p w14:paraId="5611F94E">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90日历天（从谈判响应截止之日算起）</w:t>
            </w:r>
          </w:p>
        </w:tc>
      </w:tr>
      <w:tr w14:paraId="6467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842" w:type="dxa"/>
            <w:vAlign w:val="center"/>
          </w:tcPr>
          <w:p w14:paraId="37AA702D">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13</w:t>
            </w:r>
          </w:p>
        </w:tc>
        <w:tc>
          <w:tcPr>
            <w:tcW w:w="1928" w:type="dxa"/>
            <w:vAlign w:val="center"/>
          </w:tcPr>
          <w:p w14:paraId="209E39CD">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谈判保证金</w:t>
            </w:r>
          </w:p>
        </w:tc>
        <w:tc>
          <w:tcPr>
            <w:tcW w:w="6830" w:type="dxa"/>
            <w:vAlign w:val="center"/>
          </w:tcPr>
          <w:p w14:paraId="711C43F0">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无</w:t>
            </w:r>
          </w:p>
        </w:tc>
      </w:tr>
      <w:tr w14:paraId="6A9B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42" w:type="dxa"/>
            <w:vAlign w:val="center"/>
          </w:tcPr>
          <w:p w14:paraId="67FDFDAE">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14</w:t>
            </w:r>
          </w:p>
        </w:tc>
        <w:tc>
          <w:tcPr>
            <w:tcW w:w="1928" w:type="dxa"/>
            <w:vAlign w:val="center"/>
          </w:tcPr>
          <w:p w14:paraId="15F9E6E9">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谈判响应文件份数</w:t>
            </w:r>
          </w:p>
        </w:tc>
        <w:tc>
          <w:tcPr>
            <w:tcW w:w="6830" w:type="dxa"/>
            <w:vAlign w:val="center"/>
          </w:tcPr>
          <w:p w14:paraId="2F1C454C">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正本一份，副本二份</w:t>
            </w:r>
          </w:p>
        </w:tc>
      </w:tr>
      <w:tr w14:paraId="54C3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42" w:type="dxa"/>
            <w:vAlign w:val="center"/>
          </w:tcPr>
          <w:p w14:paraId="62120F7A">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15</w:t>
            </w:r>
          </w:p>
        </w:tc>
        <w:tc>
          <w:tcPr>
            <w:tcW w:w="1928" w:type="dxa"/>
            <w:vAlign w:val="center"/>
          </w:tcPr>
          <w:p w14:paraId="69E89455">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谈判响应文件提交地点及截止时间</w:t>
            </w:r>
          </w:p>
        </w:tc>
        <w:tc>
          <w:tcPr>
            <w:tcW w:w="6830" w:type="dxa"/>
            <w:vAlign w:val="center"/>
          </w:tcPr>
          <w:p w14:paraId="1A8F78FE">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地点：绍兴市人民医院镜湖总院行政楼</w:t>
            </w:r>
            <w:r>
              <w:rPr>
                <w:rFonts w:ascii="仿宋_GB2312" w:hAnsi="仿宋" w:eastAsia="仿宋_GB2312" w:cs="仿宋"/>
                <w:kern w:val="24"/>
                <w:sz w:val="24"/>
              </w:rPr>
              <w:t>2</w:t>
            </w:r>
            <w:r>
              <w:rPr>
                <w:rFonts w:hint="eastAsia" w:ascii="仿宋_GB2312" w:hAnsi="仿宋" w:eastAsia="仿宋_GB2312" w:cs="仿宋"/>
                <w:kern w:val="24"/>
                <w:sz w:val="24"/>
              </w:rPr>
              <w:t>楼</w:t>
            </w:r>
            <w:r>
              <w:rPr>
                <w:rFonts w:ascii="仿宋_GB2312" w:hAnsi="仿宋" w:eastAsia="仿宋_GB2312" w:cs="仿宋"/>
                <w:kern w:val="24"/>
                <w:sz w:val="24"/>
              </w:rPr>
              <w:t>7</w:t>
            </w:r>
            <w:r>
              <w:rPr>
                <w:rFonts w:hint="eastAsia" w:ascii="仿宋_GB2312" w:hAnsi="仿宋" w:eastAsia="仿宋_GB2312" w:cs="仿宋"/>
                <w:kern w:val="24"/>
                <w:sz w:val="24"/>
              </w:rPr>
              <w:t>号会议室</w:t>
            </w:r>
          </w:p>
          <w:p w14:paraId="0D216245">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时间：</w:t>
            </w:r>
            <w:r>
              <w:rPr>
                <w:rFonts w:hint="eastAsia" w:ascii="仿宋_GB2312" w:hAnsi="仿宋" w:eastAsia="仿宋_GB2312" w:cs="仿宋"/>
                <w:sz w:val="24"/>
              </w:rPr>
              <w:t>2026年10月12日9：30（北京时间）</w:t>
            </w:r>
          </w:p>
        </w:tc>
      </w:tr>
      <w:tr w14:paraId="7BB4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842" w:type="dxa"/>
            <w:vAlign w:val="center"/>
          </w:tcPr>
          <w:p w14:paraId="73F0531C">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16</w:t>
            </w:r>
          </w:p>
        </w:tc>
        <w:tc>
          <w:tcPr>
            <w:tcW w:w="1928" w:type="dxa"/>
            <w:vAlign w:val="center"/>
          </w:tcPr>
          <w:p w14:paraId="65B147FD">
            <w:pPr>
              <w:tabs>
                <w:tab w:val="left" w:pos="540"/>
              </w:tabs>
              <w:spacing w:line="240" w:lineRule="atLeast"/>
              <w:jc w:val="center"/>
              <w:rPr>
                <w:rFonts w:hint="eastAsia" w:ascii="仿宋_GB2312" w:hAnsi="仿宋" w:eastAsia="仿宋_GB2312" w:cs="仿宋"/>
                <w:kern w:val="24"/>
                <w:sz w:val="24"/>
              </w:rPr>
            </w:pPr>
            <w:r>
              <w:rPr>
                <w:rFonts w:hint="eastAsia" w:ascii="仿宋_GB2312" w:hAnsi="仿宋" w:eastAsia="仿宋_GB2312" w:cs="仿宋"/>
                <w:kern w:val="24"/>
                <w:sz w:val="24"/>
              </w:rPr>
              <w:t>谈判会议</w:t>
            </w:r>
          </w:p>
        </w:tc>
        <w:tc>
          <w:tcPr>
            <w:tcW w:w="6830" w:type="dxa"/>
            <w:vAlign w:val="center"/>
          </w:tcPr>
          <w:p w14:paraId="5D23A7A0">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时间：</w:t>
            </w:r>
            <w:r>
              <w:rPr>
                <w:rFonts w:hint="eastAsia" w:ascii="仿宋_GB2312" w:hAnsi="仿宋" w:eastAsia="仿宋_GB2312" w:cs="仿宋"/>
                <w:sz w:val="24"/>
              </w:rPr>
              <w:t>2026年10月12日9：30（北京时间）</w:t>
            </w:r>
          </w:p>
          <w:p w14:paraId="3BE2827C">
            <w:pPr>
              <w:tabs>
                <w:tab w:val="left" w:pos="540"/>
              </w:tabs>
              <w:spacing w:line="240" w:lineRule="atLeast"/>
              <w:jc w:val="left"/>
              <w:rPr>
                <w:rFonts w:hint="eastAsia" w:ascii="仿宋_GB2312" w:hAnsi="仿宋" w:eastAsia="仿宋_GB2312" w:cs="仿宋"/>
                <w:kern w:val="24"/>
                <w:sz w:val="24"/>
              </w:rPr>
            </w:pPr>
            <w:r>
              <w:rPr>
                <w:rFonts w:hint="eastAsia" w:ascii="仿宋_GB2312" w:hAnsi="仿宋" w:eastAsia="仿宋_GB2312" w:cs="仿宋"/>
                <w:kern w:val="24"/>
                <w:sz w:val="24"/>
              </w:rPr>
              <w:t>地点：绍兴市人民医院镜湖总院行政楼</w:t>
            </w:r>
            <w:r>
              <w:rPr>
                <w:rFonts w:ascii="仿宋_GB2312" w:hAnsi="仿宋" w:eastAsia="仿宋_GB2312" w:cs="仿宋"/>
                <w:kern w:val="24"/>
                <w:sz w:val="24"/>
              </w:rPr>
              <w:t>2</w:t>
            </w:r>
            <w:r>
              <w:rPr>
                <w:rFonts w:hint="eastAsia" w:ascii="仿宋_GB2312" w:hAnsi="仿宋" w:eastAsia="仿宋_GB2312" w:cs="仿宋"/>
                <w:kern w:val="24"/>
                <w:sz w:val="24"/>
              </w:rPr>
              <w:t>楼</w:t>
            </w:r>
            <w:r>
              <w:rPr>
                <w:rFonts w:ascii="仿宋_GB2312" w:hAnsi="仿宋" w:eastAsia="仿宋_GB2312" w:cs="仿宋"/>
                <w:kern w:val="24"/>
                <w:sz w:val="24"/>
              </w:rPr>
              <w:t>7</w:t>
            </w:r>
            <w:r>
              <w:rPr>
                <w:rFonts w:hint="eastAsia" w:ascii="仿宋_GB2312" w:hAnsi="仿宋" w:eastAsia="仿宋_GB2312" w:cs="仿宋"/>
                <w:kern w:val="24"/>
                <w:sz w:val="24"/>
              </w:rPr>
              <w:t>号会议室</w:t>
            </w:r>
          </w:p>
        </w:tc>
      </w:tr>
      <w:tr w14:paraId="70F12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42" w:type="dxa"/>
            <w:vAlign w:val="center"/>
          </w:tcPr>
          <w:p w14:paraId="5E9D08AB">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17</w:t>
            </w:r>
          </w:p>
        </w:tc>
        <w:tc>
          <w:tcPr>
            <w:tcW w:w="1928" w:type="dxa"/>
            <w:vAlign w:val="center"/>
          </w:tcPr>
          <w:p w14:paraId="496267F4">
            <w:pPr>
              <w:tabs>
                <w:tab w:val="left" w:pos="540"/>
              </w:tabs>
              <w:spacing w:line="240" w:lineRule="atLeast"/>
              <w:jc w:val="center"/>
              <w:rPr>
                <w:rFonts w:hint="eastAsia" w:ascii="仿宋_GB2312" w:hAnsi="仿宋" w:eastAsia="仿宋_GB2312" w:cs="仿宋"/>
                <w:kern w:val="16"/>
                <w:sz w:val="24"/>
              </w:rPr>
            </w:pPr>
            <w:r>
              <w:rPr>
                <w:rFonts w:hint="eastAsia" w:ascii="仿宋_GB2312" w:hAnsi="仿宋" w:eastAsia="仿宋_GB2312" w:cs="仿宋"/>
                <w:kern w:val="16"/>
                <w:sz w:val="24"/>
              </w:rPr>
              <w:t>评标办法</w:t>
            </w:r>
          </w:p>
        </w:tc>
        <w:tc>
          <w:tcPr>
            <w:tcW w:w="6830" w:type="dxa"/>
            <w:vAlign w:val="center"/>
          </w:tcPr>
          <w:p w14:paraId="5F3AE1B1">
            <w:pPr>
              <w:widowControl/>
              <w:spacing w:line="240" w:lineRule="atLeast"/>
              <w:rPr>
                <w:rFonts w:hint="eastAsia" w:ascii="仿宋_GB2312" w:hAnsi="仿宋" w:eastAsia="仿宋_GB2312" w:cs="仿宋"/>
                <w:kern w:val="16"/>
                <w:sz w:val="24"/>
              </w:rPr>
            </w:pPr>
            <w:r>
              <w:rPr>
                <w:rFonts w:hint="eastAsia" w:ascii="仿宋_GB2312" w:hAnsi="仿宋" w:eastAsia="仿宋_GB2312" w:cs="仿宋"/>
                <w:kern w:val="16"/>
                <w:sz w:val="24"/>
              </w:rPr>
              <w:t>最低评标价法</w:t>
            </w:r>
          </w:p>
        </w:tc>
      </w:tr>
      <w:tr w14:paraId="29536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42" w:type="dxa"/>
            <w:vAlign w:val="center"/>
          </w:tcPr>
          <w:p w14:paraId="6F3C65A0">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18</w:t>
            </w:r>
          </w:p>
        </w:tc>
        <w:tc>
          <w:tcPr>
            <w:tcW w:w="1928" w:type="dxa"/>
            <w:vAlign w:val="center"/>
          </w:tcPr>
          <w:p w14:paraId="7B13900D">
            <w:pPr>
              <w:tabs>
                <w:tab w:val="left" w:pos="540"/>
              </w:tabs>
              <w:spacing w:line="240" w:lineRule="atLeast"/>
              <w:jc w:val="center"/>
              <w:rPr>
                <w:rFonts w:hint="eastAsia" w:ascii="仿宋_GB2312" w:hAnsi="仿宋" w:eastAsia="仿宋_GB2312" w:cs="仿宋"/>
                <w:kern w:val="16"/>
                <w:sz w:val="24"/>
              </w:rPr>
            </w:pPr>
            <w:r>
              <w:rPr>
                <w:rFonts w:hint="eastAsia" w:ascii="仿宋_GB2312" w:hAnsi="仿宋" w:eastAsia="仿宋_GB2312" w:cs="仿宋"/>
                <w:kern w:val="16"/>
                <w:sz w:val="24"/>
              </w:rPr>
              <w:t>履约保证金</w:t>
            </w:r>
          </w:p>
        </w:tc>
        <w:tc>
          <w:tcPr>
            <w:tcW w:w="6830" w:type="dxa"/>
            <w:vAlign w:val="center"/>
          </w:tcPr>
          <w:p w14:paraId="388A3656">
            <w:pPr>
              <w:pStyle w:val="111"/>
              <w:widowControl w:val="0"/>
              <w:pBdr>
                <w:bottom w:val="none" w:color="auto" w:sz="0" w:space="0"/>
              </w:pBdr>
              <w:tabs>
                <w:tab w:val="left" w:pos="540"/>
              </w:tabs>
              <w:spacing w:before="0" w:beforeAutospacing="0" w:after="0" w:afterAutospacing="0" w:line="240" w:lineRule="atLeast"/>
              <w:jc w:val="both"/>
              <w:rPr>
                <w:rFonts w:ascii="仿宋_GB2312" w:hAnsi="仿宋" w:eastAsia="仿宋_GB2312" w:cs="仿宋"/>
                <w:color w:val="C00000"/>
                <w:kern w:val="24"/>
              </w:rPr>
            </w:pPr>
            <w:r>
              <w:rPr>
                <w:rFonts w:ascii="仿宋_GB2312" w:hAnsi="仿宋" w:eastAsia="仿宋_GB2312" w:cs="仿宋"/>
                <w:color w:val="000000" w:themeColor="text1"/>
                <w:kern w:val="24"/>
                <w14:textFill>
                  <w14:solidFill>
                    <w14:schemeClr w14:val="tx1"/>
                  </w14:solidFill>
                </w14:textFill>
              </w:rPr>
              <w:t>无</w:t>
            </w:r>
          </w:p>
        </w:tc>
      </w:tr>
      <w:tr w14:paraId="6C1FC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42" w:type="dxa"/>
            <w:vAlign w:val="center"/>
          </w:tcPr>
          <w:p w14:paraId="7F6C7431">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19</w:t>
            </w:r>
          </w:p>
        </w:tc>
        <w:tc>
          <w:tcPr>
            <w:tcW w:w="1928" w:type="dxa"/>
            <w:vAlign w:val="center"/>
          </w:tcPr>
          <w:p w14:paraId="7EB27A0D">
            <w:pPr>
              <w:tabs>
                <w:tab w:val="left" w:pos="540"/>
              </w:tabs>
              <w:spacing w:line="240" w:lineRule="atLeast"/>
              <w:jc w:val="center"/>
              <w:rPr>
                <w:rFonts w:hint="eastAsia" w:ascii="仿宋_GB2312" w:hAnsi="仿宋" w:eastAsia="仿宋_GB2312" w:cs="仿宋"/>
                <w:kern w:val="16"/>
                <w:sz w:val="24"/>
              </w:rPr>
            </w:pPr>
            <w:r>
              <w:rPr>
                <w:rFonts w:hint="eastAsia" w:ascii="仿宋_GB2312" w:hAnsi="仿宋" w:eastAsia="仿宋_GB2312" w:cs="仿宋"/>
                <w:kern w:val="16"/>
                <w:sz w:val="24"/>
              </w:rPr>
              <w:t>谈判报价</w:t>
            </w:r>
          </w:p>
        </w:tc>
        <w:tc>
          <w:tcPr>
            <w:tcW w:w="6830" w:type="dxa"/>
            <w:vAlign w:val="center"/>
          </w:tcPr>
          <w:p w14:paraId="2001477A">
            <w:pPr>
              <w:pStyle w:val="111"/>
              <w:widowControl w:val="0"/>
              <w:pBdr>
                <w:bottom w:val="none" w:color="auto" w:sz="0" w:space="0"/>
              </w:pBdr>
              <w:tabs>
                <w:tab w:val="left" w:pos="540"/>
              </w:tabs>
              <w:spacing w:before="0" w:beforeAutospacing="0" w:after="0" w:afterAutospacing="0" w:line="240" w:lineRule="atLeast"/>
              <w:jc w:val="both"/>
              <w:rPr>
                <w:rFonts w:ascii="仿宋_GB2312" w:hAnsi="仿宋" w:eastAsia="仿宋_GB2312" w:cs="仿宋"/>
                <w:kern w:val="24"/>
              </w:rPr>
            </w:pPr>
            <w:r>
              <w:rPr>
                <w:rFonts w:ascii="仿宋_GB2312" w:hAnsi="仿宋" w:eastAsia="仿宋_GB2312" w:cs="仿宋"/>
                <w:kern w:val="24"/>
              </w:rPr>
              <w:t>谈判响应人按招标人提供的招标控制价为上限价进行投标报价。</w:t>
            </w:r>
          </w:p>
        </w:tc>
      </w:tr>
      <w:tr w14:paraId="1772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42" w:type="dxa"/>
            <w:vAlign w:val="center"/>
          </w:tcPr>
          <w:p w14:paraId="19E6941D">
            <w:pPr>
              <w:tabs>
                <w:tab w:val="left" w:pos="360"/>
                <w:tab w:val="left" w:pos="720"/>
                <w:tab w:val="left" w:pos="900"/>
              </w:tabs>
              <w:spacing w:line="240" w:lineRule="atLeast"/>
              <w:jc w:val="center"/>
              <w:rPr>
                <w:rFonts w:hint="eastAsia" w:ascii="仿宋_GB2312" w:hAnsi="仿宋" w:eastAsia="仿宋_GB2312" w:cs="仿宋"/>
                <w:sz w:val="24"/>
              </w:rPr>
            </w:pPr>
            <w:r>
              <w:rPr>
                <w:rFonts w:hint="eastAsia" w:ascii="仿宋_GB2312" w:hAnsi="仿宋" w:eastAsia="仿宋_GB2312" w:cs="仿宋"/>
                <w:sz w:val="24"/>
              </w:rPr>
              <w:t>20</w:t>
            </w:r>
          </w:p>
        </w:tc>
        <w:tc>
          <w:tcPr>
            <w:tcW w:w="1928" w:type="dxa"/>
            <w:vAlign w:val="center"/>
          </w:tcPr>
          <w:p w14:paraId="3DCCCD04">
            <w:pPr>
              <w:tabs>
                <w:tab w:val="left" w:pos="540"/>
              </w:tabs>
              <w:spacing w:line="240" w:lineRule="atLeast"/>
              <w:jc w:val="center"/>
              <w:rPr>
                <w:rFonts w:hint="eastAsia" w:ascii="仿宋_GB2312" w:hAnsi="仿宋" w:eastAsia="仿宋_GB2312" w:cs="仿宋"/>
                <w:kern w:val="16"/>
                <w:sz w:val="24"/>
              </w:rPr>
            </w:pPr>
            <w:r>
              <w:rPr>
                <w:rFonts w:hint="eastAsia" w:ascii="仿宋_GB2312" w:hAnsi="仿宋" w:eastAsia="仿宋_GB2312" w:cs="仿宋"/>
                <w:kern w:val="16"/>
                <w:sz w:val="24"/>
              </w:rPr>
              <w:t>现场踏勘</w:t>
            </w:r>
          </w:p>
        </w:tc>
        <w:tc>
          <w:tcPr>
            <w:tcW w:w="6830" w:type="dxa"/>
            <w:vAlign w:val="center"/>
          </w:tcPr>
          <w:p w14:paraId="74E1D9EF">
            <w:pPr>
              <w:pStyle w:val="111"/>
              <w:widowControl w:val="0"/>
              <w:pBdr>
                <w:bottom w:val="none" w:color="auto" w:sz="0" w:space="0"/>
              </w:pBdr>
              <w:tabs>
                <w:tab w:val="left" w:pos="540"/>
              </w:tabs>
              <w:spacing w:before="0" w:beforeAutospacing="0" w:after="0" w:afterAutospacing="0" w:line="288" w:lineRule="auto"/>
              <w:jc w:val="both"/>
              <w:rPr>
                <w:rFonts w:ascii="仿宋_GB2312" w:hAnsi="仿宋" w:eastAsia="仿宋_GB2312" w:cs="仿宋"/>
                <w:color w:val="000000"/>
                <w:kern w:val="24"/>
              </w:rPr>
            </w:pPr>
            <w:r>
              <w:rPr>
                <w:rFonts w:ascii="仿宋_GB2312" w:hAnsi="仿宋" w:eastAsia="仿宋_GB2312" w:cs="仿宋"/>
                <w:kern w:val="24"/>
              </w:rPr>
              <w:t>谈判响应人自行组织现场踏勘。现场踏勘所发生的费用由谈判响应方自行承担，踏勘过程中的安全责任谈判响应人自负。</w:t>
            </w:r>
          </w:p>
        </w:tc>
      </w:tr>
      <w:tr w14:paraId="4010B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42" w:type="dxa"/>
            <w:vAlign w:val="center"/>
          </w:tcPr>
          <w:p w14:paraId="203C1BA0">
            <w:pPr>
              <w:spacing w:line="400" w:lineRule="exact"/>
              <w:jc w:val="center"/>
              <w:rPr>
                <w:rFonts w:hint="eastAsia" w:ascii="仿宋_GB2312" w:hAnsi="仿宋" w:eastAsia="仿宋_GB2312" w:cs="仿宋"/>
                <w:sz w:val="24"/>
              </w:rPr>
            </w:pPr>
            <w:r>
              <w:rPr>
                <w:rFonts w:hint="eastAsia" w:ascii="仿宋_GB2312" w:hAnsi="仿宋" w:eastAsia="仿宋_GB2312" w:cs="仿宋"/>
                <w:sz w:val="24"/>
              </w:rPr>
              <w:t>21</w:t>
            </w:r>
          </w:p>
        </w:tc>
        <w:tc>
          <w:tcPr>
            <w:tcW w:w="8758" w:type="dxa"/>
            <w:gridSpan w:val="2"/>
            <w:vAlign w:val="center"/>
          </w:tcPr>
          <w:p w14:paraId="3CFC8F42">
            <w:pPr>
              <w:snapToGrid w:val="0"/>
              <w:spacing w:line="400" w:lineRule="exact"/>
              <w:rPr>
                <w:rFonts w:hint="eastAsia" w:ascii="仿宋_GB2312" w:hAnsi="仿宋" w:eastAsia="仿宋_GB2312" w:cs="仿宋"/>
                <w:kern w:val="24"/>
              </w:rPr>
            </w:pPr>
            <w:r>
              <w:rPr>
                <w:rFonts w:hint="eastAsia" w:ascii="仿宋_GB2312" w:hAnsi="仿宋" w:eastAsia="仿宋_GB2312" w:cs="仿宋"/>
                <w:sz w:val="24"/>
              </w:rPr>
              <w:t>需要落实的政府采购政策：包括保护环境、节约能源、促进中小企业发展等。详见谈判响应文件第二部分-总则。</w:t>
            </w:r>
          </w:p>
        </w:tc>
      </w:tr>
      <w:tr w14:paraId="4349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42" w:type="dxa"/>
            <w:vAlign w:val="center"/>
          </w:tcPr>
          <w:p w14:paraId="5B731290">
            <w:pPr>
              <w:spacing w:line="400" w:lineRule="exact"/>
              <w:jc w:val="center"/>
              <w:rPr>
                <w:rFonts w:hint="eastAsia" w:ascii="仿宋_GB2312" w:hAnsi="仿宋" w:eastAsia="仿宋_GB2312" w:cs="仿宋"/>
                <w:sz w:val="24"/>
              </w:rPr>
            </w:pPr>
            <w:r>
              <w:rPr>
                <w:rFonts w:hint="eastAsia" w:ascii="仿宋_GB2312" w:hAnsi="仿宋" w:eastAsia="仿宋_GB2312" w:cs="仿宋"/>
                <w:sz w:val="24"/>
              </w:rPr>
              <w:t>22</w:t>
            </w:r>
          </w:p>
        </w:tc>
        <w:tc>
          <w:tcPr>
            <w:tcW w:w="8758" w:type="dxa"/>
            <w:gridSpan w:val="2"/>
            <w:vAlign w:val="center"/>
          </w:tcPr>
          <w:p w14:paraId="689BFD18">
            <w:pPr>
              <w:snapToGrid w:val="0"/>
              <w:spacing w:line="400" w:lineRule="exact"/>
              <w:rPr>
                <w:rFonts w:hint="eastAsia" w:ascii="仿宋_GB2312" w:hAnsi="仿宋" w:eastAsia="仿宋_GB2312" w:cs="仿宋"/>
              </w:rPr>
            </w:pPr>
            <w:r>
              <w:rPr>
                <w:rFonts w:hint="eastAsia" w:ascii="仿宋_GB2312" w:hAnsi="仿宋" w:eastAsia="仿宋_GB2312" w:cs="仿宋"/>
                <w:sz w:val="24"/>
              </w:rPr>
              <w:t>更正补充公告请自行登录绍兴市人民医院</w:t>
            </w:r>
            <w:bookmarkStart w:id="3" w:name="_Hlk138230323"/>
            <w:r>
              <w:rPr>
                <w:rFonts w:hint="eastAsia" w:ascii="仿宋_GB2312" w:hAnsi="仿宋" w:eastAsia="仿宋_GB2312" w:cs="仿宋"/>
                <w:sz w:val="24"/>
              </w:rPr>
              <w:t>http://www.sxrmyy.cn/</w:t>
            </w:r>
            <w:bookmarkEnd w:id="3"/>
            <w:r>
              <w:rPr>
                <w:rFonts w:hint="eastAsia" w:ascii="仿宋_GB2312" w:hAnsi="仿宋" w:eastAsia="仿宋_GB2312" w:cs="仿宋"/>
                <w:sz w:val="24"/>
              </w:rPr>
              <w:t>查看下载。</w:t>
            </w:r>
          </w:p>
        </w:tc>
      </w:tr>
      <w:tr w14:paraId="3E591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42" w:type="dxa"/>
            <w:vAlign w:val="center"/>
          </w:tcPr>
          <w:p w14:paraId="74BF7B47">
            <w:pPr>
              <w:snapToGrid w:val="0"/>
              <w:spacing w:line="400" w:lineRule="exact"/>
              <w:jc w:val="center"/>
              <w:rPr>
                <w:rFonts w:hint="eastAsia" w:ascii="仿宋_GB2312" w:hAnsi="仿宋" w:eastAsia="仿宋_GB2312" w:cs="仿宋"/>
                <w:sz w:val="24"/>
              </w:rPr>
            </w:pPr>
            <w:r>
              <w:rPr>
                <w:rFonts w:hint="eastAsia" w:ascii="仿宋_GB2312" w:hAnsi="仿宋" w:eastAsia="仿宋_GB2312" w:cs="仿宋"/>
                <w:sz w:val="24"/>
              </w:rPr>
              <w:t>23</w:t>
            </w:r>
          </w:p>
        </w:tc>
        <w:tc>
          <w:tcPr>
            <w:tcW w:w="8758" w:type="dxa"/>
            <w:gridSpan w:val="2"/>
            <w:vAlign w:val="center"/>
          </w:tcPr>
          <w:p w14:paraId="70E939BE">
            <w:pPr>
              <w:snapToGrid w:val="0"/>
              <w:spacing w:line="400" w:lineRule="exact"/>
              <w:rPr>
                <w:rFonts w:hint="eastAsia" w:ascii="仿宋_GB2312" w:hAnsi="仿宋" w:eastAsia="仿宋_GB2312" w:cs="仿宋"/>
                <w:kern w:val="24"/>
              </w:rPr>
            </w:pPr>
            <w:r>
              <w:rPr>
                <w:rFonts w:hint="eastAsia" w:ascii="仿宋_GB2312" w:hAnsi="仿宋" w:eastAsia="仿宋_GB2312" w:cs="仿宋"/>
                <w:sz w:val="24"/>
              </w:rPr>
              <w:t>参与绍兴市政府采购活动的谈判响应人按照《浙江省政府采购谈判响应人注册和诚信管理暂行办法》要求执行。</w:t>
            </w:r>
          </w:p>
        </w:tc>
      </w:tr>
      <w:tr w14:paraId="34DA3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9600" w:type="dxa"/>
            <w:gridSpan w:val="3"/>
            <w:vAlign w:val="center"/>
          </w:tcPr>
          <w:p w14:paraId="7BE254C0">
            <w:pPr>
              <w:snapToGrid w:val="0"/>
              <w:spacing w:line="440" w:lineRule="exact"/>
              <w:rPr>
                <w:rFonts w:hint="eastAsia" w:ascii="仿宋_GB2312" w:hAnsi="仿宋" w:eastAsia="仿宋_GB2312" w:cs="仿宋"/>
                <w:sz w:val="24"/>
              </w:rPr>
            </w:pPr>
            <w:r>
              <w:rPr>
                <w:rFonts w:hint="eastAsia" w:ascii="仿宋_GB2312" w:hAnsi="仿宋" w:eastAsia="仿宋_GB2312" w:cs="仿宋"/>
                <w:kern w:val="24"/>
                <w:sz w:val="24"/>
              </w:rPr>
              <w:t>解释：凡涉及本谈判响应文件的解释权属于招标人。</w:t>
            </w:r>
          </w:p>
        </w:tc>
      </w:tr>
      <w:tr w14:paraId="2898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9600" w:type="dxa"/>
            <w:gridSpan w:val="3"/>
            <w:vAlign w:val="center"/>
          </w:tcPr>
          <w:p w14:paraId="31B930FA">
            <w:pPr>
              <w:spacing w:line="440" w:lineRule="exact"/>
              <w:rPr>
                <w:rFonts w:hint="eastAsia" w:ascii="仿宋_GB2312" w:hAnsi="仿宋" w:eastAsia="仿宋_GB2312" w:cs="仿宋"/>
                <w:sz w:val="24"/>
              </w:rPr>
            </w:pPr>
            <w:r>
              <w:rPr>
                <w:rFonts w:hint="eastAsia" w:ascii="仿宋_GB2312" w:hAnsi="仿宋" w:eastAsia="仿宋_GB2312" w:cs="仿宋"/>
                <w:b/>
                <w:sz w:val="24"/>
              </w:rPr>
              <w:t>注：</w:t>
            </w:r>
            <w:r>
              <w:rPr>
                <w:rFonts w:hint="eastAsia" w:ascii="仿宋_GB2312" w:hAnsi="仿宋" w:eastAsia="仿宋_GB2312" w:cs="仿宋"/>
                <w:sz w:val="24"/>
              </w:rPr>
              <w:t>有效谈判响应人少于3家的，或</w:t>
            </w:r>
            <w:r>
              <w:rPr>
                <w:rFonts w:hint="eastAsia" w:ascii="仿宋_GB2312" w:hAnsi="仿宋" w:eastAsia="仿宋_GB2312" w:cs="仿宋"/>
                <w:b/>
                <w:sz w:val="24"/>
              </w:rPr>
              <w:t>中标人放弃中标资格或因质疑、投诉被取消中标资格或不能履行合同的，本项目重新组织采购。</w:t>
            </w:r>
          </w:p>
        </w:tc>
      </w:tr>
    </w:tbl>
    <w:p w14:paraId="062F9010">
      <w:pPr>
        <w:adjustRightInd w:val="0"/>
        <w:snapToGrid w:val="0"/>
        <w:spacing w:before="156" w:beforeLines="50" w:line="440" w:lineRule="exact"/>
        <w:ind w:left="238"/>
        <w:jc w:val="center"/>
        <w:rPr>
          <w:rFonts w:hint="eastAsia" w:ascii="仿宋_GB2312" w:hAnsi="宋体" w:eastAsia="仿宋_GB2312"/>
          <w:bCs/>
          <w:sz w:val="24"/>
          <w:shd w:val="clear" w:color="auto" w:fill="FFFFFF" w:themeFill="background1"/>
        </w:rPr>
      </w:pPr>
    </w:p>
    <w:p w14:paraId="69B66DDB">
      <w:pPr>
        <w:pageBreakBefore/>
        <w:snapToGrid w:val="0"/>
        <w:spacing w:line="300" w:lineRule="auto"/>
        <w:jc w:val="center"/>
        <w:rPr>
          <w:rFonts w:hint="eastAsia" w:ascii="仿宋_GB2312" w:hAnsi="仿宋" w:eastAsia="仿宋_GB2312" w:cs="仿宋"/>
          <w:b/>
          <w:sz w:val="36"/>
          <w:szCs w:val="36"/>
        </w:rPr>
      </w:pPr>
      <w:r>
        <w:rPr>
          <w:rFonts w:hint="eastAsia" w:ascii="仿宋_GB2312" w:hAnsi="仿宋" w:eastAsia="仿宋_GB2312" w:cs="仿宋"/>
          <w:b/>
          <w:sz w:val="36"/>
          <w:szCs w:val="36"/>
        </w:rPr>
        <w:t>一、总则</w:t>
      </w:r>
    </w:p>
    <w:p w14:paraId="16A165AB">
      <w:pPr>
        <w:spacing w:line="440" w:lineRule="exact"/>
        <w:rPr>
          <w:rFonts w:hint="eastAsia" w:ascii="仿宋_GB2312" w:hAnsi="仿宋" w:eastAsia="仿宋_GB2312" w:cs="仿宋"/>
          <w:b/>
          <w:sz w:val="24"/>
        </w:rPr>
      </w:pPr>
      <w:r>
        <w:rPr>
          <w:rFonts w:hint="eastAsia" w:ascii="仿宋_GB2312" w:hAnsi="仿宋" w:eastAsia="仿宋_GB2312" w:cs="仿宋"/>
          <w:b/>
          <w:sz w:val="24"/>
        </w:rPr>
        <w:t>1.工程说明</w:t>
      </w:r>
    </w:p>
    <w:p w14:paraId="48C6154E">
      <w:pPr>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详见前附表。</w:t>
      </w:r>
    </w:p>
    <w:p w14:paraId="722C3669">
      <w:pPr>
        <w:spacing w:line="440" w:lineRule="exact"/>
        <w:rPr>
          <w:rFonts w:hint="eastAsia" w:ascii="仿宋_GB2312" w:hAnsi="仿宋" w:eastAsia="仿宋_GB2312" w:cs="仿宋"/>
          <w:b/>
          <w:sz w:val="24"/>
        </w:rPr>
      </w:pPr>
      <w:r>
        <w:rPr>
          <w:rFonts w:hint="eastAsia" w:ascii="仿宋_GB2312" w:hAnsi="仿宋" w:eastAsia="仿宋_GB2312" w:cs="仿宋"/>
          <w:b/>
          <w:sz w:val="24"/>
        </w:rPr>
        <w:t>2.招标范围</w:t>
      </w:r>
    </w:p>
    <w:p w14:paraId="25305B9F">
      <w:pPr>
        <w:spacing w:line="440" w:lineRule="exact"/>
        <w:rPr>
          <w:rFonts w:hint="eastAsia" w:ascii="仿宋_GB2312" w:hAnsi="仿宋" w:eastAsia="仿宋_GB2312" w:cs="仿宋"/>
          <w:sz w:val="24"/>
        </w:rPr>
      </w:pPr>
      <w:r>
        <w:rPr>
          <w:rFonts w:hint="eastAsia" w:ascii="仿宋_GB2312" w:hAnsi="仿宋" w:eastAsia="仿宋_GB2312" w:cs="仿宋"/>
          <w:sz w:val="24"/>
        </w:rPr>
        <w:t>详见第三部分谈判项目范围及要求。</w:t>
      </w:r>
    </w:p>
    <w:p w14:paraId="4B37B7CE">
      <w:pPr>
        <w:spacing w:line="440" w:lineRule="exact"/>
        <w:rPr>
          <w:rFonts w:hint="eastAsia" w:ascii="仿宋_GB2312" w:hAnsi="仿宋" w:eastAsia="仿宋_GB2312" w:cs="仿宋"/>
          <w:b/>
          <w:sz w:val="24"/>
        </w:rPr>
      </w:pPr>
      <w:r>
        <w:rPr>
          <w:rFonts w:hint="eastAsia" w:ascii="仿宋_GB2312" w:hAnsi="仿宋" w:eastAsia="仿宋_GB2312" w:cs="仿宋"/>
          <w:b/>
          <w:sz w:val="24"/>
        </w:rPr>
        <w:t>3.招标方式</w:t>
      </w:r>
    </w:p>
    <w:p w14:paraId="339339E5">
      <w:pPr>
        <w:spacing w:line="440" w:lineRule="exact"/>
        <w:rPr>
          <w:rFonts w:hint="eastAsia" w:ascii="仿宋_GB2312" w:hAnsi="仿宋" w:eastAsia="仿宋_GB2312" w:cs="仿宋"/>
          <w:b/>
          <w:sz w:val="24"/>
        </w:rPr>
      </w:pPr>
      <w:r>
        <w:rPr>
          <w:rFonts w:hint="eastAsia" w:ascii="仿宋_GB2312" w:hAnsi="仿宋" w:eastAsia="仿宋_GB2312" w:cs="仿宋"/>
          <w:bCs/>
          <w:sz w:val="24"/>
        </w:rPr>
        <w:t>本工程采用竞争性谈判采购方式。</w:t>
      </w:r>
    </w:p>
    <w:p w14:paraId="3220DAC9">
      <w:pPr>
        <w:spacing w:line="440" w:lineRule="exact"/>
        <w:rPr>
          <w:rFonts w:hint="eastAsia" w:ascii="仿宋_GB2312" w:hAnsi="仿宋" w:eastAsia="仿宋_GB2312" w:cs="仿宋"/>
          <w:b/>
          <w:sz w:val="24"/>
        </w:rPr>
      </w:pPr>
      <w:r>
        <w:rPr>
          <w:rFonts w:hint="eastAsia" w:ascii="仿宋_GB2312" w:hAnsi="仿宋" w:eastAsia="仿宋_GB2312" w:cs="仿宋"/>
          <w:b/>
          <w:sz w:val="24"/>
        </w:rPr>
        <w:t>4.资金来源：</w:t>
      </w:r>
    </w:p>
    <w:p w14:paraId="31762DA2">
      <w:pPr>
        <w:spacing w:line="440" w:lineRule="exact"/>
        <w:rPr>
          <w:rFonts w:hint="eastAsia" w:ascii="仿宋_GB2312" w:hAnsi="仿宋" w:eastAsia="仿宋_GB2312" w:cs="仿宋"/>
          <w:bCs/>
          <w:sz w:val="24"/>
        </w:rPr>
      </w:pPr>
      <w:r>
        <w:rPr>
          <w:rFonts w:hint="eastAsia" w:ascii="仿宋_GB2312" w:hAnsi="仿宋" w:eastAsia="仿宋_GB2312" w:cs="仿宋"/>
          <w:bCs/>
          <w:sz w:val="24"/>
        </w:rPr>
        <w:t>详见前附表。</w:t>
      </w:r>
    </w:p>
    <w:p w14:paraId="1DC166D0">
      <w:pPr>
        <w:spacing w:line="440" w:lineRule="exact"/>
        <w:rPr>
          <w:rFonts w:hint="eastAsia" w:ascii="仿宋_GB2312" w:hAnsi="仿宋" w:eastAsia="仿宋_GB2312" w:cs="仿宋"/>
          <w:b/>
          <w:sz w:val="24"/>
        </w:rPr>
      </w:pPr>
      <w:r>
        <w:rPr>
          <w:rFonts w:hint="eastAsia" w:ascii="仿宋_GB2312" w:hAnsi="仿宋" w:eastAsia="仿宋_GB2312" w:cs="仿宋"/>
          <w:b/>
          <w:sz w:val="24"/>
        </w:rPr>
        <w:t>5.投标费用</w:t>
      </w:r>
    </w:p>
    <w:p w14:paraId="1F91ED91">
      <w:pPr>
        <w:spacing w:line="440" w:lineRule="exact"/>
        <w:rPr>
          <w:rFonts w:hint="eastAsia" w:ascii="仿宋_GB2312" w:hAnsi="仿宋" w:eastAsia="仿宋_GB2312" w:cs="仿宋"/>
          <w:b/>
          <w:sz w:val="32"/>
          <w:szCs w:val="32"/>
        </w:rPr>
      </w:pPr>
      <w:r>
        <w:rPr>
          <w:rFonts w:hint="eastAsia" w:ascii="仿宋_GB2312" w:hAnsi="仿宋" w:eastAsia="仿宋_GB2312" w:cs="仿宋"/>
          <w:sz w:val="24"/>
          <w:szCs w:val="32"/>
        </w:rPr>
        <w:t>谈判响应人应自行承担编制谈判响应文件及参加本次谈判所涉及的一切费用。不管谈判结果如何，招标人对上述费用不负任何责任。</w:t>
      </w:r>
    </w:p>
    <w:p w14:paraId="3C538966">
      <w:pPr>
        <w:spacing w:line="440" w:lineRule="exact"/>
        <w:rPr>
          <w:rFonts w:hint="eastAsia" w:ascii="仿宋_GB2312" w:hAnsi="仿宋" w:eastAsia="仿宋_GB2312" w:cs="仿宋"/>
          <w:b/>
          <w:sz w:val="24"/>
        </w:rPr>
      </w:pPr>
      <w:r>
        <w:rPr>
          <w:rFonts w:hint="eastAsia" w:ascii="仿宋_GB2312" w:hAnsi="仿宋" w:eastAsia="仿宋_GB2312" w:cs="仿宋"/>
          <w:b/>
          <w:bCs/>
          <w:sz w:val="24"/>
        </w:rPr>
        <w:t>6.</w:t>
      </w:r>
      <w:r>
        <w:rPr>
          <w:rFonts w:hint="eastAsia" w:ascii="仿宋_GB2312" w:hAnsi="仿宋" w:eastAsia="仿宋_GB2312" w:cs="仿宋"/>
          <w:b/>
          <w:sz w:val="24"/>
        </w:rPr>
        <w:t>采购项目需要落实的政府采购政策</w:t>
      </w:r>
    </w:p>
    <w:p w14:paraId="6BCAF0F5">
      <w:pPr>
        <w:spacing w:line="440" w:lineRule="exact"/>
        <w:rPr>
          <w:rFonts w:hint="eastAsia" w:ascii="仿宋_GB2312" w:hAnsi="仿宋" w:eastAsia="仿宋_GB2312" w:cs="仿宋"/>
          <w:sz w:val="24"/>
        </w:rPr>
      </w:pPr>
      <w:r>
        <w:rPr>
          <w:rFonts w:hint="eastAsia" w:ascii="仿宋_GB2312" w:hAnsi="仿宋" w:eastAsia="仿宋_GB2312" w:cs="仿宋"/>
          <w:sz w:val="24"/>
        </w:rPr>
        <w:t>6.1 本项目原则上采购本国生产的货物、工程和服务，不允许采购进口产品。除非招标人采购进口产品，已经在采购活动开始前向财政部门提出申请并获得财政部门审核同意，且在采购需求中明确规定可以采购进口产品（但如果因信息不对称等原因，仍有满足需求的国内产品要求参与采购竞争的，招标人不会对其加以限制，仍将按照公平竞争原则实施采购）。</w:t>
      </w:r>
    </w:p>
    <w:p w14:paraId="638ADE37">
      <w:pPr>
        <w:spacing w:line="440" w:lineRule="exact"/>
        <w:rPr>
          <w:rFonts w:hint="eastAsia" w:ascii="仿宋_GB2312" w:hAnsi="仿宋" w:eastAsia="仿宋_GB2312" w:cs="仿宋"/>
          <w:sz w:val="24"/>
        </w:rPr>
      </w:pPr>
      <w:r>
        <w:rPr>
          <w:rFonts w:hint="eastAsia" w:ascii="仿宋_GB2312" w:hAnsi="仿宋" w:eastAsia="仿宋_GB2312" w:cs="仿宋"/>
          <w:sz w:val="24"/>
        </w:rPr>
        <w:t>6.2 支持绿色发展</w:t>
      </w:r>
    </w:p>
    <w:p w14:paraId="617BBD85">
      <w:pPr>
        <w:spacing w:line="440" w:lineRule="exact"/>
        <w:rPr>
          <w:rFonts w:hint="eastAsia" w:ascii="仿宋_GB2312" w:hAnsi="仿宋" w:eastAsia="仿宋_GB2312" w:cs="仿宋"/>
          <w:sz w:val="24"/>
        </w:rPr>
      </w:pPr>
      <w:r>
        <w:rPr>
          <w:rFonts w:hint="eastAsia" w:ascii="仿宋_GB2312" w:hAnsi="仿宋" w:eastAsia="仿宋_GB2312" w:cs="仿宋"/>
          <w:sz w:val="24"/>
        </w:rPr>
        <w:t>6.2.1 招标人拟采购的产品属于品目清单范围的，招标人将依据国家确定的认证机构出具的、处于有效期之内的节能产品、环境标志产品认证证书，对获得证书的产品实施政府优先采购或强制采购。谈判响应人须按招标文件要求提供相关产品认证证书。</w:t>
      </w:r>
    </w:p>
    <w:p w14:paraId="6322737A">
      <w:pPr>
        <w:spacing w:line="440" w:lineRule="exact"/>
        <w:rPr>
          <w:rFonts w:hint="eastAsia" w:ascii="仿宋_GB2312" w:hAnsi="仿宋" w:eastAsia="仿宋_GB2312" w:cs="仿宋"/>
          <w:sz w:val="24"/>
        </w:rPr>
      </w:pPr>
      <w:r>
        <w:rPr>
          <w:rFonts w:hint="eastAsia" w:ascii="仿宋_GB2312" w:hAnsi="仿宋" w:eastAsia="仿宋_GB2312" w:cs="仿宋"/>
          <w:sz w:val="24"/>
        </w:rPr>
        <w:t>★6.2.2 招标人拟采购的产品属于政府强制采购的节能产品品目清单范围的，谈判响应人未按招标文件要求提供国家确定的认证机构出具的、处于有效期之内的节能产品认证证书，投标无效。</w:t>
      </w:r>
    </w:p>
    <w:p w14:paraId="3BB4F932">
      <w:pPr>
        <w:spacing w:line="440" w:lineRule="exact"/>
        <w:rPr>
          <w:rFonts w:hint="eastAsia" w:ascii="仿宋_GB2312" w:hAnsi="仿宋" w:eastAsia="仿宋_GB2312" w:cs="仿宋"/>
          <w:sz w:val="24"/>
        </w:rPr>
      </w:pPr>
      <w:r>
        <w:rPr>
          <w:rFonts w:hint="eastAsia" w:ascii="仿宋_GB2312" w:hAnsi="仿宋" w:eastAsia="仿宋_GB2312" w:cs="仿宋"/>
          <w:sz w:val="24"/>
        </w:rPr>
        <w:t>6.2.3 纳入政府采购管理的修缮、装修类项目采购建材的，采购单位应将绿色建材性能、指标等作为实质性条件纳入采购文件和合同，具体性能指标要求按照相关绿色建材政府采购需求标准执行。</w:t>
      </w:r>
    </w:p>
    <w:p w14:paraId="28C8BFE4">
      <w:pPr>
        <w:spacing w:line="440" w:lineRule="exact"/>
        <w:rPr>
          <w:rFonts w:hint="eastAsia" w:ascii="仿宋_GB2312" w:hAnsi="仿宋" w:eastAsia="仿宋_GB2312" w:cs="仿宋"/>
          <w:sz w:val="24"/>
        </w:rPr>
      </w:pPr>
      <w:r>
        <w:rPr>
          <w:rFonts w:hint="eastAsia" w:ascii="仿宋_GB2312" w:hAnsi="仿宋" w:eastAsia="仿宋_GB2312" w:cs="仿宋"/>
          <w:sz w:val="24"/>
        </w:rPr>
        <w:t>6.2.4 为助力打好污染防治攻坚战，推广使用绿色包装，政府采购货物、工程和服务项目中涉及商品包装和快递包装的，谈判响应人提供产品及相关快递服务的具体包装要求要参考《商品包装政府采购需求标准（试行）》、《快递包装政府采购需求标准（试行）》。</w:t>
      </w:r>
    </w:p>
    <w:p w14:paraId="387667AB">
      <w:pPr>
        <w:spacing w:line="440" w:lineRule="exact"/>
        <w:rPr>
          <w:rFonts w:hint="eastAsia" w:ascii="仿宋_GB2312" w:hAnsi="仿宋" w:eastAsia="仿宋_GB2312" w:cs="仿宋"/>
          <w:sz w:val="24"/>
        </w:rPr>
      </w:pPr>
      <w:r>
        <w:rPr>
          <w:rFonts w:hint="eastAsia" w:ascii="仿宋_GB2312" w:hAnsi="仿宋" w:eastAsia="仿宋_GB2312" w:cs="仿宋"/>
          <w:sz w:val="24"/>
        </w:rPr>
        <w:t>6.2.5 根据《绍兴市柴油动力移动源排气污染防治办法》第九条、第十三条的规定，使用的柴油动力移动源（柴油货车、非道路移动机械）必须符合低排放要求并已向生态环境部门申领绿色编码，在进入作业现场前须如实向招标人登记报备绿色编码，未申领绿色编码的柴油动力移动源不得进入作业现场施工。</w:t>
      </w:r>
    </w:p>
    <w:p w14:paraId="3173DCCB">
      <w:pPr>
        <w:spacing w:line="440" w:lineRule="exact"/>
        <w:rPr>
          <w:rFonts w:hint="eastAsia" w:ascii="仿宋_GB2312" w:hAnsi="仿宋" w:eastAsia="仿宋_GB2312" w:cs="仿宋"/>
          <w:sz w:val="24"/>
        </w:rPr>
      </w:pPr>
      <w:r>
        <w:rPr>
          <w:rFonts w:hint="eastAsia" w:ascii="仿宋_GB2312" w:hAnsi="仿宋" w:eastAsia="仿宋_GB2312" w:cs="仿宋"/>
          <w:sz w:val="24"/>
        </w:rPr>
        <w:t>6.3 小微企业价格扣除（按财库〔2022〕19号文件规定执行）</w:t>
      </w:r>
    </w:p>
    <w:p w14:paraId="44EA3123">
      <w:pPr>
        <w:spacing w:line="440" w:lineRule="exact"/>
        <w:rPr>
          <w:rFonts w:hint="eastAsia" w:ascii="仿宋_GB2312" w:hAnsi="仿宋" w:eastAsia="仿宋_GB2312" w:cs="仿宋"/>
          <w:sz w:val="24"/>
        </w:rPr>
      </w:pPr>
      <w:r>
        <w:rPr>
          <w:rFonts w:hint="eastAsia" w:ascii="仿宋_GB2312" w:hAnsi="仿宋" w:eastAsia="仿宋_GB2312" w:cs="仿宋"/>
          <w:sz w:val="24"/>
        </w:rPr>
        <w:t>6.3.1 小微企业是指在中华人民共和国境内依法设立，依据国务院批准的中小企业划分标准确定的小型企业和微型企业，但与大企业的负责人为同一人，或者与大企业存在直接控股、管理关系的除外。</w:t>
      </w:r>
    </w:p>
    <w:p w14:paraId="676BD9F0">
      <w:pPr>
        <w:spacing w:line="440" w:lineRule="exact"/>
        <w:rPr>
          <w:rFonts w:hint="eastAsia" w:ascii="仿宋_GB2312" w:hAnsi="仿宋" w:eastAsia="仿宋_GB2312" w:cs="仿宋"/>
          <w:sz w:val="24"/>
        </w:rPr>
      </w:pPr>
      <w:r>
        <w:rPr>
          <w:rFonts w:hint="eastAsia" w:ascii="仿宋_GB2312" w:hAnsi="仿宋" w:eastAsia="仿宋_GB2312" w:cs="仿宋"/>
          <w:sz w:val="24"/>
        </w:rPr>
        <w:t>符合中小企业划分标准的个体工商户，在政府采购活动中视同中小企业。</w:t>
      </w:r>
    </w:p>
    <w:p w14:paraId="2F94BE4E">
      <w:pPr>
        <w:spacing w:line="440" w:lineRule="exact"/>
        <w:rPr>
          <w:rFonts w:hint="eastAsia" w:ascii="仿宋_GB2312" w:hAnsi="仿宋" w:eastAsia="仿宋_GB2312" w:cs="仿宋"/>
          <w:sz w:val="24"/>
        </w:rPr>
      </w:pPr>
      <w:r>
        <w:rPr>
          <w:rFonts w:hint="eastAsia" w:ascii="仿宋_GB2312" w:hAnsi="仿宋" w:eastAsia="仿宋_GB2312" w:cs="仿宋"/>
          <w:sz w:val="24"/>
        </w:rPr>
        <w:t>6.3.2 在货物采购项目中，货物由小微企业制造，即货物由小微企业生产且使用该小微企业商号或者注册商标。谈判响应人提供的货物既有中小企业制造货物，也有大型企业制造货物的，不享受中小企业扶持政策。</w:t>
      </w:r>
    </w:p>
    <w:p w14:paraId="7855824F">
      <w:pPr>
        <w:spacing w:line="440" w:lineRule="exact"/>
        <w:rPr>
          <w:rFonts w:hint="eastAsia" w:ascii="仿宋_GB2312" w:hAnsi="仿宋" w:eastAsia="仿宋_GB2312" w:cs="仿宋"/>
          <w:sz w:val="24"/>
        </w:rPr>
      </w:pPr>
      <w:r>
        <w:rPr>
          <w:rFonts w:hint="eastAsia" w:ascii="仿宋_GB2312" w:hAnsi="仿宋" w:eastAsia="仿宋_GB2312" w:cs="仿宋"/>
          <w:sz w:val="24"/>
        </w:rPr>
        <w:t>6.3.3 在服务采购项目中，服务由小微企业承接，即提供服务的人员为小微企业依照《中华人民共和国劳动合同法》订立劳动合同的从业人员。</w:t>
      </w:r>
    </w:p>
    <w:p w14:paraId="037517F3">
      <w:pPr>
        <w:spacing w:line="440" w:lineRule="exact"/>
        <w:rPr>
          <w:rFonts w:hint="eastAsia" w:ascii="仿宋_GB2312" w:hAnsi="仿宋" w:eastAsia="仿宋_GB2312" w:cs="仿宋"/>
          <w:sz w:val="24"/>
        </w:rPr>
      </w:pPr>
      <w:r>
        <w:rPr>
          <w:rFonts w:hint="eastAsia" w:ascii="仿宋_GB2312" w:hAnsi="仿宋" w:eastAsia="仿宋_GB2312" w:cs="仿宋"/>
          <w:sz w:val="24"/>
        </w:rPr>
        <w:t>6.3.4 小微企业应按照招标文件格式要求提供《中小企业声明函》。</w:t>
      </w:r>
    </w:p>
    <w:p w14:paraId="3E247382">
      <w:pPr>
        <w:spacing w:line="440" w:lineRule="exact"/>
        <w:rPr>
          <w:rFonts w:hint="eastAsia" w:ascii="仿宋_GB2312" w:hAnsi="仿宋" w:eastAsia="仿宋_GB2312" w:cs="仿宋"/>
          <w:sz w:val="24"/>
        </w:rPr>
      </w:pPr>
      <w:r>
        <w:rPr>
          <w:rFonts w:hint="eastAsia" w:ascii="仿宋_GB2312" w:hAnsi="仿宋" w:eastAsia="仿宋_GB2312" w:cs="仿宋"/>
          <w:sz w:val="24"/>
        </w:rPr>
        <w:t>6.3.5 对于经主管预算单位统筹后未预留份额专门面向中小企业采购的采购项目，以及预留份额项目中的非预留部分采购包，招标人将对符合规定的小微企业报价给予10%的扣除，用扣除后的价格参加评审。</w:t>
      </w:r>
    </w:p>
    <w:p w14:paraId="17701ED7">
      <w:pPr>
        <w:spacing w:line="440" w:lineRule="exact"/>
        <w:rPr>
          <w:rFonts w:hint="eastAsia" w:ascii="仿宋_GB2312" w:hAnsi="仿宋" w:eastAsia="仿宋_GB2312" w:cs="仿宋"/>
          <w:sz w:val="24"/>
        </w:rPr>
      </w:pPr>
      <w:r>
        <w:rPr>
          <w:rFonts w:hint="eastAsia" w:ascii="仿宋_GB2312" w:hAnsi="仿宋" w:eastAsia="仿宋_GB2312" w:cs="仿宋"/>
          <w:sz w:val="24"/>
        </w:rPr>
        <w:t>6.3.6 接受大中型企业与小微企业组成联合体或者允许大中型企业向一家或者多家小微企业分包的采购项目，对于联合协议或者分包意向协议约定小微企业的合同份额占到合同总金额30%以上的，招标人将对联合体或者大中型企业的报价给予4%的扣除，用扣除后的价格参加评审。组成联合体或者接受分包的小微企业与联合体内其他企业、分包企业之间存在直接控股、管理关系的，不享受价格扣除优惠政策。</w:t>
      </w:r>
    </w:p>
    <w:p w14:paraId="435BE510">
      <w:pPr>
        <w:spacing w:line="440" w:lineRule="exact"/>
        <w:rPr>
          <w:rFonts w:hint="eastAsia" w:ascii="仿宋_GB2312" w:hAnsi="仿宋" w:eastAsia="仿宋_GB2312" w:cs="仿宋"/>
          <w:sz w:val="24"/>
        </w:rPr>
      </w:pPr>
      <w:r>
        <w:rPr>
          <w:rFonts w:hint="eastAsia" w:ascii="仿宋_GB2312" w:hAnsi="仿宋" w:eastAsia="仿宋_GB2312" w:cs="仿宋"/>
          <w:sz w:val="24"/>
        </w:rPr>
        <w:t>以联合体形式参加政府采购活动， 联合体各方均为中小企业的，联合体视同中小企业。其中，联合体各方均为小微企业的，联合体视同小微企业。</w:t>
      </w:r>
    </w:p>
    <w:p w14:paraId="376F712D">
      <w:pPr>
        <w:spacing w:line="440" w:lineRule="exact"/>
        <w:rPr>
          <w:rFonts w:hint="eastAsia" w:ascii="仿宋_GB2312" w:hAnsi="仿宋" w:eastAsia="仿宋_GB2312" w:cs="仿宋"/>
          <w:sz w:val="24"/>
        </w:rPr>
      </w:pPr>
      <w:r>
        <w:rPr>
          <w:rFonts w:hint="eastAsia" w:ascii="仿宋_GB2312" w:hAnsi="仿宋" w:eastAsia="仿宋_GB2312" w:cs="仿宋"/>
          <w:sz w:val="24"/>
        </w:rPr>
        <w:t>6.3.7 符合《关于促进残疾人就业政府采购政策的通知》（财库〔2017〕141号）规定的条件并提供《残疾人福利性单位声明函》的残疾人福利性单位视同小微企业；</w:t>
      </w:r>
    </w:p>
    <w:p w14:paraId="4955A76F">
      <w:pPr>
        <w:spacing w:line="440" w:lineRule="exact"/>
        <w:rPr>
          <w:rFonts w:hint="eastAsia" w:ascii="仿宋_GB2312" w:hAnsi="仿宋" w:eastAsia="仿宋_GB2312" w:cs="仿宋"/>
          <w:sz w:val="24"/>
        </w:rPr>
      </w:pPr>
      <w:r>
        <w:rPr>
          <w:rFonts w:hint="eastAsia" w:ascii="仿宋_GB2312" w:hAnsi="仿宋" w:eastAsia="仿宋_GB2312" w:cs="仿宋"/>
          <w:sz w:val="24"/>
        </w:rPr>
        <w:t>6.3.8 符合《关于政府采购支持监狱企业发展有关问题的通知》（财库[2014]68号）规定的监狱企业并提供由省级以上监狱管理局、戒毒管理局（含新疆生产建设兵团）出具的属于监狱企业证明文件的，视同为小微企业。</w:t>
      </w:r>
    </w:p>
    <w:p w14:paraId="7605303A">
      <w:pPr>
        <w:spacing w:line="440" w:lineRule="exact"/>
        <w:rPr>
          <w:rFonts w:hint="eastAsia" w:ascii="仿宋_GB2312" w:hAnsi="仿宋" w:eastAsia="仿宋_GB2312" w:cs="仿宋"/>
          <w:sz w:val="24"/>
        </w:rPr>
      </w:pPr>
      <w:r>
        <w:rPr>
          <w:rFonts w:hint="eastAsia" w:ascii="仿宋_GB2312" w:hAnsi="仿宋" w:eastAsia="仿宋_GB2312" w:cs="仿宋"/>
          <w:sz w:val="24"/>
        </w:rPr>
        <w:t>6.4 支持科技创新发展</w:t>
      </w:r>
    </w:p>
    <w:p w14:paraId="40181848">
      <w:pPr>
        <w:spacing w:line="440" w:lineRule="exact"/>
        <w:rPr>
          <w:rFonts w:hint="eastAsia" w:ascii="仿宋_GB2312" w:hAnsi="仿宋" w:eastAsia="仿宋_GB2312" w:cs="仿宋"/>
          <w:sz w:val="24"/>
        </w:rPr>
      </w:pPr>
      <w:r>
        <w:rPr>
          <w:rFonts w:hint="eastAsia" w:ascii="仿宋_GB2312" w:hAnsi="仿宋" w:eastAsia="仿宋_GB2312" w:cs="仿宋"/>
          <w:sz w:val="24"/>
        </w:rPr>
        <w:t>对省级以上主管部门认定的首台套产品，自纳入《省推广应用指导目录》起三年内参加政府采购活动，视同已具备相应销售业绩，业绩分为满分。</w:t>
      </w:r>
    </w:p>
    <w:p w14:paraId="77685BB1">
      <w:pPr>
        <w:spacing w:line="440" w:lineRule="exact"/>
        <w:rPr>
          <w:rFonts w:hint="eastAsia" w:ascii="仿宋_GB2312" w:hAnsi="仿宋" w:eastAsia="仿宋_GB2312" w:cs="仿宋"/>
          <w:sz w:val="24"/>
        </w:rPr>
      </w:pPr>
      <w:r>
        <w:rPr>
          <w:rFonts w:hint="eastAsia" w:ascii="仿宋_GB2312" w:hAnsi="仿宋" w:eastAsia="仿宋_GB2312" w:cs="仿宋"/>
          <w:sz w:val="24"/>
        </w:rPr>
        <w:t>6.5 平等对待内外资企业和符合条件的破产重整企业</w:t>
      </w:r>
    </w:p>
    <w:p w14:paraId="799297D3">
      <w:pPr>
        <w:spacing w:line="440" w:lineRule="exact"/>
        <w:rPr>
          <w:rFonts w:hint="eastAsia" w:ascii="仿宋_GB2312" w:hAnsi="仿宋" w:eastAsia="仿宋_GB2312" w:cs="仿宋"/>
          <w:sz w:val="24"/>
        </w:rPr>
      </w:pPr>
      <w:r>
        <w:rPr>
          <w:rFonts w:hint="eastAsia" w:ascii="仿宋_GB2312" w:hAnsi="仿宋" w:eastAsia="仿宋_GB2312" w:cs="仿宋"/>
          <w:sz w:val="24"/>
        </w:rPr>
        <w:t>平等对待内外资企业和符合条件的破产重整企业，切实保障企业公平竞争，平等维护企业的合法利益。</w:t>
      </w:r>
    </w:p>
    <w:p w14:paraId="07D763AE">
      <w:pPr>
        <w:spacing w:line="440" w:lineRule="exact"/>
        <w:rPr>
          <w:rFonts w:hint="eastAsia" w:ascii="仿宋_GB2312" w:hAnsi="仿宋" w:eastAsia="仿宋_GB2312" w:cs="仿宋"/>
          <w:sz w:val="24"/>
        </w:rPr>
      </w:pPr>
      <w:r>
        <w:rPr>
          <w:rFonts w:hint="eastAsia" w:ascii="仿宋_GB2312" w:hAnsi="仿宋" w:eastAsia="仿宋_GB2312" w:cs="仿宋"/>
          <w:sz w:val="24"/>
        </w:rPr>
        <w:t>6.6本国产品的支持政策</w:t>
      </w:r>
    </w:p>
    <w:p w14:paraId="6D17BE95">
      <w:pPr>
        <w:spacing w:line="440" w:lineRule="exact"/>
        <w:rPr>
          <w:rFonts w:hint="eastAsia" w:ascii="仿宋_GB2312" w:hAnsi="仿宋" w:eastAsia="仿宋_GB2312" w:cs="仿宋"/>
          <w:sz w:val="24"/>
        </w:rPr>
      </w:pPr>
      <w:r>
        <w:rPr>
          <w:rFonts w:hint="eastAsia" w:ascii="仿宋_GB2312" w:hAnsi="仿宋" w:eastAsia="仿宋_GB2312" w:cs="仿宋"/>
          <w:sz w:val="24"/>
        </w:rPr>
        <w:t>6.6.1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2F7590F">
      <w:pPr>
        <w:spacing w:line="440" w:lineRule="exact"/>
        <w:rPr>
          <w:rFonts w:hint="eastAsia" w:ascii="仿宋_GB2312" w:hAnsi="仿宋" w:eastAsia="仿宋_GB2312" w:cs="仿宋"/>
          <w:sz w:val="24"/>
        </w:rPr>
      </w:pPr>
      <w:r>
        <w:rPr>
          <w:rFonts w:hint="eastAsia" w:ascii="仿宋_GB2312" w:hAnsi="仿宋" w:eastAsia="仿宋_GB2312" w:cs="仿宋"/>
          <w:sz w:val="24"/>
        </w:rPr>
        <w:t>6.6.2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w:t>
      </w:r>
    </w:p>
    <w:p w14:paraId="262062E7">
      <w:pPr>
        <w:spacing w:line="440" w:lineRule="exact"/>
        <w:rPr>
          <w:rFonts w:hint="eastAsia" w:ascii="仿宋_GB2312" w:hAnsi="仿宋" w:eastAsia="仿宋_GB2312" w:cs="仿宋"/>
          <w:sz w:val="24"/>
        </w:rPr>
      </w:pPr>
      <w:r>
        <w:rPr>
          <w:rFonts w:hint="eastAsia" w:ascii="仿宋_GB2312" w:hAnsi="仿宋" w:eastAsia="仿宋_GB2312" w:cs="仿宋"/>
          <w:sz w:val="24"/>
        </w:rPr>
        <w:t>当采购项目或者采购包中含有多种产品，谈判响应人为该采购项目或者采购包提供的符合本国产品标准的产品成本之和占该谈判响应人提供的全部产品成本之和的比例达到80%以上时，依法对该谈判响应人提供的全部产品给予价格评审优惠，即对该谈判响应人提供的全部产品的总报价给予20%的价格扣除，用扣除后的价格参与评审。</w:t>
      </w:r>
    </w:p>
    <w:p w14:paraId="437EF236">
      <w:pPr>
        <w:spacing w:line="440" w:lineRule="exact"/>
        <w:rPr>
          <w:rFonts w:hint="eastAsia" w:ascii="仿宋_GB2312" w:hAnsi="仿宋" w:eastAsia="仿宋_GB2312" w:cs="仿宋"/>
          <w:sz w:val="24"/>
        </w:rPr>
      </w:pPr>
      <w:r>
        <w:rPr>
          <w:rFonts w:hint="eastAsia" w:ascii="仿宋_GB2312" w:hAnsi="仿宋" w:eastAsia="仿宋_GB2312" w:cs="仿宋"/>
          <w:sz w:val="24"/>
        </w:rPr>
        <w:t>6.6.3谈判响应人对其提供的产品出具《关于符合本国产品标准的声明函》或财政部会同有关部门规定的有关证明文件，《声明函》或有关证明文件符合要求的，该产品视为本国产品。</w:t>
      </w:r>
    </w:p>
    <w:p w14:paraId="781EE797">
      <w:pPr>
        <w:spacing w:line="440" w:lineRule="exact"/>
        <w:rPr>
          <w:rFonts w:hint="eastAsia" w:ascii="仿宋_GB2312" w:hAnsi="仿宋" w:eastAsia="仿宋_GB2312" w:cs="仿宋"/>
          <w:sz w:val="24"/>
        </w:rPr>
      </w:pPr>
      <w:r>
        <w:rPr>
          <w:rFonts w:hint="eastAsia" w:ascii="仿宋_GB2312" w:hAnsi="仿宋" w:eastAsia="仿宋_GB2312" w:cs="仿宋"/>
          <w:sz w:val="24"/>
        </w:rPr>
        <w:t>当采购项目或者采购包中含有多种产品，谈判响应人为该采购项目或者采购包提供的符合本国产品标准的产品成本之和占该谈判响应人提供的全部产品成本之和的比例达到80%以上时，谈判响应人还应出具成本占比达到80%以上承诺函（格式自拟）。</w:t>
      </w:r>
    </w:p>
    <w:p w14:paraId="54A79439">
      <w:pPr>
        <w:spacing w:line="440" w:lineRule="exact"/>
        <w:rPr>
          <w:rFonts w:hint="eastAsia" w:ascii="仿宋_GB2312" w:hAnsi="仿宋" w:eastAsia="仿宋_GB2312" w:cs="仿宋"/>
          <w:sz w:val="24"/>
        </w:rPr>
      </w:pPr>
      <w:r>
        <w:rPr>
          <w:rFonts w:hint="eastAsia" w:ascii="仿宋_GB2312" w:hAnsi="仿宋" w:eastAsia="仿宋_GB2312" w:cs="仿宋"/>
          <w:sz w:val="24"/>
        </w:rPr>
        <w:t>6.6.4谈判响应人提供虚假《声明函》、虚假证明文件谋取中标、成交的，依照《中华人民共和国政府采购法》等法律法规规定追究相应责任。</w:t>
      </w:r>
    </w:p>
    <w:p w14:paraId="3BEE3F06">
      <w:pPr>
        <w:spacing w:line="440" w:lineRule="exact"/>
        <w:rPr>
          <w:rFonts w:hint="eastAsia" w:ascii="仿宋_GB2312" w:hAnsi="仿宋" w:eastAsia="仿宋_GB2312" w:cs="仿宋"/>
          <w:sz w:val="24"/>
        </w:rPr>
      </w:pPr>
      <w:r>
        <w:rPr>
          <w:rFonts w:hint="eastAsia" w:ascii="仿宋_GB2312" w:hAnsi="仿宋" w:eastAsia="仿宋_GB2312" w:cs="仿宋"/>
          <w:sz w:val="24"/>
        </w:rPr>
        <w:t>6.6.5采购人按规定随中标、成交结果同时公告中标、成交谈判响应人提供的《声明函》或有关证明文件、承诺函。</w:t>
      </w:r>
    </w:p>
    <w:p w14:paraId="3DF4ADBC">
      <w:pPr>
        <w:spacing w:line="440" w:lineRule="exact"/>
        <w:rPr>
          <w:rFonts w:hint="eastAsia" w:ascii="仿宋_GB2312" w:hAnsi="仿宋" w:eastAsia="仿宋_GB2312" w:cs="仿宋"/>
          <w:sz w:val="24"/>
        </w:rPr>
      </w:pPr>
      <w:r>
        <w:rPr>
          <w:rFonts w:hint="eastAsia" w:ascii="仿宋_GB2312" w:hAnsi="仿宋" w:eastAsia="仿宋_GB2312" w:cs="仿宋"/>
          <w:sz w:val="24"/>
        </w:rPr>
        <w:t>6.7本国产品价格扣除与小微企业价格扣除叠加。具体计算公式为：参加评审价格=产品报价-产品报价*（小微企业价格扣除率+本国产品价格扣除率）。</w:t>
      </w:r>
    </w:p>
    <w:p w14:paraId="6EB9D5FE">
      <w:pPr>
        <w:pStyle w:val="7"/>
        <w:spacing w:line="400" w:lineRule="exact"/>
        <w:ind w:firstLine="0" w:firstLineChars="0"/>
        <w:rPr>
          <w:rFonts w:hint="eastAsia" w:ascii="仿宋_GB2312" w:hAnsi="仿宋" w:eastAsia="仿宋_GB2312" w:cs="仿宋"/>
          <w:sz w:val="24"/>
        </w:rPr>
      </w:pPr>
      <w:r>
        <w:rPr>
          <w:rFonts w:hint="eastAsia" w:ascii="仿宋_GB2312" w:hAnsi="仿宋" w:eastAsia="仿宋_GB2312" w:cs="仿宋"/>
          <w:sz w:val="24"/>
        </w:rPr>
        <w:t>★7.特别说明：</w:t>
      </w:r>
    </w:p>
    <w:p w14:paraId="6A53632A">
      <w:pPr>
        <w:pStyle w:val="7"/>
        <w:spacing w:line="400" w:lineRule="exact"/>
        <w:ind w:firstLine="0" w:firstLineChars="0"/>
        <w:rPr>
          <w:rFonts w:hint="eastAsia" w:ascii="仿宋_GB2312" w:hAnsi="仿宋" w:eastAsia="仿宋_GB2312" w:cs="仿宋"/>
          <w:sz w:val="24"/>
        </w:rPr>
      </w:pPr>
      <w:r>
        <w:rPr>
          <w:rFonts w:hint="eastAsia" w:ascii="仿宋_GB2312" w:hAnsi="仿宋" w:eastAsia="仿宋_GB2312" w:cs="仿宋"/>
          <w:sz w:val="24"/>
        </w:rPr>
        <w:t>7.1谈判响应人谈判所使用的资格、信誉、荣誉、业绩与企业认证必须为谈判响应单位所拥有。谈判响应人谈判标所使用的采购项目实施人员必须为谈判响应单位正式员工。</w:t>
      </w:r>
    </w:p>
    <w:p w14:paraId="1C101FB2">
      <w:pPr>
        <w:pStyle w:val="7"/>
        <w:spacing w:line="400" w:lineRule="exact"/>
        <w:ind w:firstLine="0" w:firstLineChars="0"/>
        <w:rPr>
          <w:rFonts w:hint="eastAsia" w:ascii="仿宋_GB2312" w:hAnsi="仿宋" w:eastAsia="仿宋_GB2312" w:cs="仿宋"/>
          <w:sz w:val="24"/>
        </w:rPr>
      </w:pPr>
      <w:r>
        <w:rPr>
          <w:rFonts w:hint="eastAsia" w:ascii="仿宋_GB2312" w:hAnsi="仿宋" w:eastAsia="仿宋_GB2312" w:cs="仿宋"/>
          <w:sz w:val="24"/>
        </w:rPr>
        <w:t>7.2谈判响应人应仔细阅读谈判文件的所有内容，按照谈判文件的要求提交谈判响应文件，并对所提供的全部资料的真实性承担法律责任。</w:t>
      </w:r>
    </w:p>
    <w:p w14:paraId="319CB68C">
      <w:pPr>
        <w:pStyle w:val="7"/>
        <w:spacing w:line="400" w:lineRule="exact"/>
        <w:ind w:firstLine="0" w:firstLineChars="0"/>
        <w:rPr>
          <w:rFonts w:hint="eastAsia" w:ascii="仿宋_GB2312" w:hAnsi="仿宋" w:eastAsia="仿宋_GB2312" w:cs="仿宋"/>
          <w:sz w:val="24"/>
        </w:rPr>
      </w:pPr>
      <w:r>
        <w:rPr>
          <w:rFonts w:hint="eastAsia" w:ascii="仿宋_GB2312" w:hAnsi="仿宋" w:eastAsia="仿宋_GB2312" w:cs="仿宋"/>
          <w:sz w:val="24"/>
        </w:rPr>
        <w:t>7.3谈判响应人在谈判活动中提供任何虚假材料,其谈判无效，并报监管部门查处；中标后发现的,中标人须依照《中华人民共和国消费者权益保护法》规定赔偿采购人，且民事赔偿并不免除违法谈判响应人的行政与刑事责任。</w:t>
      </w:r>
    </w:p>
    <w:p w14:paraId="6413EC41">
      <w:pPr>
        <w:snapToGrid w:val="0"/>
        <w:spacing w:before="156" w:beforeLines="50" w:after="156" w:afterLines="50"/>
        <w:jc w:val="center"/>
        <w:rPr>
          <w:rFonts w:hint="eastAsia" w:ascii="仿宋_GB2312" w:hAnsi="仿宋" w:eastAsia="仿宋_GB2312" w:cs="仿宋"/>
          <w:b/>
          <w:sz w:val="36"/>
          <w:szCs w:val="36"/>
        </w:rPr>
      </w:pPr>
      <w:r>
        <w:rPr>
          <w:rFonts w:hint="eastAsia" w:ascii="仿宋_GB2312" w:hAnsi="仿宋" w:eastAsia="仿宋_GB2312" w:cs="仿宋"/>
          <w:b/>
          <w:sz w:val="36"/>
          <w:szCs w:val="36"/>
        </w:rPr>
        <w:t>二、谈判文件</w:t>
      </w:r>
    </w:p>
    <w:p w14:paraId="6B5B59D2">
      <w:pPr>
        <w:pStyle w:val="7"/>
        <w:spacing w:line="400" w:lineRule="exact"/>
        <w:ind w:firstLine="0" w:firstLineChars="0"/>
        <w:rPr>
          <w:rFonts w:hint="eastAsia" w:ascii="仿宋_GB2312" w:hAnsi="仿宋" w:eastAsia="仿宋_GB2312" w:cs="仿宋"/>
          <w:b/>
          <w:sz w:val="24"/>
          <w:szCs w:val="32"/>
        </w:rPr>
      </w:pPr>
      <w:r>
        <w:rPr>
          <w:rFonts w:hint="eastAsia" w:ascii="仿宋_GB2312" w:hAnsi="仿宋" w:eastAsia="仿宋_GB2312" w:cs="仿宋"/>
          <w:b/>
          <w:sz w:val="24"/>
          <w:szCs w:val="32"/>
        </w:rPr>
        <w:t>1.谈判文件的组成</w:t>
      </w:r>
    </w:p>
    <w:p w14:paraId="2A91AFD2">
      <w:pPr>
        <w:pStyle w:val="7"/>
        <w:spacing w:line="400" w:lineRule="exact"/>
        <w:ind w:firstLine="0" w:firstLineChars="0"/>
        <w:rPr>
          <w:rFonts w:hint="eastAsia" w:ascii="仿宋_GB2312" w:hAnsi="仿宋" w:eastAsia="仿宋_GB2312" w:cs="仿宋"/>
          <w:bCs/>
          <w:sz w:val="24"/>
          <w:szCs w:val="32"/>
        </w:rPr>
      </w:pPr>
      <w:r>
        <w:rPr>
          <w:rFonts w:hint="eastAsia" w:ascii="仿宋_GB2312" w:hAnsi="仿宋" w:eastAsia="仿宋_GB2312" w:cs="仿宋"/>
          <w:bCs/>
          <w:sz w:val="24"/>
          <w:szCs w:val="32"/>
        </w:rPr>
        <w:t>1.1 谈判文件包括本谈判文件及答疑记录和补充通知组成。</w:t>
      </w:r>
    </w:p>
    <w:p w14:paraId="3212DFBC">
      <w:pPr>
        <w:pStyle w:val="7"/>
        <w:spacing w:line="400" w:lineRule="exact"/>
        <w:ind w:firstLine="0" w:firstLineChars="0"/>
        <w:rPr>
          <w:rFonts w:hint="eastAsia" w:ascii="仿宋_GB2312" w:hAnsi="仿宋" w:eastAsia="仿宋_GB2312" w:cs="仿宋"/>
          <w:bCs/>
          <w:sz w:val="24"/>
          <w:szCs w:val="32"/>
        </w:rPr>
      </w:pPr>
      <w:r>
        <w:rPr>
          <w:rFonts w:hint="eastAsia" w:ascii="仿宋_GB2312" w:hAnsi="仿宋" w:eastAsia="仿宋_GB2312" w:cs="仿宋"/>
          <w:bCs/>
          <w:sz w:val="24"/>
          <w:szCs w:val="32"/>
        </w:rPr>
        <w:t>1.2 谈判响应人应认真阅读谈判文件中所有内容。如果谈判响应人编制的谈判响应文件实质上不响应谈判文件要求，其谈判响应文件将在评标时被采购人拒绝。</w:t>
      </w:r>
    </w:p>
    <w:p w14:paraId="191DFDF9">
      <w:pPr>
        <w:pStyle w:val="7"/>
        <w:spacing w:line="400" w:lineRule="exact"/>
        <w:ind w:firstLine="0" w:firstLineChars="0"/>
        <w:rPr>
          <w:rFonts w:hint="eastAsia" w:ascii="仿宋_GB2312" w:hAnsi="仿宋" w:eastAsia="仿宋_GB2312" w:cs="仿宋"/>
          <w:b/>
          <w:sz w:val="24"/>
          <w:szCs w:val="32"/>
        </w:rPr>
      </w:pPr>
      <w:r>
        <w:rPr>
          <w:rFonts w:hint="eastAsia" w:ascii="仿宋_GB2312" w:hAnsi="仿宋" w:eastAsia="仿宋_GB2312" w:cs="仿宋"/>
          <w:b/>
          <w:sz w:val="24"/>
          <w:szCs w:val="32"/>
        </w:rPr>
        <w:t>2.谈判文件的解释</w:t>
      </w:r>
    </w:p>
    <w:p w14:paraId="2EA508A8">
      <w:pPr>
        <w:pStyle w:val="7"/>
        <w:spacing w:line="400" w:lineRule="exact"/>
        <w:ind w:firstLine="480"/>
        <w:rPr>
          <w:rFonts w:hint="eastAsia" w:ascii="仿宋_GB2312" w:hAnsi="仿宋" w:eastAsia="仿宋_GB2312" w:cs="仿宋"/>
          <w:bCs/>
          <w:sz w:val="24"/>
          <w:szCs w:val="32"/>
        </w:rPr>
      </w:pPr>
      <w:r>
        <w:rPr>
          <w:rFonts w:hint="eastAsia" w:ascii="仿宋_GB2312" w:hAnsi="仿宋" w:eastAsia="仿宋_GB2312" w:cs="仿宋"/>
          <w:bCs/>
          <w:sz w:val="24"/>
          <w:szCs w:val="32"/>
        </w:rPr>
        <w:t>谈判响应人在收到谈判文件后，若有问题需要澄清，应前附表规定书面形式（包括书面文字、传真等）向采购人提出，采购人汇总后予以解答，同时答疑纪要或补充通知将送给所有获得谈判文件的谈判响应人。</w:t>
      </w:r>
    </w:p>
    <w:p w14:paraId="0C49EEA6">
      <w:pPr>
        <w:pStyle w:val="7"/>
        <w:spacing w:line="400" w:lineRule="exact"/>
        <w:ind w:firstLine="0" w:firstLineChars="0"/>
        <w:rPr>
          <w:rFonts w:hint="eastAsia" w:ascii="仿宋_GB2312" w:hAnsi="仿宋" w:eastAsia="仿宋_GB2312" w:cs="仿宋"/>
          <w:b/>
          <w:sz w:val="24"/>
          <w:szCs w:val="32"/>
        </w:rPr>
      </w:pPr>
      <w:r>
        <w:rPr>
          <w:rFonts w:hint="eastAsia" w:ascii="仿宋_GB2312" w:hAnsi="仿宋" w:eastAsia="仿宋_GB2312" w:cs="仿宋"/>
          <w:b/>
          <w:sz w:val="24"/>
          <w:szCs w:val="32"/>
        </w:rPr>
        <w:t>3.谈判文件的修改</w:t>
      </w:r>
    </w:p>
    <w:p w14:paraId="0B551313">
      <w:pPr>
        <w:pStyle w:val="7"/>
        <w:spacing w:line="400" w:lineRule="exact"/>
        <w:ind w:firstLine="0" w:firstLineChars="0"/>
        <w:rPr>
          <w:rFonts w:hint="eastAsia" w:ascii="仿宋_GB2312" w:hAnsi="仿宋" w:eastAsia="仿宋_GB2312" w:cs="仿宋"/>
          <w:bCs/>
          <w:sz w:val="24"/>
          <w:lang w:val="zh-CN"/>
        </w:rPr>
      </w:pPr>
      <w:r>
        <w:rPr>
          <w:rFonts w:hint="eastAsia" w:ascii="仿宋_GB2312" w:hAnsi="仿宋" w:eastAsia="仿宋_GB2312" w:cs="仿宋"/>
          <w:bCs/>
          <w:sz w:val="24"/>
          <w:lang w:val="zh-CN"/>
        </w:rPr>
        <w:t>3.1在谈判响应截止日2日前，采购人可以用答疑纪要或补充通知的方式修改谈判文件。</w:t>
      </w:r>
    </w:p>
    <w:p w14:paraId="59C97F4A">
      <w:pPr>
        <w:pStyle w:val="7"/>
        <w:spacing w:line="400" w:lineRule="exact"/>
        <w:ind w:firstLine="0" w:firstLineChars="0"/>
        <w:rPr>
          <w:rFonts w:hint="eastAsia" w:ascii="仿宋_GB2312" w:hAnsi="仿宋" w:eastAsia="仿宋_GB2312" w:cs="仿宋"/>
          <w:bCs/>
          <w:sz w:val="24"/>
          <w:szCs w:val="32"/>
        </w:rPr>
      </w:pPr>
      <w:r>
        <w:rPr>
          <w:rFonts w:hint="eastAsia" w:ascii="仿宋_GB2312" w:hAnsi="仿宋" w:eastAsia="仿宋_GB2312" w:cs="仿宋"/>
          <w:bCs/>
          <w:sz w:val="24"/>
          <w:szCs w:val="32"/>
        </w:rPr>
        <w:t>3.2答疑纪要或补充通知将以书面方式发给所有获得谈判文件的谈判响应人，答疑纪要或补充通知作为谈判文件的组成部分，对谈判响应人起约束作用。</w:t>
      </w:r>
    </w:p>
    <w:p w14:paraId="22252D59">
      <w:pPr>
        <w:pStyle w:val="7"/>
        <w:spacing w:line="400" w:lineRule="exact"/>
        <w:ind w:firstLine="0" w:firstLineChars="0"/>
        <w:rPr>
          <w:rFonts w:hint="eastAsia" w:ascii="仿宋_GB2312" w:hAnsi="仿宋" w:eastAsia="仿宋_GB2312" w:cs="仿宋"/>
          <w:bCs/>
          <w:sz w:val="24"/>
          <w:szCs w:val="32"/>
        </w:rPr>
      </w:pPr>
      <w:r>
        <w:rPr>
          <w:rFonts w:hint="eastAsia" w:ascii="仿宋_GB2312" w:hAnsi="仿宋" w:eastAsia="仿宋_GB2312" w:cs="仿宋"/>
          <w:bCs/>
          <w:sz w:val="24"/>
          <w:szCs w:val="32"/>
        </w:rPr>
        <w:t>3.3 为使谈判响应人在编制谈判响应文件时把答疑纪要或补充通知内容考虑进去，采购人将按规定延长递交谈判响应文件的截止日期和谈判会议时间。</w:t>
      </w:r>
    </w:p>
    <w:p w14:paraId="074985A7">
      <w:pPr>
        <w:pStyle w:val="7"/>
        <w:spacing w:line="400" w:lineRule="exact"/>
        <w:ind w:firstLine="0" w:firstLineChars="0"/>
        <w:rPr>
          <w:rFonts w:hint="eastAsia" w:ascii="仿宋_GB2312" w:hAnsi="仿宋" w:eastAsia="仿宋_GB2312" w:cs="仿宋"/>
          <w:b/>
          <w:sz w:val="24"/>
          <w:szCs w:val="32"/>
        </w:rPr>
      </w:pPr>
      <w:r>
        <w:rPr>
          <w:rFonts w:hint="eastAsia" w:ascii="仿宋_GB2312" w:hAnsi="仿宋" w:eastAsia="仿宋_GB2312" w:cs="仿宋"/>
          <w:b/>
          <w:sz w:val="24"/>
          <w:szCs w:val="32"/>
        </w:rPr>
        <w:t>4.答疑及现场勘察</w:t>
      </w:r>
    </w:p>
    <w:p w14:paraId="2A9914BC">
      <w:pPr>
        <w:pStyle w:val="7"/>
        <w:spacing w:line="400" w:lineRule="exact"/>
        <w:ind w:firstLine="0" w:firstLineChars="0"/>
        <w:rPr>
          <w:rFonts w:hint="eastAsia" w:ascii="仿宋_GB2312" w:hAnsi="仿宋" w:eastAsia="仿宋_GB2312" w:cs="仿宋"/>
          <w:bCs/>
          <w:sz w:val="24"/>
          <w:szCs w:val="32"/>
        </w:rPr>
      </w:pPr>
      <w:r>
        <w:rPr>
          <w:rFonts w:hint="eastAsia" w:ascii="仿宋_GB2312" w:hAnsi="仿宋" w:eastAsia="仿宋_GB2312" w:cs="仿宋"/>
          <w:bCs/>
          <w:sz w:val="24"/>
          <w:szCs w:val="32"/>
        </w:rPr>
        <w:t>4.1谈判响应人如发现清单漏项以及遗漏的工作内容请于谈判响应截止日2日前及时向总务处提出，过期清单不做调整。</w:t>
      </w:r>
    </w:p>
    <w:p w14:paraId="4DBD4B8F">
      <w:pPr>
        <w:pStyle w:val="7"/>
        <w:spacing w:line="400" w:lineRule="exact"/>
        <w:ind w:firstLine="0" w:firstLineChars="0"/>
        <w:rPr>
          <w:rFonts w:hint="eastAsia" w:ascii="仿宋_GB2312" w:hAnsi="仿宋" w:eastAsia="仿宋_GB2312" w:cs="仿宋"/>
          <w:bCs/>
          <w:sz w:val="24"/>
          <w:szCs w:val="32"/>
        </w:rPr>
      </w:pPr>
      <w:r>
        <w:rPr>
          <w:rFonts w:hint="eastAsia" w:ascii="仿宋_GB2312" w:hAnsi="仿宋" w:eastAsia="仿宋_GB2312" w:cs="仿宋"/>
          <w:bCs/>
          <w:sz w:val="24"/>
          <w:szCs w:val="32"/>
        </w:rPr>
        <w:t>4.2 谈判响应人将谈判文件中存在的疑问，在规定的时间内书面送达或传真给采购人，由采购人汇总后，统一书面答复。</w:t>
      </w:r>
    </w:p>
    <w:p w14:paraId="72088FED">
      <w:pPr>
        <w:pStyle w:val="7"/>
        <w:spacing w:line="400" w:lineRule="exact"/>
        <w:ind w:firstLine="0" w:firstLineChars="0"/>
        <w:rPr>
          <w:rFonts w:hint="eastAsia" w:ascii="仿宋_GB2312" w:hAnsi="仿宋" w:eastAsia="仿宋_GB2312" w:cs="仿宋"/>
          <w:bCs/>
          <w:sz w:val="24"/>
          <w:szCs w:val="32"/>
        </w:rPr>
      </w:pPr>
      <w:r>
        <w:rPr>
          <w:rFonts w:hint="eastAsia" w:ascii="仿宋_GB2312" w:hAnsi="仿宋" w:eastAsia="仿宋_GB2312" w:cs="仿宋"/>
          <w:bCs/>
          <w:sz w:val="24"/>
          <w:szCs w:val="32"/>
        </w:rPr>
        <w:t>4.3 采购人向谈判响应人提供的有关施工现场的资料和数据，是采购人现有的能使谈判响应人利用的资料。</w:t>
      </w:r>
    </w:p>
    <w:p w14:paraId="4D867547">
      <w:pPr>
        <w:pStyle w:val="7"/>
        <w:spacing w:line="400" w:lineRule="exact"/>
        <w:ind w:firstLine="0" w:firstLineChars="0"/>
        <w:rPr>
          <w:rFonts w:hint="eastAsia" w:ascii="仿宋_GB2312" w:hAnsi="仿宋" w:eastAsia="仿宋_GB2312" w:cs="仿宋"/>
          <w:bCs/>
          <w:sz w:val="24"/>
          <w:szCs w:val="32"/>
        </w:rPr>
      </w:pPr>
      <w:r>
        <w:rPr>
          <w:rFonts w:hint="eastAsia" w:ascii="仿宋_GB2312" w:hAnsi="仿宋" w:eastAsia="仿宋_GB2312" w:cs="仿宋"/>
          <w:bCs/>
          <w:sz w:val="24"/>
          <w:szCs w:val="32"/>
        </w:rPr>
        <w:t>4.4答疑纪要或补充通知均以书面形式为准。</w:t>
      </w:r>
    </w:p>
    <w:p w14:paraId="3A4DFA23">
      <w:pPr>
        <w:pStyle w:val="7"/>
        <w:spacing w:line="400" w:lineRule="exact"/>
        <w:ind w:firstLine="0" w:firstLineChars="0"/>
        <w:rPr>
          <w:rFonts w:hint="eastAsia" w:ascii="仿宋_GB2312" w:hAnsi="仿宋" w:eastAsia="仿宋_GB2312" w:cs="仿宋"/>
          <w:b/>
          <w:sz w:val="24"/>
          <w:szCs w:val="32"/>
        </w:rPr>
      </w:pPr>
      <w:r>
        <w:rPr>
          <w:rFonts w:hint="eastAsia" w:ascii="仿宋_GB2312" w:hAnsi="仿宋" w:eastAsia="仿宋_GB2312" w:cs="仿宋"/>
          <w:b/>
          <w:sz w:val="24"/>
          <w:szCs w:val="32"/>
        </w:rPr>
        <w:t>5.工程造价编制</w:t>
      </w:r>
    </w:p>
    <w:p w14:paraId="5C81E648">
      <w:pPr>
        <w:pStyle w:val="7"/>
        <w:spacing w:line="400" w:lineRule="exact"/>
        <w:ind w:firstLine="0" w:firstLineChars="0"/>
        <w:rPr>
          <w:rFonts w:hint="eastAsia" w:ascii="仿宋_GB2312" w:hAnsi="仿宋" w:eastAsia="仿宋_GB2312" w:cs="仿宋"/>
          <w:sz w:val="24"/>
          <w:szCs w:val="32"/>
        </w:rPr>
      </w:pPr>
      <w:r>
        <w:rPr>
          <w:rFonts w:hint="eastAsia" w:ascii="仿宋_GB2312" w:hAnsi="仿宋" w:eastAsia="仿宋_GB2312" w:cs="仿宋"/>
          <w:bCs/>
          <w:sz w:val="24"/>
          <w:szCs w:val="32"/>
        </w:rPr>
        <w:t>工程参考造价由采购人根据国家现行规定的工程量计算规则及谈判文件规定的计价方法和要求组织编制。</w:t>
      </w:r>
    </w:p>
    <w:p w14:paraId="7E6C42A0">
      <w:pPr>
        <w:snapToGrid w:val="0"/>
        <w:spacing w:line="800" w:lineRule="exact"/>
        <w:jc w:val="center"/>
        <w:rPr>
          <w:rFonts w:hint="eastAsia" w:ascii="仿宋_GB2312" w:hAnsi="仿宋" w:eastAsia="仿宋_GB2312" w:cs="仿宋"/>
          <w:b/>
          <w:sz w:val="36"/>
          <w:szCs w:val="36"/>
        </w:rPr>
      </w:pPr>
      <w:r>
        <w:rPr>
          <w:rFonts w:hint="eastAsia" w:ascii="仿宋_GB2312" w:hAnsi="仿宋" w:eastAsia="仿宋_GB2312" w:cs="仿宋"/>
          <w:b/>
          <w:sz w:val="36"/>
          <w:szCs w:val="36"/>
        </w:rPr>
        <w:t>三、谈判响应文件的编制</w:t>
      </w:r>
    </w:p>
    <w:p w14:paraId="1A44F89A">
      <w:pPr>
        <w:numPr>
          <w:ilvl w:val="0"/>
          <w:numId w:val="4"/>
        </w:numPr>
        <w:snapToGrid w:val="0"/>
        <w:spacing w:line="440" w:lineRule="exact"/>
        <w:jc w:val="left"/>
        <w:rPr>
          <w:rFonts w:hint="eastAsia" w:ascii="仿宋_GB2312" w:hAnsi="仿宋" w:eastAsia="仿宋_GB2312" w:cs="仿宋"/>
          <w:b/>
          <w:sz w:val="24"/>
        </w:rPr>
      </w:pPr>
      <w:r>
        <w:rPr>
          <w:rFonts w:hint="eastAsia" w:ascii="仿宋_GB2312" w:hAnsi="仿宋" w:eastAsia="仿宋_GB2312" w:cs="仿宋"/>
          <w:b/>
          <w:sz w:val="24"/>
        </w:rPr>
        <w:t>谈判响应文件的语言、计量单位、形式及效力</w:t>
      </w:r>
    </w:p>
    <w:p w14:paraId="6301E4D0">
      <w:pPr>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1.1谈判响应人应仔细阅读谈判文件中的所有内容，按照谈判文件要求，详细编制谈判响应文件，并保证谈判响应文件的正确性和真实性。</w:t>
      </w:r>
    </w:p>
    <w:p w14:paraId="5AB3FA98">
      <w:pPr>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1.2 谈判响应文件以及谈判响应方与招标方就有关投标事宜的所有来往函电，均应以中文书写（技术术语除外）。</w:t>
      </w:r>
    </w:p>
    <w:p w14:paraId="45A17CCC">
      <w:pPr>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1.3 谈判计量单位，除谈判文件中有特殊要求外，应采用中华人民共和国法定计量单位，货币单位：人民币元。</w:t>
      </w:r>
    </w:p>
    <w:p w14:paraId="5F3D874F">
      <w:pPr>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1.4不按谈判文件的要求提供的谈判响应文件可能导致被拒绝。</w:t>
      </w:r>
    </w:p>
    <w:p w14:paraId="567CBC70">
      <w:pPr>
        <w:snapToGrid w:val="0"/>
        <w:spacing w:line="440" w:lineRule="exact"/>
        <w:jc w:val="left"/>
        <w:rPr>
          <w:rFonts w:hint="eastAsia" w:ascii="仿宋_GB2312" w:hAnsi="仿宋" w:eastAsia="仿宋_GB2312" w:cs="仿宋"/>
          <w:b/>
          <w:sz w:val="24"/>
        </w:rPr>
      </w:pPr>
      <w:r>
        <w:rPr>
          <w:rFonts w:hint="eastAsia" w:ascii="仿宋_GB2312" w:hAnsi="仿宋" w:eastAsia="仿宋_GB2312" w:cs="仿宋"/>
          <w:b/>
          <w:sz w:val="24"/>
        </w:rPr>
        <w:t>2. 谈判响应文件的组成</w:t>
      </w:r>
    </w:p>
    <w:p w14:paraId="0A55ED42">
      <w:pPr>
        <w:spacing w:line="440" w:lineRule="exact"/>
        <w:jc w:val="left"/>
        <w:rPr>
          <w:rFonts w:hint="eastAsia" w:ascii="仿宋_GB2312" w:hAnsi="仿宋" w:eastAsia="仿宋_GB2312" w:cs="仿宋"/>
          <w:sz w:val="24"/>
        </w:rPr>
      </w:pPr>
      <w:r>
        <w:rPr>
          <w:rFonts w:hint="eastAsia" w:ascii="仿宋_GB2312" w:hAnsi="仿宋" w:eastAsia="仿宋_GB2312" w:cs="仿宋"/>
          <w:sz w:val="24"/>
        </w:rPr>
        <w:t>谈判响应文件由“报价文件资料”、“商务技术（资信）文件资料”两部分组成。</w:t>
      </w:r>
    </w:p>
    <w:p w14:paraId="1D7BA4EA">
      <w:pPr>
        <w:spacing w:line="440" w:lineRule="exact"/>
        <w:jc w:val="left"/>
        <w:rPr>
          <w:rFonts w:hint="eastAsia" w:ascii="仿宋_GB2312" w:hAnsi="仿宋" w:eastAsia="仿宋_GB2312" w:cs="仿宋"/>
          <w:sz w:val="24"/>
        </w:rPr>
      </w:pPr>
      <w:r>
        <w:rPr>
          <w:rFonts w:hint="eastAsia" w:ascii="仿宋_GB2312" w:hAnsi="仿宋" w:eastAsia="仿宋_GB2312" w:cs="仿宋"/>
          <w:sz w:val="24"/>
        </w:rPr>
        <w:t>2.1 “</w:t>
      </w:r>
      <w:r>
        <w:rPr>
          <w:rFonts w:hint="eastAsia" w:ascii="仿宋_GB2312" w:hAnsi="仿宋" w:eastAsia="仿宋_GB2312" w:cs="仿宋"/>
          <w:b/>
          <w:bCs/>
          <w:sz w:val="24"/>
        </w:rPr>
        <w:t>报价文件资料</w:t>
      </w:r>
      <w:r>
        <w:rPr>
          <w:rFonts w:hint="eastAsia" w:ascii="仿宋_GB2312" w:hAnsi="仿宋" w:eastAsia="仿宋_GB2312" w:cs="仿宋"/>
          <w:sz w:val="24"/>
        </w:rPr>
        <w:t>”应包含以下内容：</w:t>
      </w:r>
    </w:p>
    <w:p w14:paraId="2B7277BB">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 xml:space="preserve">2.1.1谈判响应函（格式见第六部分附件）； </w:t>
      </w:r>
    </w:p>
    <w:p w14:paraId="616808CA">
      <w:pPr>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2.1.2总报价书（格式见第六部分附件）；</w:t>
      </w:r>
    </w:p>
    <w:p w14:paraId="6F260EA3">
      <w:pPr>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2.1.3报价说明（如有）（格式见第六部分附件）；</w:t>
      </w:r>
    </w:p>
    <w:p w14:paraId="220C7A94">
      <w:pPr>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2.1.4关于符合本国产品标准的声明函或有关证明文件（如有，格式见第六部分附件）。</w:t>
      </w:r>
    </w:p>
    <w:p w14:paraId="53C740E1">
      <w:pPr>
        <w:snapToGrid w:val="0"/>
        <w:spacing w:line="440" w:lineRule="exact"/>
        <w:jc w:val="left"/>
        <w:rPr>
          <w:rFonts w:hint="eastAsia" w:ascii="仿宋_GB2312" w:hAnsi="仿宋" w:eastAsia="仿宋_GB2312" w:cs="仿宋"/>
        </w:rPr>
      </w:pPr>
      <w:r>
        <w:rPr>
          <w:rFonts w:hint="eastAsia" w:ascii="仿宋_GB2312" w:hAnsi="仿宋" w:eastAsia="仿宋_GB2312" w:cs="仿宋"/>
          <w:sz w:val="24"/>
        </w:rPr>
        <w:t>2.1.5关于符合本国产品标准的成本占比的承诺函（如有，格式自拟）</w:t>
      </w:r>
    </w:p>
    <w:p w14:paraId="1E10CBA9">
      <w:pPr>
        <w:tabs>
          <w:tab w:val="left" w:pos="3870"/>
          <w:tab w:val="left" w:pos="4085"/>
        </w:tabs>
        <w:snapToGrid w:val="0"/>
        <w:spacing w:line="440" w:lineRule="exact"/>
        <w:ind w:firstLine="480" w:firstLineChars="200"/>
        <w:jc w:val="left"/>
        <w:rPr>
          <w:rFonts w:hint="eastAsia" w:ascii="仿宋_GB2312" w:hAnsi="仿宋" w:eastAsia="仿宋_GB2312" w:cs="仿宋"/>
          <w:sz w:val="24"/>
        </w:rPr>
      </w:pPr>
      <w:r>
        <w:rPr>
          <w:rFonts w:hint="eastAsia" w:ascii="仿宋_GB2312" w:hAnsi="仿宋" w:eastAsia="仿宋_GB2312" w:cs="仿宋"/>
          <w:sz w:val="24"/>
        </w:rPr>
        <w:t>以上文件组成“报价文件资料”。谈判响应人在“报价文件资料”中应对谈判文件作实质性响应，该项内容将作为评标重要指标。</w:t>
      </w:r>
    </w:p>
    <w:p w14:paraId="0561D6A8">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2.2 “</w:t>
      </w:r>
      <w:r>
        <w:rPr>
          <w:rFonts w:hint="eastAsia" w:ascii="仿宋_GB2312" w:hAnsi="仿宋" w:eastAsia="仿宋_GB2312" w:cs="仿宋"/>
          <w:b/>
          <w:bCs/>
          <w:sz w:val="24"/>
        </w:rPr>
        <w:t>商务技术（资信）文件资料</w:t>
      </w:r>
      <w:r>
        <w:rPr>
          <w:rFonts w:hint="eastAsia" w:ascii="仿宋_GB2312" w:hAnsi="仿宋" w:eastAsia="仿宋_GB2312" w:cs="仿宋"/>
          <w:sz w:val="24"/>
        </w:rPr>
        <w:t>”应包括以下内容：</w:t>
      </w:r>
    </w:p>
    <w:p w14:paraId="1574B0B8">
      <w:pPr>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2.2.1法定代表人身份证明书（格式见第六部分附件）；</w:t>
      </w:r>
    </w:p>
    <w:p w14:paraId="38AC3379">
      <w:pPr>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2.2.2法定代表人授权委托书（格式见第六部分附件）；</w:t>
      </w:r>
    </w:p>
    <w:p w14:paraId="413F7E60">
      <w:pPr>
        <w:snapToGrid w:val="0"/>
        <w:spacing w:line="440" w:lineRule="exact"/>
        <w:jc w:val="left"/>
        <w:rPr>
          <w:rFonts w:hint="eastAsia" w:ascii="仿宋_GB2312" w:hAnsi="仿宋" w:eastAsia="仿宋_GB2312" w:cs="仿宋"/>
          <w:color w:val="000000" w:themeColor="text1"/>
          <w:sz w:val="24"/>
          <w14:textFill>
            <w14:solidFill>
              <w14:schemeClr w14:val="tx1"/>
            </w14:solidFill>
          </w14:textFill>
        </w:rPr>
      </w:pPr>
      <w:r>
        <w:rPr>
          <w:rFonts w:hint="eastAsia" w:ascii="仿宋_GB2312" w:hAnsi="仿宋" w:eastAsia="仿宋_GB2312" w:cs="仿宋"/>
          <w:color w:val="000000" w:themeColor="text1"/>
          <w:sz w:val="24"/>
          <w14:textFill>
            <w14:solidFill>
              <w14:schemeClr w14:val="tx1"/>
            </w14:solidFill>
          </w14:textFill>
        </w:rPr>
        <w:t>2.2.3法定代表人及其授权代表身份证复印件（格式见第</w:t>
      </w:r>
      <w:r>
        <w:rPr>
          <w:rFonts w:hint="eastAsia" w:ascii="仿宋_GB2312" w:hAnsi="仿宋" w:eastAsia="仿宋_GB2312" w:cs="仿宋"/>
          <w:sz w:val="24"/>
        </w:rPr>
        <w:t>六</w:t>
      </w:r>
      <w:r>
        <w:rPr>
          <w:rFonts w:hint="eastAsia" w:ascii="仿宋_GB2312" w:hAnsi="仿宋" w:eastAsia="仿宋_GB2312" w:cs="仿宋"/>
          <w:color w:val="000000" w:themeColor="text1"/>
          <w:sz w:val="24"/>
          <w14:textFill>
            <w14:solidFill>
              <w14:schemeClr w14:val="tx1"/>
            </w14:solidFill>
          </w14:textFill>
        </w:rPr>
        <w:t>部分附件）；</w:t>
      </w:r>
    </w:p>
    <w:p w14:paraId="3BE00569">
      <w:pPr>
        <w:snapToGrid w:val="0"/>
        <w:spacing w:line="440" w:lineRule="exact"/>
        <w:jc w:val="left"/>
        <w:rPr>
          <w:rFonts w:hint="eastAsia" w:ascii="仿宋_GB2312" w:hAnsi="仿宋" w:eastAsia="仿宋_GB2312" w:cs="仿宋"/>
          <w:sz w:val="24"/>
        </w:rPr>
      </w:pPr>
      <w:r>
        <w:rPr>
          <w:rFonts w:hint="eastAsia" w:ascii="仿宋_GB2312" w:hAnsi="仿宋" w:eastAsia="仿宋_GB2312" w:cs="仿宋"/>
          <w:color w:val="000000" w:themeColor="text1"/>
          <w:sz w:val="24"/>
          <w14:textFill>
            <w14:solidFill>
              <w14:schemeClr w14:val="tx1"/>
            </w14:solidFill>
          </w14:textFill>
        </w:rPr>
        <w:t>2.3.4授权代表社保证明复印件；</w:t>
      </w:r>
    </w:p>
    <w:p w14:paraId="1795E7F8">
      <w:pPr>
        <w:snapToGrid w:val="0"/>
        <w:spacing w:line="440" w:lineRule="exact"/>
        <w:rPr>
          <w:rFonts w:hint="eastAsia" w:ascii="仿宋_GB2312" w:hAnsi="仿宋" w:eastAsia="仿宋_GB2312" w:cs="仿宋"/>
          <w:kern w:val="0"/>
          <w:sz w:val="24"/>
        </w:rPr>
      </w:pPr>
      <w:r>
        <w:rPr>
          <w:rFonts w:hint="eastAsia" w:ascii="仿宋_GB2312" w:hAnsi="仿宋" w:eastAsia="仿宋_GB2312" w:cs="仿宋"/>
          <w:kern w:val="0"/>
          <w:sz w:val="24"/>
        </w:rPr>
        <w:t>2.2.</w:t>
      </w:r>
      <w:bookmarkStart w:id="4" w:name="_Hlk229669712"/>
      <w:r>
        <w:rPr>
          <w:rFonts w:hint="eastAsia" w:ascii="仿宋_GB2312" w:hAnsi="仿宋" w:eastAsia="仿宋_GB2312" w:cs="仿宋"/>
          <w:kern w:val="0"/>
          <w:sz w:val="24"/>
        </w:rPr>
        <w:t>5谈判响应人资质（复印件加盖谈判响应人）：</w:t>
      </w:r>
      <w:r>
        <w:rPr>
          <w:rFonts w:ascii="仿宋_GB2312" w:hAnsi="仿宋" w:eastAsia="仿宋_GB2312" w:cs="仿宋"/>
          <w:kern w:val="0"/>
          <w:sz w:val="24"/>
        </w:rPr>
        <w:t>建设行政主管部门核发的机电安装专业承包二级及以上资质或建筑工程施工总承包三级及以上资质，同时具有安全生产许可证</w:t>
      </w:r>
      <w:r>
        <w:rPr>
          <w:rFonts w:hint="eastAsia" w:ascii="仿宋_GB2312" w:hAnsi="仿宋" w:eastAsia="仿宋_GB2312" w:cs="仿宋"/>
          <w:kern w:val="0"/>
          <w:sz w:val="24"/>
        </w:rPr>
        <w:t>；</w:t>
      </w:r>
    </w:p>
    <w:p w14:paraId="6CF0D7A1">
      <w:pPr>
        <w:snapToGrid w:val="0"/>
        <w:spacing w:line="440" w:lineRule="exact"/>
        <w:rPr>
          <w:rFonts w:hint="eastAsia" w:ascii="仿宋_GB2312" w:hAnsi="仿宋" w:eastAsia="仿宋_GB2312" w:cs="仿宋"/>
          <w:kern w:val="0"/>
          <w:sz w:val="24"/>
        </w:rPr>
      </w:pPr>
      <w:r>
        <w:rPr>
          <w:rFonts w:hint="eastAsia" w:ascii="仿宋_GB2312" w:hAnsi="仿宋" w:eastAsia="仿宋_GB2312" w:cs="仿宋"/>
          <w:kern w:val="0"/>
          <w:sz w:val="24"/>
        </w:rPr>
        <w:t>2.2.6 谈判响应人拟派项目负责人资质证明</w:t>
      </w:r>
      <w:bookmarkEnd w:id="4"/>
      <w:r>
        <w:rPr>
          <w:rFonts w:hint="eastAsia" w:ascii="仿宋_GB2312" w:hAnsi="仿宋" w:eastAsia="仿宋_GB2312" w:cs="仿宋"/>
          <w:kern w:val="0"/>
          <w:sz w:val="24"/>
        </w:rPr>
        <w:t>：</w:t>
      </w:r>
      <w:r>
        <w:rPr>
          <w:rFonts w:ascii="仿宋_GB2312" w:hAnsi="仿宋" w:eastAsia="仿宋_GB2312" w:cs="仿宋"/>
          <w:kern w:val="0"/>
          <w:sz w:val="24"/>
        </w:rPr>
        <w:t>项目负责人须具备机电安装工程二级及以上或房屋建筑工程二级及以上注册建造师执业资格，具有安全生产考核合格证（B证）；拟派项目负责人必须为投标企业在职职工（在职职工不包括离、退休返聘人员），须提供谈判响应人所属社保机构养老保险交纳清单或证明（缴费单位和谈判响应人名称必须一致，并加盖社保缴费证明专用章）</w:t>
      </w:r>
      <w:r>
        <w:rPr>
          <w:rFonts w:hint="eastAsia" w:ascii="仿宋_GB2312" w:hAnsi="仿宋" w:eastAsia="仿宋_GB2312" w:cs="仿宋"/>
          <w:kern w:val="0"/>
          <w:sz w:val="24"/>
        </w:rPr>
        <w:t>；</w:t>
      </w:r>
    </w:p>
    <w:p w14:paraId="4B3C8879">
      <w:pPr>
        <w:snapToGrid w:val="0"/>
        <w:spacing w:line="440" w:lineRule="exact"/>
        <w:jc w:val="left"/>
        <w:rPr>
          <w:rFonts w:hint="eastAsia" w:ascii="仿宋_GB2312" w:hAnsi="仿宋" w:eastAsia="仿宋_GB2312" w:cs="仿宋"/>
          <w:kern w:val="0"/>
          <w:sz w:val="24"/>
        </w:rPr>
      </w:pPr>
      <w:r>
        <w:rPr>
          <w:rFonts w:hint="eastAsia" w:ascii="仿宋_GB2312" w:hAnsi="仿宋" w:eastAsia="仿宋_GB2312" w:cs="仿宋"/>
          <w:kern w:val="0"/>
          <w:sz w:val="24"/>
        </w:rPr>
        <w:t>2.2.7谈判响应承诺书</w:t>
      </w:r>
      <w:r>
        <w:rPr>
          <w:rFonts w:hint="eastAsia" w:ascii="仿宋_GB2312" w:hAnsi="仿宋" w:eastAsia="仿宋_GB2312" w:cs="仿宋"/>
          <w:sz w:val="24"/>
        </w:rPr>
        <w:t>（格式见第六部分附件）；</w:t>
      </w:r>
    </w:p>
    <w:p w14:paraId="6C4C7062">
      <w:pPr>
        <w:snapToGrid w:val="0"/>
        <w:spacing w:line="440" w:lineRule="exact"/>
        <w:jc w:val="left"/>
        <w:rPr>
          <w:rFonts w:hint="eastAsia" w:ascii="仿宋_GB2312" w:hAnsi="仿宋" w:eastAsia="仿宋_GB2312" w:cs="仿宋"/>
          <w:sz w:val="24"/>
        </w:rPr>
      </w:pPr>
      <w:r>
        <w:rPr>
          <w:rFonts w:hint="eastAsia" w:ascii="仿宋_GB2312" w:hAnsi="仿宋" w:eastAsia="仿宋_GB2312" w:cs="仿宋"/>
          <w:kern w:val="0"/>
          <w:sz w:val="24"/>
        </w:rPr>
        <w:t xml:space="preserve">2.2.8 </w:t>
      </w:r>
      <w:r>
        <w:rPr>
          <w:rFonts w:hint="eastAsia" w:ascii="仿宋_GB2312" w:hAnsi="仿宋" w:eastAsia="仿宋_GB2312" w:cs="仿宋"/>
          <w:sz w:val="24"/>
        </w:rPr>
        <w:t>招标控制价认可函（格式见第六部分附件）；</w:t>
      </w:r>
    </w:p>
    <w:p w14:paraId="4B80450E">
      <w:pPr>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 xml:space="preserve">2.2.9 </w:t>
      </w:r>
      <w:r>
        <w:rPr>
          <w:rFonts w:hint="eastAsia" w:ascii="仿宋_GB2312" w:hAnsi="仿宋" w:eastAsia="仿宋_GB2312" w:cs="仿宋"/>
          <w:kern w:val="0"/>
          <w:sz w:val="24"/>
        </w:rPr>
        <w:t>项目负责人简历表（格式见</w:t>
      </w:r>
      <w:r>
        <w:rPr>
          <w:rFonts w:hint="eastAsia" w:ascii="仿宋_GB2312" w:hAnsi="仿宋" w:eastAsia="仿宋_GB2312" w:cs="仿宋"/>
          <w:sz w:val="24"/>
        </w:rPr>
        <w:t>六部分附件</w:t>
      </w:r>
      <w:r>
        <w:rPr>
          <w:rFonts w:hint="eastAsia" w:ascii="仿宋_GB2312" w:hAnsi="仿宋" w:eastAsia="仿宋_GB2312" w:cs="仿宋"/>
          <w:kern w:val="0"/>
          <w:sz w:val="24"/>
        </w:rPr>
        <w:t>）；</w:t>
      </w:r>
    </w:p>
    <w:p w14:paraId="12E601D4">
      <w:pPr>
        <w:snapToGrid w:val="0"/>
        <w:spacing w:line="440" w:lineRule="exact"/>
        <w:rPr>
          <w:rFonts w:hint="eastAsia" w:ascii="仿宋_GB2312" w:hAnsi="仿宋" w:eastAsia="仿宋_GB2312" w:cs="仿宋"/>
          <w:kern w:val="0"/>
          <w:sz w:val="24"/>
        </w:rPr>
      </w:pPr>
      <w:r>
        <w:rPr>
          <w:rFonts w:hint="eastAsia" w:ascii="仿宋_GB2312" w:hAnsi="仿宋" w:eastAsia="仿宋_GB2312" w:cs="仿宋"/>
          <w:kern w:val="0"/>
          <w:sz w:val="24"/>
        </w:rPr>
        <w:t>2.2.10 主要施工管理人员表（格式见</w:t>
      </w:r>
      <w:r>
        <w:rPr>
          <w:rFonts w:hint="eastAsia" w:ascii="仿宋_GB2312" w:hAnsi="仿宋" w:eastAsia="仿宋_GB2312" w:cs="仿宋"/>
          <w:sz w:val="24"/>
        </w:rPr>
        <w:t>第六部分附件</w:t>
      </w:r>
      <w:r>
        <w:rPr>
          <w:rFonts w:hint="eastAsia" w:ascii="仿宋_GB2312" w:hAnsi="仿宋" w:eastAsia="仿宋_GB2312" w:cs="仿宋"/>
          <w:kern w:val="0"/>
          <w:sz w:val="24"/>
        </w:rPr>
        <w:t>）；</w:t>
      </w:r>
    </w:p>
    <w:p w14:paraId="1CE0F065">
      <w:pPr>
        <w:snapToGrid w:val="0"/>
        <w:spacing w:line="440" w:lineRule="exact"/>
        <w:rPr>
          <w:rFonts w:hint="eastAsia" w:ascii="仿宋_GB2312" w:hAnsi="仿宋" w:eastAsia="仿宋_GB2312" w:cs="仿宋"/>
          <w:kern w:val="0"/>
          <w:sz w:val="24"/>
        </w:rPr>
      </w:pPr>
      <w:r>
        <w:rPr>
          <w:rFonts w:hint="eastAsia" w:ascii="仿宋_GB2312" w:hAnsi="仿宋" w:eastAsia="仿宋_GB2312" w:cs="仿宋"/>
          <w:kern w:val="0"/>
          <w:sz w:val="24"/>
        </w:rPr>
        <w:t>2.2.11主要施工机械设备表（格式见</w:t>
      </w:r>
      <w:r>
        <w:rPr>
          <w:rFonts w:hint="eastAsia" w:ascii="仿宋_GB2312" w:hAnsi="仿宋" w:eastAsia="仿宋_GB2312" w:cs="仿宋"/>
          <w:sz w:val="24"/>
        </w:rPr>
        <w:t>第六部分附件</w:t>
      </w:r>
      <w:r>
        <w:rPr>
          <w:rFonts w:hint="eastAsia" w:ascii="仿宋_GB2312" w:hAnsi="仿宋" w:eastAsia="仿宋_GB2312" w:cs="仿宋"/>
          <w:kern w:val="0"/>
          <w:sz w:val="24"/>
        </w:rPr>
        <w:t>）；</w:t>
      </w:r>
    </w:p>
    <w:p w14:paraId="7C730604">
      <w:pPr>
        <w:snapToGrid w:val="0"/>
        <w:spacing w:line="440" w:lineRule="exact"/>
        <w:rPr>
          <w:rFonts w:hint="eastAsia" w:ascii="仿宋_GB2312" w:hAnsi="仿宋" w:eastAsia="仿宋_GB2312" w:cs="仿宋"/>
          <w:kern w:val="0"/>
          <w:sz w:val="24"/>
        </w:rPr>
      </w:pPr>
      <w:r>
        <w:rPr>
          <w:rFonts w:hint="eastAsia" w:ascii="仿宋_GB2312" w:hAnsi="仿宋" w:eastAsia="仿宋_GB2312" w:cs="仿宋"/>
          <w:kern w:val="0"/>
          <w:sz w:val="24"/>
        </w:rPr>
        <w:t>2.2.12</w:t>
      </w:r>
      <w:r>
        <w:rPr>
          <w:rFonts w:hint="eastAsia" w:ascii="仿宋_GB2312" w:hAnsi="仿宋" w:eastAsia="仿宋_GB2312" w:cs="仿宋"/>
          <w:sz w:val="24"/>
          <w:lang w:val="zh-CN"/>
        </w:rPr>
        <w:t>廉洁自律承诺书</w:t>
      </w:r>
      <w:r>
        <w:rPr>
          <w:rFonts w:hint="eastAsia" w:ascii="仿宋_GB2312" w:hAnsi="仿宋" w:eastAsia="仿宋_GB2312" w:cs="仿宋"/>
          <w:sz w:val="24"/>
        </w:rPr>
        <w:t>（格式见第六部分附件）；</w:t>
      </w:r>
    </w:p>
    <w:p w14:paraId="63BAB18D">
      <w:pPr>
        <w:snapToGrid w:val="0"/>
        <w:spacing w:line="440" w:lineRule="exact"/>
        <w:rPr>
          <w:rFonts w:hint="eastAsia" w:ascii="仿宋_GB2312" w:hAnsi="仿宋" w:eastAsia="仿宋_GB2312" w:cs="仿宋"/>
          <w:sz w:val="24"/>
        </w:rPr>
      </w:pPr>
      <w:r>
        <w:rPr>
          <w:rFonts w:hint="eastAsia" w:ascii="仿宋_GB2312" w:hAnsi="仿宋" w:eastAsia="仿宋_GB2312" w:cs="仿宋"/>
          <w:sz w:val="24"/>
          <w:lang w:val="zh-CN"/>
        </w:rPr>
        <w:t>2.2.1</w:t>
      </w:r>
      <w:r>
        <w:rPr>
          <w:rFonts w:hint="eastAsia" w:ascii="仿宋_GB2312" w:hAnsi="仿宋" w:eastAsia="仿宋_GB2312" w:cs="仿宋"/>
          <w:sz w:val="24"/>
        </w:rPr>
        <w:t>3</w:t>
      </w:r>
      <w:r>
        <w:rPr>
          <w:rFonts w:hint="eastAsia" w:ascii="仿宋_GB2312" w:hAnsi="仿宋" w:eastAsia="仿宋_GB2312" w:cs="仿宋"/>
          <w:kern w:val="0"/>
          <w:sz w:val="24"/>
        </w:rPr>
        <w:t>中小企业声明函或残疾人福利性单位声明函（格式见第六部分附件）；</w:t>
      </w:r>
    </w:p>
    <w:p w14:paraId="0C3A4FDC">
      <w:pPr>
        <w:tabs>
          <w:tab w:val="left" w:pos="3870"/>
          <w:tab w:val="left" w:pos="4085"/>
        </w:tabs>
        <w:snapToGrid w:val="0"/>
        <w:spacing w:line="440" w:lineRule="exact"/>
        <w:ind w:firstLine="480" w:firstLineChars="200"/>
        <w:jc w:val="left"/>
        <w:rPr>
          <w:rFonts w:hint="eastAsia" w:ascii="仿宋_GB2312" w:hAnsi="仿宋" w:eastAsia="仿宋_GB2312" w:cs="仿宋"/>
          <w:sz w:val="24"/>
        </w:rPr>
      </w:pPr>
      <w:r>
        <w:rPr>
          <w:rFonts w:hint="eastAsia" w:ascii="仿宋_GB2312" w:hAnsi="仿宋" w:eastAsia="仿宋_GB2312" w:cs="仿宋"/>
          <w:sz w:val="24"/>
        </w:rPr>
        <w:t>以上文件组成“商务技术（资信）文件资料”。谈判响应人在“商务技术（资信）文件资料”中应对谈判文件作实质性响应，该项内容将作为评标重要指标。</w:t>
      </w:r>
    </w:p>
    <w:p w14:paraId="34165209">
      <w:pPr>
        <w:spacing w:line="440" w:lineRule="exact"/>
        <w:jc w:val="left"/>
        <w:rPr>
          <w:rFonts w:hint="eastAsia" w:ascii="仿宋_GB2312" w:hAnsi="仿宋" w:eastAsia="仿宋_GB2312" w:cs="仿宋"/>
          <w:b/>
          <w:sz w:val="24"/>
        </w:rPr>
      </w:pPr>
      <w:r>
        <w:rPr>
          <w:rFonts w:hint="eastAsia" w:ascii="仿宋_GB2312" w:hAnsi="仿宋" w:eastAsia="仿宋_GB2312" w:cs="仿宋"/>
          <w:b/>
          <w:sz w:val="24"/>
        </w:rPr>
        <w:t>3. 谈判响应文件的规定：</w:t>
      </w:r>
    </w:p>
    <w:p w14:paraId="5755F610">
      <w:pPr>
        <w:snapToGrid w:val="0"/>
        <w:spacing w:line="400" w:lineRule="exact"/>
        <w:rPr>
          <w:rFonts w:ascii="仿宋_GB2312" w:eastAsia="仿宋_GB2312"/>
          <w:b/>
          <w:sz w:val="24"/>
        </w:rPr>
      </w:pPr>
      <w:r>
        <w:rPr>
          <w:rFonts w:hint="eastAsia" w:ascii="仿宋_GB2312" w:hAnsi="仿宋" w:eastAsia="仿宋_GB2312" w:cs="仿宋"/>
          <w:sz w:val="24"/>
        </w:rPr>
        <w:t>3.1谈判响应文件由“商务技术（资信）文件资料”“报价文件资料”两部分文件组成，应按统一格式填写。</w:t>
      </w:r>
      <w:r>
        <w:rPr>
          <w:rFonts w:hint="eastAsia" w:ascii="仿宋_GB2312" w:eastAsia="仿宋_GB2312"/>
          <w:b/>
          <w:sz w:val="24"/>
        </w:rPr>
        <w:t>每个标段报价文件资料、</w:t>
      </w:r>
      <w:r>
        <w:rPr>
          <w:rFonts w:hint="eastAsia" w:ascii="仿宋_GB2312" w:hAnsi="宋体" w:eastAsia="仿宋_GB2312"/>
          <w:b/>
          <w:sz w:val="24"/>
        </w:rPr>
        <w:t>商务技术文件资料</w:t>
      </w:r>
      <w:r>
        <w:rPr>
          <w:rFonts w:hint="eastAsia" w:ascii="仿宋_GB2312" w:eastAsia="仿宋_GB2312"/>
          <w:b/>
          <w:sz w:val="24"/>
        </w:rPr>
        <w:t>必须分开单独封装。</w:t>
      </w:r>
    </w:p>
    <w:p w14:paraId="17CDB901">
      <w:pPr>
        <w:pStyle w:val="15"/>
        <w:spacing w:line="440" w:lineRule="exact"/>
        <w:jc w:val="left"/>
        <w:rPr>
          <w:rFonts w:hint="eastAsia" w:ascii="仿宋_GB2312" w:hAnsi="仿宋" w:eastAsia="仿宋_GB2312" w:cs="仿宋"/>
          <w:sz w:val="24"/>
          <w:szCs w:val="24"/>
        </w:rPr>
      </w:pPr>
      <w:r>
        <w:rPr>
          <w:rFonts w:hint="eastAsia" w:ascii="仿宋_GB2312" w:hAnsi="仿宋" w:eastAsia="仿宋_GB2312" w:cs="仿宋"/>
          <w:sz w:val="24"/>
          <w:szCs w:val="24"/>
        </w:rPr>
        <w:t>3.2谈判响应文件须按附件格式要求进行签名盖章，谈判响应人应写全称。</w:t>
      </w:r>
    </w:p>
    <w:p w14:paraId="4A3F1223">
      <w:pPr>
        <w:pStyle w:val="15"/>
        <w:spacing w:line="440" w:lineRule="exact"/>
        <w:jc w:val="left"/>
        <w:rPr>
          <w:rFonts w:hint="eastAsia" w:ascii="仿宋_GB2312" w:hAnsi="仿宋" w:eastAsia="仿宋_GB2312" w:cs="仿宋"/>
          <w:sz w:val="24"/>
          <w:szCs w:val="24"/>
        </w:rPr>
      </w:pPr>
      <w:r>
        <w:rPr>
          <w:rFonts w:hint="eastAsia" w:ascii="仿宋_GB2312" w:hAnsi="仿宋" w:eastAsia="仿宋_GB2312" w:cs="仿宋"/>
          <w:sz w:val="24"/>
          <w:szCs w:val="24"/>
        </w:rPr>
        <w:t>3.3谈判响应文件不得涂改，若有修改错漏处，须加盖单位公章或者法定代表人或其授权代表签字或盖章。</w:t>
      </w:r>
    </w:p>
    <w:p w14:paraId="70A79A16">
      <w:pPr>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3.4谈判响应文件因字迹潦草或表达不清所引起的后果由谈判响应人负责。</w:t>
      </w:r>
    </w:p>
    <w:p w14:paraId="68CF21DF">
      <w:pPr>
        <w:spacing w:line="440" w:lineRule="exact"/>
        <w:jc w:val="left"/>
        <w:rPr>
          <w:rFonts w:hint="eastAsia" w:ascii="仿宋_GB2312" w:hAnsi="仿宋" w:eastAsia="仿宋_GB2312" w:cs="仿宋"/>
          <w:sz w:val="24"/>
        </w:rPr>
      </w:pPr>
      <w:r>
        <w:rPr>
          <w:rFonts w:hint="eastAsia" w:ascii="仿宋_GB2312" w:hAnsi="仿宋" w:eastAsia="仿宋_GB2312" w:cs="仿宋"/>
          <w:sz w:val="24"/>
        </w:rPr>
        <w:t>3.5谈判响应人应认真阅读谈判文件中所有的内容。如果谈判响应人编制的谈判响应文件实质上不响应谈判文件的要求，其谈判响应文件将被招标人拒绝。</w:t>
      </w:r>
    </w:p>
    <w:p w14:paraId="6D5346CB">
      <w:pPr>
        <w:pStyle w:val="9"/>
        <w:numPr>
          <w:ilvl w:val="0"/>
          <w:numId w:val="0"/>
        </w:numPr>
        <w:spacing w:line="440" w:lineRule="atLeast"/>
        <w:rPr>
          <w:rFonts w:hint="eastAsia" w:ascii="仿宋_GB2312" w:hAnsi="仿宋" w:eastAsia="仿宋_GB2312" w:cs="仿宋"/>
          <w:b/>
          <w:sz w:val="24"/>
          <w:szCs w:val="32"/>
        </w:rPr>
      </w:pPr>
      <w:r>
        <w:rPr>
          <w:rFonts w:hint="eastAsia" w:ascii="仿宋_GB2312" w:hAnsi="仿宋" w:eastAsia="仿宋_GB2312" w:cs="仿宋"/>
          <w:b/>
          <w:sz w:val="24"/>
          <w:szCs w:val="32"/>
        </w:rPr>
        <w:t>4.谈判响应文件的要求</w:t>
      </w:r>
    </w:p>
    <w:p w14:paraId="2ECFD155">
      <w:pPr>
        <w:snapToGrid w:val="0"/>
        <w:spacing w:line="440" w:lineRule="exact"/>
        <w:ind w:firstLine="480" w:firstLineChars="200"/>
        <w:rPr>
          <w:rFonts w:hint="eastAsia" w:ascii="仿宋_GB2312" w:hAnsi="仿宋" w:eastAsia="仿宋_GB2312" w:cs="仿宋"/>
          <w:b/>
          <w:sz w:val="24"/>
        </w:rPr>
      </w:pPr>
      <w:r>
        <w:rPr>
          <w:rFonts w:hint="eastAsia" w:ascii="仿宋_GB2312" w:hAnsi="仿宋" w:eastAsia="仿宋_GB2312" w:cs="仿宋"/>
          <w:sz w:val="24"/>
        </w:rPr>
        <w:t>谈判响应人应按“谈判公告”规定的时间、方式将谈判响应文件提交给采购人，</w:t>
      </w:r>
      <w:r>
        <w:rPr>
          <w:rFonts w:hint="eastAsia" w:ascii="仿宋_GB2312" w:hAnsi="仿宋" w:eastAsia="仿宋_GB2312" w:cs="仿宋"/>
          <w:b/>
          <w:sz w:val="24"/>
        </w:rPr>
        <w:t>采购人将拒绝接受逾期提交的谈判响应文件。</w:t>
      </w:r>
    </w:p>
    <w:p w14:paraId="759E7FD2">
      <w:pPr>
        <w:widowControl/>
        <w:snapToGrid w:val="0"/>
        <w:spacing w:line="440" w:lineRule="exact"/>
        <w:rPr>
          <w:rFonts w:hint="eastAsia" w:ascii="仿宋_GB2312" w:hAnsi="仿宋" w:eastAsia="仿宋_GB2312" w:cs="仿宋"/>
          <w:b/>
          <w:sz w:val="24"/>
          <w:u w:val="single"/>
        </w:rPr>
      </w:pPr>
      <w:r>
        <w:rPr>
          <w:rFonts w:hint="eastAsia" w:ascii="仿宋_GB2312" w:hAnsi="仿宋" w:eastAsia="仿宋_GB2312" w:cs="仿宋"/>
          <w:b/>
          <w:sz w:val="24"/>
        </w:rPr>
        <w:t>5.谈判响应文件的</w:t>
      </w:r>
      <w:r>
        <w:rPr>
          <w:rFonts w:hint="eastAsia" w:ascii="仿宋_GB2312" w:hAnsi="仿宋" w:eastAsia="仿宋_GB2312" w:cs="仿宋"/>
          <w:b/>
          <w:kern w:val="0"/>
          <w:sz w:val="24"/>
        </w:rPr>
        <w:t>补充和修改</w:t>
      </w:r>
    </w:p>
    <w:p w14:paraId="5C9A823D">
      <w:pPr>
        <w:widowControl/>
        <w:snapToGrid w:val="0"/>
        <w:spacing w:line="440" w:lineRule="exact"/>
        <w:ind w:firstLine="480" w:firstLineChars="200"/>
        <w:rPr>
          <w:rFonts w:ascii="仿宋_GB2312" w:eastAsia="仿宋_GB2312"/>
          <w:kern w:val="0"/>
          <w:sz w:val="24"/>
        </w:rPr>
      </w:pPr>
      <w:r>
        <w:rPr>
          <w:rFonts w:hint="eastAsia" w:ascii="仿宋_GB2312" w:eastAsia="仿宋_GB2312"/>
          <w:b/>
          <w:bCs/>
          <w:kern w:val="0"/>
          <w:sz w:val="24"/>
        </w:rPr>
        <w:t>谈判截止时间前</w:t>
      </w:r>
      <w:r>
        <w:rPr>
          <w:rFonts w:hint="eastAsia" w:ascii="仿宋_GB2312" w:eastAsia="仿宋_GB2312"/>
          <w:kern w:val="0"/>
          <w:sz w:val="24"/>
        </w:rPr>
        <w:t>，谈判响应人可以以书面形式提出对谈判响应文件进行补充和修改，相应部分以最后的补充和修改为准。若修改和补充为书面材料的应当密封，</w:t>
      </w:r>
      <w:r>
        <w:rPr>
          <w:rFonts w:hint="eastAsia" w:ascii="仿宋_GB2312" w:eastAsia="仿宋_GB2312"/>
          <w:sz w:val="24"/>
        </w:rPr>
        <w:t>并明确注明“</w:t>
      </w:r>
      <w:r>
        <w:rPr>
          <w:rFonts w:hint="eastAsia" w:ascii="仿宋_GB2312" w:eastAsia="仿宋_GB2312"/>
          <w:kern w:val="0"/>
          <w:sz w:val="24"/>
        </w:rPr>
        <w:t>商务技术（资信）文件（或报价文件）修改（或补充）材料、项目名称或项目编号、谈判响应人名称</w:t>
      </w:r>
      <w:r>
        <w:rPr>
          <w:rFonts w:hint="eastAsia" w:ascii="仿宋_GB2312" w:eastAsia="仿宋_GB2312"/>
          <w:sz w:val="24"/>
        </w:rPr>
        <w:t>”</w:t>
      </w:r>
      <w:r>
        <w:rPr>
          <w:rFonts w:hint="eastAsia" w:ascii="仿宋_GB2312" w:eastAsia="仿宋_GB2312"/>
          <w:kern w:val="0"/>
          <w:sz w:val="24"/>
        </w:rPr>
        <w:t>字样</w:t>
      </w:r>
      <w:r>
        <w:rPr>
          <w:rFonts w:hint="eastAsia" w:ascii="仿宋_GB2312" w:eastAsia="仿宋_GB2312"/>
          <w:sz w:val="24"/>
        </w:rPr>
        <w:t>，</w:t>
      </w:r>
      <w:r>
        <w:rPr>
          <w:rFonts w:hint="eastAsia" w:ascii="仿宋_GB2312" w:eastAsia="仿宋_GB2312"/>
          <w:kern w:val="0"/>
          <w:sz w:val="24"/>
        </w:rPr>
        <w:t>同时由</w:t>
      </w:r>
      <w:r>
        <w:rPr>
          <w:rFonts w:hint="eastAsia" w:ascii="仿宋_GB2312" w:eastAsia="仿宋_GB2312"/>
          <w:sz w:val="24"/>
        </w:rPr>
        <w:t>法定代表人或其授权代表签字或盖章</w:t>
      </w:r>
      <w:r>
        <w:rPr>
          <w:rFonts w:hint="eastAsia" w:ascii="仿宋_GB2312" w:eastAsia="仿宋_GB2312"/>
          <w:kern w:val="0"/>
          <w:sz w:val="24"/>
        </w:rPr>
        <w:t>。未按上述规则制作的补充和修改材料将被拒收。</w:t>
      </w:r>
    </w:p>
    <w:p w14:paraId="2E834E2E">
      <w:pPr>
        <w:spacing w:line="440" w:lineRule="exact"/>
        <w:jc w:val="left"/>
        <w:rPr>
          <w:rFonts w:hint="eastAsia" w:ascii="仿宋_GB2312" w:hAnsi="仿宋" w:eastAsia="仿宋_GB2312" w:cs="仿宋"/>
          <w:kern w:val="0"/>
          <w:sz w:val="24"/>
        </w:rPr>
      </w:pPr>
    </w:p>
    <w:p w14:paraId="7E5B0363">
      <w:pPr>
        <w:snapToGrid w:val="0"/>
        <w:spacing w:before="156" w:beforeLines="50" w:line="440" w:lineRule="exact"/>
        <w:jc w:val="center"/>
        <w:rPr>
          <w:rFonts w:hint="eastAsia" w:ascii="仿宋_GB2312" w:hAnsi="宋体" w:eastAsia="仿宋_GB2312"/>
          <w:b/>
          <w:color w:val="000000"/>
          <w:sz w:val="36"/>
          <w:szCs w:val="36"/>
        </w:rPr>
      </w:pPr>
      <w:r>
        <w:rPr>
          <w:rFonts w:hint="eastAsia" w:ascii="仿宋_GB2312" w:hAnsi="仿宋" w:eastAsia="仿宋_GB2312" w:cs="仿宋"/>
          <w:b/>
          <w:sz w:val="32"/>
          <w:szCs w:val="32"/>
        </w:rPr>
        <w:t>四、谈判</w:t>
      </w:r>
    </w:p>
    <w:p w14:paraId="049DF484">
      <w:pPr>
        <w:snapToGrid w:val="0"/>
        <w:spacing w:line="440" w:lineRule="exact"/>
        <w:jc w:val="left"/>
        <w:rPr>
          <w:rFonts w:hint="eastAsia" w:ascii="仿宋_GB2312" w:hAnsi="宋体" w:eastAsia="仿宋_GB2312"/>
          <w:b/>
          <w:color w:val="000000"/>
          <w:sz w:val="24"/>
        </w:rPr>
      </w:pPr>
      <w:r>
        <w:rPr>
          <w:rFonts w:hint="eastAsia" w:ascii="仿宋_GB2312" w:hAnsi="宋体" w:eastAsia="仿宋_GB2312"/>
          <w:b/>
          <w:color w:val="000000"/>
          <w:sz w:val="24"/>
        </w:rPr>
        <w:t>1．谈判程序</w:t>
      </w:r>
    </w:p>
    <w:p w14:paraId="3ABA0FB2">
      <w:pPr>
        <w:snapToGrid w:val="0"/>
        <w:spacing w:line="440" w:lineRule="exact"/>
        <w:jc w:val="left"/>
        <w:rPr>
          <w:rFonts w:hint="eastAsia" w:ascii="仿宋_GB2312" w:hAnsi="宋体" w:eastAsia="仿宋_GB2312"/>
          <w:color w:val="000000"/>
          <w:sz w:val="24"/>
        </w:rPr>
      </w:pPr>
      <w:r>
        <w:rPr>
          <w:rFonts w:hint="eastAsia" w:ascii="仿宋_GB2312" w:hAnsi="宋体" w:eastAsia="仿宋_GB2312"/>
          <w:color w:val="000000"/>
          <w:sz w:val="24"/>
        </w:rPr>
        <w:t>1.1 谈判响应人法定代表人或其授权委托人或个体工商户必须在谈判文件规定的时间出席谈判会议。</w:t>
      </w:r>
    </w:p>
    <w:p w14:paraId="0EF8EBCB">
      <w:pPr>
        <w:snapToGrid w:val="0"/>
        <w:spacing w:line="440" w:lineRule="exact"/>
        <w:jc w:val="left"/>
        <w:rPr>
          <w:rFonts w:hint="eastAsia" w:ascii="仿宋_GB2312" w:hAnsi="宋体" w:eastAsia="仿宋_GB2312"/>
          <w:color w:val="000000"/>
          <w:sz w:val="24"/>
        </w:rPr>
      </w:pPr>
      <w:r>
        <w:rPr>
          <w:rFonts w:hint="eastAsia" w:ascii="仿宋_GB2312" w:hAnsi="宋体" w:eastAsia="仿宋_GB2312"/>
          <w:color w:val="000000"/>
          <w:sz w:val="24"/>
        </w:rPr>
        <w:t>1.2 采购人将根据谈判项目特点组建竞争性谈判小组，对谈判响应文件进行评估和比较。</w:t>
      </w:r>
    </w:p>
    <w:p w14:paraId="7E7A9333">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1.3谈判响应人按照抽签方式确定谈判。</w:t>
      </w:r>
    </w:p>
    <w:p w14:paraId="3F6DFE2B">
      <w:pPr>
        <w:snapToGrid w:val="0"/>
        <w:spacing w:line="440" w:lineRule="exact"/>
        <w:jc w:val="left"/>
        <w:rPr>
          <w:rFonts w:hint="eastAsia" w:ascii="仿宋_GB2312" w:hAnsi="宋体" w:eastAsia="仿宋_GB2312"/>
          <w:color w:val="000000"/>
          <w:sz w:val="24"/>
        </w:rPr>
      </w:pPr>
      <w:r>
        <w:rPr>
          <w:rFonts w:hint="eastAsia" w:ascii="仿宋_GB2312" w:hAnsi="宋体" w:eastAsia="仿宋_GB2312"/>
          <w:color w:val="000000"/>
          <w:sz w:val="24"/>
        </w:rPr>
        <w:t>1.4 竞争性谈判小组与单一谈判响应人分别进行谈判。（谈判时谈判响应人的技术资料、价格和其他信息在评审、谈判过程中保密）</w:t>
      </w:r>
    </w:p>
    <w:p w14:paraId="79BC8E29">
      <w:pPr>
        <w:snapToGrid w:val="0"/>
        <w:spacing w:line="480" w:lineRule="exact"/>
        <w:jc w:val="left"/>
        <w:rPr>
          <w:rFonts w:hint="eastAsia" w:ascii="仿宋_GB2312" w:hAnsi="宋体" w:eastAsia="仿宋_GB2312"/>
          <w:color w:val="000000"/>
          <w:sz w:val="24"/>
        </w:rPr>
      </w:pPr>
      <w:r>
        <w:rPr>
          <w:rFonts w:hint="eastAsia" w:ascii="仿宋_GB2312" w:eastAsia="仿宋_GB2312"/>
          <w:bCs/>
          <w:color w:val="000000"/>
          <w:sz w:val="24"/>
        </w:rPr>
        <w:t>1.5</w:t>
      </w:r>
      <w:r>
        <w:rPr>
          <w:rFonts w:hint="eastAsia" w:ascii="仿宋_GB2312" w:hAnsi="宋体" w:eastAsia="仿宋_GB2312"/>
          <w:color w:val="000000"/>
          <w:sz w:val="24"/>
        </w:rPr>
        <w:t>谈判响应人在限定时间内分别进行最后报价（</w:t>
      </w:r>
      <w:r>
        <w:rPr>
          <w:rFonts w:hint="eastAsia" w:ascii="仿宋_GB2312" w:eastAsia="仿宋_GB2312"/>
          <w:color w:val="000000"/>
          <w:sz w:val="24"/>
        </w:rPr>
        <w:t>只公开最后报价，</w:t>
      </w:r>
      <w:r>
        <w:rPr>
          <w:rFonts w:hint="eastAsia" w:ascii="仿宋_GB2312" w:hAnsi="宋体" w:eastAsia="仿宋_GB2312"/>
          <w:color w:val="000000"/>
          <w:sz w:val="24"/>
        </w:rPr>
        <w:t>最后报价不得高于初次报价）。</w:t>
      </w:r>
    </w:p>
    <w:p w14:paraId="51A6B33B">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1.6谈判小组根据谈判响应人提供的所有谈判响应文件评审，在符合采购需求、质量和服务要求的前提下，按价格由低到高推荐成交候选人，采购人根据成交候选人确定成交人并通知各谈判响应方。</w:t>
      </w:r>
    </w:p>
    <w:p w14:paraId="0336AD7D">
      <w:pPr>
        <w:snapToGrid w:val="0"/>
        <w:spacing w:line="480" w:lineRule="exact"/>
        <w:jc w:val="left"/>
        <w:rPr>
          <w:rFonts w:hint="eastAsia" w:ascii="仿宋_GB2312" w:hAnsi="宋体" w:eastAsia="仿宋_GB2312"/>
          <w:color w:val="000000"/>
          <w:sz w:val="24"/>
        </w:rPr>
      </w:pPr>
      <w:r>
        <w:rPr>
          <w:rFonts w:hint="eastAsia" w:ascii="仿宋_GB2312" w:hAnsi="宋体" w:eastAsia="仿宋_GB2312"/>
          <w:color w:val="000000"/>
          <w:sz w:val="24"/>
        </w:rPr>
        <w:t>2.谈判由采购人主持。</w:t>
      </w:r>
    </w:p>
    <w:p w14:paraId="63AA39B9">
      <w:pPr>
        <w:snapToGrid w:val="0"/>
        <w:spacing w:line="480" w:lineRule="exact"/>
        <w:jc w:val="left"/>
        <w:rPr>
          <w:rFonts w:hint="eastAsia" w:ascii="仿宋_GB2312" w:hAnsi="宋体" w:eastAsia="仿宋_GB2312"/>
          <w:b/>
          <w:color w:val="000000"/>
          <w:sz w:val="24"/>
        </w:rPr>
      </w:pPr>
      <w:r>
        <w:rPr>
          <w:rFonts w:hint="eastAsia" w:ascii="仿宋_GB2312" w:hAnsi="宋体" w:eastAsia="仿宋_GB2312"/>
          <w:color w:val="000000"/>
          <w:sz w:val="24"/>
        </w:rPr>
        <w:t>3.谈判响应文件启封前，谈判响应人授权代表应书面提出对参加谈判主持人、唱读人、记录人和监督人是否有回避的请求。</w:t>
      </w:r>
    </w:p>
    <w:p w14:paraId="14755996">
      <w:pPr>
        <w:snapToGrid w:val="0"/>
        <w:spacing w:line="440" w:lineRule="exact"/>
        <w:jc w:val="left"/>
        <w:rPr>
          <w:rFonts w:hint="eastAsia" w:ascii="仿宋_GB2312" w:hAnsi="宋体" w:eastAsia="仿宋_GB2312"/>
          <w:b/>
          <w:color w:val="000000"/>
          <w:sz w:val="24"/>
        </w:rPr>
      </w:pPr>
      <w:r>
        <w:rPr>
          <w:rFonts w:hint="eastAsia" w:ascii="仿宋_GB2312" w:hAnsi="宋体" w:eastAsia="仿宋_GB2312"/>
          <w:b/>
          <w:color w:val="000000"/>
          <w:sz w:val="24"/>
        </w:rPr>
        <w:t>4.谈判内容</w:t>
      </w:r>
    </w:p>
    <w:p w14:paraId="74FA7EC5">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4.1本次竞争性谈判采购谈判内容为在谈判文件范围内就谈判响应人的谈判响应文件，谈判小组与谈判响应人在技术、价格、服务、合同等问题进行谈判，最终确定成交与否。</w:t>
      </w:r>
    </w:p>
    <w:p w14:paraId="48DE3D02">
      <w:p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4.2谈判应作书面记录，谈判响应人并就谈判内容作出书面承诺，并由谈判响应人法定代表人或其授权委托人签字后生效，作为谈判响应文件的一部分。</w:t>
      </w:r>
    </w:p>
    <w:p w14:paraId="10D74FDE">
      <w:pPr>
        <w:spacing w:line="440" w:lineRule="exact"/>
        <w:rPr>
          <w:rFonts w:hint="eastAsia" w:ascii="仿宋_GB2312" w:hAnsi="宋体" w:eastAsia="仿宋_GB2312"/>
          <w:color w:val="000000"/>
          <w:kern w:val="0"/>
          <w:sz w:val="24"/>
        </w:rPr>
      </w:pPr>
      <w:r>
        <w:rPr>
          <w:rFonts w:hint="eastAsia" w:ascii="仿宋_GB2312" w:hAnsi="宋体" w:eastAsia="仿宋_GB2312"/>
          <w:color w:val="000000"/>
          <w:sz w:val="24"/>
        </w:rPr>
        <w:t>4.3谈判文件有实质性变动的，谈判小组以书面形式通知所有参加谈判的谈判响应人。</w:t>
      </w:r>
    </w:p>
    <w:p w14:paraId="2F1FBED5">
      <w:pPr>
        <w:snapToGrid w:val="0"/>
        <w:spacing w:line="440" w:lineRule="exact"/>
        <w:jc w:val="left"/>
        <w:rPr>
          <w:rFonts w:hint="eastAsia" w:ascii="仿宋_GB2312" w:hAnsi="宋体" w:eastAsia="仿宋_GB2312"/>
          <w:b/>
          <w:color w:val="000000"/>
          <w:sz w:val="24"/>
        </w:rPr>
      </w:pPr>
      <w:r>
        <w:rPr>
          <w:rFonts w:hint="eastAsia" w:ascii="仿宋_GB2312" w:hAnsi="宋体" w:eastAsia="仿宋_GB2312"/>
          <w:b/>
          <w:color w:val="000000"/>
          <w:sz w:val="24"/>
        </w:rPr>
        <w:t>5．谈判</w:t>
      </w:r>
    </w:p>
    <w:p w14:paraId="6FE8BA48">
      <w:pPr>
        <w:spacing w:line="480" w:lineRule="exact"/>
        <w:jc w:val="left"/>
        <w:rPr>
          <w:rFonts w:hint="eastAsia" w:ascii="仿宋_GB2312" w:hAnsi="宋体" w:eastAsia="仿宋_GB2312" w:cs="宋体"/>
          <w:color w:val="000000"/>
          <w:sz w:val="24"/>
        </w:rPr>
      </w:pPr>
      <w:r>
        <w:rPr>
          <w:rFonts w:hint="eastAsia" w:ascii="仿宋_GB2312" w:hAnsi="宋体" w:eastAsia="仿宋_GB2312"/>
          <w:color w:val="000000"/>
          <w:sz w:val="24"/>
        </w:rPr>
        <w:t>5.1</w:t>
      </w:r>
      <w:r>
        <w:rPr>
          <w:rFonts w:hint="eastAsia" w:ascii="仿宋_GB2312" w:hAnsi="宋体" w:eastAsia="仿宋_GB2312" w:cs="宋体"/>
          <w:color w:val="000000"/>
          <w:sz w:val="24"/>
        </w:rPr>
        <w:t>谈判小组由采购人依法组建，负责评审活动。谈判小组遵循公开、公平、公正、科学合理、竞争择优的原则。</w:t>
      </w:r>
    </w:p>
    <w:p w14:paraId="4E3F523E">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5.2谈判小组由采购人代表和评审专家共3人及以上单数组成。</w:t>
      </w:r>
    </w:p>
    <w:p w14:paraId="6E42F88D">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5.3谈判小组负责对谈判响应人资格的最终审定。</w:t>
      </w:r>
    </w:p>
    <w:p w14:paraId="1A4625DF">
      <w:pPr>
        <w:spacing w:line="480" w:lineRule="exact"/>
        <w:jc w:val="left"/>
        <w:rPr>
          <w:rFonts w:hint="eastAsia" w:ascii="仿宋_GB2312" w:hAnsi="宋体" w:eastAsia="仿宋_GB2312"/>
          <w:color w:val="000000"/>
          <w:sz w:val="24"/>
        </w:rPr>
      </w:pPr>
      <w:r>
        <w:rPr>
          <w:rFonts w:hint="eastAsia" w:ascii="仿宋_GB2312" w:hAnsi="宋体" w:eastAsia="仿宋_GB2312"/>
          <w:color w:val="000000"/>
          <w:sz w:val="24"/>
        </w:rPr>
        <w:t>5.4谈判小组可以要求谈判响应人对其谈判响应文件中含义不明确的内容作必要的澄清或者说明，但澄清或者说明不得超过谈判响应文件的范围或者改变谈判响应文件的实质性内容。</w:t>
      </w:r>
    </w:p>
    <w:p w14:paraId="10279E2D">
      <w:pPr>
        <w:widowControl/>
        <w:snapToGrid w:val="0"/>
        <w:spacing w:line="480" w:lineRule="exact"/>
        <w:rPr>
          <w:rFonts w:hint="eastAsia" w:ascii="仿宋_GB2312" w:hAnsi="宋体" w:eastAsia="仿宋_GB2312"/>
          <w:color w:val="000000"/>
          <w:kern w:val="0"/>
          <w:sz w:val="24"/>
        </w:rPr>
      </w:pPr>
      <w:r>
        <w:rPr>
          <w:rFonts w:hint="eastAsia" w:ascii="仿宋_GB2312" w:hAnsi="宋体" w:eastAsia="仿宋_GB2312"/>
          <w:color w:val="000000"/>
          <w:kern w:val="0"/>
          <w:sz w:val="24"/>
        </w:rPr>
        <w:t>5.5</w:t>
      </w:r>
      <w:r>
        <w:rPr>
          <w:rFonts w:hint="eastAsia" w:ascii="仿宋_GB2312" w:hAnsi="宋体" w:eastAsia="仿宋_GB2312"/>
          <w:color w:val="000000"/>
          <w:sz w:val="24"/>
        </w:rPr>
        <w:t>谈判小组</w:t>
      </w:r>
      <w:r>
        <w:rPr>
          <w:rFonts w:hint="eastAsia" w:ascii="仿宋_GB2312" w:hAnsi="宋体" w:eastAsia="仿宋_GB2312"/>
          <w:color w:val="000000"/>
          <w:kern w:val="0"/>
          <w:sz w:val="24"/>
        </w:rPr>
        <w:t>对谈判响应文件的判定，只依据谈判响应文件和谈判文件内容本身，不依据任何外来证明。</w:t>
      </w:r>
    </w:p>
    <w:p w14:paraId="5AEBE6BC">
      <w:pPr>
        <w:widowControl/>
        <w:snapToGrid w:val="0"/>
        <w:spacing w:line="480" w:lineRule="exact"/>
        <w:rPr>
          <w:rFonts w:hint="eastAsia" w:ascii="仿宋_GB2312" w:hAnsi="宋体" w:eastAsia="仿宋_GB2312"/>
          <w:color w:val="000000"/>
          <w:kern w:val="0"/>
          <w:sz w:val="24"/>
        </w:rPr>
      </w:pPr>
      <w:r>
        <w:rPr>
          <w:rFonts w:hint="eastAsia" w:ascii="仿宋_GB2312" w:hAnsi="宋体" w:eastAsia="仿宋_GB2312" w:cs="宋体"/>
          <w:color w:val="000000"/>
          <w:sz w:val="24"/>
        </w:rPr>
        <w:t>5.6谈判小组不向未成交谈判响应人解释落标的原因，不退还谈判响应文件。</w:t>
      </w:r>
    </w:p>
    <w:p w14:paraId="26FF9197">
      <w:pPr>
        <w:snapToGrid w:val="0"/>
        <w:spacing w:line="480" w:lineRule="exact"/>
        <w:jc w:val="left"/>
        <w:rPr>
          <w:rFonts w:hint="eastAsia" w:ascii="仿宋_GB2312" w:hAnsi="宋体" w:eastAsia="仿宋_GB2312"/>
          <w:b/>
          <w:color w:val="000000"/>
          <w:sz w:val="24"/>
        </w:rPr>
      </w:pPr>
      <w:r>
        <w:rPr>
          <w:rFonts w:hint="eastAsia" w:ascii="仿宋_GB2312" w:hAnsi="宋体" w:eastAsia="仿宋_GB2312"/>
          <w:b/>
          <w:color w:val="000000"/>
          <w:sz w:val="24"/>
        </w:rPr>
        <w:t>6．谈判响应文件的初审鉴定</w:t>
      </w:r>
    </w:p>
    <w:p w14:paraId="358118C9">
      <w:pPr>
        <w:snapToGrid w:val="0"/>
        <w:spacing w:line="480" w:lineRule="exact"/>
        <w:jc w:val="left"/>
        <w:rPr>
          <w:rFonts w:hint="eastAsia" w:ascii="仿宋_GB2312" w:hAnsi="宋体" w:eastAsia="仿宋_GB2312"/>
          <w:color w:val="000000"/>
          <w:sz w:val="24"/>
        </w:rPr>
      </w:pPr>
      <w:r>
        <w:rPr>
          <w:rFonts w:hint="eastAsia" w:ascii="仿宋_GB2312" w:hAnsi="宋体" w:eastAsia="仿宋_GB2312"/>
          <w:color w:val="000000"/>
          <w:sz w:val="24"/>
        </w:rPr>
        <w:t>6.1资格性审查</w:t>
      </w:r>
    </w:p>
    <w:p w14:paraId="34A0A313">
      <w:pPr>
        <w:snapToGrid w:val="0"/>
        <w:spacing w:line="480" w:lineRule="exact"/>
        <w:jc w:val="left"/>
        <w:rPr>
          <w:rFonts w:hint="eastAsia" w:ascii="仿宋_GB2312" w:hAnsi="宋体" w:eastAsia="仿宋_GB2312"/>
          <w:color w:val="000000"/>
          <w:sz w:val="24"/>
        </w:rPr>
      </w:pPr>
      <w:r>
        <w:rPr>
          <w:rFonts w:hint="eastAsia" w:ascii="仿宋_GB2312" w:hAnsi="宋体" w:eastAsia="仿宋_GB2312"/>
          <w:color w:val="000000"/>
          <w:sz w:val="24"/>
        </w:rPr>
        <w:t>6.1.1依据法律、法规和谈判文件规定，对谈判响应文件中对资格证明等进行审查，以确定谈判响应人是否具备谈判资格。</w:t>
      </w:r>
    </w:p>
    <w:p w14:paraId="119CD165">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6.2符合性审查</w:t>
      </w:r>
    </w:p>
    <w:p w14:paraId="4819B9BA">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6.2.1谈判时，谈判小组将首先评定每份谈判响应文件是否在实质上响应了谈判文件要求。所谓实质上的响应，是指谈判响应文件与谈判文件的所有实质性条款、条件和要求相符，无显著差异或保留，或者对合同中约定的采购人的权利和谈判响应人的义务方面造成重大的限制，纠正这些显著差异或保留将会对其他实质上响应谈判文件要求的谈判响应人的竞争地位产生不公正的影响。</w:t>
      </w:r>
    </w:p>
    <w:p w14:paraId="1DF6EA97">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6.3如果谈判响应文件实质不响应谈判文件的各项要求，谈判小组将予以拒绝，并且不允许谈判响应人通过修改或撤销其不符合要求的差异或保留，使之成为具有响应性的谈判。</w:t>
      </w:r>
    </w:p>
    <w:p w14:paraId="24926A6A">
      <w:pPr>
        <w:widowControl/>
        <w:snapToGrid w:val="0"/>
        <w:spacing w:line="440" w:lineRule="exact"/>
        <w:rPr>
          <w:rFonts w:hint="eastAsia" w:ascii="仿宋_GB2312" w:hAnsi="宋体" w:eastAsia="仿宋_GB2312"/>
          <w:b/>
          <w:color w:val="000000"/>
          <w:kern w:val="0"/>
          <w:sz w:val="24"/>
        </w:rPr>
      </w:pPr>
      <w:r>
        <w:rPr>
          <w:rFonts w:hint="eastAsia" w:ascii="仿宋_GB2312" w:hAnsi="宋体" w:eastAsia="仿宋_GB2312"/>
          <w:b/>
          <w:color w:val="000000"/>
          <w:kern w:val="0"/>
          <w:sz w:val="24"/>
        </w:rPr>
        <w:t>7. 对明显的文字和计算错误的修正原则</w:t>
      </w:r>
    </w:p>
    <w:p w14:paraId="200929E5">
      <w:pPr>
        <w:spacing w:line="44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7.1谈判响应文件中报价一览表（报价表）内容与谈判响应文件中相应内容不一致的，以报价一览表（报价表）为准；</w:t>
      </w:r>
    </w:p>
    <w:p w14:paraId="1A98F150">
      <w:pPr>
        <w:spacing w:line="44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7.2大写金额和小写金额不一致的，以大写金额为准；</w:t>
      </w:r>
    </w:p>
    <w:p w14:paraId="786E4999">
      <w:pPr>
        <w:spacing w:line="44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7.3单价金额小数点或者百分比有明显错位的，以开标一览表的总价为准，并修改单价；</w:t>
      </w:r>
    </w:p>
    <w:p w14:paraId="3A0A73FC">
      <w:pPr>
        <w:spacing w:line="44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7.4总价金额与按单价汇总金额不一致的，以单价金额计算结果为准。</w:t>
      </w:r>
    </w:p>
    <w:p w14:paraId="3E1058B3">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同时出现两种以上不一致的，按照前款规定的顺序修正。</w:t>
      </w:r>
      <w:r>
        <w:rPr>
          <w:rFonts w:hint="eastAsia" w:ascii="仿宋_GB2312" w:hAnsi="仿宋_GB2312" w:eastAsia="仿宋_GB2312" w:cs="仿宋_GB2312"/>
          <w:bCs/>
          <w:color w:val="000000"/>
          <w:sz w:val="24"/>
        </w:rPr>
        <w:t>修正后的报价按照财政部公布第87号令 《政府采购货物和服务招标投标管理办法》</w:t>
      </w:r>
      <w:r>
        <w:rPr>
          <w:rFonts w:hint="eastAsia" w:ascii="仿宋_GB2312" w:hAnsi="宋体" w:eastAsia="仿宋_GB2312" w:cs="宋体"/>
          <w:color w:val="000000"/>
          <w:sz w:val="24"/>
        </w:rPr>
        <w:t>第五十一条第二款的规定经谈判响应人确认后产生约束力，谈判响应人不确认的，其投标无效。</w:t>
      </w:r>
    </w:p>
    <w:p w14:paraId="14278FD1">
      <w:pPr>
        <w:spacing w:line="480" w:lineRule="exact"/>
        <w:jc w:val="left"/>
        <w:rPr>
          <w:rFonts w:hint="eastAsia" w:ascii="仿宋_GB2312" w:hAnsi="宋体" w:eastAsia="仿宋_GB2312" w:cs="宋体"/>
          <w:b/>
          <w:color w:val="000000"/>
          <w:sz w:val="24"/>
        </w:rPr>
      </w:pPr>
      <w:r>
        <w:rPr>
          <w:rFonts w:hint="eastAsia" w:ascii="仿宋_GB2312" w:hAnsi="宋体" w:eastAsia="仿宋_GB2312" w:cs="宋体"/>
          <w:b/>
          <w:color w:val="000000"/>
          <w:sz w:val="24"/>
        </w:rPr>
        <w:t>8.谈判响应文件的评审、比较和否决</w:t>
      </w:r>
    </w:p>
    <w:p w14:paraId="4CC4EEA9">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8.1谈判小组将对在实质上响应谈判文件要求的谈判响应文件进行评估和比较。</w:t>
      </w:r>
    </w:p>
    <w:p w14:paraId="3A04A9E7">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8.2在评审过程中，谈判小组可以书面形式要求谈判响应人就谈判响应文件含义不明确的内容进行书面说明并提供相关材料。</w:t>
      </w:r>
    </w:p>
    <w:p w14:paraId="5FF6DAF5">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8.3在谈判过程中，如发现与谈判文件要求相偏离的，谈判小组应对其偏离情形进行必要的书面核实。</w:t>
      </w:r>
    </w:p>
    <w:p w14:paraId="1C3AD341">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8.4在评审过程中，如属于实质性偏离或符合无效响应条件的，应当询问相关谈判响应人，并允许其进行陈述申辩，但不允许对偏离条款撤回。</w:t>
      </w:r>
    </w:p>
    <w:p w14:paraId="17C72DD2">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8.5比较与评价。谈判小组依据谈判文件规定的评审标准和方法，对谈判响应文件进行商务和技术评估，综合比较与评价。</w:t>
      </w:r>
    </w:p>
    <w:p w14:paraId="4F359686">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8.6谈判小组各成员应当独立对每个谈判响应人的谈判文件进行评价。</w:t>
      </w:r>
    </w:p>
    <w:p w14:paraId="55DC6639">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8.7 报价审核。对符合采购需求且通过商务技术（资信）文件评审的谈判响应人的报价的合理性、准确性等进行审查核实。</w:t>
      </w:r>
    </w:p>
    <w:p w14:paraId="034A86DB">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8.7.1政府采购异常低价审查：</w:t>
      </w:r>
    </w:p>
    <w:p w14:paraId="5D24337C">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8.7.1.1政府采购评审中出现下列情形之一的，谈判小组应当启动异常低价投标（响应）审查程序：</w:t>
      </w:r>
    </w:p>
    <w:p w14:paraId="50D7F12B">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1.投标（响应）报价低于全部通过符合性审查谈判响应人投标（响应）报价平均值50%的，即投标（响应）报价＜全部通过符合性审查谈判响应人投标（响应）报价平均值×50%；</w:t>
      </w:r>
    </w:p>
    <w:p w14:paraId="074BD64A">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2.投标（响应）报价低于通过符合性审查的次低报价谈判响应人投标（响应）报价50%的，即投标（响应）报价＜通过符合性审查的次低报价谈判响应人投标（响应）报价×50%；</w:t>
      </w:r>
    </w:p>
    <w:p w14:paraId="03689C4B">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3.投标（响应）报价低于采购项目最高限价45%的，即投标（响应）报价＜采购项目最高限价×45%；</w:t>
      </w:r>
    </w:p>
    <w:p w14:paraId="5F40A0B1">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4.谈判小组基于专业判断，认为谈判响应人报价过低，有可能影响产品质量或者不能诚信履约的其他情形。</w:t>
      </w:r>
    </w:p>
    <w:p w14:paraId="4D619006">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相关法律法规对谈判响应人报价有规定的，从其规定。</w:t>
      </w:r>
    </w:p>
    <w:p w14:paraId="32DF1B56">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8.7.1.2谈判小组启动异常低价投标（响应）审查后，属于前述第1项至第4项情形的，应当要求相关谈判响应人在评审现场合理的时间内对投标（响应）价格作出解释，提供项目具体成本测算等与报价合理性相关的书面说明及必要的证明材料，包括但不限于原材料成本、人工成本、制造费用等，给予相关谈判响应人的合理时间一般不少于30分钟。其中，属于第3项情形，谈判响应人已随投标（响应）文件一并提交相关书面说明及必要的证明材料的，在评审现场可不再重复提交。</w:t>
      </w:r>
    </w:p>
    <w:p w14:paraId="34286DF6">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8.7.1.3谈判小组依据专业经验，参考同类项目中标（成交）价格、类似产品市场价格水平、行业人工费用标准、国家有关部门指导行业协会发布的行业平均成本等情况，对报价合理性进行判断。投标（响应）谈判响应人不能提供书面说明、证明材料，或者提供的书面说明、证明材料不能证明其报价合理性的，谈判小组应当将其作为无效投标（响应）处理。</w:t>
      </w:r>
    </w:p>
    <w:p w14:paraId="0E0F474B">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8.7.1.4谈判借助互联网等渠道查询相关信息的，应当严格遵守评审工作纪律，不得实施影响评审公正的行为。异常低价投标（响应）审查的启动原因、审查意见和审查结果应当在评审报告中记录，并随谈判响应人提供的相关书面说明及证明材料，以及谈判小组有关互联网浏览、查询历史一并归档。</w:t>
      </w:r>
    </w:p>
    <w:p w14:paraId="7B2EC250">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8.7.2根据财政部发布的《政府采购促进中小企业发展管理办法》规定，对于非专门面向中小企业的项目，对小型和微型企业产品的价格给予一定的扣除，用扣除后的价格参与评审。</w:t>
      </w:r>
    </w:p>
    <w:p w14:paraId="4BE16E7F">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8.7.3如需投标价格修正，按财政部87号令第五十九条的规定对投标价格进行修正。</w:t>
      </w:r>
    </w:p>
    <w:p w14:paraId="2258ECA8">
      <w:pPr>
        <w:spacing w:line="480" w:lineRule="exact"/>
        <w:jc w:val="left"/>
        <w:rPr>
          <w:rFonts w:hint="eastAsia" w:ascii="仿宋_GB2312" w:hAnsi="宋体" w:eastAsia="仿宋_GB2312" w:cs="宋体"/>
          <w:color w:val="000000"/>
          <w:sz w:val="24"/>
        </w:rPr>
      </w:pPr>
      <w:r>
        <w:rPr>
          <w:rFonts w:hint="eastAsia" w:ascii="仿宋_GB2312" w:hAnsi="宋体" w:eastAsia="仿宋_GB2312" w:cs="宋体"/>
          <w:color w:val="000000"/>
          <w:sz w:val="24"/>
        </w:rPr>
        <w:t>8.8谈判小组依据谈判文件规定的评标标准和方法，对谈判响应文件进行评审和比较后，向招标人提供书面评标报告，并按得分高低排序推荐中标候选谈判响应人。</w:t>
      </w:r>
    </w:p>
    <w:p w14:paraId="487BBFCC">
      <w:pPr>
        <w:pStyle w:val="9"/>
        <w:numPr>
          <w:ilvl w:val="0"/>
          <w:numId w:val="0"/>
        </w:numPr>
        <w:spacing w:line="440" w:lineRule="exact"/>
        <w:rPr>
          <w:rFonts w:hint="eastAsia" w:ascii="仿宋_GB2312" w:hAnsi="宋体" w:eastAsia="仿宋_GB2312"/>
          <w:b/>
          <w:color w:val="000000"/>
          <w:sz w:val="24"/>
        </w:rPr>
      </w:pPr>
      <w:r>
        <w:rPr>
          <w:rFonts w:hint="eastAsia" w:ascii="仿宋_GB2312" w:hAnsi="宋体" w:eastAsia="仿宋_GB2312"/>
          <w:b/>
          <w:color w:val="000000"/>
          <w:sz w:val="24"/>
        </w:rPr>
        <w:t>9.谈判响应文件的澄清</w:t>
      </w:r>
    </w:p>
    <w:p w14:paraId="4E79DBFC">
      <w:pPr>
        <w:spacing w:line="480" w:lineRule="exact"/>
        <w:ind w:firstLine="480" w:firstLineChars="200"/>
        <w:jc w:val="left"/>
        <w:rPr>
          <w:rFonts w:hint="eastAsia" w:ascii="仿宋_GB2312" w:hAnsi="宋体" w:eastAsia="仿宋_GB2312" w:cs="宋体"/>
          <w:color w:val="000000"/>
          <w:sz w:val="24"/>
        </w:rPr>
      </w:pPr>
      <w:r>
        <w:rPr>
          <w:rFonts w:hint="eastAsia" w:ascii="仿宋_GB2312" w:hAnsi="宋体" w:eastAsia="仿宋_GB2312" w:cs="宋体"/>
          <w:color w:val="000000"/>
          <w:sz w:val="24"/>
        </w:rPr>
        <w:t>为有利于对谈判响应文件的比较和评议，谈判小组可要求谈判响应人对谈判响应文件进行澄清，必要时谈判小组可要求谈判响应人对澄清的问题作出书面答复。书面答复须由谈判响应人法定代表人或其授权代表签字或者加盖公章，并作为谈判响应文件的一部分。</w:t>
      </w:r>
    </w:p>
    <w:p w14:paraId="33F93B73">
      <w:pPr>
        <w:spacing w:line="400" w:lineRule="exact"/>
        <w:rPr>
          <w:rFonts w:hint="eastAsia" w:ascii="仿宋_GB2312" w:hAnsi="仿宋" w:eastAsia="仿宋_GB2312" w:cs="仿宋"/>
          <w:b/>
          <w:sz w:val="24"/>
        </w:rPr>
      </w:pPr>
      <w:bookmarkStart w:id="5" w:name="_Toc84325929"/>
      <w:bookmarkStart w:id="6" w:name="_Toc81372953"/>
      <w:bookmarkStart w:id="7" w:name="_Toc81372776"/>
      <w:r>
        <w:rPr>
          <w:rFonts w:hint="eastAsia" w:ascii="仿宋_GB2312" w:hAnsi="仿宋" w:eastAsia="仿宋_GB2312" w:cs="仿宋"/>
          <w:b/>
          <w:sz w:val="24"/>
        </w:rPr>
        <w:t>10.投标行为无效情形</w:t>
      </w:r>
    </w:p>
    <w:p w14:paraId="7B6A69A4">
      <w:pPr>
        <w:spacing w:line="480" w:lineRule="exact"/>
        <w:rPr>
          <w:rFonts w:hint="eastAsia" w:ascii="仿宋_GB2312" w:hAnsi="仿宋" w:eastAsia="仿宋_GB2312" w:cs="仿宋"/>
          <w:sz w:val="24"/>
        </w:rPr>
      </w:pPr>
      <w:r>
        <w:rPr>
          <w:rFonts w:hint="eastAsia" w:ascii="仿宋_GB2312" w:hAnsi="仿宋" w:eastAsia="仿宋_GB2312" w:cs="仿宋"/>
          <w:sz w:val="24"/>
        </w:rPr>
        <w:t>谈判响应人有下列情形之一的，其投标行为无效，作</w:t>
      </w:r>
      <w:r>
        <w:rPr>
          <w:rFonts w:hint="eastAsia" w:ascii="仿宋_GB2312" w:hAnsi="仿宋" w:eastAsia="仿宋_GB2312" w:cs="仿宋"/>
          <w:kern w:val="24"/>
          <w:sz w:val="24"/>
        </w:rPr>
        <w:t>无效投标处理</w:t>
      </w:r>
      <w:r>
        <w:rPr>
          <w:rFonts w:hint="eastAsia" w:ascii="仿宋_GB2312" w:hAnsi="仿宋" w:eastAsia="仿宋_GB2312" w:cs="仿宋"/>
          <w:sz w:val="24"/>
        </w:rPr>
        <w:t>：</w:t>
      </w:r>
    </w:p>
    <w:p w14:paraId="3C63A1A1">
      <w:pPr>
        <w:spacing w:line="480" w:lineRule="exact"/>
        <w:rPr>
          <w:rFonts w:hint="eastAsia" w:ascii="仿宋_GB2312" w:hAnsi="仿宋" w:eastAsia="仿宋_GB2312" w:cs="仿宋"/>
          <w:sz w:val="24"/>
        </w:rPr>
      </w:pPr>
      <w:r>
        <w:rPr>
          <w:rFonts w:hint="eastAsia" w:ascii="仿宋_GB2312" w:hAnsi="仿宋" w:eastAsia="仿宋_GB2312" w:cs="仿宋"/>
          <w:sz w:val="24"/>
        </w:rPr>
        <w:t>10.1未按照谈判文件规定要求密封封装、签字或盖章的；</w:t>
      </w:r>
    </w:p>
    <w:p w14:paraId="553C6A70">
      <w:pPr>
        <w:spacing w:line="480" w:lineRule="exact"/>
        <w:rPr>
          <w:rFonts w:hint="eastAsia" w:ascii="仿宋_GB2312" w:hAnsi="仿宋" w:eastAsia="仿宋_GB2312" w:cs="仿宋"/>
          <w:sz w:val="24"/>
        </w:rPr>
      </w:pPr>
      <w:r>
        <w:rPr>
          <w:rFonts w:hint="eastAsia" w:ascii="仿宋_GB2312" w:hAnsi="仿宋" w:eastAsia="仿宋_GB2312" w:cs="仿宋"/>
          <w:sz w:val="24"/>
        </w:rPr>
        <w:t>10.2无授权委托书（格式见附件）或授权委托书未加盖单位公章和法定代表人盖章的（授权委托人是法定代表人本人并在开标会议按时到场的除外）；</w:t>
      </w:r>
    </w:p>
    <w:p w14:paraId="09CC396F">
      <w:pPr>
        <w:spacing w:line="480" w:lineRule="exact"/>
        <w:rPr>
          <w:rFonts w:hint="eastAsia" w:ascii="仿宋_GB2312" w:hAnsi="仿宋" w:eastAsia="仿宋_GB2312" w:cs="仿宋"/>
          <w:sz w:val="24"/>
        </w:rPr>
      </w:pPr>
      <w:r>
        <w:rPr>
          <w:rFonts w:hint="eastAsia" w:ascii="仿宋_GB2312" w:hAnsi="仿宋" w:eastAsia="仿宋_GB2312" w:cs="仿宋"/>
          <w:sz w:val="24"/>
        </w:rPr>
        <w:t>10.3无谈判承诺书（格式见附件）或谈判承诺书未加盖单位公章和法定代表人盖章的；</w:t>
      </w:r>
    </w:p>
    <w:p w14:paraId="7AC41CA1">
      <w:pPr>
        <w:spacing w:line="480" w:lineRule="exact"/>
        <w:rPr>
          <w:rFonts w:hint="eastAsia" w:ascii="仿宋_GB2312" w:hAnsi="仿宋" w:eastAsia="仿宋_GB2312" w:cs="仿宋"/>
          <w:sz w:val="24"/>
        </w:rPr>
      </w:pPr>
      <w:r>
        <w:rPr>
          <w:rFonts w:hint="eastAsia" w:ascii="仿宋_GB2312" w:hAnsi="仿宋" w:eastAsia="仿宋_GB2312" w:cs="仿宋"/>
          <w:sz w:val="24"/>
        </w:rPr>
        <w:t>10.4无招标控制价认可函（格式见附件）或招标控制价认可函未加盖单位公章和法定代表人盖章的；</w:t>
      </w:r>
    </w:p>
    <w:p w14:paraId="508B4D5D">
      <w:pPr>
        <w:spacing w:line="480" w:lineRule="exact"/>
        <w:rPr>
          <w:rFonts w:hint="eastAsia" w:ascii="仿宋_GB2312" w:hAnsi="仿宋" w:eastAsia="仿宋_GB2312" w:cs="仿宋"/>
          <w:sz w:val="24"/>
        </w:rPr>
      </w:pPr>
      <w:r>
        <w:rPr>
          <w:rFonts w:hint="eastAsia" w:ascii="仿宋_GB2312" w:hAnsi="仿宋" w:eastAsia="仿宋_GB2312" w:cs="仿宋"/>
          <w:sz w:val="24"/>
        </w:rPr>
        <w:t>10.5无谈判响应函、总报价书（格式见附件）或谈判响应函、总报价书未加盖单位公章和法定代表人签字或盖章的；</w:t>
      </w:r>
    </w:p>
    <w:p w14:paraId="0B23D2D0">
      <w:pPr>
        <w:spacing w:line="480" w:lineRule="exact"/>
        <w:rPr>
          <w:rFonts w:hint="eastAsia" w:ascii="仿宋_GB2312" w:hAnsi="仿宋" w:eastAsia="仿宋_GB2312" w:cs="仿宋"/>
          <w:sz w:val="24"/>
        </w:rPr>
      </w:pPr>
      <w:r>
        <w:rPr>
          <w:rFonts w:hint="eastAsia" w:ascii="仿宋_GB2312" w:hAnsi="仿宋" w:eastAsia="仿宋_GB2312" w:cs="仿宋"/>
          <w:sz w:val="24"/>
        </w:rPr>
        <w:t>10.6授权代表非谈判响应人正式职工的（以社保证明为准，如授权代表为离退休返聘人员的，需提供退休证明及单位聘用证明），法定代表人及个体工商户除外；</w:t>
      </w:r>
    </w:p>
    <w:p w14:paraId="785B29DC">
      <w:pPr>
        <w:spacing w:line="480" w:lineRule="exact"/>
        <w:rPr>
          <w:rFonts w:hint="eastAsia" w:ascii="仿宋_GB2312" w:hAnsi="仿宋" w:eastAsia="仿宋_GB2312" w:cs="仿宋"/>
          <w:sz w:val="24"/>
        </w:rPr>
      </w:pPr>
      <w:r>
        <w:rPr>
          <w:rFonts w:hint="eastAsia" w:ascii="仿宋_GB2312" w:hAnsi="仿宋" w:eastAsia="仿宋_GB2312" w:cs="仿宋"/>
          <w:sz w:val="24"/>
        </w:rPr>
        <w:t>10.7报价一经涂改，未在涂改处加盖谈判响应人公章或者未经法定代表人或其授权代表签字或盖章的；</w:t>
      </w:r>
    </w:p>
    <w:p w14:paraId="5C61D4E1">
      <w:pPr>
        <w:spacing w:line="480" w:lineRule="exact"/>
        <w:rPr>
          <w:rFonts w:hint="eastAsia" w:ascii="仿宋_GB2312" w:hAnsi="仿宋" w:eastAsia="仿宋_GB2312" w:cs="仿宋"/>
          <w:sz w:val="24"/>
        </w:rPr>
      </w:pPr>
      <w:r>
        <w:rPr>
          <w:rFonts w:hint="eastAsia" w:ascii="仿宋_GB2312" w:hAnsi="仿宋" w:eastAsia="仿宋_GB2312" w:cs="仿宋"/>
          <w:sz w:val="24"/>
        </w:rPr>
        <w:t>10.8在施工组织设计和项目管理机构评审中，谈判小组认定谈判响应人的谈判响应文件未能通过此项评审的。</w:t>
      </w:r>
    </w:p>
    <w:p w14:paraId="3030B499">
      <w:pPr>
        <w:spacing w:line="480" w:lineRule="exact"/>
        <w:rPr>
          <w:rFonts w:hint="eastAsia" w:ascii="仿宋_GB2312" w:hAnsi="仿宋" w:eastAsia="仿宋_GB2312" w:cs="仿宋"/>
          <w:sz w:val="24"/>
        </w:rPr>
      </w:pPr>
      <w:r>
        <w:rPr>
          <w:rFonts w:hint="eastAsia" w:ascii="仿宋_GB2312" w:hAnsi="仿宋" w:eastAsia="仿宋_GB2312" w:cs="仿宋"/>
          <w:sz w:val="24"/>
        </w:rPr>
        <w:t>10.9 谈判小组认定谈判响应人以低于成本报价竞标的。</w:t>
      </w:r>
    </w:p>
    <w:p w14:paraId="578D2AE5">
      <w:pPr>
        <w:spacing w:line="480" w:lineRule="exact"/>
        <w:rPr>
          <w:rFonts w:hint="eastAsia" w:ascii="仿宋_GB2312" w:hAnsi="仿宋" w:eastAsia="仿宋_GB2312" w:cs="仿宋"/>
          <w:sz w:val="24"/>
        </w:rPr>
      </w:pPr>
      <w:r>
        <w:rPr>
          <w:rFonts w:hint="eastAsia" w:ascii="仿宋_GB2312" w:hAnsi="仿宋" w:eastAsia="仿宋_GB2312" w:cs="仿宋"/>
          <w:sz w:val="24"/>
        </w:rPr>
        <w:t>10.10谈判响应人相关人员未按规定在谈判响应截止时间前送达谈判响应文件，视为自愿放弃本次谈判。</w:t>
      </w:r>
    </w:p>
    <w:p w14:paraId="5DB380CF">
      <w:pPr>
        <w:spacing w:line="480" w:lineRule="exact"/>
        <w:rPr>
          <w:rFonts w:hint="eastAsia" w:ascii="仿宋_GB2312" w:hAnsi="仿宋" w:eastAsia="仿宋_GB2312" w:cs="仿宋"/>
          <w:sz w:val="24"/>
        </w:rPr>
      </w:pPr>
      <w:r>
        <w:rPr>
          <w:rFonts w:hint="eastAsia" w:ascii="仿宋_GB2312" w:hAnsi="仿宋" w:eastAsia="仿宋_GB2312" w:cs="仿宋"/>
          <w:sz w:val="24"/>
        </w:rPr>
        <w:t>10.11谈判报价时，安全文明施工基本费的费率不得低于现行施工取费费率的下限。否则视为实质性不响应谈判文件。</w:t>
      </w:r>
    </w:p>
    <w:p w14:paraId="4A617B70">
      <w:pPr>
        <w:spacing w:line="480" w:lineRule="exact"/>
        <w:rPr>
          <w:rFonts w:hint="eastAsia" w:ascii="仿宋_GB2312" w:hAnsi="仿宋" w:eastAsia="仿宋_GB2312" w:cs="仿宋"/>
          <w:sz w:val="24"/>
        </w:rPr>
      </w:pPr>
      <w:r>
        <w:rPr>
          <w:rFonts w:hint="eastAsia" w:ascii="仿宋_GB2312" w:hAnsi="仿宋" w:eastAsia="仿宋_GB2312" w:cs="仿宋"/>
          <w:sz w:val="24"/>
        </w:rPr>
        <w:t>10.12谈判响应文件含有招标人不能接受的附加条件；</w:t>
      </w:r>
    </w:p>
    <w:p w14:paraId="18C9434B">
      <w:pPr>
        <w:spacing w:line="480" w:lineRule="exact"/>
        <w:rPr>
          <w:rFonts w:hint="eastAsia" w:ascii="仿宋_GB2312" w:hAnsi="仿宋" w:eastAsia="仿宋_GB2312" w:cs="仿宋"/>
          <w:sz w:val="24"/>
        </w:rPr>
      </w:pPr>
      <w:r>
        <w:rPr>
          <w:rFonts w:hint="eastAsia" w:ascii="仿宋_GB2312" w:hAnsi="仿宋" w:eastAsia="仿宋_GB2312" w:cs="仿宋"/>
          <w:sz w:val="24"/>
        </w:rPr>
        <w:t>10.13谈判小组认为谈判响应人的报价属于“政府采购异常低价审查”相关情形，未能按要求提供项目具体成本测算等与报价合理性相关的书面说明及必要的证明材料，或者提供的书面说明、证明材料不能证明其报价合理性的；</w:t>
      </w:r>
    </w:p>
    <w:p w14:paraId="7C275249">
      <w:pPr>
        <w:spacing w:line="480" w:lineRule="exact"/>
        <w:rPr>
          <w:rFonts w:hint="eastAsia" w:ascii="仿宋_GB2312" w:hAnsi="仿宋" w:eastAsia="仿宋_GB2312" w:cs="仿宋"/>
          <w:sz w:val="24"/>
        </w:rPr>
      </w:pPr>
      <w:r>
        <w:rPr>
          <w:rFonts w:hint="eastAsia" w:ascii="仿宋_GB2312" w:hAnsi="仿宋" w:eastAsia="仿宋_GB2312" w:cs="仿宋"/>
          <w:sz w:val="24"/>
        </w:rPr>
        <w:t>10.14报价超过谈判文件中规定的预算金额或最高限价的；</w:t>
      </w:r>
    </w:p>
    <w:p w14:paraId="0B8CA3A6">
      <w:pPr>
        <w:spacing w:line="480" w:lineRule="exact"/>
        <w:rPr>
          <w:rFonts w:hint="eastAsia" w:ascii="仿宋_GB2312" w:hAnsi="仿宋" w:eastAsia="仿宋_GB2312" w:cs="仿宋"/>
          <w:sz w:val="24"/>
        </w:rPr>
      </w:pPr>
      <w:r>
        <w:rPr>
          <w:rFonts w:hint="eastAsia" w:ascii="仿宋_GB2312" w:hAnsi="仿宋" w:eastAsia="仿宋_GB2312" w:cs="仿宋"/>
          <w:sz w:val="24"/>
        </w:rPr>
        <w:t>10.15谈判响应文件“商务技术（资信）文件资料”部分中出现《报价书》相关内容的；</w:t>
      </w:r>
    </w:p>
    <w:p w14:paraId="2D6EC4CA">
      <w:pPr>
        <w:spacing w:line="480" w:lineRule="exact"/>
        <w:rPr>
          <w:rFonts w:hint="eastAsia" w:ascii="仿宋_GB2312" w:hAnsi="仿宋" w:eastAsia="仿宋_GB2312" w:cs="仿宋"/>
          <w:sz w:val="24"/>
        </w:rPr>
      </w:pPr>
      <w:r>
        <w:rPr>
          <w:rFonts w:hint="eastAsia" w:ascii="仿宋_GB2312" w:hAnsi="仿宋" w:eastAsia="仿宋_GB2312" w:cs="仿宋"/>
          <w:sz w:val="24"/>
        </w:rPr>
        <w:t>10.16《报价书》填写不完整或字迹不能辨认或有漏项的，经谈判小组认定属于重大偏差的；</w:t>
      </w:r>
    </w:p>
    <w:p w14:paraId="0D8036AD">
      <w:pPr>
        <w:spacing w:line="480" w:lineRule="exact"/>
        <w:rPr>
          <w:rFonts w:hint="eastAsia" w:ascii="仿宋_GB2312" w:hAnsi="仿宋" w:eastAsia="仿宋_GB2312" w:cs="仿宋"/>
          <w:sz w:val="24"/>
        </w:rPr>
      </w:pPr>
      <w:r>
        <w:rPr>
          <w:rFonts w:hint="eastAsia" w:ascii="仿宋_GB2312" w:hAnsi="仿宋" w:eastAsia="仿宋_GB2312" w:cs="仿宋"/>
          <w:sz w:val="24"/>
        </w:rPr>
        <w:t>10.17谈判响应人对根据修正原则修正后的报价不确认的；</w:t>
      </w:r>
    </w:p>
    <w:p w14:paraId="0ABE54A8">
      <w:pPr>
        <w:spacing w:line="480" w:lineRule="exact"/>
        <w:rPr>
          <w:rFonts w:hint="eastAsia" w:ascii="仿宋_GB2312" w:hAnsi="仿宋" w:eastAsia="仿宋_GB2312" w:cs="仿宋"/>
          <w:sz w:val="24"/>
        </w:rPr>
      </w:pPr>
      <w:r>
        <w:rPr>
          <w:rFonts w:hint="eastAsia" w:ascii="仿宋_GB2312" w:hAnsi="仿宋" w:eastAsia="仿宋_GB2312" w:cs="仿宋"/>
          <w:sz w:val="24"/>
        </w:rPr>
        <w:t>10.18谈判响应人提供虚假材料投标的（包括但不限于以下情节）；</w:t>
      </w:r>
    </w:p>
    <w:p w14:paraId="42C26149">
      <w:pPr>
        <w:spacing w:line="480" w:lineRule="exact"/>
        <w:rPr>
          <w:rFonts w:hint="eastAsia" w:ascii="仿宋_GB2312" w:hAnsi="仿宋" w:eastAsia="仿宋_GB2312" w:cs="仿宋"/>
          <w:sz w:val="24"/>
        </w:rPr>
      </w:pPr>
      <w:r>
        <w:rPr>
          <w:rFonts w:hint="eastAsia" w:ascii="仿宋_GB2312" w:hAnsi="仿宋" w:eastAsia="仿宋_GB2312" w:cs="仿宋"/>
          <w:sz w:val="24"/>
        </w:rPr>
        <w:t>10.18.1使用伪造、变造的许可证件；</w:t>
      </w:r>
    </w:p>
    <w:p w14:paraId="361B0676">
      <w:pPr>
        <w:spacing w:line="480" w:lineRule="exact"/>
        <w:rPr>
          <w:rFonts w:hint="eastAsia" w:ascii="仿宋_GB2312" w:hAnsi="仿宋" w:eastAsia="仿宋_GB2312" w:cs="仿宋"/>
          <w:sz w:val="24"/>
        </w:rPr>
      </w:pPr>
      <w:r>
        <w:rPr>
          <w:rFonts w:hint="eastAsia" w:ascii="仿宋_GB2312" w:hAnsi="仿宋" w:eastAsia="仿宋_GB2312" w:cs="仿宋"/>
          <w:sz w:val="24"/>
        </w:rPr>
        <w:t>10.18.2提供虚假的财务状况或者业绩；</w:t>
      </w:r>
    </w:p>
    <w:p w14:paraId="45D3A7A5">
      <w:pPr>
        <w:spacing w:line="480" w:lineRule="exact"/>
        <w:rPr>
          <w:rFonts w:hint="eastAsia" w:ascii="仿宋_GB2312" w:hAnsi="仿宋" w:eastAsia="仿宋_GB2312" w:cs="仿宋"/>
          <w:sz w:val="24"/>
        </w:rPr>
      </w:pPr>
      <w:r>
        <w:rPr>
          <w:rFonts w:hint="eastAsia" w:ascii="仿宋_GB2312" w:hAnsi="仿宋" w:eastAsia="仿宋_GB2312" w:cs="仿宋"/>
          <w:sz w:val="24"/>
        </w:rPr>
        <w:t>10.18.3提供虚假的项目负责人或者主要技术人员简历、劳动关系证明；</w:t>
      </w:r>
    </w:p>
    <w:p w14:paraId="63D3496B">
      <w:pPr>
        <w:spacing w:line="480" w:lineRule="exact"/>
        <w:rPr>
          <w:rFonts w:hint="eastAsia" w:ascii="仿宋_GB2312" w:hAnsi="仿宋" w:eastAsia="仿宋_GB2312" w:cs="仿宋"/>
          <w:sz w:val="24"/>
        </w:rPr>
      </w:pPr>
      <w:r>
        <w:rPr>
          <w:rFonts w:hint="eastAsia" w:ascii="仿宋_GB2312" w:hAnsi="仿宋" w:eastAsia="仿宋_GB2312" w:cs="仿宋"/>
          <w:sz w:val="24"/>
        </w:rPr>
        <w:t>10.18.4提供虚假的信用状况；</w:t>
      </w:r>
    </w:p>
    <w:p w14:paraId="3BB47DF7">
      <w:pPr>
        <w:spacing w:line="480" w:lineRule="exact"/>
        <w:rPr>
          <w:rFonts w:hint="eastAsia" w:ascii="仿宋_GB2312" w:hAnsi="仿宋" w:eastAsia="仿宋_GB2312" w:cs="仿宋"/>
          <w:sz w:val="24"/>
        </w:rPr>
      </w:pPr>
      <w:r>
        <w:rPr>
          <w:rFonts w:hint="eastAsia" w:ascii="仿宋_GB2312" w:hAnsi="仿宋" w:eastAsia="仿宋_GB2312" w:cs="仿宋"/>
          <w:sz w:val="24"/>
        </w:rPr>
        <w:t>10.18.5其他弄虚作假的行为。</w:t>
      </w:r>
    </w:p>
    <w:p w14:paraId="16513C62">
      <w:pPr>
        <w:spacing w:line="480" w:lineRule="exact"/>
        <w:rPr>
          <w:rFonts w:hint="eastAsia" w:ascii="仿宋_GB2312" w:hAnsi="仿宋" w:eastAsia="仿宋_GB2312" w:cs="仿宋"/>
          <w:sz w:val="24"/>
        </w:rPr>
      </w:pPr>
      <w:r>
        <w:rPr>
          <w:rFonts w:hint="eastAsia" w:ascii="仿宋_GB2312" w:hAnsi="仿宋" w:eastAsia="仿宋_GB2312" w:cs="仿宋"/>
          <w:sz w:val="24"/>
        </w:rPr>
        <w:t>10.19下列情形之一的，视为谈判响应人串通投标，其投标无效：</w:t>
      </w:r>
    </w:p>
    <w:p w14:paraId="4586324D">
      <w:pPr>
        <w:spacing w:line="480" w:lineRule="exact"/>
        <w:rPr>
          <w:rFonts w:hint="eastAsia" w:ascii="仿宋_GB2312" w:hAnsi="仿宋" w:eastAsia="仿宋_GB2312" w:cs="仿宋"/>
          <w:sz w:val="24"/>
        </w:rPr>
      </w:pPr>
      <w:r>
        <w:rPr>
          <w:rFonts w:hint="eastAsia" w:ascii="仿宋_GB2312" w:hAnsi="仿宋" w:eastAsia="仿宋_GB2312" w:cs="仿宋"/>
          <w:sz w:val="24"/>
        </w:rPr>
        <w:t>10.19.1不同谈判响应人的谈判响应文件由同一单位或者个人编制；</w:t>
      </w:r>
    </w:p>
    <w:p w14:paraId="48447E60">
      <w:pPr>
        <w:spacing w:line="480" w:lineRule="exact"/>
        <w:rPr>
          <w:rFonts w:hint="eastAsia" w:ascii="仿宋_GB2312" w:hAnsi="仿宋" w:eastAsia="仿宋_GB2312" w:cs="仿宋"/>
          <w:sz w:val="24"/>
        </w:rPr>
      </w:pPr>
      <w:r>
        <w:rPr>
          <w:rFonts w:hint="eastAsia" w:ascii="仿宋_GB2312" w:hAnsi="仿宋" w:eastAsia="仿宋_GB2312" w:cs="仿宋"/>
          <w:sz w:val="24"/>
        </w:rPr>
        <w:t>10.19.2不同谈判响应人委托同一单位或者个人办理投标事宜；</w:t>
      </w:r>
    </w:p>
    <w:p w14:paraId="06B110E1">
      <w:pPr>
        <w:spacing w:line="480" w:lineRule="exact"/>
        <w:rPr>
          <w:rFonts w:hint="eastAsia" w:ascii="仿宋_GB2312" w:hAnsi="仿宋" w:eastAsia="仿宋_GB2312" w:cs="仿宋"/>
          <w:sz w:val="24"/>
        </w:rPr>
      </w:pPr>
      <w:r>
        <w:rPr>
          <w:rFonts w:hint="eastAsia" w:ascii="仿宋_GB2312" w:hAnsi="仿宋" w:eastAsia="仿宋_GB2312" w:cs="仿宋"/>
          <w:sz w:val="24"/>
        </w:rPr>
        <w:t>10.19.3不同谈判响应人的谈判响应文件载明的项目管理成员或者联系人员为同一人；</w:t>
      </w:r>
    </w:p>
    <w:p w14:paraId="51E13FB5">
      <w:pPr>
        <w:spacing w:line="480" w:lineRule="exact"/>
        <w:rPr>
          <w:rFonts w:hint="eastAsia" w:ascii="仿宋_GB2312" w:hAnsi="仿宋" w:eastAsia="仿宋_GB2312" w:cs="仿宋"/>
          <w:sz w:val="24"/>
        </w:rPr>
      </w:pPr>
      <w:r>
        <w:rPr>
          <w:rFonts w:hint="eastAsia" w:ascii="仿宋_GB2312" w:hAnsi="仿宋" w:eastAsia="仿宋_GB2312" w:cs="仿宋"/>
          <w:sz w:val="24"/>
        </w:rPr>
        <w:t>10.19.4不同谈判响应人的谈判响应文件异常一致或者投标报价呈规律性差异；</w:t>
      </w:r>
    </w:p>
    <w:p w14:paraId="4955F6E4">
      <w:pPr>
        <w:spacing w:line="480" w:lineRule="exact"/>
        <w:rPr>
          <w:rFonts w:hint="eastAsia" w:ascii="仿宋_GB2312" w:hAnsi="仿宋" w:eastAsia="仿宋_GB2312" w:cs="仿宋"/>
          <w:sz w:val="24"/>
        </w:rPr>
      </w:pPr>
      <w:r>
        <w:rPr>
          <w:rFonts w:hint="eastAsia" w:ascii="仿宋_GB2312" w:hAnsi="仿宋" w:eastAsia="仿宋_GB2312" w:cs="仿宋"/>
          <w:sz w:val="24"/>
        </w:rPr>
        <w:t>10.19.5不同谈判响应人的谈判响应文件相互混装；</w:t>
      </w:r>
    </w:p>
    <w:p w14:paraId="01ED7780">
      <w:pPr>
        <w:spacing w:line="480" w:lineRule="exact"/>
        <w:rPr>
          <w:rFonts w:hint="eastAsia" w:ascii="仿宋_GB2312" w:hAnsi="仿宋" w:eastAsia="仿宋_GB2312" w:cs="仿宋"/>
          <w:sz w:val="24"/>
        </w:rPr>
      </w:pPr>
      <w:r>
        <w:rPr>
          <w:rFonts w:hint="eastAsia" w:ascii="仿宋_GB2312" w:hAnsi="仿宋" w:eastAsia="仿宋_GB2312" w:cs="仿宋"/>
          <w:sz w:val="24"/>
        </w:rPr>
        <w:t>10.19.6有二份及二份以上谈判响应文件的相互之间有特别相同或相似之处，且经询标澄清谈判响应人无令人信服的理由和可靠证据证明其合理性的，经谈判小组半数以上成员确认有串通投标嫌疑的；</w:t>
      </w:r>
    </w:p>
    <w:p w14:paraId="0E0E27D8">
      <w:pPr>
        <w:spacing w:line="480" w:lineRule="exact"/>
        <w:rPr>
          <w:rFonts w:hint="eastAsia" w:ascii="仿宋_GB2312" w:hAnsi="仿宋" w:eastAsia="仿宋_GB2312" w:cs="仿宋"/>
          <w:sz w:val="24"/>
        </w:rPr>
      </w:pPr>
      <w:r>
        <w:rPr>
          <w:rFonts w:hint="eastAsia" w:ascii="仿宋_GB2312" w:hAnsi="仿宋" w:eastAsia="仿宋_GB2312" w:cs="仿宋"/>
          <w:sz w:val="24"/>
        </w:rPr>
        <w:t>10.20有下列情形之一的，属于恶意串通，其投标无效：</w:t>
      </w:r>
    </w:p>
    <w:p w14:paraId="501B41BE">
      <w:pPr>
        <w:spacing w:line="480" w:lineRule="exact"/>
        <w:rPr>
          <w:rFonts w:hint="eastAsia" w:ascii="仿宋_GB2312" w:hAnsi="仿宋" w:eastAsia="仿宋_GB2312" w:cs="仿宋"/>
          <w:sz w:val="24"/>
        </w:rPr>
      </w:pPr>
      <w:r>
        <w:rPr>
          <w:rFonts w:hint="eastAsia" w:ascii="仿宋_GB2312" w:hAnsi="仿宋" w:eastAsia="仿宋_GB2312" w:cs="仿宋"/>
          <w:sz w:val="24"/>
        </w:rPr>
        <w:t>10.20.1谈判响应人直接或者间接从招标人处获得其他谈判响应人的相关情况并修改其谈判响应文件或者响应文件；</w:t>
      </w:r>
    </w:p>
    <w:p w14:paraId="40B5F050">
      <w:pPr>
        <w:spacing w:line="480" w:lineRule="exact"/>
        <w:rPr>
          <w:rFonts w:hint="eastAsia" w:ascii="仿宋_GB2312" w:hAnsi="仿宋" w:eastAsia="仿宋_GB2312" w:cs="仿宋"/>
          <w:sz w:val="24"/>
        </w:rPr>
      </w:pPr>
      <w:r>
        <w:rPr>
          <w:rFonts w:hint="eastAsia" w:ascii="仿宋_GB2312" w:hAnsi="仿宋" w:eastAsia="仿宋_GB2312" w:cs="仿宋"/>
          <w:sz w:val="24"/>
        </w:rPr>
        <w:t>10.20.2谈判响应人按照招标人的授意撤换、修改谈判响应文件或者响应文件；</w:t>
      </w:r>
    </w:p>
    <w:p w14:paraId="1ED1022F">
      <w:pPr>
        <w:spacing w:line="480" w:lineRule="exact"/>
        <w:rPr>
          <w:rFonts w:hint="eastAsia" w:ascii="仿宋_GB2312" w:hAnsi="仿宋" w:eastAsia="仿宋_GB2312" w:cs="仿宋"/>
          <w:sz w:val="24"/>
        </w:rPr>
      </w:pPr>
      <w:r>
        <w:rPr>
          <w:rFonts w:hint="eastAsia" w:ascii="仿宋_GB2312" w:hAnsi="仿宋" w:eastAsia="仿宋_GB2312" w:cs="仿宋"/>
          <w:sz w:val="24"/>
        </w:rPr>
        <w:t>10.20.3谈判响应人之间协商报价、技术方案等谈判响应文件的实质性内容；</w:t>
      </w:r>
    </w:p>
    <w:p w14:paraId="534D85BD">
      <w:pPr>
        <w:spacing w:line="480" w:lineRule="exact"/>
        <w:rPr>
          <w:rFonts w:hint="eastAsia" w:ascii="仿宋_GB2312" w:hAnsi="仿宋" w:eastAsia="仿宋_GB2312" w:cs="仿宋"/>
          <w:sz w:val="24"/>
        </w:rPr>
      </w:pPr>
      <w:r>
        <w:rPr>
          <w:rFonts w:hint="eastAsia" w:ascii="仿宋_GB2312" w:hAnsi="仿宋" w:eastAsia="仿宋_GB2312" w:cs="仿宋"/>
          <w:sz w:val="24"/>
        </w:rPr>
        <w:t>10.20.4属于同一集团、协会、商会等组织成员的谈判响应人按照该组织要求协同参加政府采购活动；</w:t>
      </w:r>
    </w:p>
    <w:p w14:paraId="60107422">
      <w:pPr>
        <w:spacing w:line="480" w:lineRule="exact"/>
        <w:rPr>
          <w:rFonts w:hint="eastAsia" w:ascii="仿宋_GB2312" w:hAnsi="仿宋" w:eastAsia="仿宋_GB2312" w:cs="仿宋"/>
          <w:sz w:val="24"/>
        </w:rPr>
      </w:pPr>
      <w:r>
        <w:rPr>
          <w:rFonts w:hint="eastAsia" w:ascii="仿宋_GB2312" w:hAnsi="仿宋" w:eastAsia="仿宋_GB2312" w:cs="仿宋"/>
          <w:sz w:val="24"/>
        </w:rPr>
        <w:t>10.20.5谈判响应人之间事先约定由某一特定谈判响应人中标、成交；</w:t>
      </w:r>
    </w:p>
    <w:p w14:paraId="72441956">
      <w:pPr>
        <w:spacing w:line="480" w:lineRule="exact"/>
        <w:rPr>
          <w:rFonts w:hint="eastAsia" w:ascii="仿宋_GB2312" w:hAnsi="仿宋" w:eastAsia="仿宋_GB2312" w:cs="仿宋"/>
          <w:sz w:val="24"/>
        </w:rPr>
      </w:pPr>
      <w:r>
        <w:rPr>
          <w:rFonts w:hint="eastAsia" w:ascii="仿宋_GB2312" w:hAnsi="仿宋" w:eastAsia="仿宋_GB2312" w:cs="仿宋"/>
          <w:sz w:val="24"/>
        </w:rPr>
        <w:t>10.20.6谈判响应人之间商定部分谈判响应人放弃参加政府采购活动或者放弃中标、成交；</w:t>
      </w:r>
    </w:p>
    <w:p w14:paraId="398CE20B">
      <w:pPr>
        <w:spacing w:line="480" w:lineRule="exact"/>
        <w:rPr>
          <w:rFonts w:hint="eastAsia" w:ascii="仿宋_GB2312" w:hAnsi="仿宋" w:eastAsia="仿宋_GB2312" w:cs="仿宋"/>
          <w:sz w:val="24"/>
        </w:rPr>
      </w:pPr>
      <w:r>
        <w:rPr>
          <w:rFonts w:hint="eastAsia" w:ascii="仿宋_GB2312" w:hAnsi="仿宋" w:eastAsia="仿宋_GB2312" w:cs="仿宋"/>
          <w:sz w:val="24"/>
        </w:rPr>
        <w:t>10.20.7谈判响应人与招标人之间、谈判响应人相互之间，为谋求特定谈判响应人中标、成交或者排斥其他谈判响应人的其他串通行为。</w:t>
      </w:r>
    </w:p>
    <w:p w14:paraId="6CC885C0">
      <w:pPr>
        <w:spacing w:line="480" w:lineRule="exact"/>
        <w:rPr>
          <w:rFonts w:hint="eastAsia" w:ascii="仿宋_GB2312" w:hAnsi="仿宋" w:eastAsia="仿宋_GB2312" w:cs="仿宋"/>
          <w:sz w:val="24"/>
        </w:rPr>
      </w:pPr>
      <w:r>
        <w:rPr>
          <w:rFonts w:hint="eastAsia" w:ascii="仿宋_GB2312" w:hAnsi="仿宋" w:eastAsia="仿宋_GB2312" w:cs="仿宋"/>
          <w:sz w:val="24"/>
        </w:rPr>
        <w:t>10.21谈判小组认定有重大偏差或实质性不响应招标文件要求的；</w:t>
      </w:r>
    </w:p>
    <w:p w14:paraId="63C01B12">
      <w:pPr>
        <w:spacing w:line="480" w:lineRule="exact"/>
        <w:rPr>
          <w:rFonts w:hint="eastAsia" w:ascii="仿宋_GB2312" w:hAnsi="仿宋" w:eastAsia="仿宋_GB2312" w:cs="仿宋"/>
          <w:sz w:val="24"/>
        </w:rPr>
      </w:pPr>
      <w:r>
        <w:rPr>
          <w:rFonts w:hint="eastAsia" w:ascii="仿宋_GB2312" w:hAnsi="仿宋" w:eastAsia="仿宋_GB2312" w:cs="仿宋"/>
          <w:sz w:val="24"/>
        </w:rPr>
        <w:t>10.22谈判响应文件出现不是唯一的、有选择性投标报价的；</w:t>
      </w:r>
    </w:p>
    <w:p w14:paraId="5BDB7959">
      <w:pPr>
        <w:spacing w:line="480" w:lineRule="exact"/>
        <w:rPr>
          <w:rFonts w:hint="eastAsia" w:ascii="仿宋_GB2312" w:hAnsi="仿宋" w:eastAsia="仿宋_GB2312" w:cs="仿宋"/>
          <w:sz w:val="24"/>
        </w:rPr>
      </w:pPr>
      <w:r>
        <w:rPr>
          <w:rFonts w:hint="eastAsia" w:ascii="仿宋_GB2312" w:hAnsi="仿宋" w:eastAsia="仿宋_GB2312" w:cs="仿宋"/>
          <w:sz w:val="24"/>
        </w:rPr>
        <w:t>10.23谈判响应人谈判会议前确定的项目负责人和谈判响应文件中所确定的项目负责人二者必须一致，否则作无效投标处理。</w:t>
      </w:r>
    </w:p>
    <w:p w14:paraId="0DCB362F">
      <w:pPr>
        <w:snapToGrid w:val="0"/>
        <w:spacing w:line="480" w:lineRule="exact"/>
        <w:rPr>
          <w:rFonts w:hint="eastAsia" w:ascii="仿宋_GB2312" w:hAnsi="仿宋" w:eastAsia="仿宋_GB2312" w:cs="仿宋"/>
          <w:sz w:val="24"/>
        </w:rPr>
      </w:pPr>
      <w:r>
        <w:rPr>
          <w:rFonts w:hint="eastAsia" w:ascii="仿宋_GB2312" w:hAnsi="仿宋" w:eastAsia="仿宋_GB2312" w:cs="仿宋"/>
          <w:sz w:val="24"/>
        </w:rPr>
        <w:t>10.24 其他违反法律、法规的情形。</w:t>
      </w:r>
    </w:p>
    <w:p w14:paraId="47EA5D4D">
      <w:pPr>
        <w:snapToGrid w:val="0"/>
        <w:spacing w:line="480" w:lineRule="exact"/>
        <w:rPr>
          <w:rFonts w:hint="eastAsia" w:ascii="仿宋_GB2312" w:hAnsi="宋体" w:eastAsia="仿宋_GB2312"/>
          <w:b/>
          <w:kern w:val="0"/>
          <w:sz w:val="24"/>
        </w:rPr>
      </w:pPr>
      <w:r>
        <w:rPr>
          <w:rFonts w:hint="eastAsia" w:ascii="仿宋_GB2312" w:hAnsi="宋体" w:eastAsia="仿宋_GB2312"/>
          <w:b/>
          <w:kern w:val="0"/>
          <w:sz w:val="24"/>
        </w:rPr>
        <w:t>11. 谈判过程保密</w:t>
      </w:r>
    </w:p>
    <w:p w14:paraId="050A1D9B">
      <w:pPr>
        <w:snapToGrid w:val="0"/>
        <w:spacing w:line="480" w:lineRule="exact"/>
        <w:rPr>
          <w:rFonts w:hint="eastAsia" w:ascii="仿宋_GB2312" w:hAnsi="宋体" w:eastAsia="仿宋_GB2312"/>
          <w:kern w:val="0"/>
          <w:sz w:val="24"/>
        </w:rPr>
      </w:pPr>
      <w:r>
        <w:rPr>
          <w:rFonts w:hint="eastAsia" w:ascii="仿宋_GB2312" w:hAnsi="宋体" w:eastAsia="仿宋_GB2312"/>
          <w:kern w:val="0"/>
          <w:sz w:val="24"/>
        </w:rPr>
        <w:t>11.1</w:t>
      </w:r>
      <w:r>
        <w:rPr>
          <w:rFonts w:hint="eastAsia" w:ascii="仿宋_GB2312" w:hAnsi="仿宋" w:eastAsia="仿宋_GB2312" w:cs="仿宋_GB2312"/>
          <w:sz w:val="24"/>
        </w:rPr>
        <w:t>谈判活动在严格保密的情况下进行。谈判过程中凡是与谈判响应文件评审和比较、成交谈判响应人推荐等谈判有关的情况和评审文件的，以及涉及国家秘密和商业秘密等信息，谈判小组成员、采购人工作人员、相关监督人员等与评审有关的人员应当予以保密。</w:t>
      </w:r>
    </w:p>
    <w:p w14:paraId="701E737C">
      <w:pPr>
        <w:snapToGrid w:val="0"/>
        <w:spacing w:line="480" w:lineRule="exact"/>
        <w:rPr>
          <w:rFonts w:hint="eastAsia" w:ascii="仿宋_GB2312" w:hAnsi="宋体" w:eastAsia="仿宋_GB2312"/>
          <w:kern w:val="0"/>
          <w:sz w:val="24"/>
        </w:rPr>
      </w:pPr>
      <w:r>
        <w:rPr>
          <w:rFonts w:hint="eastAsia" w:ascii="仿宋_GB2312" w:hAnsi="宋体" w:eastAsia="仿宋_GB2312"/>
          <w:kern w:val="0"/>
          <w:sz w:val="24"/>
        </w:rPr>
        <w:t>11.2 在谈判期间，谈判响应人企图影响采购人或</w:t>
      </w:r>
      <w:r>
        <w:rPr>
          <w:rFonts w:hint="eastAsia" w:ascii="仿宋_GB2312" w:hAnsi="宋体" w:eastAsia="仿宋_GB2312"/>
          <w:sz w:val="24"/>
        </w:rPr>
        <w:t>谈判小组</w:t>
      </w:r>
      <w:r>
        <w:rPr>
          <w:rFonts w:hint="eastAsia" w:ascii="仿宋_GB2312" w:hAnsi="宋体" w:eastAsia="仿宋_GB2312"/>
          <w:kern w:val="0"/>
          <w:sz w:val="24"/>
        </w:rPr>
        <w:t>的任何活动，都将导致谈判被拒绝，并由其承担相应的法律责任。</w:t>
      </w:r>
    </w:p>
    <w:p w14:paraId="5B415461">
      <w:pPr>
        <w:pStyle w:val="15"/>
        <w:spacing w:line="800" w:lineRule="exact"/>
        <w:jc w:val="center"/>
        <w:rPr>
          <w:rFonts w:hint="eastAsia" w:ascii="仿宋_GB2312" w:hAnsi="宋体" w:eastAsia="仿宋_GB2312"/>
          <w:b/>
          <w:color w:val="000000"/>
          <w:sz w:val="36"/>
          <w:szCs w:val="36"/>
        </w:rPr>
      </w:pPr>
      <w:r>
        <w:rPr>
          <w:rFonts w:hint="eastAsia" w:ascii="仿宋_GB2312" w:hAnsi="宋体" w:eastAsia="仿宋_GB2312"/>
          <w:b/>
          <w:color w:val="000000"/>
          <w:sz w:val="36"/>
          <w:szCs w:val="36"/>
        </w:rPr>
        <w:t>四、授予合同</w:t>
      </w:r>
    </w:p>
    <w:p w14:paraId="744F02A6">
      <w:pPr>
        <w:numPr>
          <w:ilvl w:val="0"/>
          <w:numId w:val="5"/>
        </w:numPr>
        <w:snapToGrid w:val="0"/>
        <w:spacing w:line="440" w:lineRule="exact"/>
        <w:jc w:val="left"/>
        <w:rPr>
          <w:rFonts w:hint="eastAsia" w:ascii="仿宋_GB2312" w:hAnsi="宋体" w:eastAsia="仿宋_GB2312"/>
          <w:b/>
          <w:color w:val="000000"/>
          <w:sz w:val="24"/>
        </w:rPr>
      </w:pPr>
      <w:r>
        <w:rPr>
          <w:rFonts w:hint="eastAsia" w:ascii="仿宋_GB2312" w:hAnsi="宋体" w:eastAsia="仿宋_GB2312"/>
          <w:b/>
          <w:color w:val="000000"/>
          <w:sz w:val="24"/>
        </w:rPr>
        <w:t>成交原则</w:t>
      </w:r>
    </w:p>
    <w:p w14:paraId="16258C59">
      <w:pPr>
        <w:pStyle w:val="9"/>
        <w:numPr>
          <w:ilvl w:val="0"/>
          <w:numId w:val="0"/>
        </w:num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1.1谈判响应文件基本符合谈判文件要求；</w:t>
      </w:r>
    </w:p>
    <w:p w14:paraId="3985F77E">
      <w:pPr>
        <w:pStyle w:val="9"/>
        <w:numPr>
          <w:ilvl w:val="0"/>
          <w:numId w:val="0"/>
        </w:num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1.2谈判响应人有很好的执行合同的能力；</w:t>
      </w:r>
    </w:p>
    <w:p w14:paraId="63746959">
      <w:pPr>
        <w:pStyle w:val="9"/>
        <w:numPr>
          <w:ilvl w:val="0"/>
          <w:numId w:val="0"/>
        </w:num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1.3实施方案最合理并对采购人最为有利，最大限度满足谈判文件的要求；</w:t>
      </w:r>
    </w:p>
    <w:p w14:paraId="03FA6D9A">
      <w:pPr>
        <w:pStyle w:val="9"/>
        <w:numPr>
          <w:ilvl w:val="0"/>
          <w:numId w:val="0"/>
        </w:numPr>
        <w:spacing w:line="440" w:lineRule="exact"/>
        <w:rPr>
          <w:rFonts w:hint="eastAsia" w:ascii="仿宋_GB2312" w:hAnsi="宋体" w:eastAsia="仿宋_GB2312"/>
          <w:color w:val="000000"/>
          <w:sz w:val="24"/>
        </w:rPr>
      </w:pPr>
      <w:r>
        <w:rPr>
          <w:rFonts w:hint="eastAsia" w:ascii="仿宋_GB2312" w:hAnsi="宋体" w:eastAsia="仿宋_GB2312"/>
          <w:color w:val="000000"/>
          <w:sz w:val="24"/>
        </w:rPr>
        <w:t>1.4谈判响应人能够提供质量技术、商务经济占综合优势的系统及服务。</w:t>
      </w:r>
    </w:p>
    <w:p w14:paraId="394B607F">
      <w:pPr>
        <w:spacing w:line="440" w:lineRule="exact"/>
        <w:jc w:val="left"/>
        <w:rPr>
          <w:rFonts w:hint="eastAsia" w:ascii="仿宋_GB2312" w:hAnsi="宋体" w:eastAsia="仿宋_GB2312"/>
          <w:b/>
          <w:color w:val="000000"/>
          <w:sz w:val="24"/>
        </w:rPr>
      </w:pPr>
      <w:r>
        <w:rPr>
          <w:rFonts w:hint="eastAsia" w:ascii="仿宋_GB2312" w:hAnsi="宋体" w:eastAsia="仿宋_GB2312"/>
          <w:b/>
          <w:color w:val="000000"/>
          <w:sz w:val="24"/>
        </w:rPr>
        <w:t>2.中标确认</w:t>
      </w:r>
    </w:p>
    <w:p w14:paraId="1BC1C0C8">
      <w:pPr>
        <w:spacing w:line="440" w:lineRule="exact"/>
        <w:jc w:val="left"/>
        <w:rPr>
          <w:rFonts w:hint="eastAsia" w:ascii="仿宋_GB2312" w:hAnsi="宋体" w:eastAsia="仿宋_GB2312"/>
          <w:color w:val="000000"/>
          <w:sz w:val="24"/>
        </w:rPr>
      </w:pPr>
      <w:r>
        <w:rPr>
          <w:rFonts w:hint="eastAsia" w:ascii="仿宋_GB2312" w:hAnsi="宋体" w:eastAsia="仿宋_GB2312"/>
          <w:color w:val="000000"/>
          <w:sz w:val="24"/>
        </w:rPr>
        <w:t>2.1采购人应当自收到评审报告之日起５个工作日内，在评审报告提出的成交候选人中，根据质量和服务均能满足谈判文件实质性响应要求且最后报价最低的原则确定成交谈判响应人。</w:t>
      </w:r>
    </w:p>
    <w:p w14:paraId="730D678F">
      <w:pPr>
        <w:spacing w:line="440" w:lineRule="exact"/>
        <w:jc w:val="left"/>
        <w:rPr>
          <w:rFonts w:hint="eastAsia" w:ascii="仿宋_GB2312" w:hAnsi="宋体" w:eastAsia="仿宋_GB2312"/>
          <w:color w:val="000000"/>
          <w:sz w:val="24"/>
        </w:rPr>
      </w:pPr>
      <w:r>
        <w:rPr>
          <w:rFonts w:hint="eastAsia" w:ascii="仿宋_GB2312" w:hAnsi="宋体" w:eastAsia="仿宋_GB2312"/>
          <w:color w:val="000000"/>
          <w:sz w:val="24"/>
        </w:rPr>
        <w:t>2.2采购人在收到评审报告5个工作日内，逾期未确定成交谈判响应人的，视为确定评审报告提出的最后报价最低的谈判响应人为成交谈判响应人。</w:t>
      </w:r>
    </w:p>
    <w:p w14:paraId="644ACDE9">
      <w:pPr>
        <w:spacing w:line="440" w:lineRule="exact"/>
        <w:jc w:val="left"/>
        <w:rPr>
          <w:rFonts w:hint="eastAsia" w:ascii="仿宋_GB2312" w:hAnsi="宋体" w:eastAsia="仿宋_GB2312"/>
          <w:color w:val="000000"/>
          <w:sz w:val="24"/>
        </w:rPr>
      </w:pPr>
      <w:r>
        <w:rPr>
          <w:rFonts w:hint="eastAsia" w:ascii="仿宋_GB2312" w:hAnsi="宋体" w:eastAsia="仿宋_GB2312"/>
          <w:color w:val="000000"/>
          <w:sz w:val="24"/>
        </w:rPr>
        <w:t>2.3采购人应在确认成交谈判响应人前再次对资格条件和相关证件材料进一步查验核实。</w:t>
      </w:r>
    </w:p>
    <w:p w14:paraId="24CA5251">
      <w:pPr>
        <w:spacing w:line="440" w:lineRule="exact"/>
        <w:jc w:val="left"/>
        <w:rPr>
          <w:rFonts w:hint="eastAsia" w:ascii="仿宋_GB2312" w:hAnsi="宋体" w:eastAsia="仿宋_GB2312"/>
          <w:b/>
          <w:color w:val="000000"/>
          <w:sz w:val="24"/>
        </w:rPr>
      </w:pPr>
      <w:r>
        <w:rPr>
          <w:rFonts w:hint="eastAsia" w:ascii="仿宋_GB2312" w:hAnsi="宋体" w:eastAsia="仿宋_GB2312"/>
          <w:b/>
          <w:color w:val="000000"/>
          <w:sz w:val="24"/>
        </w:rPr>
        <w:t>3．成交通知</w:t>
      </w:r>
    </w:p>
    <w:p w14:paraId="00C4ABC5">
      <w:pPr>
        <w:pStyle w:val="65"/>
        <w:tabs>
          <w:tab w:val="left" w:pos="0"/>
        </w:tabs>
        <w:spacing w:before="0" w:line="440" w:lineRule="exact"/>
        <w:ind w:firstLine="0" w:firstLineChars="0"/>
        <w:rPr>
          <w:rFonts w:hint="eastAsia" w:ascii="仿宋_GB2312" w:hAnsi="宋体" w:eastAsia="仿宋_GB2312"/>
          <w:color w:val="000000"/>
          <w:szCs w:val="24"/>
        </w:rPr>
      </w:pPr>
      <w:r>
        <w:rPr>
          <w:rFonts w:hint="eastAsia" w:ascii="仿宋_GB2312" w:hAnsi="宋体" w:eastAsia="仿宋_GB2312"/>
          <w:color w:val="000000"/>
          <w:szCs w:val="24"/>
        </w:rPr>
        <w:t>3.1</w:t>
      </w:r>
      <w:r>
        <w:rPr>
          <w:rFonts w:hint="eastAsia" w:ascii="仿宋_GB2312" w:hAnsi="Helvetica" w:eastAsia="仿宋_GB2312" w:cs="Helvetica"/>
          <w:color w:val="000000"/>
          <w:kern w:val="0"/>
        </w:rPr>
        <w:t>采购人</w:t>
      </w:r>
      <w:r>
        <w:rPr>
          <w:rFonts w:hint="eastAsia" w:ascii="仿宋_GB2312" w:hAnsi="宋体" w:eastAsia="仿宋_GB2312"/>
          <w:color w:val="000000"/>
        </w:rPr>
        <w:t>对成交结果在指定媒体</w:t>
      </w:r>
      <w:r>
        <w:rPr>
          <w:rFonts w:hint="eastAsia" w:ascii="仿宋_GB2312" w:hAnsi="Helvetica" w:eastAsia="仿宋_GB2312" w:cs="Helvetica"/>
          <w:color w:val="000000"/>
          <w:kern w:val="0"/>
        </w:rPr>
        <w:t>（</w:t>
      </w:r>
      <w:r>
        <w:rPr>
          <w:rFonts w:hint="eastAsia" w:ascii="仿宋_GB2312" w:hAnsi="仿宋" w:eastAsia="仿宋_GB2312" w:cs="仿宋"/>
        </w:rPr>
        <w:t>绍兴市人民医院http://www.sxrmyy.cn/</w:t>
      </w:r>
      <w:r>
        <w:rPr>
          <w:rFonts w:hint="eastAsia" w:ascii="仿宋_GB2312" w:hAnsi="Helvetica" w:eastAsia="仿宋_GB2312" w:cs="Helvetica"/>
          <w:color w:val="000000"/>
          <w:kern w:val="0"/>
        </w:rPr>
        <w:t>）发布成交公告，成交公告期限为1个工作日。</w:t>
      </w:r>
    </w:p>
    <w:p w14:paraId="13FE5CD7">
      <w:pPr>
        <w:spacing w:line="440" w:lineRule="exact"/>
        <w:jc w:val="left"/>
        <w:rPr>
          <w:rFonts w:ascii="仿宋_GB2312" w:eastAsia="仿宋_GB2312" w:cs="仿宋_GB2312"/>
          <w:color w:val="000000"/>
          <w:kern w:val="0"/>
          <w:sz w:val="24"/>
          <w:lang w:val="zh-CN"/>
        </w:rPr>
      </w:pPr>
      <w:r>
        <w:rPr>
          <w:rFonts w:hint="eastAsia" w:ascii="仿宋_GB2312" w:hAnsi="宋体" w:eastAsia="仿宋_GB2312"/>
          <w:color w:val="000000"/>
          <w:sz w:val="24"/>
        </w:rPr>
        <w:t>3.2采购人向成交谈判响应人签发成交通知书。在</w:t>
      </w:r>
      <w:r>
        <w:rPr>
          <w:rFonts w:hint="eastAsia" w:ascii="仿宋_GB2312" w:eastAsia="仿宋_GB2312"/>
          <w:color w:val="000000"/>
          <w:sz w:val="24"/>
        </w:rPr>
        <w:t>采购人</w:t>
      </w:r>
      <w:r>
        <w:rPr>
          <w:rFonts w:hint="eastAsia" w:ascii="仿宋_GB2312" w:hAnsi="宋体" w:eastAsia="仿宋_GB2312"/>
          <w:color w:val="000000"/>
          <w:sz w:val="24"/>
        </w:rPr>
        <w:t>发出成交通知书前，成交谈判响应人如有违反有关法律法规和本项目要求行为的，则取消该谈判响应人的成交资格</w:t>
      </w:r>
      <w:r>
        <w:rPr>
          <w:rFonts w:hint="eastAsia" w:ascii="仿宋_GB2312" w:eastAsia="仿宋_GB2312" w:cs="仿宋_GB2312"/>
          <w:color w:val="000000"/>
          <w:kern w:val="0"/>
          <w:sz w:val="24"/>
          <w:lang w:val="zh-CN"/>
        </w:rPr>
        <w:t>。</w:t>
      </w:r>
    </w:p>
    <w:p w14:paraId="203C6765">
      <w:pPr>
        <w:spacing w:line="440" w:lineRule="exact"/>
        <w:jc w:val="left"/>
        <w:rPr>
          <w:rFonts w:hint="eastAsia" w:ascii="仿宋_GB2312" w:hAnsi="宋体" w:eastAsia="仿宋_GB2312"/>
          <w:color w:val="000000"/>
          <w:sz w:val="24"/>
        </w:rPr>
      </w:pPr>
      <w:r>
        <w:rPr>
          <w:rFonts w:hint="eastAsia" w:ascii="仿宋_GB2312" w:hAnsi="宋体" w:eastAsia="仿宋_GB2312"/>
          <w:color w:val="000000"/>
          <w:sz w:val="24"/>
        </w:rPr>
        <w:t>3.3采购人对中标结果不作任何说明和解释，也不回答任何提问。</w:t>
      </w:r>
    </w:p>
    <w:p w14:paraId="48575104">
      <w:pPr>
        <w:spacing w:line="440" w:lineRule="exact"/>
        <w:jc w:val="left"/>
        <w:rPr>
          <w:rFonts w:hint="eastAsia" w:ascii="仿宋_GB2312" w:hAnsi="宋体" w:eastAsia="仿宋_GB2312"/>
          <w:b/>
          <w:color w:val="000000"/>
          <w:sz w:val="24"/>
        </w:rPr>
      </w:pPr>
      <w:r>
        <w:rPr>
          <w:rFonts w:hint="eastAsia" w:ascii="仿宋_GB2312" w:hAnsi="宋体" w:eastAsia="仿宋_GB2312"/>
          <w:b/>
          <w:color w:val="000000"/>
          <w:sz w:val="24"/>
        </w:rPr>
        <w:t>4．履约保证金</w:t>
      </w:r>
    </w:p>
    <w:p w14:paraId="58CBD4F0">
      <w:pPr>
        <w:spacing w:line="440" w:lineRule="exact"/>
        <w:jc w:val="left"/>
        <w:rPr>
          <w:rFonts w:hint="eastAsia" w:ascii="仿宋_GB2312" w:hAnsi="宋体" w:eastAsia="仿宋_GB2312"/>
          <w:color w:val="000000"/>
          <w:sz w:val="24"/>
        </w:rPr>
      </w:pPr>
      <w:r>
        <w:rPr>
          <w:rFonts w:hint="eastAsia" w:ascii="仿宋_GB2312" w:hAnsi="宋体" w:eastAsia="仿宋_GB2312"/>
          <w:color w:val="000000"/>
          <w:sz w:val="24"/>
        </w:rPr>
        <w:t>4.1采购人在签订合同时，按合同法规定可向成交谈判响应人收取不高于中标额的1％的履约保证金，采购人不得以谈判响应人事先提交履约保证金作为签订合同的条件。鼓励采购人根据项目特点、谈判响应人诚信等情况免收履约保证金或降低缴纳比例。</w:t>
      </w:r>
    </w:p>
    <w:p w14:paraId="1EB4F27A">
      <w:pPr>
        <w:spacing w:line="440" w:lineRule="exact"/>
        <w:jc w:val="left"/>
        <w:rPr>
          <w:rFonts w:hint="eastAsia" w:ascii="仿宋_GB2312" w:hAnsi="宋体" w:eastAsia="仿宋_GB2312"/>
          <w:color w:val="000000"/>
          <w:sz w:val="24"/>
        </w:rPr>
      </w:pPr>
      <w:r>
        <w:rPr>
          <w:rFonts w:hint="eastAsia" w:ascii="仿宋_GB2312" w:hAnsi="宋体" w:eastAsia="仿宋_GB2312"/>
          <w:color w:val="000000"/>
          <w:sz w:val="24"/>
        </w:rPr>
        <w:t>4.2谈判响应人在履行完合同约定事项后，采购人应及时退还履约保证金。</w:t>
      </w:r>
    </w:p>
    <w:p w14:paraId="1EC6EC64">
      <w:pPr>
        <w:spacing w:line="440" w:lineRule="exact"/>
        <w:jc w:val="left"/>
        <w:rPr>
          <w:rFonts w:hint="eastAsia" w:ascii="仿宋_GB2312" w:hAnsi="宋体" w:eastAsia="仿宋_GB2312"/>
          <w:b/>
          <w:color w:val="000000"/>
          <w:sz w:val="24"/>
        </w:rPr>
      </w:pPr>
      <w:r>
        <w:rPr>
          <w:rFonts w:hint="eastAsia" w:ascii="仿宋_GB2312" w:hAnsi="宋体" w:eastAsia="仿宋_GB2312"/>
          <w:color w:val="000000"/>
          <w:sz w:val="24"/>
        </w:rPr>
        <w:t>4.3谈判响应人以银行、保险公司出具保函形式提交履约保证金的，采购人不得拒收。</w:t>
      </w:r>
    </w:p>
    <w:p w14:paraId="50678966">
      <w:pPr>
        <w:spacing w:line="440" w:lineRule="exact"/>
        <w:jc w:val="left"/>
        <w:rPr>
          <w:rFonts w:hint="eastAsia" w:ascii="仿宋_GB2312" w:hAnsi="宋体" w:eastAsia="仿宋_GB2312"/>
          <w:b/>
          <w:color w:val="000000"/>
          <w:sz w:val="24"/>
        </w:rPr>
      </w:pPr>
      <w:r>
        <w:rPr>
          <w:rFonts w:hint="eastAsia" w:ascii="仿宋_GB2312" w:hAnsi="宋体" w:eastAsia="仿宋_GB2312"/>
          <w:b/>
          <w:color w:val="000000"/>
          <w:sz w:val="24"/>
        </w:rPr>
        <w:t>5.验收</w:t>
      </w:r>
    </w:p>
    <w:p w14:paraId="2F0EFC6D">
      <w:pPr>
        <w:spacing w:line="440" w:lineRule="exact"/>
        <w:jc w:val="left"/>
        <w:rPr>
          <w:rFonts w:hint="eastAsia" w:ascii="仿宋_GB2312" w:hAnsi="宋体" w:eastAsia="仿宋_GB2312"/>
          <w:color w:val="000000"/>
          <w:sz w:val="24"/>
        </w:rPr>
      </w:pPr>
      <w:r>
        <w:rPr>
          <w:rFonts w:hint="eastAsia" w:ascii="仿宋_GB2312" w:hAnsi="宋体" w:eastAsia="仿宋_GB2312"/>
          <w:color w:val="000000"/>
          <w:sz w:val="24"/>
        </w:rPr>
        <w:t>5.1采购人组织对谈判响应人履约的验收。大型或者复杂的政府采购项目，应当邀请国家认可的质量检测机构参加验收工作。验收方成员应当在验收书上签字，并承担相应的法律责任。如果发现与合同中要求不符，谈判响应人须承担由此发生的一切损失和费用，并承担相应的法律责任。</w:t>
      </w:r>
    </w:p>
    <w:p w14:paraId="6CF6AA6D">
      <w:pPr>
        <w:spacing w:line="440" w:lineRule="exact"/>
        <w:jc w:val="left"/>
        <w:rPr>
          <w:rFonts w:hint="eastAsia" w:ascii="仿宋_GB2312" w:hAnsi="宋体" w:eastAsia="仿宋_GB2312"/>
          <w:color w:val="000000"/>
          <w:sz w:val="24"/>
        </w:rPr>
      </w:pPr>
      <w:r>
        <w:rPr>
          <w:rFonts w:hint="eastAsia" w:ascii="仿宋_GB2312" w:hAnsi="宋体" w:eastAsia="仿宋_GB2312"/>
          <w:color w:val="000000"/>
          <w:sz w:val="24"/>
        </w:rPr>
        <w:t>5.2采购人可以邀请参加本项目的其他谈判响应人或者第三方机构参与验收。参与验收的谈判响应人或者第三方机构的意见作为验收书的参考资料一并存档。</w:t>
      </w:r>
    </w:p>
    <w:p w14:paraId="4DF506B7">
      <w:pPr>
        <w:spacing w:line="440" w:lineRule="exact"/>
        <w:jc w:val="left"/>
        <w:rPr>
          <w:rFonts w:hint="eastAsia" w:ascii="仿宋_GB2312" w:hAnsi="宋体" w:eastAsia="仿宋_GB2312"/>
          <w:color w:val="000000"/>
          <w:sz w:val="24"/>
        </w:rPr>
      </w:pPr>
      <w:r>
        <w:rPr>
          <w:rFonts w:hint="eastAsia" w:ascii="仿宋_GB2312" w:hAnsi="宋体" w:eastAsia="仿宋_GB2312"/>
          <w:color w:val="000000"/>
          <w:sz w:val="24"/>
        </w:rPr>
        <w:t>5.3 采购人负责加强对成交人的履约管理，并按照采购合同约定，及时向成交人支付采购资金。对于成交人违反采购合同约定的行为，采购人应当及时处理，依法追究其违约责任。</w:t>
      </w:r>
    </w:p>
    <w:p w14:paraId="4C0F82B5">
      <w:pPr>
        <w:tabs>
          <w:tab w:val="left" w:pos="6780"/>
        </w:tabs>
        <w:spacing w:line="440" w:lineRule="exact"/>
        <w:jc w:val="left"/>
        <w:rPr>
          <w:rFonts w:hint="eastAsia" w:ascii="仿宋_GB2312" w:hAnsi="宋体" w:eastAsia="仿宋_GB2312"/>
          <w:b/>
          <w:color w:val="000000"/>
          <w:sz w:val="24"/>
        </w:rPr>
      </w:pPr>
      <w:r>
        <w:rPr>
          <w:rFonts w:hint="eastAsia" w:ascii="仿宋_GB2312" w:hAnsi="宋体" w:eastAsia="仿宋_GB2312"/>
          <w:b/>
          <w:color w:val="000000"/>
          <w:sz w:val="24"/>
        </w:rPr>
        <w:t>6. 售后服务考核</w:t>
      </w:r>
      <w:r>
        <w:rPr>
          <w:rFonts w:hint="eastAsia" w:ascii="仿宋_GB2312" w:hAnsi="宋体" w:eastAsia="仿宋_GB2312"/>
          <w:b/>
          <w:color w:val="000000"/>
          <w:sz w:val="24"/>
        </w:rPr>
        <w:tab/>
      </w:r>
    </w:p>
    <w:p w14:paraId="0A1626A2">
      <w:pPr>
        <w:spacing w:line="440" w:lineRule="exact"/>
        <w:ind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采购人将联合采购监管部门不定期对合同的履约情况进行检查，发现未按合同规定进行履约的，有弄虚作假，偷工减料，以次充好等情形，达不到国家、行业有关标准和商务技术（资信）文件规定的，一经查实，由政府采购监督管理部门给予相应处罚。</w:t>
      </w:r>
    </w:p>
    <w:p w14:paraId="0ED4D644">
      <w:pPr>
        <w:snapToGrid w:val="0"/>
        <w:spacing w:line="800" w:lineRule="exact"/>
        <w:jc w:val="center"/>
        <w:outlineLvl w:val="0"/>
        <w:rPr>
          <w:rFonts w:hint="eastAsia" w:ascii="仿宋_GB2312" w:hAnsi="仿宋_GB2312" w:eastAsia="仿宋_GB2312" w:cs="仿宋_GB2312"/>
          <w:b/>
          <w:color w:val="000000"/>
          <w:sz w:val="36"/>
          <w:szCs w:val="36"/>
        </w:rPr>
      </w:pPr>
      <w:r>
        <w:rPr>
          <w:rFonts w:hint="eastAsia" w:ascii="仿宋_GB2312" w:hAnsi="仿宋_GB2312" w:eastAsia="仿宋_GB2312" w:cs="仿宋_GB2312"/>
          <w:b/>
          <w:color w:val="000000"/>
          <w:sz w:val="36"/>
          <w:szCs w:val="36"/>
        </w:rPr>
        <w:t>五、质疑与投诉</w:t>
      </w:r>
    </w:p>
    <w:p w14:paraId="162CB823">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根据《中华人民共和国政府采购法》、《中华人民共和国政府采购法实施条例》（国务院第658号令）、《政府采购质疑和投诉办法》（财政部第94号令）、《财政部关于加强政府采购谈判响应人投诉受理审查工作的通知》(财库〔2007〕1号)和《浙江省政府采购谈判响应人质疑处理办法》（浙财采监[2012]18号）的规定，政府采购谈判响应人可以依法提起质疑和投诉。</w:t>
      </w:r>
    </w:p>
    <w:p w14:paraId="4CA0CA7D">
      <w:pPr>
        <w:autoSpaceDE w:val="0"/>
        <w:autoSpaceDN w:val="0"/>
        <w:spacing w:line="360" w:lineRule="auto"/>
        <w:ind w:firstLine="470" w:firstLineChars="196"/>
        <w:jc w:val="left"/>
        <w:rPr>
          <w:rFonts w:ascii="仿宋_GB2312" w:eastAsia="仿宋_GB2312" w:cs="微软雅黑"/>
          <w:b/>
          <w:color w:val="000000"/>
          <w:kern w:val="0"/>
          <w:sz w:val="24"/>
          <w:lang w:val="zh-CN"/>
        </w:rPr>
      </w:pPr>
      <w:r>
        <w:rPr>
          <w:rFonts w:hint="eastAsia" w:ascii="仿宋_GB2312" w:eastAsia="仿宋_GB2312" w:cs="微软雅黑"/>
          <w:b/>
          <w:color w:val="000000"/>
          <w:kern w:val="0"/>
          <w:sz w:val="24"/>
          <w:lang w:val="zh-CN"/>
        </w:rPr>
        <w:t>1.谈判响应人询问</w:t>
      </w:r>
    </w:p>
    <w:p w14:paraId="4F850AF4">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谈判响应人对政府采购活动事项有疑问的，可以向采购人提出询问，采购人将对谈判响应人依法提出的询问作出答复，但答复的内容不得涉及商业秘密。</w:t>
      </w:r>
    </w:p>
    <w:p w14:paraId="3E0221E9">
      <w:pPr>
        <w:autoSpaceDE w:val="0"/>
        <w:autoSpaceDN w:val="0"/>
        <w:spacing w:line="360" w:lineRule="auto"/>
        <w:ind w:firstLine="470" w:firstLineChars="196"/>
        <w:jc w:val="left"/>
        <w:rPr>
          <w:rFonts w:ascii="仿宋_GB2312" w:eastAsia="仿宋_GB2312" w:cs="微软雅黑"/>
          <w:b/>
          <w:color w:val="000000"/>
          <w:kern w:val="0"/>
          <w:sz w:val="24"/>
          <w:lang w:val="zh-CN"/>
        </w:rPr>
      </w:pPr>
      <w:r>
        <w:rPr>
          <w:rFonts w:hint="eastAsia" w:ascii="仿宋_GB2312" w:eastAsia="仿宋_GB2312" w:cs="微软雅黑"/>
          <w:b/>
          <w:color w:val="000000"/>
          <w:kern w:val="0"/>
          <w:sz w:val="24"/>
          <w:lang w:val="zh-CN"/>
        </w:rPr>
        <w:t>2.谈判响应人质疑</w:t>
      </w:r>
    </w:p>
    <w:p w14:paraId="72DBB75E">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2.1谈判响应人认为谈判文件、采购过程和成交结果使自己的权益受到损害的，可以在知道或者应知其权益受到损害之日起七个工作日内，以书面形式向采购人提出质疑，否则，采购人不予受理：</w:t>
      </w:r>
    </w:p>
    <w:p w14:paraId="7216752D">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1）对谈判文件提出质疑的，质疑期限为谈判响应人获得谈判文件之日或者谈判公告期限届满之日起计算，但谈判文件在谈判公告期满截止之日后获得的，应当自谈判公告截止之日起计算，且应当在采购响应截止时间之前提出。</w:t>
      </w:r>
    </w:p>
    <w:p w14:paraId="629A2C11">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（2）对采购过程提出质疑的，质疑期限为各采购程序环节结束之日起计算。</w:t>
      </w:r>
    </w:p>
    <w:p w14:paraId="4F997798">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（3）对采购结果提出质疑的，质疑期限自成交结果公告（结果变更公告等）期限届满之日起计算。</w:t>
      </w:r>
    </w:p>
    <w:p w14:paraId="4D8DDFE1">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（4）谈判响应人应在法定质疑期内一次性提出针对同一采购程序环节的质疑。</w:t>
      </w:r>
    </w:p>
    <w:p w14:paraId="56D29686">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3.谈判响应人提交的质疑书需一式三份，质疑书至少应包括下列主要内容：</w:t>
      </w:r>
    </w:p>
    <w:p w14:paraId="67E58013">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（1）质疑人的名称、地址、邮政编码、联系人、联系电话，以及被质疑人名称及联系方式；</w:t>
      </w:r>
    </w:p>
    <w:p w14:paraId="6A6F3A3B">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（2）被质疑采购项目名称、编号及采购内容；</w:t>
      </w:r>
    </w:p>
    <w:p w14:paraId="4819E7C3">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（3）具体、明确的质疑事项和与质疑事项相关的请求</w:t>
      </w:r>
    </w:p>
    <w:p w14:paraId="24DD071F">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（4）事实依据；</w:t>
      </w:r>
    </w:p>
    <w:p w14:paraId="4E66FD96">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（5）必要的法律依据；</w:t>
      </w:r>
    </w:p>
    <w:p w14:paraId="601B4EB7">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（6）认为自己合法权益受到损害或可能受到损害的相关证据材料；</w:t>
      </w:r>
    </w:p>
    <w:p w14:paraId="12A7998D">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（7）提出质疑的日期。</w:t>
      </w:r>
    </w:p>
    <w:p w14:paraId="42BA6C3F">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（8） 质疑书应当署名。质疑人为自然人的，应当由本人签字并附有效身份证明；质疑人为法人或其他组织的，应当由法定代表人或主要负责人签字（或盖章）并加盖单位公章。</w:t>
      </w:r>
    </w:p>
    <w:p w14:paraId="04D7854E">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（9） 质疑人因故不能自行办理质疑事项的，可以委托代理人办理质疑事宜，但应当向被质疑人提交授权委托书，并载明委托代理的具体权限和事项。</w:t>
      </w:r>
    </w:p>
    <w:p w14:paraId="5B21C1B3">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（10）质疑人提供的相关材料中有外文资料的，应当将与质疑相关的外文资料完整、客观、真实地翻译为中文，并注明翻译人员姓名、工作单位、联系方式等信息。</w:t>
      </w:r>
    </w:p>
    <w:p w14:paraId="3910CAFE">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4.采购人应当在收到谈判响应人的书面质疑后七个工作日内作出答复，并以书面形式通知质疑谈判响应人和其他与质疑处理结果有利害关系的政府采购当事人，但答复的内容不得涉及商业秘密。</w:t>
      </w:r>
    </w:p>
    <w:p w14:paraId="54483961">
      <w:pPr>
        <w:pStyle w:val="15"/>
        <w:spacing w:line="360" w:lineRule="auto"/>
        <w:ind w:firstLine="480" w:firstLineChars="200"/>
        <w:rPr>
          <w:rFonts w:hint="eastAsia" w:ascii="仿宋_GB2312" w:hAnsi="仿宋" w:eastAsia="仿宋_GB2312"/>
          <w:color w:val="000000"/>
          <w:sz w:val="24"/>
        </w:rPr>
      </w:pPr>
      <w:r>
        <w:rPr>
          <w:rFonts w:hint="eastAsia" w:ascii="仿宋_GB2312" w:hAnsi="仿宋" w:eastAsia="仿宋_GB2312"/>
          <w:color w:val="000000"/>
          <w:sz w:val="24"/>
        </w:rPr>
        <w:t>5.询问或者质疑事项可能影响采购结果的，采购人应当暂停签订合同，已经签订合同的，应当中止履行合同。</w:t>
      </w:r>
    </w:p>
    <w:p w14:paraId="71CE2689">
      <w:pPr>
        <w:tabs>
          <w:tab w:val="left" w:pos="3870"/>
          <w:tab w:val="left" w:pos="4085"/>
        </w:tabs>
        <w:spacing w:line="360" w:lineRule="auto"/>
        <w:jc w:val="left"/>
        <w:rPr>
          <w:rFonts w:hint="eastAsia" w:ascii="仿宋_GB2312" w:hAnsi="仿宋" w:eastAsia="仿宋_GB2312" w:cs="仿宋"/>
          <w:b/>
          <w:bCs/>
          <w:kern w:val="24"/>
          <w:sz w:val="24"/>
        </w:rPr>
      </w:pPr>
    </w:p>
    <w:bookmarkEnd w:id="5"/>
    <w:bookmarkEnd w:id="6"/>
    <w:bookmarkEnd w:id="7"/>
    <w:p w14:paraId="0CA94FFB">
      <w:pPr>
        <w:pageBreakBefore/>
        <w:snapToGrid w:val="0"/>
        <w:spacing w:line="620" w:lineRule="exact"/>
        <w:jc w:val="center"/>
        <w:rPr>
          <w:rFonts w:hint="eastAsia" w:ascii="仿宋_GB2312" w:hAnsi="宋体" w:eastAsia="仿宋_GB2312"/>
          <w:b/>
          <w:color w:val="000000"/>
          <w:sz w:val="24"/>
        </w:rPr>
      </w:pPr>
      <w:r>
        <w:rPr>
          <w:rFonts w:hint="eastAsia" w:ascii="仿宋_GB2312" w:hAnsi="仿宋" w:eastAsia="仿宋_GB2312" w:cs="仿宋"/>
          <w:b/>
          <w:sz w:val="36"/>
          <w:szCs w:val="36"/>
        </w:rPr>
        <w:t xml:space="preserve">第三部分 </w:t>
      </w:r>
      <w:r>
        <w:rPr>
          <w:rFonts w:hint="eastAsia" w:ascii="仿宋_GB2312" w:hAnsi="宋体" w:eastAsia="仿宋_GB2312"/>
          <w:b/>
          <w:color w:val="000000"/>
          <w:sz w:val="36"/>
          <w:szCs w:val="36"/>
        </w:rPr>
        <w:t>谈判项目范围及要求</w:t>
      </w:r>
    </w:p>
    <w:p w14:paraId="4081BEDF">
      <w:pPr>
        <w:pStyle w:val="2"/>
        <w:spacing w:line="400" w:lineRule="exact"/>
        <w:ind w:firstLine="480" w:firstLineChars="200"/>
      </w:pPr>
      <w:r>
        <w:rPr>
          <w:rFonts w:hint="eastAsia"/>
        </w:rPr>
        <w:t>1、项目范围</w:t>
      </w:r>
    </w:p>
    <w:p w14:paraId="61E75F86">
      <w:pPr>
        <w:pStyle w:val="2"/>
        <w:spacing w:line="400" w:lineRule="exact"/>
        <w:ind w:firstLine="480" w:firstLineChars="200"/>
      </w:pPr>
      <w:r>
        <w:rPr>
          <w:rFonts w:hint="eastAsia"/>
        </w:rPr>
        <w:t>负责两院区19间不同位置房间（含3间气瓶间，5间汇流排间，4间空压机房、3间柴油库房、4间污水站房）气体检测报警装置及排风联动系统的安装、调试、验收（其中气体报警装置（含探测器）、防爆排风机由采购人采购）。</w:t>
      </w:r>
    </w:p>
    <w:p w14:paraId="04487B90">
      <w:pPr>
        <w:pStyle w:val="2"/>
        <w:spacing w:line="400" w:lineRule="exact"/>
        <w:ind w:firstLine="480" w:firstLineChars="200"/>
      </w:pPr>
      <w:r>
        <w:rPr>
          <w:rFonts w:hint="eastAsia"/>
        </w:rPr>
        <w:t>具体包括：</w:t>
      </w:r>
    </w:p>
    <w:p w14:paraId="6BB8FBA8">
      <w:pPr>
        <w:pStyle w:val="2"/>
        <w:spacing w:line="400" w:lineRule="exact"/>
        <w:ind w:firstLine="480" w:firstLineChars="200"/>
      </w:pPr>
      <w:r>
        <w:rPr>
          <w:rFonts w:hint="eastAsia"/>
        </w:rPr>
        <w:t>（1）各房间探测器安装，维修科值班室多路气体报警控制器主机安装，集中采集全部点位报警信号，存储报警历史数据；</w:t>
      </w:r>
    </w:p>
    <w:p w14:paraId="329B4CA6">
      <w:pPr>
        <w:pStyle w:val="2"/>
        <w:spacing w:line="400" w:lineRule="exact"/>
        <w:ind w:firstLine="480" w:firstLineChars="200"/>
      </w:pPr>
      <w:r>
        <w:rPr>
          <w:rFonts w:hint="eastAsia"/>
        </w:rPr>
        <w:t>（2）实现联动逻辑：气体浓度超标→现场声光报警+值班室主机报警，同时自动启动对应房间独立新装排风机，每台风机保留独立本地手动启停功能；</w:t>
      </w:r>
    </w:p>
    <w:p w14:paraId="0AD85672">
      <w:pPr>
        <w:pStyle w:val="2"/>
        <w:spacing w:line="400" w:lineRule="exact"/>
        <w:ind w:firstLine="480" w:firstLineChars="200"/>
      </w:pPr>
      <w:r>
        <w:rPr>
          <w:rFonts w:hint="eastAsia"/>
        </w:rPr>
        <w:t>（3）各房间风机、探测系统完全独立，不复用原有通风管路，全部采用防爆金属穿线管、屏蔽防爆线缆、防爆接线盒；</w:t>
      </w:r>
    </w:p>
    <w:p w14:paraId="69BEC3D1">
      <w:pPr>
        <w:pStyle w:val="2"/>
        <w:spacing w:line="400" w:lineRule="exact"/>
        <w:ind w:firstLine="480" w:firstLineChars="200"/>
      </w:pPr>
      <w:r>
        <w:rPr>
          <w:rFonts w:hint="eastAsia"/>
        </w:rPr>
        <w:t>（4）完工后完成模拟报警联动测试，留存调试台账，提供操作培训及竣工资料。</w:t>
      </w:r>
    </w:p>
    <w:p w14:paraId="48FE287D">
      <w:pPr>
        <w:pStyle w:val="2"/>
        <w:spacing w:line="400" w:lineRule="exact"/>
        <w:ind w:firstLine="480" w:firstLineChars="200"/>
      </w:pPr>
      <w:r>
        <w:rPr>
          <w:rFonts w:hint="eastAsia"/>
        </w:rPr>
        <w:t>2、施工及验收要求：</w:t>
      </w:r>
    </w:p>
    <w:p w14:paraId="59641322">
      <w:pPr>
        <w:pStyle w:val="2"/>
        <w:spacing w:line="400" w:lineRule="exact"/>
        <w:ind w:firstLine="480" w:firstLineChars="200"/>
      </w:pPr>
      <w:r>
        <w:rPr>
          <w:rFonts w:hint="eastAsia"/>
        </w:rPr>
        <w:t xml:space="preserve">（1）负责所有线缆敷设、桥架安装及设备固定，所有电气设备接地良好，接地电阻≤10Ω；线缆敷设采用防爆金属穿线管，管口密封，穿线管之间做防爆隔离密封；  </w:t>
      </w:r>
    </w:p>
    <w:p w14:paraId="6F3EE361">
      <w:pPr>
        <w:pStyle w:val="2"/>
        <w:spacing w:line="400" w:lineRule="exact"/>
        <w:ind w:firstLine="480" w:firstLineChars="200"/>
      </w:pPr>
      <w:r>
        <w:rPr>
          <w:rFonts w:hint="eastAsia"/>
        </w:rPr>
        <w:t>（2）墙体开孔后及时修补，恢复原状，完工现场整洁无安全隐患；</w:t>
      </w:r>
    </w:p>
    <w:p w14:paraId="5AA5ECE2">
      <w:pPr>
        <w:pStyle w:val="2"/>
        <w:spacing w:line="400" w:lineRule="exact"/>
        <w:ind w:firstLine="480" w:firstLineChars="200"/>
      </w:pPr>
      <w:r>
        <w:rPr>
          <w:rFonts w:hint="eastAsia"/>
        </w:rPr>
        <w:t>（3）所有电气设备（接线盒、插座等）防爆等级不低于Exd IIC T6 Gb，符合GB3836.1、GB3836.4标准要求；施工验收符合《医用气体工程技术规范》（GB 50751）、《可燃气体探测器》（GB15322-2019）、《爆炸性环境第1部分：设备通用要求》（GB 3836.1）等标准要求；</w:t>
      </w:r>
    </w:p>
    <w:p w14:paraId="2A7D82A1">
      <w:pPr>
        <w:pStyle w:val="2"/>
        <w:spacing w:line="400" w:lineRule="exact"/>
        <w:ind w:firstLine="480" w:firstLineChars="200"/>
      </w:pPr>
      <w:r>
        <w:rPr>
          <w:rFonts w:hint="eastAsia"/>
        </w:rPr>
        <w:t>（4）联动系统采用硬接线安全联锁，各项联锁逻辑、报警功能100%正常；</w:t>
      </w:r>
    </w:p>
    <w:p w14:paraId="2C091CE0">
      <w:pPr>
        <w:pStyle w:val="2"/>
        <w:spacing w:line="400" w:lineRule="exact"/>
        <w:ind w:firstLine="480" w:firstLineChars="200"/>
      </w:pPr>
      <w:r>
        <w:rPr>
          <w:rFonts w:hint="eastAsia"/>
        </w:rPr>
        <w:t>（5）本项目所有配件及相关工程量均包含在报价内，项目完成后须实现以上所有采购要求。</w:t>
      </w:r>
    </w:p>
    <w:p w14:paraId="1116388D">
      <w:pPr>
        <w:pStyle w:val="2"/>
        <w:spacing w:line="400" w:lineRule="exact"/>
        <w:ind w:firstLine="480" w:firstLineChars="200"/>
        <w:rPr>
          <w:rFonts w:hint="eastAsia"/>
        </w:rPr>
      </w:pPr>
      <w:r>
        <w:rPr>
          <w:rFonts w:hint="eastAsia"/>
        </w:rPr>
        <w:t>（6）项目实施过程中不能影响医疗工作正常运行。</w:t>
      </w:r>
    </w:p>
    <w:p w14:paraId="7BA8B9CD">
      <w:pPr>
        <w:pStyle w:val="2"/>
        <w:spacing w:line="400" w:lineRule="exact"/>
        <w:ind w:firstLine="480" w:firstLineChars="200"/>
        <w:rPr>
          <w:rFonts w:hint="eastAsia"/>
        </w:rPr>
      </w:pPr>
      <w:r>
        <w:rPr>
          <w:rFonts w:hint="eastAsia"/>
        </w:rPr>
        <w:t>（7）项目实施过程中如出现任何事故，应由中标供应商全权负责并赔偿相应损失。</w:t>
      </w:r>
    </w:p>
    <w:p w14:paraId="74A594AA">
      <w:pPr>
        <w:pStyle w:val="2"/>
        <w:spacing w:line="400" w:lineRule="exact"/>
        <w:ind w:firstLine="480" w:firstLineChars="200"/>
      </w:pPr>
      <w:r>
        <w:rPr>
          <w:rFonts w:hint="eastAsia"/>
        </w:rPr>
        <w:t>六、项目清单</w:t>
      </w:r>
    </w:p>
    <w:tbl>
      <w:tblPr>
        <w:tblStyle w:val="1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77"/>
        <w:gridCol w:w="4488"/>
        <w:gridCol w:w="1033"/>
        <w:gridCol w:w="750"/>
        <w:gridCol w:w="730"/>
        <w:gridCol w:w="730"/>
        <w:gridCol w:w="654"/>
      </w:tblGrid>
      <w:tr w14:paraId="6BA8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blHeader/>
        </w:trPr>
        <w:tc>
          <w:tcPr>
            <w:tcW w:w="677" w:type="dxa"/>
            <w:vAlign w:val="center"/>
          </w:tcPr>
          <w:p w14:paraId="10002AD9">
            <w:pPr>
              <w:pStyle w:val="114"/>
              <w:spacing w:line="400" w:lineRule="exact"/>
              <w:jc w:val="center"/>
              <w:rPr>
                <w:rFonts w:hint="eastAsia" w:ascii="宋体" w:hAnsi="宋体" w:eastAsia="宋体" w:cs="宋体"/>
              </w:rPr>
            </w:pPr>
            <w:r>
              <w:rPr>
                <w:rFonts w:hint="eastAsia" w:ascii="宋体" w:hAnsi="宋体" w:eastAsia="宋体" w:cs="宋体"/>
              </w:rPr>
              <w:t>序号</w:t>
            </w:r>
          </w:p>
        </w:tc>
        <w:tc>
          <w:tcPr>
            <w:tcW w:w="4488" w:type="dxa"/>
            <w:vAlign w:val="center"/>
          </w:tcPr>
          <w:p w14:paraId="7178743C">
            <w:pPr>
              <w:pStyle w:val="114"/>
              <w:spacing w:line="400" w:lineRule="exact"/>
              <w:jc w:val="center"/>
              <w:rPr>
                <w:rFonts w:hint="eastAsia" w:ascii="宋体" w:hAnsi="宋体" w:eastAsia="宋体" w:cs="宋体"/>
              </w:rPr>
            </w:pPr>
            <w:r>
              <w:rPr>
                <w:rFonts w:hint="eastAsia" w:ascii="宋体" w:hAnsi="宋体" w:eastAsia="宋体" w:cs="宋体"/>
              </w:rPr>
              <w:t>项目名称</w:t>
            </w:r>
          </w:p>
        </w:tc>
        <w:tc>
          <w:tcPr>
            <w:tcW w:w="1033" w:type="dxa"/>
            <w:vAlign w:val="center"/>
          </w:tcPr>
          <w:p w14:paraId="351024D9">
            <w:pPr>
              <w:pStyle w:val="114"/>
              <w:spacing w:line="400" w:lineRule="exact"/>
              <w:jc w:val="center"/>
              <w:rPr>
                <w:rFonts w:hint="eastAsia" w:ascii="宋体" w:hAnsi="宋体" w:eastAsia="宋体" w:cs="宋体"/>
              </w:rPr>
            </w:pPr>
            <w:r>
              <w:rPr>
                <w:rFonts w:hint="eastAsia" w:ascii="宋体" w:hAnsi="宋体" w:eastAsia="宋体" w:cs="宋体"/>
              </w:rPr>
              <w:t>单位</w:t>
            </w:r>
          </w:p>
        </w:tc>
        <w:tc>
          <w:tcPr>
            <w:tcW w:w="750" w:type="dxa"/>
            <w:vAlign w:val="center"/>
          </w:tcPr>
          <w:p w14:paraId="476266D5">
            <w:pPr>
              <w:pStyle w:val="114"/>
              <w:spacing w:line="400" w:lineRule="exact"/>
              <w:jc w:val="center"/>
              <w:rPr>
                <w:rFonts w:hint="eastAsia" w:ascii="宋体" w:hAnsi="宋体" w:eastAsia="宋体" w:cs="宋体"/>
              </w:rPr>
            </w:pPr>
            <w:r>
              <w:rPr>
                <w:rFonts w:hint="eastAsia" w:ascii="宋体" w:hAnsi="宋体" w:eastAsia="宋体" w:cs="宋体"/>
              </w:rPr>
              <w:t>数量</w:t>
            </w:r>
          </w:p>
        </w:tc>
        <w:tc>
          <w:tcPr>
            <w:tcW w:w="730" w:type="dxa"/>
            <w:vAlign w:val="center"/>
          </w:tcPr>
          <w:p w14:paraId="0681EDD5">
            <w:pPr>
              <w:pStyle w:val="114"/>
              <w:spacing w:line="400" w:lineRule="exact"/>
              <w:jc w:val="center"/>
              <w:rPr>
                <w:rFonts w:hint="eastAsia" w:ascii="宋体" w:hAnsi="宋体" w:eastAsia="宋体" w:cs="宋体"/>
              </w:rPr>
            </w:pPr>
            <w:r>
              <w:rPr>
                <w:rFonts w:hint="eastAsia" w:ascii="宋体" w:hAnsi="宋体" w:eastAsia="宋体" w:cs="宋体"/>
              </w:rPr>
              <w:t>单价（元）</w:t>
            </w:r>
          </w:p>
        </w:tc>
        <w:tc>
          <w:tcPr>
            <w:tcW w:w="730" w:type="dxa"/>
            <w:vAlign w:val="center"/>
          </w:tcPr>
          <w:p w14:paraId="7D8ABAC3">
            <w:pPr>
              <w:pStyle w:val="114"/>
              <w:spacing w:line="400" w:lineRule="exact"/>
              <w:jc w:val="center"/>
              <w:rPr>
                <w:rFonts w:hint="eastAsia" w:ascii="宋体" w:hAnsi="宋体" w:eastAsia="宋体" w:cs="宋体"/>
              </w:rPr>
            </w:pPr>
            <w:r>
              <w:rPr>
                <w:rFonts w:hint="eastAsia" w:ascii="宋体" w:hAnsi="宋体" w:eastAsia="宋体" w:cs="宋体"/>
              </w:rPr>
              <w:t>合计（元）</w:t>
            </w:r>
          </w:p>
        </w:tc>
        <w:tc>
          <w:tcPr>
            <w:tcW w:w="654" w:type="dxa"/>
            <w:vAlign w:val="center"/>
          </w:tcPr>
          <w:p w14:paraId="250FD697">
            <w:pPr>
              <w:pStyle w:val="114"/>
              <w:spacing w:line="400" w:lineRule="exact"/>
              <w:jc w:val="center"/>
              <w:rPr>
                <w:rFonts w:hint="eastAsia" w:ascii="宋体" w:hAnsi="宋体" w:eastAsia="宋体" w:cs="宋体"/>
              </w:rPr>
            </w:pPr>
            <w:r>
              <w:rPr>
                <w:rFonts w:hint="eastAsia" w:ascii="宋体" w:hAnsi="宋体" w:eastAsia="宋体" w:cs="宋体"/>
              </w:rPr>
              <w:t>备注</w:t>
            </w:r>
          </w:p>
        </w:tc>
      </w:tr>
      <w:tr w14:paraId="196D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677" w:type="dxa"/>
            <w:vAlign w:val="center"/>
          </w:tcPr>
          <w:p w14:paraId="2F5A58EC">
            <w:pPr>
              <w:pStyle w:val="114"/>
              <w:spacing w:line="400" w:lineRule="exact"/>
              <w:jc w:val="center"/>
              <w:rPr>
                <w:rFonts w:hint="eastAsia" w:ascii="宋体" w:hAnsi="宋体" w:eastAsia="宋体" w:cs="宋体"/>
              </w:rPr>
            </w:pPr>
            <w:r>
              <w:rPr>
                <w:rFonts w:hint="eastAsia" w:ascii="宋体" w:hAnsi="宋体" w:eastAsia="宋体" w:cs="宋体"/>
              </w:rPr>
              <w:t>1</w:t>
            </w:r>
          </w:p>
        </w:tc>
        <w:tc>
          <w:tcPr>
            <w:tcW w:w="4488" w:type="dxa"/>
            <w:vAlign w:val="center"/>
          </w:tcPr>
          <w:p w14:paraId="381234F8">
            <w:pPr>
              <w:pStyle w:val="114"/>
              <w:spacing w:line="400" w:lineRule="exact"/>
              <w:jc w:val="center"/>
              <w:rPr>
                <w:rFonts w:hint="eastAsia" w:ascii="宋体" w:hAnsi="宋体" w:eastAsia="宋体" w:cs="宋体"/>
              </w:rPr>
            </w:pPr>
            <w:r>
              <w:rPr>
                <w:rFonts w:hint="eastAsia" w:ascii="宋体" w:hAnsi="宋体" w:eastAsia="宋体" w:cs="宋体"/>
              </w:rPr>
              <w:t>零星配套改造（房间开孔、墙体修补等）</w:t>
            </w:r>
          </w:p>
        </w:tc>
        <w:tc>
          <w:tcPr>
            <w:tcW w:w="1033" w:type="dxa"/>
            <w:vAlign w:val="center"/>
          </w:tcPr>
          <w:p w14:paraId="2D86E2C4">
            <w:pPr>
              <w:pStyle w:val="114"/>
              <w:spacing w:line="400" w:lineRule="exact"/>
              <w:jc w:val="center"/>
              <w:rPr>
                <w:rFonts w:hint="eastAsia" w:ascii="宋体" w:hAnsi="宋体" w:eastAsia="宋体" w:cs="宋体"/>
              </w:rPr>
            </w:pPr>
            <w:r>
              <w:rPr>
                <w:rFonts w:hint="eastAsia" w:ascii="宋体" w:hAnsi="宋体" w:eastAsia="宋体" w:cs="宋体"/>
              </w:rPr>
              <w:t>间</w:t>
            </w:r>
          </w:p>
        </w:tc>
        <w:tc>
          <w:tcPr>
            <w:tcW w:w="750" w:type="dxa"/>
            <w:vAlign w:val="center"/>
          </w:tcPr>
          <w:p w14:paraId="2AB6366C">
            <w:pPr>
              <w:pStyle w:val="114"/>
              <w:spacing w:line="400" w:lineRule="exact"/>
              <w:jc w:val="center"/>
              <w:rPr>
                <w:rFonts w:hint="eastAsia" w:ascii="宋体" w:hAnsi="宋体" w:eastAsia="宋体" w:cs="宋体"/>
              </w:rPr>
            </w:pPr>
            <w:r>
              <w:rPr>
                <w:rFonts w:hint="eastAsia" w:ascii="宋体" w:hAnsi="宋体" w:eastAsia="宋体" w:cs="宋体"/>
              </w:rPr>
              <w:t>19</w:t>
            </w:r>
          </w:p>
        </w:tc>
        <w:tc>
          <w:tcPr>
            <w:tcW w:w="730" w:type="dxa"/>
            <w:vAlign w:val="center"/>
          </w:tcPr>
          <w:p w14:paraId="722F9C9F">
            <w:pPr>
              <w:pStyle w:val="114"/>
              <w:spacing w:line="400" w:lineRule="exact"/>
              <w:jc w:val="center"/>
              <w:rPr>
                <w:rFonts w:hint="eastAsia" w:ascii="宋体" w:hAnsi="宋体" w:eastAsia="宋体" w:cs="宋体"/>
              </w:rPr>
            </w:pPr>
            <w:r>
              <w:rPr>
                <w:rFonts w:hint="eastAsia" w:ascii="宋体" w:hAnsi="宋体" w:eastAsia="宋体" w:cs="宋体"/>
              </w:rPr>
              <w:t>1</w:t>
            </w:r>
            <w:r>
              <w:rPr>
                <w:rFonts w:ascii="宋体" w:hAnsi="宋体" w:eastAsia="宋体" w:cs="宋体"/>
              </w:rPr>
              <w:t>500</w:t>
            </w:r>
          </w:p>
        </w:tc>
        <w:tc>
          <w:tcPr>
            <w:tcW w:w="730" w:type="dxa"/>
            <w:vAlign w:val="center"/>
          </w:tcPr>
          <w:p w14:paraId="01640105">
            <w:pPr>
              <w:pStyle w:val="114"/>
              <w:spacing w:line="400" w:lineRule="exact"/>
              <w:jc w:val="center"/>
              <w:rPr>
                <w:rFonts w:hint="eastAsia" w:ascii="宋体" w:hAnsi="宋体" w:eastAsia="宋体" w:cs="宋体"/>
              </w:rPr>
            </w:pPr>
            <w:r>
              <w:rPr>
                <w:rFonts w:hint="eastAsia" w:ascii="宋体" w:hAnsi="宋体" w:eastAsia="宋体" w:cs="宋体"/>
              </w:rPr>
              <w:t>2</w:t>
            </w:r>
            <w:r>
              <w:rPr>
                <w:rFonts w:ascii="宋体" w:hAnsi="宋体" w:eastAsia="宋体" w:cs="宋体"/>
              </w:rPr>
              <w:t>8500</w:t>
            </w:r>
          </w:p>
        </w:tc>
        <w:tc>
          <w:tcPr>
            <w:tcW w:w="654" w:type="dxa"/>
            <w:vMerge w:val="restart"/>
            <w:vAlign w:val="center"/>
          </w:tcPr>
          <w:p w14:paraId="2B529012">
            <w:pPr>
              <w:pStyle w:val="114"/>
              <w:spacing w:line="400" w:lineRule="exact"/>
              <w:jc w:val="center"/>
              <w:rPr>
                <w:rFonts w:hint="eastAsia" w:ascii="宋体" w:hAnsi="宋体" w:eastAsia="宋体" w:cs="宋体"/>
              </w:rPr>
            </w:pPr>
            <w:r>
              <w:rPr>
                <w:rFonts w:hint="eastAsia" w:ascii="宋体" w:hAnsi="宋体" w:eastAsia="宋体" w:cs="宋体"/>
              </w:rPr>
              <w:t>/</w:t>
            </w:r>
          </w:p>
        </w:tc>
      </w:tr>
      <w:tr w14:paraId="79FA6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677" w:type="dxa"/>
            <w:vAlign w:val="center"/>
          </w:tcPr>
          <w:p w14:paraId="26CEC55C">
            <w:pPr>
              <w:pStyle w:val="114"/>
              <w:spacing w:line="400" w:lineRule="exact"/>
              <w:jc w:val="center"/>
              <w:rPr>
                <w:rFonts w:hint="eastAsia" w:ascii="宋体" w:hAnsi="宋体" w:eastAsia="宋体" w:cs="宋体"/>
              </w:rPr>
            </w:pPr>
            <w:r>
              <w:rPr>
                <w:rFonts w:hint="eastAsia" w:ascii="宋体" w:hAnsi="宋体" w:eastAsia="宋体" w:cs="宋体"/>
              </w:rPr>
              <w:t>2</w:t>
            </w:r>
          </w:p>
        </w:tc>
        <w:tc>
          <w:tcPr>
            <w:tcW w:w="4488" w:type="dxa"/>
            <w:vAlign w:val="center"/>
          </w:tcPr>
          <w:p w14:paraId="657628B8">
            <w:pPr>
              <w:pStyle w:val="114"/>
              <w:spacing w:line="400" w:lineRule="exact"/>
              <w:jc w:val="center"/>
              <w:rPr>
                <w:rFonts w:hint="eastAsia" w:ascii="宋体" w:hAnsi="宋体" w:eastAsia="宋体" w:cs="宋体"/>
              </w:rPr>
            </w:pPr>
            <w:r>
              <w:rPr>
                <w:rFonts w:hint="eastAsia" w:ascii="宋体" w:hAnsi="宋体" w:eastAsia="宋体" w:cs="宋体"/>
              </w:rPr>
              <w:t>定制总电箱（含联动模块、手动启停、所有电箱进线出线等）</w:t>
            </w:r>
          </w:p>
        </w:tc>
        <w:tc>
          <w:tcPr>
            <w:tcW w:w="1033" w:type="dxa"/>
            <w:vAlign w:val="center"/>
          </w:tcPr>
          <w:p w14:paraId="010513EF">
            <w:pPr>
              <w:pStyle w:val="114"/>
              <w:spacing w:line="400" w:lineRule="exact"/>
              <w:jc w:val="center"/>
              <w:rPr>
                <w:rFonts w:hint="eastAsia" w:ascii="宋体" w:hAnsi="宋体" w:eastAsia="宋体" w:cs="宋体"/>
              </w:rPr>
            </w:pPr>
            <w:r>
              <w:rPr>
                <w:rFonts w:hint="eastAsia" w:ascii="宋体" w:hAnsi="宋体" w:eastAsia="宋体" w:cs="宋体"/>
              </w:rPr>
              <w:t>只</w:t>
            </w:r>
          </w:p>
        </w:tc>
        <w:tc>
          <w:tcPr>
            <w:tcW w:w="750" w:type="dxa"/>
            <w:vAlign w:val="center"/>
          </w:tcPr>
          <w:p w14:paraId="3ADA5951">
            <w:pPr>
              <w:pStyle w:val="114"/>
              <w:spacing w:line="400" w:lineRule="exact"/>
              <w:jc w:val="center"/>
              <w:rPr>
                <w:rFonts w:hint="eastAsia" w:ascii="宋体" w:hAnsi="宋体" w:eastAsia="宋体" w:cs="宋体"/>
              </w:rPr>
            </w:pPr>
            <w:r>
              <w:rPr>
                <w:rFonts w:hint="eastAsia" w:ascii="宋体" w:hAnsi="宋体" w:eastAsia="宋体" w:cs="宋体"/>
              </w:rPr>
              <w:t>19</w:t>
            </w:r>
          </w:p>
        </w:tc>
        <w:tc>
          <w:tcPr>
            <w:tcW w:w="730" w:type="dxa"/>
            <w:vAlign w:val="center"/>
          </w:tcPr>
          <w:p w14:paraId="1C084B61">
            <w:pPr>
              <w:pStyle w:val="114"/>
              <w:spacing w:line="400" w:lineRule="exact"/>
              <w:jc w:val="center"/>
              <w:rPr>
                <w:rFonts w:hint="eastAsia" w:ascii="宋体" w:hAnsi="宋体" w:eastAsia="宋体" w:cs="宋体"/>
              </w:rPr>
            </w:pPr>
            <w:r>
              <w:rPr>
                <w:rFonts w:hint="eastAsia" w:ascii="宋体" w:hAnsi="宋体" w:eastAsia="宋体" w:cs="宋体"/>
              </w:rPr>
              <w:t>1</w:t>
            </w:r>
            <w:r>
              <w:rPr>
                <w:rFonts w:ascii="宋体" w:hAnsi="宋体" w:eastAsia="宋体" w:cs="宋体"/>
              </w:rPr>
              <w:t>900</w:t>
            </w:r>
          </w:p>
        </w:tc>
        <w:tc>
          <w:tcPr>
            <w:tcW w:w="730" w:type="dxa"/>
            <w:vAlign w:val="center"/>
          </w:tcPr>
          <w:p w14:paraId="1BCFA215">
            <w:pPr>
              <w:pStyle w:val="114"/>
              <w:spacing w:line="400" w:lineRule="exact"/>
              <w:jc w:val="center"/>
              <w:rPr>
                <w:rFonts w:hint="eastAsia" w:ascii="宋体" w:hAnsi="宋体" w:eastAsia="宋体" w:cs="宋体"/>
              </w:rPr>
            </w:pPr>
            <w:r>
              <w:rPr>
                <w:rFonts w:hint="eastAsia" w:ascii="宋体" w:hAnsi="宋体" w:eastAsia="宋体" w:cs="宋体"/>
              </w:rPr>
              <w:t>3</w:t>
            </w:r>
            <w:r>
              <w:rPr>
                <w:rFonts w:ascii="宋体" w:hAnsi="宋体" w:eastAsia="宋体" w:cs="宋体"/>
              </w:rPr>
              <w:t>6100</w:t>
            </w:r>
          </w:p>
        </w:tc>
        <w:tc>
          <w:tcPr>
            <w:tcW w:w="654" w:type="dxa"/>
            <w:vMerge w:val="continue"/>
            <w:vAlign w:val="center"/>
          </w:tcPr>
          <w:p w14:paraId="65A159AF">
            <w:pPr>
              <w:pStyle w:val="114"/>
              <w:spacing w:line="400" w:lineRule="exact"/>
              <w:jc w:val="center"/>
              <w:rPr>
                <w:rFonts w:hint="eastAsia" w:ascii="宋体" w:hAnsi="宋体" w:eastAsia="宋体" w:cs="宋体"/>
              </w:rPr>
            </w:pPr>
          </w:p>
        </w:tc>
      </w:tr>
      <w:tr w14:paraId="1BA67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677" w:type="dxa"/>
            <w:vAlign w:val="center"/>
          </w:tcPr>
          <w:p w14:paraId="16E917A8">
            <w:pPr>
              <w:pStyle w:val="114"/>
              <w:spacing w:line="400" w:lineRule="exact"/>
              <w:jc w:val="center"/>
              <w:rPr>
                <w:rFonts w:hint="eastAsia" w:ascii="宋体" w:hAnsi="宋体" w:eastAsia="宋体" w:cs="宋体"/>
              </w:rPr>
            </w:pPr>
            <w:r>
              <w:rPr>
                <w:rFonts w:hint="eastAsia" w:ascii="宋体" w:hAnsi="宋体" w:eastAsia="宋体" w:cs="宋体"/>
              </w:rPr>
              <w:t>3</w:t>
            </w:r>
          </w:p>
        </w:tc>
        <w:tc>
          <w:tcPr>
            <w:tcW w:w="4488" w:type="dxa"/>
            <w:vAlign w:val="center"/>
          </w:tcPr>
          <w:p w14:paraId="073D445A">
            <w:pPr>
              <w:pStyle w:val="114"/>
              <w:spacing w:line="400" w:lineRule="exact"/>
              <w:jc w:val="center"/>
              <w:rPr>
                <w:rFonts w:hint="eastAsia" w:ascii="宋体" w:hAnsi="宋体" w:eastAsia="宋体" w:cs="宋体"/>
              </w:rPr>
            </w:pPr>
            <w:r>
              <w:rPr>
                <w:rFonts w:hint="eastAsia" w:ascii="宋体" w:hAnsi="宋体" w:eastAsia="宋体" w:cs="宋体"/>
              </w:rPr>
              <w:t>防爆插座、防爆穿线管、屏蔽线缆、防爆接线盒、支架等辅材</w:t>
            </w:r>
          </w:p>
        </w:tc>
        <w:tc>
          <w:tcPr>
            <w:tcW w:w="1033" w:type="dxa"/>
            <w:vAlign w:val="center"/>
          </w:tcPr>
          <w:p w14:paraId="5473ECA3">
            <w:pPr>
              <w:pStyle w:val="114"/>
              <w:spacing w:line="400" w:lineRule="exact"/>
              <w:jc w:val="center"/>
              <w:rPr>
                <w:rFonts w:hint="eastAsia" w:ascii="宋体" w:hAnsi="宋体" w:eastAsia="宋体" w:cs="宋体"/>
              </w:rPr>
            </w:pPr>
            <w:r>
              <w:rPr>
                <w:rFonts w:hint="eastAsia" w:ascii="宋体" w:hAnsi="宋体" w:eastAsia="宋体" w:cs="宋体"/>
              </w:rPr>
              <w:t>批</w:t>
            </w:r>
          </w:p>
        </w:tc>
        <w:tc>
          <w:tcPr>
            <w:tcW w:w="750" w:type="dxa"/>
            <w:vAlign w:val="center"/>
          </w:tcPr>
          <w:p w14:paraId="7E4A0F0A">
            <w:pPr>
              <w:pStyle w:val="114"/>
              <w:spacing w:line="400" w:lineRule="exact"/>
              <w:jc w:val="center"/>
              <w:rPr>
                <w:rFonts w:hint="eastAsia" w:ascii="宋体" w:hAnsi="宋体" w:eastAsia="宋体" w:cs="宋体"/>
              </w:rPr>
            </w:pPr>
            <w:r>
              <w:rPr>
                <w:rFonts w:hint="eastAsia" w:ascii="宋体" w:hAnsi="宋体" w:eastAsia="宋体" w:cs="宋体"/>
              </w:rPr>
              <w:t>1</w:t>
            </w:r>
          </w:p>
        </w:tc>
        <w:tc>
          <w:tcPr>
            <w:tcW w:w="730" w:type="dxa"/>
            <w:vAlign w:val="center"/>
          </w:tcPr>
          <w:p w14:paraId="191B6785">
            <w:pPr>
              <w:pStyle w:val="114"/>
              <w:spacing w:line="400" w:lineRule="exact"/>
              <w:jc w:val="center"/>
              <w:rPr>
                <w:rFonts w:hint="eastAsia" w:ascii="宋体" w:hAnsi="宋体" w:eastAsia="宋体" w:cs="宋体"/>
              </w:rPr>
            </w:pPr>
            <w:r>
              <w:rPr>
                <w:rFonts w:hint="eastAsia" w:ascii="宋体" w:hAnsi="宋体" w:eastAsia="宋体" w:cs="宋体"/>
              </w:rPr>
              <w:t>2</w:t>
            </w:r>
            <w:r>
              <w:rPr>
                <w:rFonts w:ascii="宋体" w:hAnsi="宋体" w:eastAsia="宋体" w:cs="宋体"/>
              </w:rPr>
              <w:t>0000</w:t>
            </w:r>
          </w:p>
        </w:tc>
        <w:tc>
          <w:tcPr>
            <w:tcW w:w="730" w:type="dxa"/>
            <w:vAlign w:val="center"/>
          </w:tcPr>
          <w:p w14:paraId="4A974E3C">
            <w:pPr>
              <w:pStyle w:val="114"/>
              <w:spacing w:line="400" w:lineRule="exact"/>
              <w:jc w:val="center"/>
              <w:rPr>
                <w:rFonts w:hint="eastAsia" w:ascii="宋体" w:hAnsi="宋体" w:eastAsia="宋体" w:cs="宋体"/>
              </w:rPr>
            </w:pPr>
            <w:r>
              <w:rPr>
                <w:rFonts w:hint="eastAsia" w:ascii="宋体" w:hAnsi="宋体" w:eastAsia="宋体" w:cs="宋体"/>
              </w:rPr>
              <w:t>2</w:t>
            </w:r>
            <w:r>
              <w:rPr>
                <w:rFonts w:ascii="宋体" w:hAnsi="宋体" w:eastAsia="宋体" w:cs="宋体"/>
              </w:rPr>
              <w:t>0000</w:t>
            </w:r>
          </w:p>
        </w:tc>
        <w:tc>
          <w:tcPr>
            <w:tcW w:w="654" w:type="dxa"/>
            <w:vMerge w:val="continue"/>
            <w:vAlign w:val="center"/>
          </w:tcPr>
          <w:p w14:paraId="7A2FED10">
            <w:pPr>
              <w:pStyle w:val="114"/>
              <w:spacing w:line="400" w:lineRule="exact"/>
              <w:jc w:val="center"/>
              <w:rPr>
                <w:rFonts w:hint="eastAsia" w:ascii="宋体" w:hAnsi="宋体" w:eastAsia="宋体" w:cs="宋体"/>
              </w:rPr>
            </w:pPr>
          </w:p>
        </w:tc>
      </w:tr>
      <w:tr w14:paraId="07A7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677" w:type="dxa"/>
            <w:vAlign w:val="center"/>
          </w:tcPr>
          <w:p w14:paraId="5C441B22">
            <w:pPr>
              <w:pStyle w:val="114"/>
              <w:spacing w:line="400" w:lineRule="exact"/>
              <w:jc w:val="center"/>
              <w:rPr>
                <w:rFonts w:hint="eastAsia" w:ascii="宋体" w:hAnsi="宋体" w:eastAsia="宋体" w:cs="宋体"/>
              </w:rPr>
            </w:pPr>
            <w:r>
              <w:rPr>
                <w:rFonts w:hint="eastAsia" w:ascii="宋体" w:hAnsi="宋体" w:eastAsia="宋体" w:cs="宋体"/>
              </w:rPr>
              <w:t>4</w:t>
            </w:r>
          </w:p>
        </w:tc>
        <w:tc>
          <w:tcPr>
            <w:tcW w:w="4488" w:type="dxa"/>
            <w:vAlign w:val="center"/>
          </w:tcPr>
          <w:p w14:paraId="3BD1BDD2">
            <w:pPr>
              <w:pStyle w:val="114"/>
              <w:spacing w:line="400" w:lineRule="exact"/>
              <w:jc w:val="center"/>
              <w:rPr>
                <w:rFonts w:hint="eastAsia" w:ascii="宋体" w:hAnsi="宋体" w:eastAsia="宋体" w:cs="宋体"/>
              </w:rPr>
            </w:pPr>
            <w:r>
              <w:rPr>
                <w:rFonts w:hint="eastAsia" w:ascii="宋体" w:hAnsi="宋体" w:eastAsia="宋体" w:cs="宋体"/>
              </w:rPr>
              <w:t>主分机联动调试、报警与排风调试</w:t>
            </w:r>
          </w:p>
        </w:tc>
        <w:tc>
          <w:tcPr>
            <w:tcW w:w="1033" w:type="dxa"/>
            <w:vAlign w:val="center"/>
          </w:tcPr>
          <w:p w14:paraId="786BEC4A">
            <w:pPr>
              <w:pStyle w:val="114"/>
              <w:spacing w:line="400" w:lineRule="exact"/>
              <w:jc w:val="center"/>
              <w:rPr>
                <w:rFonts w:hint="eastAsia" w:ascii="宋体" w:hAnsi="宋体" w:eastAsia="宋体" w:cs="宋体"/>
              </w:rPr>
            </w:pPr>
            <w:r>
              <w:rPr>
                <w:rFonts w:hint="eastAsia" w:ascii="宋体" w:hAnsi="宋体" w:eastAsia="宋体" w:cs="宋体"/>
              </w:rPr>
              <w:t>间</w:t>
            </w:r>
          </w:p>
        </w:tc>
        <w:tc>
          <w:tcPr>
            <w:tcW w:w="750" w:type="dxa"/>
            <w:vAlign w:val="center"/>
          </w:tcPr>
          <w:p w14:paraId="5F54CC44">
            <w:pPr>
              <w:pStyle w:val="114"/>
              <w:spacing w:line="400" w:lineRule="exact"/>
              <w:jc w:val="center"/>
              <w:rPr>
                <w:rFonts w:hint="eastAsia" w:ascii="宋体" w:hAnsi="宋体" w:eastAsia="宋体" w:cs="宋体"/>
              </w:rPr>
            </w:pPr>
            <w:r>
              <w:rPr>
                <w:rFonts w:ascii="宋体" w:hAnsi="宋体" w:eastAsia="宋体" w:cs="宋体"/>
              </w:rPr>
              <w:t>19</w:t>
            </w:r>
          </w:p>
        </w:tc>
        <w:tc>
          <w:tcPr>
            <w:tcW w:w="730" w:type="dxa"/>
            <w:vAlign w:val="center"/>
          </w:tcPr>
          <w:p w14:paraId="1CAAC92F">
            <w:pPr>
              <w:pStyle w:val="114"/>
              <w:spacing w:line="400" w:lineRule="exact"/>
              <w:jc w:val="center"/>
              <w:rPr>
                <w:rFonts w:hint="eastAsia" w:ascii="宋体" w:hAnsi="宋体" w:eastAsia="宋体" w:cs="宋体"/>
              </w:rPr>
            </w:pPr>
            <w:r>
              <w:rPr>
                <w:rFonts w:hint="eastAsia" w:ascii="宋体" w:hAnsi="宋体" w:eastAsia="宋体" w:cs="宋体"/>
              </w:rPr>
              <w:t>2</w:t>
            </w:r>
            <w:r>
              <w:rPr>
                <w:rFonts w:ascii="宋体" w:hAnsi="宋体" w:eastAsia="宋体" w:cs="宋体"/>
              </w:rPr>
              <w:t>00</w:t>
            </w:r>
          </w:p>
        </w:tc>
        <w:tc>
          <w:tcPr>
            <w:tcW w:w="730" w:type="dxa"/>
            <w:vAlign w:val="center"/>
          </w:tcPr>
          <w:p w14:paraId="2A51B601">
            <w:pPr>
              <w:pStyle w:val="114"/>
              <w:spacing w:line="400" w:lineRule="exact"/>
              <w:jc w:val="center"/>
              <w:rPr>
                <w:rFonts w:hint="eastAsia" w:ascii="宋体" w:hAnsi="宋体" w:eastAsia="宋体" w:cs="宋体"/>
              </w:rPr>
            </w:pPr>
            <w:r>
              <w:rPr>
                <w:rFonts w:hint="eastAsia" w:ascii="宋体" w:hAnsi="宋体" w:eastAsia="宋体" w:cs="宋体"/>
              </w:rPr>
              <w:t>3</w:t>
            </w:r>
            <w:r>
              <w:rPr>
                <w:rFonts w:ascii="宋体" w:hAnsi="宋体" w:eastAsia="宋体" w:cs="宋体"/>
              </w:rPr>
              <w:t>800</w:t>
            </w:r>
          </w:p>
        </w:tc>
        <w:tc>
          <w:tcPr>
            <w:tcW w:w="654" w:type="dxa"/>
            <w:vMerge w:val="continue"/>
            <w:vAlign w:val="center"/>
          </w:tcPr>
          <w:p w14:paraId="532D306F">
            <w:pPr>
              <w:pStyle w:val="114"/>
              <w:spacing w:line="400" w:lineRule="exact"/>
              <w:jc w:val="center"/>
              <w:rPr>
                <w:rFonts w:hint="eastAsia" w:ascii="宋体" w:hAnsi="宋体" w:eastAsia="宋体" w:cs="宋体"/>
              </w:rPr>
            </w:pPr>
          </w:p>
        </w:tc>
      </w:tr>
      <w:tr w14:paraId="514EA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677" w:type="dxa"/>
            <w:vAlign w:val="center"/>
          </w:tcPr>
          <w:p w14:paraId="3616615E">
            <w:pPr>
              <w:pStyle w:val="114"/>
              <w:spacing w:line="400" w:lineRule="exact"/>
              <w:jc w:val="center"/>
              <w:rPr>
                <w:rFonts w:hint="eastAsia" w:ascii="宋体" w:hAnsi="宋体" w:eastAsia="宋体" w:cs="宋体"/>
              </w:rPr>
            </w:pPr>
            <w:r>
              <w:rPr>
                <w:rFonts w:hint="eastAsia" w:ascii="宋体" w:hAnsi="宋体" w:eastAsia="宋体" w:cs="宋体"/>
              </w:rPr>
              <w:t>5</w:t>
            </w:r>
          </w:p>
        </w:tc>
        <w:tc>
          <w:tcPr>
            <w:tcW w:w="4488" w:type="dxa"/>
            <w:vAlign w:val="center"/>
          </w:tcPr>
          <w:p w14:paraId="13A22546">
            <w:pPr>
              <w:pStyle w:val="114"/>
              <w:spacing w:line="400" w:lineRule="exact"/>
              <w:jc w:val="center"/>
              <w:rPr>
                <w:rFonts w:hint="eastAsia" w:ascii="宋体" w:hAnsi="宋体" w:eastAsia="宋体" w:cs="宋体"/>
              </w:rPr>
            </w:pPr>
            <w:r>
              <w:rPr>
                <w:rFonts w:hint="eastAsia" w:ascii="宋体" w:hAnsi="宋体" w:eastAsia="宋体" w:cs="宋体"/>
              </w:rPr>
              <w:t>人工安装费用</w:t>
            </w:r>
          </w:p>
        </w:tc>
        <w:tc>
          <w:tcPr>
            <w:tcW w:w="1033" w:type="dxa"/>
            <w:vAlign w:val="center"/>
          </w:tcPr>
          <w:p w14:paraId="4E7CA4E7">
            <w:pPr>
              <w:pStyle w:val="114"/>
              <w:spacing w:line="400" w:lineRule="exact"/>
              <w:jc w:val="center"/>
              <w:rPr>
                <w:rFonts w:hint="eastAsia" w:ascii="宋体" w:hAnsi="宋体" w:eastAsia="宋体" w:cs="宋体"/>
              </w:rPr>
            </w:pPr>
            <w:r>
              <w:rPr>
                <w:rFonts w:hint="eastAsia" w:ascii="宋体" w:hAnsi="宋体" w:eastAsia="宋体" w:cs="宋体"/>
              </w:rPr>
              <w:t>项</w:t>
            </w:r>
          </w:p>
        </w:tc>
        <w:tc>
          <w:tcPr>
            <w:tcW w:w="750" w:type="dxa"/>
            <w:vAlign w:val="center"/>
          </w:tcPr>
          <w:p w14:paraId="1ECF0DC8">
            <w:pPr>
              <w:pStyle w:val="114"/>
              <w:spacing w:line="400" w:lineRule="exact"/>
              <w:jc w:val="center"/>
              <w:rPr>
                <w:rFonts w:hint="eastAsia" w:ascii="宋体" w:hAnsi="宋体" w:eastAsia="宋体" w:cs="宋体"/>
              </w:rPr>
            </w:pPr>
            <w:r>
              <w:rPr>
                <w:rFonts w:hint="eastAsia" w:ascii="宋体" w:hAnsi="宋体" w:eastAsia="宋体" w:cs="宋体"/>
              </w:rPr>
              <w:t>1</w:t>
            </w:r>
          </w:p>
        </w:tc>
        <w:tc>
          <w:tcPr>
            <w:tcW w:w="730" w:type="dxa"/>
            <w:vAlign w:val="center"/>
          </w:tcPr>
          <w:p w14:paraId="08507FA9">
            <w:pPr>
              <w:pStyle w:val="114"/>
              <w:spacing w:line="400" w:lineRule="exact"/>
              <w:jc w:val="center"/>
              <w:rPr>
                <w:rFonts w:hint="eastAsia" w:ascii="宋体" w:hAnsi="宋体" w:eastAsia="宋体" w:cs="宋体"/>
              </w:rPr>
            </w:pPr>
            <w:r>
              <w:rPr>
                <w:rFonts w:hint="eastAsia" w:ascii="宋体" w:hAnsi="宋体" w:eastAsia="宋体" w:cs="宋体"/>
              </w:rPr>
              <w:t>5</w:t>
            </w:r>
            <w:r>
              <w:rPr>
                <w:rFonts w:ascii="宋体" w:hAnsi="宋体" w:eastAsia="宋体" w:cs="宋体"/>
              </w:rPr>
              <w:t>000</w:t>
            </w:r>
          </w:p>
        </w:tc>
        <w:tc>
          <w:tcPr>
            <w:tcW w:w="730" w:type="dxa"/>
            <w:vAlign w:val="center"/>
          </w:tcPr>
          <w:p w14:paraId="133E2D3F">
            <w:pPr>
              <w:pStyle w:val="114"/>
              <w:spacing w:line="400" w:lineRule="exact"/>
              <w:jc w:val="center"/>
              <w:rPr>
                <w:rFonts w:hint="eastAsia" w:ascii="宋体" w:hAnsi="宋体" w:eastAsia="宋体" w:cs="宋体"/>
              </w:rPr>
            </w:pPr>
            <w:r>
              <w:rPr>
                <w:rFonts w:hint="eastAsia" w:ascii="宋体" w:hAnsi="宋体" w:eastAsia="宋体" w:cs="宋体"/>
              </w:rPr>
              <w:t>5</w:t>
            </w:r>
            <w:r>
              <w:rPr>
                <w:rFonts w:ascii="宋体" w:hAnsi="宋体" w:eastAsia="宋体" w:cs="宋体"/>
              </w:rPr>
              <w:t>000</w:t>
            </w:r>
          </w:p>
        </w:tc>
        <w:tc>
          <w:tcPr>
            <w:tcW w:w="654" w:type="dxa"/>
            <w:vAlign w:val="center"/>
          </w:tcPr>
          <w:p w14:paraId="535A7BDD">
            <w:pPr>
              <w:pStyle w:val="114"/>
              <w:spacing w:line="400" w:lineRule="exact"/>
              <w:jc w:val="center"/>
              <w:rPr>
                <w:rFonts w:hint="eastAsia" w:ascii="宋体" w:hAnsi="宋体" w:eastAsia="宋体" w:cs="宋体"/>
              </w:rPr>
            </w:pPr>
          </w:p>
        </w:tc>
      </w:tr>
      <w:tr w14:paraId="075C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6948" w:type="dxa"/>
            <w:gridSpan w:val="4"/>
            <w:vAlign w:val="center"/>
          </w:tcPr>
          <w:p w14:paraId="788038DE">
            <w:pPr>
              <w:pStyle w:val="114"/>
              <w:spacing w:line="400" w:lineRule="exact"/>
              <w:jc w:val="center"/>
              <w:rPr>
                <w:rFonts w:hint="eastAsia" w:ascii="宋体" w:hAnsi="宋体" w:eastAsia="宋体" w:cs="宋体"/>
              </w:rPr>
            </w:pPr>
            <w:r>
              <w:rPr>
                <w:rFonts w:hint="eastAsia" w:ascii="宋体" w:hAnsi="宋体" w:eastAsia="宋体" w:cs="宋体"/>
              </w:rPr>
              <w:t>总价（元）</w:t>
            </w:r>
          </w:p>
        </w:tc>
        <w:tc>
          <w:tcPr>
            <w:tcW w:w="2114" w:type="dxa"/>
            <w:gridSpan w:val="3"/>
            <w:vAlign w:val="center"/>
          </w:tcPr>
          <w:p w14:paraId="36C03920">
            <w:pPr>
              <w:pStyle w:val="114"/>
              <w:spacing w:line="400" w:lineRule="exact"/>
              <w:jc w:val="center"/>
              <w:rPr>
                <w:rFonts w:hint="eastAsia" w:ascii="宋体" w:hAnsi="宋体" w:eastAsia="宋体" w:cs="宋体"/>
              </w:rPr>
            </w:pPr>
            <w:r>
              <w:rPr>
                <w:rFonts w:hint="eastAsia" w:ascii="宋体" w:hAnsi="宋体" w:eastAsia="宋体" w:cs="宋体"/>
              </w:rPr>
              <w:t>9</w:t>
            </w:r>
            <w:r>
              <w:rPr>
                <w:rFonts w:ascii="宋体" w:hAnsi="宋体" w:eastAsia="宋体" w:cs="宋体"/>
              </w:rPr>
              <w:t>3400</w:t>
            </w:r>
          </w:p>
        </w:tc>
      </w:tr>
    </w:tbl>
    <w:p w14:paraId="69837085">
      <w:pPr>
        <w:pStyle w:val="2"/>
      </w:pPr>
    </w:p>
    <w:p w14:paraId="6CF316F0">
      <w:pPr>
        <w:pStyle w:val="15"/>
        <w:pageBreakBefore/>
        <w:spacing w:line="800" w:lineRule="exact"/>
        <w:ind w:firstLine="726"/>
        <w:jc w:val="center"/>
        <w:rPr>
          <w:rFonts w:hint="eastAsia" w:ascii="仿宋_GB2312" w:hAnsi="仿宋" w:eastAsia="仿宋_GB2312" w:cs="仿宋"/>
          <w:b/>
          <w:color w:val="000000" w:themeColor="text1"/>
          <w:sz w:val="36"/>
          <w:szCs w:val="36"/>
          <w14:textFill>
            <w14:solidFill>
              <w14:schemeClr w14:val="tx1"/>
            </w14:solidFill>
          </w14:textFill>
        </w:rPr>
      </w:pPr>
      <w:r>
        <w:rPr>
          <w:rFonts w:hint="eastAsia" w:ascii="仿宋_GB2312" w:hAnsi="仿宋" w:eastAsia="仿宋_GB2312" w:cs="仿宋"/>
          <w:b/>
          <w:color w:val="000000" w:themeColor="text1"/>
          <w:sz w:val="36"/>
          <w:szCs w:val="36"/>
          <w14:textFill>
            <w14:solidFill>
              <w14:schemeClr w14:val="tx1"/>
            </w14:solidFill>
          </w14:textFill>
        </w:rPr>
        <w:t>第四部分 合同主要条款</w:t>
      </w:r>
    </w:p>
    <w:p w14:paraId="44C3DD0A">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合同条件采用现行的建设工程施工合同示范文本的《合同条件》。</w:t>
      </w:r>
    </w:p>
    <w:p w14:paraId="2903992F">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合同协议条款将由招标人〈甲方〉与中标人〈乙方〉结合本工程具体情况协商后签订。以下为招标人提出涉及谈判响应人的主要条款，谈判响应人在投标文件中进行承诺。</w:t>
      </w:r>
    </w:p>
    <w:p w14:paraId="0A185DAB">
      <w:pPr>
        <w:tabs>
          <w:tab w:val="left" w:pos="3870"/>
          <w:tab w:val="left" w:pos="4085"/>
        </w:tabs>
        <w:snapToGrid w:val="0"/>
        <w:spacing w:line="440" w:lineRule="exact"/>
        <w:jc w:val="center"/>
        <w:rPr>
          <w:rFonts w:hint="eastAsia" w:ascii="仿宋_GB2312" w:hAnsi="仿宋" w:eastAsia="仿宋_GB2312" w:cs="仿宋"/>
          <w:b/>
          <w:bCs/>
          <w:sz w:val="24"/>
        </w:rPr>
      </w:pPr>
      <w:r>
        <w:rPr>
          <w:rFonts w:hint="eastAsia" w:ascii="仿宋_GB2312" w:hAnsi="仿宋" w:eastAsia="仿宋_GB2312" w:cs="仿宋"/>
          <w:b/>
          <w:bCs/>
          <w:sz w:val="24"/>
        </w:rPr>
        <w:t>一、施工组织设计和工期</w:t>
      </w:r>
    </w:p>
    <w:p w14:paraId="63CE286F">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（一）进度计划</w:t>
      </w:r>
    </w:p>
    <w:p w14:paraId="76F216D1">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按照医院管理部门要求制定进度计划。</w:t>
      </w:r>
    </w:p>
    <w:p w14:paraId="406250BA">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（二）工程开工</w:t>
      </w:r>
    </w:p>
    <w:p w14:paraId="16BFD2B4">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按照医院管理部门要求。</w:t>
      </w:r>
    </w:p>
    <w:p w14:paraId="580302C7">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（三）工程工期</w:t>
      </w:r>
    </w:p>
    <w:p w14:paraId="068E7FC3">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按标项内具体要求执行。</w:t>
      </w:r>
    </w:p>
    <w:p w14:paraId="23C80BCC">
      <w:pPr>
        <w:numPr>
          <w:ilvl w:val="0"/>
          <w:numId w:val="6"/>
        </w:numPr>
        <w:tabs>
          <w:tab w:val="left" w:pos="3870"/>
          <w:tab w:val="left" w:pos="4085"/>
        </w:tabs>
        <w:snapToGrid w:val="0"/>
        <w:spacing w:line="440" w:lineRule="exact"/>
        <w:ind w:firstLine="480"/>
        <w:jc w:val="left"/>
        <w:rPr>
          <w:rFonts w:hint="eastAsia" w:ascii="仿宋_GB2312" w:hAnsi="仿宋" w:eastAsia="仿宋_GB2312" w:cs="仿宋"/>
          <w:sz w:val="24"/>
        </w:rPr>
      </w:pPr>
      <w:r>
        <w:rPr>
          <w:rFonts w:hint="eastAsia" w:ascii="仿宋_GB2312" w:hAnsi="仿宋" w:eastAsia="仿宋_GB2312" w:cs="仿宋"/>
          <w:sz w:val="24"/>
        </w:rPr>
        <w:t>工期延误</w:t>
      </w:r>
    </w:p>
    <w:p w14:paraId="4C794E2D">
      <w:pPr>
        <w:tabs>
          <w:tab w:val="left" w:pos="3870"/>
          <w:tab w:val="left" w:pos="4085"/>
        </w:tabs>
        <w:snapToGrid w:val="0"/>
        <w:spacing w:line="440" w:lineRule="exact"/>
        <w:jc w:val="left"/>
        <w:rPr>
          <w:rFonts w:hint="eastAsia" w:ascii="仿宋_GB2312" w:hAnsi="仿宋" w:eastAsia="仿宋_GB2312" w:cs="仿宋"/>
          <w:b/>
          <w:kern w:val="0"/>
          <w:sz w:val="24"/>
        </w:rPr>
      </w:pPr>
      <w:r>
        <w:rPr>
          <w:rFonts w:hint="eastAsia" w:ascii="仿宋_GB2312" w:hAnsi="仿宋" w:eastAsia="仿宋_GB2312" w:cs="仿宋"/>
          <w:b/>
          <w:kern w:val="0"/>
          <w:sz w:val="24"/>
        </w:rPr>
        <w:t>如乙方不能按期竣工，应承担违约责任。工期每滞后一天按每天500元扣罚，超过10天按每天1000元扣罚。</w:t>
      </w:r>
    </w:p>
    <w:p w14:paraId="64B8EF9C">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对以下原因造成竣工日期推迟的延误，经甲方代表确认后，合同工期相应顺延：</w:t>
      </w:r>
    </w:p>
    <w:p w14:paraId="25CD16A7">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由甲方造成的延误、障碍阻止；不可抗力；非乙方的过失造成的。</w:t>
      </w:r>
    </w:p>
    <w:p w14:paraId="47EADC7C">
      <w:pPr>
        <w:tabs>
          <w:tab w:val="left" w:pos="3870"/>
          <w:tab w:val="left" w:pos="4085"/>
        </w:tabs>
        <w:snapToGrid w:val="0"/>
        <w:spacing w:line="440" w:lineRule="exact"/>
        <w:jc w:val="center"/>
        <w:rPr>
          <w:rFonts w:hint="eastAsia" w:ascii="仿宋_GB2312" w:hAnsi="仿宋" w:eastAsia="仿宋_GB2312" w:cs="仿宋"/>
          <w:b/>
          <w:bCs/>
          <w:sz w:val="24"/>
        </w:rPr>
      </w:pPr>
      <w:r>
        <w:rPr>
          <w:rFonts w:hint="eastAsia" w:ascii="仿宋_GB2312" w:hAnsi="仿宋" w:eastAsia="仿宋_GB2312" w:cs="仿宋"/>
          <w:b/>
          <w:bCs/>
          <w:sz w:val="24"/>
        </w:rPr>
        <w:t>二、质量与验收</w:t>
      </w:r>
    </w:p>
    <w:p w14:paraId="18195665">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（一）质量标准</w:t>
      </w:r>
    </w:p>
    <w:p w14:paraId="1F140FE6">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乙方应按现行的国家施工验收规范和质量评定标准进行施工。甲方管理部门组织验收。因承包人原因工程质量达不到约定的质量标准，承包人承担违约责任。</w:t>
      </w:r>
    </w:p>
    <w:p w14:paraId="5FB2AEAA">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双方对工程质量有争议，由双方同意的工程质量检测机构鉴定，所需费用及因此造成的损失由责任方承担，双方均有责任，由双方根据其责任分别承担。</w:t>
      </w:r>
    </w:p>
    <w:p w14:paraId="64E38DDE">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乙方中标的质量等级标准为工程的合同约定条件。工程质量由绍兴市建筑工程质量监督总站仲裁。</w:t>
      </w:r>
    </w:p>
    <w:p w14:paraId="08C65CE3">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工程竣工后经质监部门核验，不能达到要求质量等级的，作违约论处：</w:t>
      </w:r>
    </w:p>
    <w:p w14:paraId="3CE61EC5">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要求合格等级未达到的，按无条件承担返工及工期与质量违约责任处罚。</w:t>
      </w:r>
    </w:p>
    <w:p w14:paraId="63374F25">
      <w:pPr>
        <w:tabs>
          <w:tab w:val="left" w:pos="3870"/>
          <w:tab w:val="left" w:pos="4085"/>
        </w:tabs>
        <w:snapToGrid w:val="0"/>
        <w:spacing w:line="440" w:lineRule="exact"/>
        <w:jc w:val="center"/>
        <w:rPr>
          <w:rFonts w:hint="eastAsia" w:ascii="仿宋_GB2312" w:hAnsi="仿宋" w:eastAsia="仿宋_GB2312" w:cs="仿宋"/>
          <w:b/>
          <w:bCs/>
          <w:sz w:val="24"/>
        </w:rPr>
      </w:pPr>
      <w:r>
        <w:rPr>
          <w:rFonts w:hint="eastAsia" w:ascii="仿宋_GB2312" w:hAnsi="仿宋" w:eastAsia="仿宋_GB2312" w:cs="仿宋"/>
          <w:b/>
          <w:bCs/>
          <w:sz w:val="24"/>
        </w:rPr>
        <w:t>三、材料和设备供应</w:t>
      </w:r>
    </w:p>
    <w:p w14:paraId="5BE427A4">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（一）乙方采购材料、设备</w:t>
      </w:r>
    </w:p>
    <w:p w14:paraId="5AD19951">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乙方采购材料、设备：所有材料设备（部分材料如地胶、地砖颜色规格等需经业主参与看样定货）。所有材料必须有质保书和合格证，经认证许可，并且符合规范要求。</w:t>
      </w:r>
    </w:p>
    <w:p w14:paraId="35F390FE">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应承担的违约责任：承担返工损失及工期、质量的违约责任。</w:t>
      </w:r>
    </w:p>
    <w:p w14:paraId="0B5DAB5E">
      <w:pPr>
        <w:tabs>
          <w:tab w:val="left" w:pos="3870"/>
          <w:tab w:val="left" w:pos="4085"/>
        </w:tabs>
        <w:snapToGrid w:val="0"/>
        <w:spacing w:line="440" w:lineRule="exact"/>
        <w:jc w:val="center"/>
        <w:rPr>
          <w:rFonts w:hint="eastAsia" w:ascii="仿宋_GB2312" w:hAnsi="仿宋" w:eastAsia="仿宋_GB2312" w:cs="仿宋"/>
          <w:b/>
          <w:bCs/>
          <w:sz w:val="24"/>
        </w:rPr>
      </w:pPr>
      <w:r>
        <w:rPr>
          <w:rFonts w:hint="eastAsia" w:ascii="仿宋_GB2312" w:hAnsi="仿宋" w:eastAsia="仿宋_GB2312" w:cs="仿宋"/>
          <w:b/>
          <w:bCs/>
          <w:sz w:val="24"/>
        </w:rPr>
        <w:t>四、保修</w:t>
      </w:r>
    </w:p>
    <w:p w14:paraId="2383F092">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（一）保修期限：工程竣工验收合格之日起2年。</w:t>
      </w:r>
    </w:p>
    <w:p w14:paraId="401E8CED">
      <w:pPr>
        <w:pStyle w:val="11"/>
        <w:jc w:val="center"/>
        <w:rPr>
          <w:rFonts w:hint="eastAsia" w:ascii="仿宋_GB2312" w:hAnsi="仿宋" w:eastAsia="仿宋_GB2312" w:cs="仿宋"/>
          <w:b/>
          <w:bCs/>
          <w:sz w:val="24"/>
        </w:rPr>
      </w:pPr>
      <w:r>
        <w:rPr>
          <w:rFonts w:hint="eastAsia" w:ascii="仿宋_GB2312" w:hAnsi="仿宋" w:eastAsia="仿宋_GB2312" w:cs="仿宋"/>
          <w:b/>
          <w:bCs/>
          <w:sz w:val="24"/>
        </w:rPr>
        <w:t>五、其他</w:t>
      </w:r>
    </w:p>
    <w:p w14:paraId="17B0C617">
      <w:pPr>
        <w:tabs>
          <w:tab w:val="left" w:pos="3870"/>
          <w:tab w:val="left" w:pos="4085"/>
        </w:tabs>
        <w:snapToGrid w:val="0"/>
        <w:spacing w:line="440" w:lineRule="exact"/>
        <w:jc w:val="left"/>
        <w:rPr>
          <w:rFonts w:hint="eastAsia" w:ascii="仿宋_GB2312" w:hAnsi="仿宋" w:eastAsia="仿宋_GB2312" w:cs="仿宋"/>
          <w:sz w:val="24"/>
        </w:rPr>
      </w:pPr>
      <w:r>
        <w:rPr>
          <w:rFonts w:hint="eastAsia" w:ascii="仿宋_GB2312" w:hAnsi="仿宋" w:eastAsia="仿宋_GB2312" w:cs="仿宋"/>
          <w:sz w:val="24"/>
        </w:rPr>
        <w:t>合同签订后未经甲方允许不得更换项目负责人，不得将项目转包和分包，否则甲方有权终止合同。</w:t>
      </w:r>
    </w:p>
    <w:p w14:paraId="73AC2AE8">
      <w:pPr>
        <w:tabs>
          <w:tab w:val="left" w:pos="3870"/>
          <w:tab w:val="left" w:pos="4085"/>
        </w:tabs>
        <w:snapToGrid w:val="0"/>
        <w:spacing w:line="440" w:lineRule="exact"/>
        <w:jc w:val="left"/>
        <w:rPr>
          <w:rFonts w:hint="eastAsia" w:ascii="仿宋_GB2312" w:hAnsi="仿宋" w:eastAsia="仿宋_GB2312" w:cs="仿宋"/>
          <w:sz w:val="24"/>
        </w:rPr>
      </w:pPr>
    </w:p>
    <w:p w14:paraId="546D44F4">
      <w:pPr>
        <w:rPr>
          <w:rFonts w:hint="eastAsia" w:ascii="仿宋_GB2312" w:hAnsi="仿宋" w:eastAsia="仿宋_GB2312" w:cs="仿宋"/>
          <w:sz w:val="24"/>
        </w:rPr>
      </w:pPr>
      <w:r>
        <w:rPr>
          <w:rFonts w:hint="eastAsia" w:ascii="仿宋_GB2312" w:hAnsi="仿宋" w:eastAsia="仿宋_GB2312" w:cs="仿宋"/>
          <w:sz w:val="24"/>
        </w:rPr>
        <w:t>（注：在正式签约时，根据上述精神应拟就更为详尽的合同书）</w:t>
      </w:r>
    </w:p>
    <w:p w14:paraId="7EFB2405">
      <w:pPr>
        <w:pageBreakBefore/>
        <w:spacing w:before="468" w:beforeLines="150" w:after="156" w:afterLines="50"/>
        <w:jc w:val="center"/>
        <w:rPr>
          <w:rFonts w:hint="eastAsia" w:ascii="仿宋_GB2312" w:hAnsi="宋体" w:eastAsia="仿宋_GB2312"/>
          <w:b/>
          <w:color w:val="000000"/>
          <w:sz w:val="36"/>
          <w:szCs w:val="36"/>
        </w:rPr>
      </w:pPr>
      <w:r>
        <w:rPr>
          <w:rFonts w:hint="eastAsia" w:ascii="仿宋_GB2312" w:hAnsi="宋体" w:eastAsia="仿宋_GB2312"/>
          <w:b/>
          <w:color w:val="000000"/>
          <w:sz w:val="36"/>
          <w:szCs w:val="36"/>
        </w:rPr>
        <w:t>第五部分 谈判细则</w:t>
      </w:r>
    </w:p>
    <w:p w14:paraId="03A1DCCA">
      <w:pPr>
        <w:spacing w:line="440" w:lineRule="exact"/>
        <w:ind w:firstLine="480" w:firstLineChars="200"/>
        <w:jc w:val="left"/>
        <w:rPr>
          <w:rFonts w:hint="eastAsia" w:ascii="仿宋_GB2312" w:hAnsi="宋体" w:eastAsia="仿宋_GB2312"/>
          <w:color w:val="000000"/>
          <w:sz w:val="24"/>
        </w:rPr>
      </w:pPr>
      <w:r>
        <w:rPr>
          <w:rFonts w:hint="eastAsia" w:ascii="仿宋_GB2312" w:hAnsi="宋体" w:eastAsia="仿宋_GB2312"/>
          <w:color w:val="000000"/>
          <w:sz w:val="24"/>
        </w:rPr>
        <w:t>1.谈判会开始后，谈判小组应当对响应文件进行评审，并根据谈判文件规定的程序、评定成交的标准等事项与实质性响应谈判文件要求的谈判响应人进行谈判。谈判小组所有成员应当集中与单一谈判响应人分别进行谈判。在谈判过程中，谈判小组可以根据谈判文件和谈判情况实质性变动采购需求中的技术、服务要求以及合同草案条款，但不得变动谈判文件中的其他内容。</w:t>
      </w:r>
    </w:p>
    <w:p w14:paraId="739FE65B">
      <w:pPr>
        <w:spacing w:line="440" w:lineRule="exact"/>
        <w:ind w:firstLine="480" w:firstLineChars="200"/>
        <w:jc w:val="left"/>
        <w:rPr>
          <w:rFonts w:hint="eastAsia" w:ascii="仿宋_GB2312" w:hAnsi="宋体" w:eastAsia="仿宋_GB2312"/>
          <w:bCs/>
          <w:iCs/>
          <w:color w:val="000000"/>
          <w:sz w:val="24"/>
        </w:rPr>
      </w:pPr>
      <w:r>
        <w:rPr>
          <w:rFonts w:hint="eastAsia" w:ascii="仿宋_GB2312" w:hAnsi="宋体" w:eastAsia="仿宋_GB2312"/>
          <w:color w:val="000000"/>
          <w:sz w:val="24"/>
        </w:rPr>
        <w:t>2.本谈判办法采用最低评标价法。谈判响应文件满足谈判文件全部实质性要求且投标下浮率最高的谈判响应人为中标候选人。有两家或两家以上谈判响应人最后投标下浮率最高且相同的，由采购人代表开标现场随机抽签确定。</w:t>
      </w:r>
    </w:p>
    <w:p w14:paraId="58551B02">
      <w:pPr>
        <w:spacing w:line="440" w:lineRule="exact"/>
        <w:ind w:firstLine="480" w:firstLineChars="200"/>
        <w:jc w:val="left"/>
        <w:rPr>
          <w:rFonts w:hint="eastAsia" w:ascii="仿宋_GB2312" w:hAnsi="宋体" w:eastAsia="仿宋_GB2312"/>
          <w:color w:val="000000"/>
          <w:sz w:val="24"/>
        </w:rPr>
      </w:pPr>
      <w:r>
        <w:rPr>
          <w:rFonts w:hint="eastAsia" w:ascii="仿宋_GB2312" w:hAnsi="宋体" w:eastAsia="仿宋_GB2312"/>
          <w:bCs/>
          <w:iCs/>
          <w:color w:val="000000"/>
          <w:sz w:val="24"/>
        </w:rPr>
        <w:t>3.</w:t>
      </w:r>
      <w:r>
        <w:rPr>
          <w:rFonts w:hint="eastAsia" w:ascii="仿宋_GB2312" w:hAnsi="宋体" w:eastAsia="仿宋_GB2312"/>
          <w:color w:val="000000"/>
          <w:sz w:val="24"/>
        </w:rPr>
        <w:t>采用最低评标价法评标时，因算术修正和落实政府采购政策，可对谈判响应人的最后价格进行任何调整。</w:t>
      </w:r>
    </w:p>
    <w:p w14:paraId="53F9EF92">
      <w:pPr>
        <w:spacing w:line="440" w:lineRule="exact"/>
        <w:ind w:firstLine="480" w:firstLineChars="200"/>
        <w:jc w:val="left"/>
        <w:rPr>
          <w:rFonts w:hint="eastAsia" w:ascii="仿宋_GB2312" w:hAnsi="宋体" w:eastAsia="仿宋_GB2312"/>
          <w:color w:val="000000"/>
          <w:sz w:val="24"/>
        </w:rPr>
      </w:pPr>
    </w:p>
    <w:p w14:paraId="366897B2">
      <w:pPr>
        <w:spacing w:line="440" w:lineRule="exact"/>
        <w:rPr>
          <w:rFonts w:hint="eastAsia" w:ascii="仿宋_GB2312" w:hAnsi="仿宋" w:eastAsia="仿宋_GB2312" w:cs="仿宋"/>
          <w:sz w:val="24"/>
        </w:rPr>
      </w:pPr>
    </w:p>
    <w:p w14:paraId="65905177">
      <w:pPr>
        <w:pageBreakBefore/>
        <w:snapToGrid w:val="0"/>
        <w:spacing w:line="360" w:lineRule="auto"/>
        <w:jc w:val="center"/>
        <w:rPr>
          <w:rFonts w:hint="eastAsia" w:ascii="仿宋_GB2312" w:hAnsi="仿宋" w:eastAsia="仿宋_GB2312" w:cs="仿宋"/>
          <w:b/>
          <w:sz w:val="36"/>
          <w:szCs w:val="20"/>
        </w:rPr>
      </w:pPr>
      <w:r>
        <w:rPr>
          <w:rFonts w:hint="eastAsia" w:ascii="仿宋_GB2312" w:hAnsi="仿宋" w:eastAsia="仿宋_GB2312" w:cs="仿宋"/>
          <w:b/>
          <w:sz w:val="36"/>
          <w:szCs w:val="20"/>
        </w:rPr>
        <w:t xml:space="preserve">第六部分 </w:t>
      </w:r>
      <w:r>
        <w:rPr>
          <w:rFonts w:hint="eastAsia" w:ascii="仿宋_GB2312" w:hAnsi="仿宋" w:eastAsia="仿宋_GB2312" w:cs="仿宋"/>
          <w:b/>
          <w:sz w:val="36"/>
          <w:szCs w:val="36"/>
        </w:rPr>
        <w:t>谈判响应文件及其附件格式</w:t>
      </w:r>
    </w:p>
    <w:p w14:paraId="6C923F35">
      <w:pPr>
        <w:spacing w:line="360" w:lineRule="auto"/>
        <w:ind w:firstLine="480" w:firstLineChars="200"/>
        <w:outlineLvl w:val="0"/>
        <w:rPr>
          <w:rFonts w:hint="eastAsia" w:ascii="仿宋_GB2312" w:hAnsi="仿宋" w:eastAsia="仿宋_GB2312" w:cs="仿宋"/>
          <w:sz w:val="24"/>
        </w:rPr>
      </w:pPr>
      <w:r>
        <w:rPr>
          <w:rFonts w:hint="eastAsia" w:ascii="仿宋_GB2312" w:hAnsi="仿宋" w:eastAsia="仿宋_GB2312" w:cs="仿宋"/>
          <w:sz w:val="24"/>
        </w:rPr>
        <w:t>谈判响应人按照以下格式编制谈判响应文件，并将报价文件、商务技术（资信）文件分别编制成册。</w:t>
      </w:r>
    </w:p>
    <w:p w14:paraId="418FD38F">
      <w:pPr>
        <w:spacing w:line="360" w:lineRule="auto"/>
        <w:ind w:firstLine="480" w:firstLineChars="200"/>
        <w:outlineLvl w:val="0"/>
        <w:rPr>
          <w:rFonts w:hint="eastAsia" w:ascii="仿宋_GB2312" w:hAnsi="仿宋" w:eastAsia="仿宋_GB2312" w:cs="仿宋"/>
          <w:sz w:val="24"/>
        </w:rPr>
      </w:pPr>
    </w:p>
    <w:p w14:paraId="45B3DFCD">
      <w:pPr>
        <w:spacing w:line="360" w:lineRule="auto"/>
        <w:ind w:firstLine="480" w:firstLineChars="200"/>
        <w:outlineLvl w:val="0"/>
        <w:rPr>
          <w:rFonts w:hint="eastAsia" w:ascii="仿宋_GB2312" w:hAnsi="仿宋" w:eastAsia="仿宋_GB2312" w:cs="仿宋"/>
          <w:sz w:val="24"/>
        </w:rPr>
      </w:pPr>
    </w:p>
    <w:p w14:paraId="209DA6EC">
      <w:pPr>
        <w:spacing w:line="360" w:lineRule="auto"/>
        <w:ind w:firstLine="480" w:firstLineChars="200"/>
        <w:outlineLvl w:val="0"/>
        <w:rPr>
          <w:rFonts w:hint="eastAsia" w:ascii="仿宋_GB2312" w:hAnsi="仿宋" w:eastAsia="仿宋_GB2312" w:cs="仿宋"/>
          <w:sz w:val="24"/>
        </w:rPr>
      </w:pPr>
    </w:p>
    <w:p w14:paraId="5B197157">
      <w:pPr>
        <w:spacing w:line="360" w:lineRule="auto"/>
        <w:ind w:firstLine="480" w:firstLineChars="200"/>
        <w:outlineLvl w:val="0"/>
        <w:rPr>
          <w:rFonts w:hint="eastAsia" w:ascii="仿宋_GB2312" w:hAnsi="仿宋" w:eastAsia="仿宋_GB2312" w:cs="仿宋"/>
          <w:sz w:val="24"/>
        </w:rPr>
      </w:pPr>
    </w:p>
    <w:p w14:paraId="7A1E0CFD">
      <w:pPr>
        <w:spacing w:line="360" w:lineRule="auto"/>
        <w:ind w:firstLine="480" w:firstLineChars="200"/>
        <w:outlineLvl w:val="0"/>
        <w:rPr>
          <w:rFonts w:hint="eastAsia" w:ascii="仿宋_GB2312" w:hAnsi="仿宋" w:eastAsia="仿宋_GB2312" w:cs="仿宋"/>
          <w:sz w:val="24"/>
        </w:rPr>
      </w:pPr>
    </w:p>
    <w:p w14:paraId="6DE545CF">
      <w:pPr>
        <w:snapToGrid w:val="0"/>
        <w:spacing w:line="360" w:lineRule="auto"/>
        <w:jc w:val="center"/>
        <w:rPr>
          <w:rFonts w:hint="eastAsia" w:ascii="仿宋_GB2312" w:hAnsi="仿宋" w:eastAsia="仿宋_GB2312" w:cs="仿宋"/>
          <w:b/>
          <w:kern w:val="0"/>
          <w:sz w:val="36"/>
          <w:szCs w:val="36"/>
        </w:rPr>
      </w:pPr>
      <w:r>
        <w:rPr>
          <w:rFonts w:hint="eastAsia" w:ascii="仿宋_GB2312" w:hAnsi="仿宋" w:eastAsia="仿宋_GB2312" w:cs="仿宋"/>
          <w:b/>
          <w:kern w:val="0"/>
          <w:sz w:val="36"/>
          <w:szCs w:val="36"/>
        </w:rPr>
        <w:t>报价文件部分</w:t>
      </w:r>
    </w:p>
    <w:p w14:paraId="0FB418CD">
      <w:pPr>
        <w:spacing w:line="360" w:lineRule="auto"/>
        <w:jc w:val="center"/>
        <w:outlineLvl w:val="0"/>
        <w:rPr>
          <w:rFonts w:hint="eastAsia" w:ascii="仿宋_GB2312" w:hAnsi="仿宋" w:eastAsia="仿宋_GB2312" w:cs="仿宋"/>
          <w:b/>
          <w:kern w:val="0"/>
          <w:sz w:val="24"/>
        </w:rPr>
      </w:pPr>
    </w:p>
    <w:p w14:paraId="0B283B08">
      <w:pPr>
        <w:spacing w:line="360" w:lineRule="auto"/>
        <w:jc w:val="center"/>
        <w:outlineLvl w:val="0"/>
        <w:rPr>
          <w:rFonts w:hint="eastAsia" w:ascii="仿宋_GB2312" w:hAnsi="仿宋" w:eastAsia="仿宋_GB2312" w:cs="仿宋"/>
          <w:b/>
          <w:kern w:val="0"/>
          <w:sz w:val="36"/>
          <w:szCs w:val="36"/>
        </w:rPr>
      </w:pPr>
      <w:r>
        <w:rPr>
          <w:rFonts w:hint="eastAsia" w:ascii="仿宋_GB2312" w:hAnsi="仿宋" w:eastAsia="仿宋_GB2312" w:cs="仿宋"/>
          <w:b/>
          <w:kern w:val="0"/>
          <w:sz w:val="36"/>
          <w:szCs w:val="36"/>
        </w:rPr>
        <w:t>目录</w:t>
      </w:r>
    </w:p>
    <w:p w14:paraId="216D4B1E">
      <w:pPr>
        <w:spacing w:line="360" w:lineRule="auto"/>
        <w:outlineLvl w:val="0"/>
        <w:rPr>
          <w:rFonts w:hint="eastAsia" w:ascii="仿宋_GB2312" w:hAnsi="仿宋" w:eastAsia="仿宋_GB2312" w:cs="仿宋"/>
          <w:kern w:val="0"/>
          <w:sz w:val="24"/>
        </w:rPr>
      </w:pPr>
      <w:r>
        <w:rPr>
          <w:rFonts w:hint="eastAsia" w:ascii="仿宋_GB2312" w:hAnsi="仿宋" w:eastAsia="仿宋_GB2312" w:cs="仿宋"/>
          <w:kern w:val="0"/>
          <w:sz w:val="24"/>
        </w:rPr>
        <w:t>（1）谈判响应函………………………………………………………………（页码）</w:t>
      </w:r>
    </w:p>
    <w:p w14:paraId="78E793FD">
      <w:pPr>
        <w:spacing w:line="360" w:lineRule="auto"/>
        <w:outlineLvl w:val="0"/>
        <w:rPr>
          <w:rFonts w:hint="eastAsia" w:ascii="仿宋_GB2312" w:hAnsi="仿宋" w:eastAsia="仿宋_GB2312" w:cs="仿宋"/>
          <w:kern w:val="0"/>
          <w:sz w:val="24"/>
        </w:rPr>
      </w:pPr>
      <w:r>
        <w:rPr>
          <w:rFonts w:hint="eastAsia" w:ascii="仿宋_GB2312" w:hAnsi="仿宋" w:eastAsia="仿宋_GB2312" w:cs="仿宋"/>
          <w:kern w:val="0"/>
          <w:sz w:val="24"/>
        </w:rPr>
        <w:t>（2）总报价书…………………………………………………………………（页码）</w:t>
      </w:r>
    </w:p>
    <w:p w14:paraId="672545CC">
      <w:pPr>
        <w:spacing w:line="360" w:lineRule="auto"/>
        <w:outlineLvl w:val="0"/>
        <w:rPr>
          <w:rFonts w:hint="eastAsia" w:ascii="仿宋_GB2312" w:hAnsi="仿宋" w:eastAsia="仿宋_GB2312" w:cs="仿宋"/>
          <w:kern w:val="0"/>
          <w:sz w:val="24"/>
        </w:rPr>
      </w:pPr>
      <w:r>
        <w:rPr>
          <w:rFonts w:hint="eastAsia" w:ascii="仿宋_GB2312" w:hAnsi="仿宋" w:eastAsia="仿宋_GB2312" w:cs="仿宋"/>
          <w:kern w:val="0"/>
          <w:sz w:val="24"/>
        </w:rPr>
        <w:t>（3）报价说明（如有）………………………………………………………（页码）</w:t>
      </w:r>
    </w:p>
    <w:p w14:paraId="1BF38ABD">
      <w:pPr>
        <w:pStyle w:val="72"/>
        <w:ind w:firstLine="0" w:firstLineChars="0"/>
        <w:rPr>
          <w:rFonts w:hint="eastAsia" w:ascii="仿宋_GB2312" w:hAnsi="仿宋" w:eastAsia="仿宋_GB2312" w:cs="仿宋"/>
          <w:sz w:val="24"/>
          <w:szCs w:val="24"/>
        </w:rPr>
      </w:pPr>
      <w:r>
        <w:rPr>
          <w:rFonts w:hint="eastAsia" w:ascii="仿宋_GB2312" w:hAnsi="仿宋" w:eastAsia="仿宋_GB2312" w:cs="仿宋"/>
          <w:sz w:val="24"/>
          <w:szCs w:val="24"/>
        </w:rPr>
        <w:t>（4）关于符合本国产品标准的声明函或有关证明文件(如有）………</w:t>
      </w:r>
      <w:r>
        <w:rPr>
          <w:rFonts w:hint="eastAsia" w:ascii="仿宋_GB2312" w:hAnsi="仿宋" w:eastAsia="仿宋_GB2312" w:cs="仿宋"/>
          <w:sz w:val="24"/>
        </w:rPr>
        <w:t>…</w:t>
      </w:r>
      <w:r>
        <w:rPr>
          <w:rFonts w:hint="eastAsia" w:ascii="仿宋_GB2312" w:hAnsi="仿宋" w:eastAsia="仿宋_GB2312" w:cs="仿宋"/>
          <w:sz w:val="24"/>
          <w:szCs w:val="24"/>
        </w:rPr>
        <w:t>…（页码）</w:t>
      </w:r>
    </w:p>
    <w:p w14:paraId="691E3027">
      <w:pPr>
        <w:pStyle w:val="72"/>
        <w:ind w:firstLine="0" w:firstLineChars="0"/>
        <w:rPr>
          <w:rFonts w:hint="eastAsia" w:ascii="仿宋_GB2312" w:hAnsi="仿宋" w:eastAsia="仿宋_GB2312" w:cs="仿宋"/>
          <w:sz w:val="24"/>
          <w:szCs w:val="24"/>
        </w:rPr>
      </w:pPr>
      <w:r>
        <w:rPr>
          <w:rFonts w:hint="eastAsia" w:ascii="仿宋_GB2312" w:hAnsi="仿宋" w:eastAsia="仿宋_GB2312" w:cs="仿宋"/>
          <w:sz w:val="24"/>
          <w:szCs w:val="24"/>
        </w:rPr>
        <w:t>（5）关于符合本国产品标准的成本占比的承诺函(如有）……………</w:t>
      </w:r>
      <w:r>
        <w:rPr>
          <w:rFonts w:hint="eastAsia" w:ascii="仿宋_GB2312" w:hAnsi="仿宋" w:eastAsia="仿宋_GB2312" w:cs="仿宋"/>
          <w:sz w:val="24"/>
        </w:rPr>
        <w:t>…</w:t>
      </w:r>
      <w:r>
        <w:rPr>
          <w:rFonts w:hint="eastAsia" w:ascii="仿宋_GB2312" w:hAnsi="仿宋" w:eastAsia="仿宋_GB2312" w:cs="仿宋"/>
          <w:sz w:val="24"/>
          <w:szCs w:val="24"/>
        </w:rPr>
        <w:t>…（页码）</w:t>
      </w:r>
    </w:p>
    <w:p w14:paraId="462A2A8C">
      <w:pPr>
        <w:pStyle w:val="72"/>
        <w:ind w:firstLine="0" w:firstLineChars="0"/>
        <w:rPr>
          <w:rFonts w:hint="eastAsia" w:ascii="仿宋_GB2312" w:hAnsi="仿宋" w:eastAsia="仿宋_GB2312" w:cs="仿宋"/>
          <w:sz w:val="24"/>
          <w:szCs w:val="24"/>
        </w:rPr>
      </w:pPr>
    </w:p>
    <w:p w14:paraId="5AAF29A7">
      <w:pPr>
        <w:pageBreakBefore/>
        <w:rPr>
          <w:rFonts w:hint="eastAsia" w:ascii="仿宋_GB2312" w:hAnsi="仿宋" w:eastAsia="仿宋_GB2312" w:cs="仿宋"/>
          <w:b/>
          <w:sz w:val="30"/>
          <w:szCs w:val="30"/>
        </w:rPr>
      </w:pPr>
      <w:r>
        <w:rPr>
          <w:rFonts w:hint="eastAsia" w:ascii="仿宋_GB2312" w:hAnsi="仿宋" w:eastAsia="仿宋_GB2312" w:cs="仿宋"/>
          <w:b/>
          <w:sz w:val="30"/>
          <w:szCs w:val="30"/>
        </w:rPr>
        <w:t>1、谈判响应函（格式）</w:t>
      </w:r>
    </w:p>
    <w:p w14:paraId="0CDDE1FC">
      <w:pPr>
        <w:pStyle w:val="49"/>
        <w:spacing w:afterLines="0" w:line="440" w:lineRule="exact"/>
        <w:ind w:firstLine="0" w:firstLineChars="0"/>
        <w:rPr>
          <w:rFonts w:hint="eastAsia" w:ascii="仿宋_GB2312" w:hAnsi="仿宋" w:eastAsia="仿宋_GB2312" w:cs="仿宋"/>
          <w:szCs w:val="24"/>
        </w:rPr>
      </w:pPr>
    </w:p>
    <w:p w14:paraId="37332CC1">
      <w:pPr>
        <w:spacing w:line="500" w:lineRule="exact"/>
        <w:ind w:firstLine="480" w:firstLineChars="200"/>
        <w:rPr>
          <w:rFonts w:hint="eastAsia" w:ascii="仿宋_GB2312" w:hAnsi="仿宋" w:eastAsia="仿宋_GB2312" w:cs="仿宋"/>
          <w:kern w:val="0"/>
          <w:sz w:val="24"/>
          <w:szCs w:val="20"/>
        </w:rPr>
      </w:pPr>
      <w:r>
        <w:rPr>
          <w:rFonts w:hint="eastAsia" w:ascii="仿宋_GB2312" w:hAnsi="仿宋" w:eastAsia="仿宋_GB2312" w:cs="仿宋"/>
          <w:sz w:val="24"/>
          <w:szCs w:val="20"/>
        </w:rPr>
        <w:t xml:space="preserve">（招标人名称）： </w:t>
      </w:r>
      <w:r>
        <w:rPr>
          <w:rFonts w:hint="eastAsia" w:ascii="仿宋_GB2312" w:hAnsi="仿宋" w:eastAsia="仿宋_GB2312" w:cs="仿宋"/>
          <w:sz w:val="24"/>
          <w:szCs w:val="20"/>
        </w:rPr>
        <w:cr/>
      </w:r>
      <w:r>
        <w:rPr>
          <w:rFonts w:hint="eastAsia" w:ascii="仿宋_GB2312" w:hAnsi="仿宋" w:eastAsia="仿宋_GB2312" w:cs="仿宋"/>
          <w:sz w:val="24"/>
          <w:szCs w:val="20"/>
        </w:rPr>
        <w:t xml:space="preserve">    1、我方已仔细研究了（项目名称）施工谈判文件的全部内容，愿意承包上述工程施工，工期</w:t>
      </w:r>
      <w:r>
        <w:rPr>
          <w:rFonts w:hint="eastAsia" w:ascii="仿宋_GB2312" w:hAnsi="仿宋" w:eastAsia="仿宋_GB2312" w:cs="仿宋"/>
          <w:sz w:val="24"/>
          <w:szCs w:val="20"/>
          <w:u w:val="single"/>
        </w:rPr>
        <w:t xml:space="preserve">       </w:t>
      </w:r>
      <w:r>
        <w:rPr>
          <w:rFonts w:hint="eastAsia" w:ascii="仿宋_GB2312" w:hAnsi="仿宋" w:eastAsia="仿宋_GB2312" w:cs="仿宋"/>
          <w:sz w:val="24"/>
          <w:szCs w:val="20"/>
        </w:rPr>
        <w:t>日历天， 按合同约定实施和完成承包工程，修补工程中的任何缺陷，</w:t>
      </w:r>
      <w:r>
        <w:rPr>
          <w:rFonts w:hint="eastAsia" w:ascii="仿宋_GB2312" w:hAnsi="仿宋" w:eastAsia="仿宋_GB2312" w:cs="仿宋"/>
          <w:sz w:val="24"/>
          <w:szCs w:val="20"/>
          <w:u w:val="single"/>
        </w:rPr>
        <w:t xml:space="preserve">工程质量达到         </w:t>
      </w:r>
      <w:r>
        <w:rPr>
          <w:rFonts w:hint="eastAsia" w:ascii="仿宋_GB2312" w:hAnsi="仿宋" w:eastAsia="仿宋_GB2312" w:cs="仿宋"/>
          <w:sz w:val="24"/>
          <w:szCs w:val="20"/>
        </w:rPr>
        <w:t>。</w:t>
      </w:r>
      <w:r>
        <w:rPr>
          <w:rFonts w:hint="eastAsia" w:ascii="仿宋_GB2312" w:hAnsi="仿宋" w:eastAsia="仿宋_GB2312" w:cs="仿宋"/>
          <w:sz w:val="24"/>
          <w:szCs w:val="20"/>
        </w:rPr>
        <w:cr/>
      </w:r>
      <w:r>
        <w:rPr>
          <w:rFonts w:hint="eastAsia" w:ascii="仿宋_GB2312" w:hAnsi="仿宋" w:eastAsia="仿宋_GB2312" w:cs="仿宋"/>
          <w:kern w:val="0"/>
          <w:sz w:val="24"/>
          <w:szCs w:val="20"/>
        </w:rPr>
        <w:t xml:space="preserve">2、我方承诺在谈判响应有效期内不修改、撤销谈判响应文件。 </w:t>
      </w:r>
    </w:p>
    <w:p w14:paraId="4148C865">
      <w:pPr>
        <w:spacing w:line="500" w:lineRule="exact"/>
        <w:ind w:firstLine="480" w:firstLineChars="200"/>
        <w:rPr>
          <w:rFonts w:hint="eastAsia" w:ascii="仿宋_GB2312" w:hAnsi="仿宋" w:eastAsia="仿宋_GB2312" w:cs="仿宋"/>
          <w:kern w:val="0"/>
          <w:sz w:val="24"/>
          <w:szCs w:val="20"/>
        </w:rPr>
      </w:pPr>
      <w:r>
        <w:rPr>
          <w:rFonts w:hint="eastAsia" w:ascii="仿宋_GB2312" w:hAnsi="仿宋" w:eastAsia="仿宋_GB2312" w:cs="仿宋"/>
          <w:kern w:val="0"/>
          <w:sz w:val="24"/>
          <w:szCs w:val="20"/>
        </w:rPr>
        <w:t xml:space="preserve">3、如我方中标： </w:t>
      </w:r>
      <w:r>
        <w:rPr>
          <w:rFonts w:hint="eastAsia" w:ascii="仿宋_GB2312" w:hAnsi="仿宋" w:eastAsia="仿宋_GB2312" w:cs="仿宋"/>
          <w:kern w:val="0"/>
          <w:sz w:val="24"/>
          <w:szCs w:val="20"/>
        </w:rPr>
        <w:cr/>
      </w:r>
      <w:r>
        <w:rPr>
          <w:rFonts w:hint="eastAsia" w:ascii="仿宋_GB2312" w:hAnsi="仿宋" w:eastAsia="仿宋_GB2312" w:cs="仿宋"/>
          <w:kern w:val="0"/>
          <w:sz w:val="24"/>
          <w:szCs w:val="20"/>
        </w:rPr>
        <w:t xml:space="preserve">   （1）我方承诺在收到中标通知书后，在中标通知书规定的期限内与你方签订合同。 </w:t>
      </w:r>
      <w:r>
        <w:rPr>
          <w:rFonts w:hint="eastAsia" w:ascii="仿宋_GB2312" w:hAnsi="仿宋" w:eastAsia="仿宋_GB2312" w:cs="仿宋"/>
          <w:kern w:val="0"/>
          <w:sz w:val="24"/>
          <w:szCs w:val="20"/>
        </w:rPr>
        <w:cr/>
      </w:r>
      <w:r>
        <w:rPr>
          <w:rFonts w:hint="eastAsia" w:ascii="仿宋_GB2312" w:hAnsi="仿宋" w:eastAsia="仿宋_GB2312" w:cs="仿宋"/>
          <w:kern w:val="0"/>
          <w:sz w:val="24"/>
          <w:szCs w:val="20"/>
        </w:rPr>
        <w:t xml:space="preserve">   （2）我方承诺按照谈判文件规定向你方递交履约担保。 </w:t>
      </w:r>
      <w:r>
        <w:rPr>
          <w:rFonts w:hint="eastAsia" w:ascii="仿宋_GB2312" w:hAnsi="仿宋" w:eastAsia="仿宋_GB2312" w:cs="仿宋"/>
          <w:kern w:val="0"/>
          <w:sz w:val="24"/>
          <w:szCs w:val="20"/>
        </w:rPr>
        <w:cr/>
      </w:r>
      <w:r>
        <w:rPr>
          <w:rFonts w:hint="eastAsia" w:ascii="仿宋_GB2312" w:hAnsi="仿宋" w:eastAsia="仿宋_GB2312" w:cs="仿宋"/>
          <w:kern w:val="0"/>
          <w:sz w:val="24"/>
          <w:szCs w:val="20"/>
        </w:rPr>
        <w:t xml:space="preserve">   （3）我方承诺在合同约定的期限内完成并移交全部合同工程。 </w:t>
      </w:r>
      <w:r>
        <w:rPr>
          <w:rFonts w:hint="eastAsia" w:ascii="仿宋_GB2312" w:hAnsi="仿宋" w:eastAsia="仿宋_GB2312" w:cs="仿宋"/>
          <w:kern w:val="0"/>
          <w:sz w:val="24"/>
          <w:szCs w:val="20"/>
        </w:rPr>
        <w:cr/>
      </w:r>
      <w:r>
        <w:rPr>
          <w:rFonts w:hint="eastAsia" w:ascii="仿宋_GB2312" w:hAnsi="仿宋" w:eastAsia="仿宋_GB2312" w:cs="仿宋"/>
          <w:kern w:val="0"/>
          <w:sz w:val="24"/>
          <w:szCs w:val="20"/>
        </w:rPr>
        <w:t xml:space="preserve">    4、我方在此声明，所递交的谈判响应文件及有关资料内容完整、真实和准确。</w:t>
      </w:r>
    </w:p>
    <w:p w14:paraId="203CB431">
      <w:pPr>
        <w:spacing w:line="500" w:lineRule="exact"/>
        <w:ind w:firstLine="480" w:firstLineChars="200"/>
        <w:rPr>
          <w:rFonts w:hint="eastAsia" w:ascii="仿宋_GB2312" w:hAnsi="仿宋" w:eastAsia="仿宋_GB2312" w:cs="仿宋"/>
          <w:kern w:val="0"/>
          <w:sz w:val="24"/>
          <w:szCs w:val="20"/>
        </w:rPr>
      </w:pPr>
      <w:r>
        <w:rPr>
          <w:rFonts w:hint="eastAsia" w:ascii="仿宋_GB2312" w:hAnsi="仿宋" w:eastAsia="仿宋_GB2312" w:cs="仿宋"/>
          <w:kern w:val="0"/>
          <w:sz w:val="24"/>
          <w:szCs w:val="20"/>
        </w:rPr>
        <w:t>5、（其他补充说明）。</w:t>
      </w:r>
    </w:p>
    <w:p w14:paraId="53D98C0C">
      <w:pPr>
        <w:spacing w:line="500" w:lineRule="exact"/>
        <w:ind w:firstLine="510"/>
        <w:rPr>
          <w:rFonts w:hint="eastAsia" w:ascii="仿宋_GB2312" w:hAnsi="仿宋" w:eastAsia="仿宋_GB2312" w:cs="仿宋"/>
          <w:kern w:val="0"/>
          <w:sz w:val="24"/>
          <w:szCs w:val="20"/>
        </w:rPr>
      </w:pPr>
    </w:p>
    <w:p w14:paraId="5BDE96CD">
      <w:pPr>
        <w:spacing w:line="500" w:lineRule="exact"/>
        <w:ind w:firstLine="510"/>
        <w:rPr>
          <w:rFonts w:hint="eastAsia" w:ascii="仿宋_GB2312" w:hAnsi="仿宋" w:eastAsia="仿宋_GB2312" w:cs="仿宋"/>
          <w:kern w:val="0"/>
          <w:sz w:val="24"/>
          <w:szCs w:val="20"/>
        </w:rPr>
      </w:pPr>
    </w:p>
    <w:p w14:paraId="054C2CA3">
      <w:pPr>
        <w:spacing w:line="500" w:lineRule="exact"/>
        <w:ind w:firstLine="510"/>
        <w:rPr>
          <w:rFonts w:hint="eastAsia" w:ascii="仿宋_GB2312" w:hAnsi="仿宋" w:eastAsia="仿宋_GB2312" w:cs="仿宋"/>
          <w:kern w:val="0"/>
          <w:sz w:val="24"/>
          <w:szCs w:val="20"/>
        </w:rPr>
      </w:pPr>
      <w:r>
        <w:rPr>
          <w:rFonts w:hint="eastAsia" w:ascii="仿宋_GB2312" w:hAnsi="仿宋" w:eastAsia="仿宋_GB2312" w:cs="仿宋"/>
          <w:kern w:val="0"/>
          <w:sz w:val="24"/>
          <w:szCs w:val="20"/>
        </w:rPr>
        <w:t>谈判响应人：（</w:t>
      </w:r>
      <w:r>
        <w:rPr>
          <w:rFonts w:hint="eastAsia" w:ascii="仿宋_GB2312" w:hAnsi="仿宋" w:eastAsia="仿宋_GB2312" w:cs="仿宋"/>
          <w:kern w:val="0"/>
          <w:sz w:val="24"/>
          <w:lang w:val="zh-CN"/>
        </w:rPr>
        <w:t>盖章</w:t>
      </w:r>
      <w:r>
        <w:rPr>
          <w:rFonts w:hint="eastAsia" w:ascii="仿宋_GB2312" w:hAnsi="仿宋" w:eastAsia="仿宋_GB2312" w:cs="仿宋"/>
          <w:kern w:val="0"/>
          <w:sz w:val="24"/>
          <w:szCs w:val="20"/>
        </w:rPr>
        <w:t>）</w:t>
      </w:r>
    </w:p>
    <w:p w14:paraId="56592DD9">
      <w:pPr>
        <w:spacing w:line="500" w:lineRule="exact"/>
        <w:ind w:firstLine="510"/>
        <w:rPr>
          <w:rFonts w:hint="eastAsia" w:ascii="仿宋_GB2312" w:hAnsi="仿宋" w:eastAsia="仿宋_GB2312" w:cs="仿宋"/>
          <w:kern w:val="0"/>
          <w:sz w:val="24"/>
          <w:szCs w:val="20"/>
        </w:rPr>
      </w:pPr>
      <w:r>
        <w:rPr>
          <w:rFonts w:hint="eastAsia" w:ascii="仿宋_GB2312" w:hAnsi="仿宋" w:eastAsia="仿宋_GB2312" w:cs="仿宋"/>
          <w:kern w:val="0"/>
          <w:sz w:val="24"/>
          <w:szCs w:val="20"/>
        </w:rPr>
        <w:t>单位地址：</w:t>
      </w:r>
    </w:p>
    <w:p w14:paraId="3640C65C">
      <w:pPr>
        <w:spacing w:line="500" w:lineRule="exact"/>
        <w:ind w:firstLine="510"/>
        <w:rPr>
          <w:rFonts w:hint="eastAsia" w:ascii="仿宋_GB2312" w:hAnsi="仿宋" w:eastAsia="仿宋_GB2312" w:cs="仿宋"/>
          <w:kern w:val="0"/>
          <w:sz w:val="24"/>
          <w:szCs w:val="20"/>
        </w:rPr>
      </w:pPr>
      <w:r>
        <w:rPr>
          <w:rFonts w:hint="eastAsia" w:ascii="仿宋_GB2312" w:hAnsi="仿宋" w:eastAsia="仿宋_GB2312" w:cs="仿宋"/>
          <w:kern w:val="0"/>
          <w:sz w:val="24"/>
          <w:szCs w:val="20"/>
        </w:rPr>
        <w:t xml:space="preserve">法定代表人：（签字或盖章）                 </w:t>
      </w:r>
    </w:p>
    <w:p w14:paraId="6E0679CE">
      <w:pPr>
        <w:spacing w:line="500" w:lineRule="exact"/>
        <w:ind w:firstLine="510"/>
        <w:rPr>
          <w:rFonts w:hint="eastAsia" w:ascii="仿宋_GB2312" w:hAnsi="仿宋" w:eastAsia="仿宋_GB2312" w:cs="仿宋"/>
          <w:kern w:val="0"/>
          <w:sz w:val="24"/>
          <w:szCs w:val="20"/>
        </w:rPr>
      </w:pPr>
      <w:r>
        <w:rPr>
          <w:rFonts w:hint="eastAsia" w:ascii="仿宋_GB2312" w:hAnsi="仿宋" w:eastAsia="仿宋_GB2312" w:cs="仿宋"/>
          <w:kern w:val="0"/>
          <w:sz w:val="24"/>
          <w:szCs w:val="20"/>
        </w:rPr>
        <w:t>电    话：                          传    真：</w:t>
      </w:r>
    </w:p>
    <w:p w14:paraId="097BD17F">
      <w:pPr>
        <w:spacing w:line="500" w:lineRule="exact"/>
        <w:ind w:firstLine="510"/>
        <w:rPr>
          <w:rFonts w:hint="eastAsia" w:ascii="仿宋_GB2312" w:hAnsi="仿宋" w:eastAsia="仿宋_GB2312" w:cs="仿宋"/>
          <w:kern w:val="0"/>
          <w:sz w:val="24"/>
          <w:szCs w:val="20"/>
        </w:rPr>
      </w:pPr>
      <w:r>
        <w:rPr>
          <w:rFonts w:hint="eastAsia" w:ascii="仿宋_GB2312" w:hAnsi="仿宋" w:eastAsia="仿宋_GB2312" w:cs="仿宋"/>
          <w:kern w:val="0"/>
          <w:sz w:val="24"/>
          <w:szCs w:val="20"/>
        </w:rPr>
        <w:t>开户银行名称：</w:t>
      </w:r>
    </w:p>
    <w:p w14:paraId="6E2099C6">
      <w:pPr>
        <w:spacing w:line="500" w:lineRule="exact"/>
        <w:ind w:firstLine="510"/>
        <w:rPr>
          <w:rFonts w:hint="eastAsia" w:ascii="仿宋_GB2312" w:hAnsi="仿宋" w:eastAsia="仿宋_GB2312" w:cs="仿宋"/>
          <w:kern w:val="0"/>
          <w:sz w:val="24"/>
          <w:szCs w:val="20"/>
        </w:rPr>
      </w:pPr>
      <w:r>
        <w:rPr>
          <w:rFonts w:hint="eastAsia" w:ascii="仿宋_GB2312" w:hAnsi="仿宋" w:eastAsia="仿宋_GB2312" w:cs="仿宋"/>
          <w:kern w:val="0"/>
          <w:sz w:val="24"/>
          <w:szCs w:val="20"/>
        </w:rPr>
        <w:t>银行帐号：</w:t>
      </w:r>
    </w:p>
    <w:p w14:paraId="73B83A50">
      <w:pPr>
        <w:spacing w:line="500" w:lineRule="exact"/>
        <w:ind w:firstLine="510"/>
        <w:rPr>
          <w:rFonts w:hint="eastAsia" w:ascii="仿宋_GB2312" w:hAnsi="仿宋" w:eastAsia="仿宋_GB2312" w:cs="仿宋"/>
          <w:kern w:val="0"/>
          <w:sz w:val="24"/>
          <w:szCs w:val="20"/>
        </w:rPr>
      </w:pPr>
      <w:r>
        <w:rPr>
          <w:rFonts w:hint="eastAsia" w:ascii="仿宋_GB2312" w:hAnsi="仿宋" w:eastAsia="仿宋_GB2312" w:cs="仿宋"/>
          <w:kern w:val="0"/>
          <w:sz w:val="24"/>
          <w:szCs w:val="20"/>
        </w:rPr>
        <w:t>开户银行地址：                      电    话：</w:t>
      </w:r>
    </w:p>
    <w:p w14:paraId="7DA1F2CA">
      <w:pPr>
        <w:spacing w:line="500" w:lineRule="exact"/>
        <w:ind w:firstLine="510"/>
        <w:rPr>
          <w:rFonts w:hint="eastAsia" w:ascii="仿宋_GB2312" w:hAnsi="仿宋" w:eastAsia="仿宋_GB2312" w:cs="仿宋"/>
          <w:kern w:val="0"/>
          <w:sz w:val="24"/>
          <w:szCs w:val="20"/>
        </w:rPr>
      </w:pPr>
    </w:p>
    <w:p w14:paraId="48EC2698">
      <w:pPr>
        <w:spacing w:line="500" w:lineRule="exact"/>
        <w:ind w:firstLine="510"/>
        <w:rPr>
          <w:rFonts w:hint="eastAsia" w:ascii="仿宋_GB2312" w:hAnsi="仿宋" w:eastAsia="仿宋_GB2312" w:cs="仿宋"/>
          <w:kern w:val="0"/>
          <w:sz w:val="24"/>
          <w:szCs w:val="20"/>
        </w:rPr>
      </w:pPr>
      <w:r>
        <w:rPr>
          <w:rFonts w:hint="eastAsia" w:ascii="仿宋_GB2312" w:hAnsi="仿宋" w:eastAsia="仿宋_GB2312" w:cs="仿宋"/>
          <w:kern w:val="0"/>
          <w:sz w:val="24"/>
          <w:szCs w:val="20"/>
        </w:rPr>
        <w:t xml:space="preserve">                                        年     月     日</w:t>
      </w:r>
    </w:p>
    <w:p w14:paraId="26916EC3">
      <w:pPr>
        <w:pageBreakBefore/>
        <w:spacing w:line="800" w:lineRule="exact"/>
        <w:rPr>
          <w:rFonts w:hint="eastAsia" w:ascii="仿宋_GB2312" w:hAnsi="仿宋" w:eastAsia="仿宋_GB2312" w:cs="仿宋"/>
          <w:b/>
          <w:sz w:val="30"/>
          <w:szCs w:val="30"/>
        </w:rPr>
      </w:pPr>
      <w:r>
        <w:rPr>
          <w:rFonts w:hint="eastAsia" w:ascii="仿宋_GB2312" w:hAnsi="仿宋" w:eastAsia="仿宋_GB2312" w:cs="仿宋"/>
          <w:b/>
          <w:sz w:val="30"/>
          <w:szCs w:val="30"/>
        </w:rPr>
        <w:t>2、报价书（格式）</w:t>
      </w:r>
    </w:p>
    <w:p w14:paraId="3452E4A4">
      <w:pPr>
        <w:spacing w:line="400" w:lineRule="exact"/>
        <w:rPr>
          <w:rFonts w:hint="eastAsia" w:ascii="仿宋_GB2312" w:hAnsi="仿宋" w:eastAsia="仿宋_GB2312" w:cs="仿宋"/>
          <w:sz w:val="24"/>
        </w:rPr>
      </w:pPr>
    </w:p>
    <w:p w14:paraId="6B1A2B16">
      <w:pPr>
        <w:spacing w:line="560" w:lineRule="exact"/>
        <w:ind w:firstLine="720" w:firstLineChars="300"/>
        <w:rPr>
          <w:rFonts w:hint="eastAsia" w:ascii="仿宋_GB2312" w:hAnsi="仿宋" w:eastAsia="仿宋_GB2312" w:cs="仿宋"/>
          <w:sz w:val="18"/>
          <w:szCs w:val="20"/>
          <w:u w:val="single"/>
        </w:rPr>
      </w:pPr>
      <w:r>
        <w:rPr>
          <w:rFonts w:hint="eastAsia" w:ascii="仿宋_GB2312" w:hAnsi="仿宋" w:eastAsia="仿宋_GB2312" w:cs="仿宋"/>
          <w:sz w:val="24"/>
          <w:szCs w:val="20"/>
        </w:rPr>
        <w:t xml:space="preserve">（项目名称）   </w:t>
      </w:r>
      <w:r>
        <w:rPr>
          <w:rFonts w:hint="eastAsia" w:ascii="仿宋_GB2312" w:hAnsi="仿宋" w:eastAsia="仿宋_GB2312" w:cs="仿宋"/>
          <w:b/>
          <w:sz w:val="24"/>
          <w:szCs w:val="20"/>
        </w:rPr>
        <w:t>报价书</w:t>
      </w:r>
    </w:p>
    <w:p w14:paraId="65F3DE14">
      <w:pPr>
        <w:spacing w:line="560" w:lineRule="exact"/>
        <w:rPr>
          <w:rFonts w:hint="eastAsia" w:ascii="仿宋_GB2312" w:hAnsi="仿宋" w:eastAsia="仿宋_GB2312" w:cs="仿宋"/>
          <w:sz w:val="24"/>
          <w:szCs w:val="20"/>
          <w:u w:val="single"/>
        </w:rPr>
      </w:pPr>
    </w:p>
    <w:tbl>
      <w:tblPr>
        <w:tblStyle w:val="27"/>
        <w:tblW w:w="9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7780"/>
      </w:tblGrid>
      <w:tr w14:paraId="0927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9335" w:type="dxa"/>
            <w:gridSpan w:val="2"/>
            <w:tcBorders>
              <w:top w:val="single" w:color="auto" w:sz="4" w:space="0"/>
              <w:left w:val="single" w:color="auto" w:sz="4" w:space="0"/>
              <w:bottom w:val="single" w:color="auto" w:sz="4" w:space="0"/>
              <w:right w:val="single" w:color="auto" w:sz="4" w:space="0"/>
            </w:tcBorders>
            <w:vAlign w:val="center"/>
          </w:tcPr>
          <w:p w14:paraId="579BA578">
            <w:pPr>
              <w:spacing w:line="560" w:lineRule="exact"/>
              <w:rPr>
                <w:rFonts w:hint="eastAsia" w:ascii="仿宋_GB2312" w:hAnsi="仿宋" w:eastAsia="仿宋_GB2312" w:cs="仿宋"/>
                <w:sz w:val="24"/>
                <w:szCs w:val="20"/>
              </w:rPr>
            </w:pPr>
            <w:r>
              <w:rPr>
                <w:rFonts w:hint="eastAsia" w:ascii="仿宋_GB2312" w:hAnsi="仿宋" w:eastAsia="仿宋_GB2312" w:cs="仿宋"/>
                <w:sz w:val="24"/>
                <w:szCs w:val="20"/>
              </w:rPr>
              <w:t>谈判响应人：</w:t>
            </w:r>
          </w:p>
        </w:tc>
      </w:tr>
      <w:tr w14:paraId="70F9A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1555" w:type="dxa"/>
            <w:tcBorders>
              <w:top w:val="single" w:color="auto" w:sz="4" w:space="0"/>
              <w:left w:val="single" w:color="auto" w:sz="4" w:space="0"/>
              <w:bottom w:val="single" w:color="auto" w:sz="4" w:space="0"/>
              <w:right w:val="single" w:color="auto" w:sz="4" w:space="0"/>
            </w:tcBorders>
            <w:vAlign w:val="center"/>
          </w:tcPr>
          <w:p w14:paraId="54BB1017">
            <w:pPr>
              <w:spacing w:line="560" w:lineRule="exact"/>
              <w:jc w:val="center"/>
              <w:rPr>
                <w:rFonts w:hint="eastAsia" w:ascii="仿宋_GB2312" w:hAnsi="仿宋" w:eastAsia="仿宋_GB2312" w:cs="仿宋"/>
                <w:sz w:val="24"/>
                <w:szCs w:val="20"/>
              </w:rPr>
            </w:pPr>
            <w:r>
              <w:rPr>
                <w:rFonts w:hint="eastAsia" w:ascii="仿宋_GB2312" w:hAnsi="仿宋" w:eastAsia="仿宋_GB2312" w:cs="仿宋"/>
                <w:sz w:val="24"/>
                <w:szCs w:val="20"/>
              </w:rPr>
              <w:t>施工时间（日历天）</w:t>
            </w:r>
          </w:p>
        </w:tc>
        <w:tc>
          <w:tcPr>
            <w:tcW w:w="7780" w:type="dxa"/>
            <w:tcBorders>
              <w:top w:val="single" w:color="auto" w:sz="4" w:space="0"/>
              <w:left w:val="single" w:color="auto" w:sz="4" w:space="0"/>
              <w:bottom w:val="single" w:color="auto" w:sz="4" w:space="0"/>
              <w:right w:val="single" w:color="auto" w:sz="4" w:space="0"/>
            </w:tcBorders>
            <w:vAlign w:val="center"/>
          </w:tcPr>
          <w:p w14:paraId="276536F2">
            <w:pPr>
              <w:spacing w:line="560" w:lineRule="exact"/>
              <w:jc w:val="center"/>
              <w:rPr>
                <w:rFonts w:hint="eastAsia" w:ascii="仿宋_GB2312" w:hAnsi="仿宋" w:eastAsia="仿宋_GB2312" w:cs="仿宋"/>
                <w:sz w:val="24"/>
                <w:szCs w:val="20"/>
              </w:rPr>
            </w:pPr>
          </w:p>
        </w:tc>
      </w:tr>
      <w:tr w14:paraId="47CF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trPr>
        <w:tc>
          <w:tcPr>
            <w:tcW w:w="9335" w:type="dxa"/>
            <w:gridSpan w:val="2"/>
            <w:tcBorders>
              <w:top w:val="single" w:color="auto" w:sz="4" w:space="0"/>
              <w:left w:val="single" w:color="auto" w:sz="4" w:space="0"/>
              <w:bottom w:val="single" w:color="auto" w:sz="4" w:space="0"/>
              <w:right w:val="single" w:color="auto" w:sz="4" w:space="0"/>
            </w:tcBorders>
            <w:vAlign w:val="center"/>
          </w:tcPr>
          <w:p w14:paraId="35884519">
            <w:pPr>
              <w:spacing w:line="560" w:lineRule="exact"/>
              <w:rPr>
                <w:rFonts w:hint="eastAsia" w:ascii="仿宋_GB2312" w:hAnsi="仿宋" w:eastAsia="仿宋_GB2312" w:cs="仿宋"/>
                <w:sz w:val="24"/>
                <w:szCs w:val="20"/>
                <w:u w:val="single"/>
              </w:rPr>
            </w:pPr>
            <w:r>
              <w:rPr>
                <w:rFonts w:hint="eastAsia" w:ascii="仿宋_GB2312" w:hAnsi="仿宋" w:eastAsia="仿宋_GB2312" w:cs="仿宋"/>
                <w:sz w:val="24"/>
                <w:szCs w:val="20"/>
              </w:rPr>
              <w:t>投标下浮率（小写）：          大写：</w:t>
            </w:r>
          </w:p>
        </w:tc>
      </w:tr>
    </w:tbl>
    <w:p w14:paraId="05CA87FF">
      <w:pPr>
        <w:spacing w:line="360" w:lineRule="auto"/>
        <w:jc w:val="left"/>
        <w:rPr>
          <w:rFonts w:hint="eastAsia" w:ascii="仿宋_GB2312" w:hAnsi="仿宋" w:eastAsia="仿宋_GB2312" w:cs="仿宋"/>
          <w:kern w:val="0"/>
          <w:sz w:val="24"/>
        </w:rPr>
      </w:pPr>
    </w:p>
    <w:p w14:paraId="45CFE8AD">
      <w:pPr>
        <w:spacing w:line="360" w:lineRule="auto"/>
        <w:jc w:val="left"/>
        <w:rPr>
          <w:rFonts w:hint="eastAsia" w:ascii="仿宋_GB2312" w:hAnsi="仿宋" w:eastAsia="仿宋_GB2312" w:cs="仿宋"/>
          <w:sz w:val="24"/>
        </w:rPr>
      </w:pPr>
      <w:r>
        <w:rPr>
          <w:rFonts w:hint="eastAsia" w:ascii="仿宋_GB2312" w:hAnsi="仿宋" w:eastAsia="仿宋_GB2312" w:cs="仿宋"/>
          <w:kern w:val="0"/>
          <w:sz w:val="24"/>
        </w:rPr>
        <w:t>注：</w:t>
      </w:r>
      <w:r>
        <w:rPr>
          <w:rFonts w:hint="eastAsia" w:ascii="仿宋_GB2312" w:hAnsi="仿宋" w:eastAsia="仿宋_GB2312" w:cs="仿宋"/>
          <w:sz w:val="24"/>
        </w:rPr>
        <w:t>1、报价一经涂改，应在涂改处加盖单位公章或者由法定代表人或其授权代表签字或盖章，否则其投标作无效标处理。</w:t>
      </w:r>
    </w:p>
    <w:p w14:paraId="541E00AD">
      <w:pPr>
        <w:numPr>
          <w:ilvl w:val="0"/>
          <w:numId w:val="7"/>
        </w:numPr>
        <w:spacing w:line="360" w:lineRule="auto"/>
        <w:ind w:firstLine="480"/>
        <w:jc w:val="left"/>
        <w:rPr>
          <w:rFonts w:hint="eastAsia" w:ascii="仿宋_GB2312" w:hAnsi="仿宋" w:eastAsia="仿宋_GB2312" w:cs="仿宋"/>
          <w:sz w:val="24"/>
          <w:szCs w:val="20"/>
        </w:rPr>
      </w:pPr>
      <w:r>
        <w:rPr>
          <w:rFonts w:hint="eastAsia" w:ascii="仿宋_GB2312" w:hAnsi="仿宋" w:eastAsia="仿宋_GB2312" w:cs="仿宋"/>
          <w:sz w:val="24"/>
        </w:rPr>
        <w:t>招标人不接受某一标项中有2个(含)以上的报价或方案，若谈判响应人在此表中有2个（含）以上的报价或方案，其投标作无效标处理。</w:t>
      </w:r>
    </w:p>
    <w:p w14:paraId="1E0CBFCC">
      <w:pPr>
        <w:numPr>
          <w:ilvl w:val="0"/>
          <w:numId w:val="7"/>
        </w:numPr>
        <w:spacing w:line="360" w:lineRule="auto"/>
        <w:ind w:firstLine="480"/>
        <w:jc w:val="left"/>
        <w:rPr>
          <w:rFonts w:hint="eastAsia" w:ascii="仿宋_GB2312" w:hAnsi="仿宋" w:eastAsia="仿宋_GB2312" w:cs="仿宋"/>
          <w:sz w:val="24"/>
          <w:szCs w:val="20"/>
        </w:rPr>
      </w:pPr>
      <w:r>
        <w:rPr>
          <w:rFonts w:hint="eastAsia" w:ascii="仿宋_GB2312" w:hAnsi="仿宋" w:eastAsia="仿宋_GB2312" w:cs="仿宋"/>
          <w:sz w:val="24"/>
          <w:szCs w:val="20"/>
        </w:rPr>
        <w:t>下浮率</w:t>
      </w:r>
      <w:r>
        <w:rPr>
          <w:rFonts w:ascii="仿宋_GB2312" w:hAnsi="仿宋" w:eastAsia="仿宋_GB2312" w:cs="仿宋"/>
          <w:sz w:val="24"/>
          <w:szCs w:val="20"/>
        </w:rPr>
        <w:t>计算和</w:t>
      </w:r>
      <w:r>
        <w:rPr>
          <w:rFonts w:hint="eastAsia" w:ascii="仿宋_GB2312" w:hAnsi="仿宋" w:eastAsia="仿宋_GB2312" w:cs="仿宋"/>
          <w:sz w:val="24"/>
          <w:szCs w:val="20"/>
        </w:rPr>
        <w:t>报价</w:t>
      </w:r>
      <w:r>
        <w:rPr>
          <w:rFonts w:ascii="仿宋_GB2312" w:hAnsi="仿宋" w:eastAsia="仿宋_GB2312" w:cs="仿宋"/>
          <w:sz w:val="24"/>
          <w:szCs w:val="20"/>
        </w:rPr>
        <w:t>部分计算结果均精确到小数点后两位，小数点后第三位四舍五入。</w:t>
      </w:r>
    </w:p>
    <w:p w14:paraId="6A26AB81">
      <w:pPr>
        <w:spacing w:line="360" w:lineRule="auto"/>
        <w:rPr>
          <w:rFonts w:hint="eastAsia" w:ascii="仿宋_GB2312" w:hAnsi="仿宋" w:eastAsia="仿宋_GB2312" w:cs="仿宋"/>
          <w:sz w:val="24"/>
        </w:rPr>
      </w:pPr>
    </w:p>
    <w:p w14:paraId="688E6F1E">
      <w:pPr>
        <w:spacing w:line="360" w:lineRule="auto"/>
        <w:rPr>
          <w:rFonts w:hint="eastAsia" w:ascii="仿宋_GB2312" w:hAnsi="仿宋" w:eastAsia="仿宋_GB2312" w:cs="仿宋"/>
          <w:sz w:val="24"/>
        </w:rPr>
      </w:pPr>
    </w:p>
    <w:p w14:paraId="3B49CA62">
      <w:pPr>
        <w:spacing w:line="360" w:lineRule="auto"/>
        <w:rPr>
          <w:rFonts w:hint="eastAsia" w:ascii="仿宋_GB2312" w:hAnsi="仿宋" w:eastAsia="仿宋_GB2312" w:cs="仿宋"/>
          <w:sz w:val="24"/>
        </w:rPr>
      </w:pPr>
      <w:r>
        <w:rPr>
          <w:rFonts w:hint="eastAsia" w:ascii="仿宋_GB2312" w:hAnsi="仿宋" w:eastAsia="仿宋_GB2312" w:cs="仿宋"/>
          <w:sz w:val="24"/>
        </w:rPr>
        <w:t>谈判响应人：（</w:t>
      </w:r>
      <w:r>
        <w:rPr>
          <w:rFonts w:hint="eastAsia" w:ascii="仿宋_GB2312" w:hAnsi="仿宋" w:eastAsia="仿宋_GB2312" w:cs="仿宋"/>
          <w:kern w:val="0"/>
          <w:sz w:val="24"/>
          <w:lang w:val="zh-CN"/>
        </w:rPr>
        <w:t>盖章</w:t>
      </w:r>
      <w:r>
        <w:rPr>
          <w:rFonts w:hint="eastAsia" w:ascii="仿宋_GB2312" w:hAnsi="仿宋" w:eastAsia="仿宋_GB2312" w:cs="仿宋"/>
          <w:sz w:val="24"/>
        </w:rPr>
        <w:t xml:space="preserve">）                      </w:t>
      </w:r>
    </w:p>
    <w:p w14:paraId="18E5EE71">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法定代表人：（签字或盖章）</w:t>
      </w:r>
    </w:p>
    <w:p w14:paraId="47F91A8D">
      <w:pPr>
        <w:spacing w:line="360" w:lineRule="auto"/>
        <w:rPr>
          <w:rFonts w:hint="eastAsia" w:ascii="仿宋_GB2312" w:hAnsi="仿宋" w:eastAsia="仿宋_GB2312" w:cs="仿宋"/>
          <w:sz w:val="24"/>
        </w:rPr>
      </w:pPr>
      <w:r>
        <w:rPr>
          <w:rFonts w:hint="eastAsia" w:ascii="仿宋_GB2312" w:hAnsi="仿宋" w:eastAsia="仿宋_GB2312" w:cs="仿宋"/>
          <w:sz w:val="24"/>
        </w:rPr>
        <w:t>日期：     年     月     日</w:t>
      </w:r>
    </w:p>
    <w:p w14:paraId="3A7C6139">
      <w:pPr>
        <w:rPr>
          <w:rFonts w:hint="eastAsia" w:ascii="仿宋_GB2312" w:hAnsi="仿宋" w:eastAsia="仿宋_GB2312" w:cs="仿宋"/>
          <w:sz w:val="28"/>
          <w:szCs w:val="28"/>
        </w:rPr>
      </w:pPr>
    </w:p>
    <w:p w14:paraId="50AAA4EB">
      <w:pPr>
        <w:pStyle w:val="12"/>
        <w:ind w:firstLine="280"/>
        <w:rPr>
          <w:rFonts w:hint="eastAsia" w:ascii="仿宋_GB2312" w:hAnsi="仿宋" w:eastAsia="仿宋_GB2312" w:cs="仿宋"/>
          <w:sz w:val="28"/>
          <w:szCs w:val="28"/>
        </w:rPr>
      </w:pPr>
    </w:p>
    <w:p w14:paraId="3D85A3B6">
      <w:pPr>
        <w:ind w:firstLine="2678" w:firstLineChars="744"/>
        <w:rPr>
          <w:rFonts w:hint="eastAsia" w:ascii="仿宋_GB2312" w:hAnsi="仿宋" w:eastAsia="仿宋_GB2312" w:cs="仿宋"/>
          <w:b/>
          <w:bCs/>
          <w:sz w:val="36"/>
          <w:szCs w:val="36"/>
        </w:rPr>
      </w:pPr>
    </w:p>
    <w:p w14:paraId="4AE65CE0">
      <w:pPr>
        <w:pStyle w:val="4"/>
        <w:ind w:left="425"/>
        <w:rPr>
          <w:rFonts w:ascii="仿宋_GB2312" w:eastAsia="仿宋_GB2312"/>
        </w:rPr>
      </w:pPr>
    </w:p>
    <w:p w14:paraId="0285DC77">
      <w:pPr>
        <w:ind w:firstLine="2678" w:firstLineChars="744"/>
        <w:rPr>
          <w:rFonts w:hint="eastAsia" w:ascii="仿宋_GB2312" w:hAnsi="仿宋" w:eastAsia="仿宋_GB2312" w:cs="仿宋"/>
          <w:b/>
          <w:bCs/>
          <w:sz w:val="36"/>
          <w:szCs w:val="36"/>
        </w:rPr>
      </w:pPr>
      <w:r>
        <w:rPr>
          <w:rFonts w:hint="eastAsia" w:ascii="仿宋_GB2312" w:hAnsi="仿宋" w:eastAsia="仿宋_GB2312" w:cs="仿宋"/>
          <w:b/>
          <w:bCs/>
          <w:sz w:val="36"/>
          <w:szCs w:val="36"/>
        </w:rPr>
        <w:t>谈判报价书写规范说明</w:t>
      </w:r>
    </w:p>
    <w:p w14:paraId="64676199">
      <w:pPr>
        <w:ind w:firstLine="560" w:firstLineChars="200"/>
        <w:rPr>
          <w:rFonts w:hint="eastAsia" w:ascii="仿宋_GB2312" w:hAnsi="仿宋" w:eastAsia="仿宋_GB2312" w:cs="仿宋"/>
          <w:sz w:val="28"/>
          <w:szCs w:val="32"/>
        </w:rPr>
      </w:pPr>
    </w:p>
    <w:p w14:paraId="6D181667">
      <w:pPr>
        <w:ind w:firstLine="560" w:firstLineChars="200"/>
        <w:rPr>
          <w:rFonts w:hint="eastAsia" w:ascii="仿宋_GB2312" w:hAnsi="仿宋" w:eastAsia="仿宋_GB2312" w:cs="仿宋"/>
          <w:sz w:val="28"/>
          <w:szCs w:val="32"/>
        </w:rPr>
      </w:pPr>
      <w:r>
        <w:rPr>
          <w:rFonts w:hint="eastAsia" w:ascii="仿宋_GB2312" w:hAnsi="仿宋" w:eastAsia="仿宋_GB2312" w:cs="仿宋"/>
          <w:sz w:val="28"/>
          <w:szCs w:val="32"/>
        </w:rPr>
        <w:t>一、谈判响应文件中报价（包括浮动率，下同）填写要求为大写的，应用中文（中文大、小写均可）书写，数值表述清晰即可，但不得出现阿拉伯数字、标点符号或者中文以外的其他文字；填写要求为小写的或者不作要求的，均应采用阿拉伯数字和数学符号（如“.”、“%”等）书写，不得出现中文或其他文字。不满足以上书写规范要求或者未填写的，相应的投标文件作废标处理。</w:t>
      </w:r>
    </w:p>
    <w:p w14:paraId="50206CDF">
      <w:pPr>
        <w:ind w:firstLine="560" w:firstLineChars="200"/>
        <w:rPr>
          <w:rFonts w:hint="eastAsia" w:ascii="仿宋_GB2312" w:hAnsi="仿宋" w:eastAsia="仿宋_GB2312" w:cs="仿宋"/>
          <w:sz w:val="28"/>
          <w:szCs w:val="32"/>
        </w:rPr>
      </w:pPr>
      <w:r>
        <w:rPr>
          <w:rFonts w:hint="eastAsia" w:ascii="仿宋_GB2312" w:hAnsi="仿宋" w:eastAsia="仿宋_GB2312" w:cs="仿宋"/>
          <w:sz w:val="28"/>
          <w:szCs w:val="32"/>
        </w:rPr>
        <w:t>二、谈判响应文件中对同一内容有多处报价的，出现报价不一致时，按以下办法处理：</w:t>
      </w:r>
    </w:p>
    <w:p w14:paraId="06FD7FCE">
      <w:pPr>
        <w:ind w:firstLine="560" w:firstLineChars="200"/>
        <w:rPr>
          <w:rFonts w:hint="eastAsia" w:ascii="仿宋_GB2312" w:hAnsi="仿宋" w:eastAsia="仿宋_GB2312" w:cs="仿宋"/>
          <w:sz w:val="28"/>
          <w:szCs w:val="32"/>
        </w:rPr>
      </w:pPr>
      <w:r>
        <w:rPr>
          <w:rFonts w:hint="eastAsia" w:ascii="仿宋_GB2312" w:hAnsi="仿宋" w:eastAsia="仿宋_GB2312" w:cs="仿宋"/>
          <w:sz w:val="28"/>
          <w:szCs w:val="32"/>
        </w:rPr>
        <w:t>（1）大写与小写不一致的，以大写为准（大写或者小写书写不规范的，或未填写的按第“一”条处理）；</w:t>
      </w:r>
    </w:p>
    <w:p w14:paraId="461CBEAD">
      <w:pPr>
        <w:ind w:firstLine="560" w:firstLineChars="200"/>
        <w:rPr>
          <w:rFonts w:hint="eastAsia" w:ascii="仿宋_GB2312" w:hAnsi="仿宋" w:eastAsia="仿宋_GB2312" w:cs="仿宋"/>
          <w:sz w:val="28"/>
          <w:szCs w:val="32"/>
        </w:rPr>
      </w:pPr>
      <w:r>
        <w:rPr>
          <w:rFonts w:hint="eastAsia" w:ascii="仿宋_GB2312" w:hAnsi="仿宋" w:eastAsia="仿宋_GB2312" w:cs="仿宋"/>
          <w:sz w:val="28"/>
          <w:szCs w:val="32"/>
        </w:rPr>
        <w:t>（2）有二个及以上大写报价且数值大小有不一致的，按无效标处理；</w:t>
      </w:r>
    </w:p>
    <w:p w14:paraId="57CBDF91">
      <w:pPr>
        <w:ind w:firstLine="560" w:firstLineChars="200"/>
        <w:rPr>
          <w:rFonts w:hint="eastAsia" w:ascii="仿宋_GB2312" w:hAnsi="仿宋" w:eastAsia="仿宋_GB2312" w:cs="仿宋"/>
          <w:sz w:val="28"/>
          <w:szCs w:val="32"/>
        </w:rPr>
      </w:pPr>
      <w:r>
        <w:rPr>
          <w:rFonts w:hint="eastAsia" w:ascii="仿宋_GB2312" w:hAnsi="仿宋" w:eastAsia="仿宋_GB2312" w:cs="仿宋"/>
          <w:sz w:val="28"/>
          <w:szCs w:val="32"/>
        </w:rPr>
        <w:t>（3）无大写报价的，但有二个以上小写报价且数值大小有不一致的，按无效标处理。</w:t>
      </w:r>
    </w:p>
    <w:p w14:paraId="434CAD05">
      <w:pPr>
        <w:pStyle w:val="12"/>
        <w:ind w:firstLine="280"/>
        <w:rPr>
          <w:rFonts w:hint="eastAsia" w:ascii="仿宋_GB2312" w:hAnsi="仿宋" w:eastAsia="仿宋_GB2312" w:cs="仿宋"/>
          <w:sz w:val="28"/>
          <w:szCs w:val="28"/>
        </w:rPr>
      </w:pPr>
    </w:p>
    <w:p w14:paraId="6F966F82">
      <w:pPr>
        <w:pStyle w:val="77"/>
        <w:keepNext w:val="0"/>
        <w:pageBreakBefore w:val="0"/>
        <w:tabs>
          <w:tab w:val="left" w:pos="420"/>
        </w:tabs>
        <w:snapToGrid w:val="0"/>
        <w:spacing w:before="120" w:after="120"/>
        <w:ind w:firstLine="640"/>
        <w:jc w:val="left"/>
        <w:outlineLvl w:val="9"/>
        <w:rPr>
          <w:rFonts w:hint="eastAsia" w:hAnsi="仿宋" w:eastAsia="仿宋_GB2312" w:cs="仿宋"/>
          <w:kern w:val="2"/>
          <w:sz w:val="32"/>
          <w:szCs w:val="32"/>
        </w:rPr>
      </w:pPr>
      <w:r>
        <w:rPr>
          <w:rFonts w:hint="eastAsia" w:hAnsi="仿宋" w:eastAsia="仿宋_GB2312" w:cs="仿宋"/>
          <w:kern w:val="2"/>
          <w:sz w:val="32"/>
          <w:szCs w:val="32"/>
        </w:rPr>
        <w:t>3、报价说明（如有）</w:t>
      </w:r>
    </w:p>
    <w:p w14:paraId="7940AE22">
      <w:pPr>
        <w:pStyle w:val="77"/>
        <w:keepNext w:val="0"/>
        <w:pageBreakBefore w:val="0"/>
        <w:tabs>
          <w:tab w:val="left" w:pos="420"/>
        </w:tabs>
        <w:snapToGrid w:val="0"/>
        <w:spacing w:before="120" w:after="120"/>
        <w:ind w:firstLine="480"/>
        <w:jc w:val="left"/>
        <w:outlineLvl w:val="9"/>
        <w:rPr>
          <w:rFonts w:hint="eastAsia" w:hAnsi="仿宋" w:eastAsia="仿宋_GB2312" w:cs="仿宋"/>
          <w:kern w:val="2"/>
          <w:sz w:val="24"/>
          <w:szCs w:val="24"/>
        </w:rPr>
      </w:pPr>
      <w:r>
        <w:rPr>
          <w:rFonts w:hint="eastAsia" w:hAnsi="仿宋" w:eastAsia="仿宋_GB2312" w:cs="仿宋"/>
          <w:kern w:val="2"/>
          <w:sz w:val="24"/>
          <w:szCs w:val="24"/>
        </w:rPr>
        <w:t>（投标（响应）报价低于采购项目最高限价45%的，即投标（响应）报价&lt;采购项目最高限价×45%，提供项目具体成本测算等与报价合理性相关的书面说明及必要的证明材料，包括但不限于原材料成本、人工成本、制造费用等。）</w:t>
      </w:r>
    </w:p>
    <w:p w14:paraId="41653B5F">
      <w:pPr>
        <w:widowControl/>
        <w:spacing w:line="360" w:lineRule="auto"/>
        <w:ind w:firstLine="160" w:firstLineChars="50"/>
        <w:jc w:val="left"/>
        <w:rPr>
          <w:rFonts w:hint="eastAsia" w:ascii="仿宋_GB2312" w:hAnsi="仿宋" w:eastAsia="仿宋_GB2312" w:cs="仿宋"/>
          <w:b/>
          <w:sz w:val="24"/>
        </w:rPr>
      </w:pPr>
      <w:r>
        <w:rPr>
          <w:rFonts w:hint="eastAsia" w:ascii="仿宋_GB2312" w:hAnsi="仿宋" w:eastAsia="仿宋_GB2312" w:cs="仿宋"/>
          <w:b/>
          <w:bCs/>
          <w:sz w:val="32"/>
          <w:szCs w:val="32"/>
        </w:rPr>
        <w:t>4、</w:t>
      </w:r>
      <w:bookmarkStart w:id="8" w:name="_Hlk229492049"/>
      <w:r>
        <w:rPr>
          <w:rFonts w:hint="eastAsia" w:ascii="仿宋_GB2312" w:hAnsi="仿宋" w:eastAsia="仿宋_GB2312" w:cs="仿宋"/>
          <w:b/>
          <w:bCs/>
          <w:spacing w:val="-20"/>
          <w:sz w:val="32"/>
          <w:szCs w:val="32"/>
        </w:rPr>
        <w:t>关于符合本国产品标准的声明函或有关证明文件(如有）</w:t>
      </w:r>
      <w:bookmarkEnd w:id="8"/>
    </w:p>
    <w:p w14:paraId="63A39070">
      <w:pPr>
        <w:widowControl/>
        <w:autoSpaceDE w:val="0"/>
        <w:autoSpaceDN w:val="0"/>
        <w:spacing w:line="360" w:lineRule="auto"/>
        <w:ind w:firstLine="480" w:firstLineChars="200"/>
        <w:jc w:val="left"/>
        <w:rPr>
          <w:rFonts w:hint="eastAsia" w:ascii="仿宋_GB2312" w:hAnsi="仿宋" w:eastAsia="仿宋_GB2312" w:cs="仿宋"/>
          <w:b/>
          <w:bCs/>
          <w:snapToGrid w:val="0"/>
          <w:sz w:val="24"/>
          <w:szCs w:val="21"/>
          <w:lang w:val="zh-CN"/>
        </w:rPr>
      </w:pPr>
      <w:r>
        <w:rPr>
          <w:rFonts w:hint="eastAsia" w:ascii="仿宋_GB2312" w:hAnsi="仿宋" w:eastAsia="仿宋_GB2312" w:cs="仿宋"/>
          <w:b/>
          <w:bCs/>
          <w:snapToGrid w:val="0"/>
          <w:sz w:val="24"/>
          <w:szCs w:val="21"/>
          <w:lang w:val="zh-CN"/>
        </w:rPr>
        <w:t>[符合《国务院办公厅关于在政府采购中实施本国产品标准及相关政策的通知》</w:t>
      </w:r>
      <w:r>
        <w:rPr>
          <w:rFonts w:hint="eastAsia" w:ascii="仿宋_GB2312" w:hAnsi="仿宋" w:eastAsia="仿宋_GB2312" w:cs="仿宋"/>
          <w:b/>
          <w:bCs/>
          <w:snapToGrid w:val="0"/>
          <w:sz w:val="24"/>
          <w:szCs w:val="21"/>
        </w:rPr>
        <w:t>要求</w:t>
      </w:r>
      <w:r>
        <w:rPr>
          <w:rFonts w:hint="eastAsia" w:ascii="仿宋_GB2312" w:hAnsi="仿宋" w:eastAsia="仿宋_GB2312" w:cs="仿宋"/>
          <w:b/>
          <w:bCs/>
          <w:snapToGrid w:val="0"/>
          <w:sz w:val="24"/>
          <w:szCs w:val="21"/>
          <w:lang w:val="zh-CN"/>
        </w:rPr>
        <w:t>的</w:t>
      </w:r>
      <w:r>
        <w:rPr>
          <w:rFonts w:hint="eastAsia" w:ascii="仿宋_GB2312" w:hAnsi="仿宋" w:eastAsia="仿宋_GB2312" w:cs="仿宋"/>
          <w:b/>
          <w:bCs/>
          <w:snapToGrid w:val="0"/>
          <w:sz w:val="24"/>
          <w:szCs w:val="21"/>
        </w:rPr>
        <w:t>本国产品</w:t>
      </w:r>
      <w:r>
        <w:rPr>
          <w:rFonts w:hint="eastAsia" w:ascii="仿宋_GB2312" w:hAnsi="仿宋" w:eastAsia="仿宋_GB2312" w:cs="仿宋"/>
          <w:b/>
          <w:bCs/>
          <w:snapToGrid w:val="0"/>
          <w:sz w:val="24"/>
          <w:szCs w:val="21"/>
          <w:lang w:val="zh-CN"/>
        </w:rPr>
        <w:t>，</w:t>
      </w:r>
      <w:r>
        <w:rPr>
          <w:rFonts w:hint="eastAsia" w:ascii="仿宋_GB2312" w:hAnsi="仿宋" w:eastAsia="仿宋_GB2312" w:cs="仿宋"/>
          <w:b/>
          <w:bCs/>
          <w:snapToGrid w:val="0"/>
          <w:sz w:val="24"/>
          <w:szCs w:val="21"/>
        </w:rPr>
        <w:t>拟享受价格扣除政策的，需提供</w:t>
      </w:r>
      <w:r>
        <w:rPr>
          <w:rFonts w:hint="eastAsia" w:ascii="仿宋_GB2312" w:hAnsi="仿宋" w:eastAsia="仿宋_GB2312" w:cs="仿宋"/>
          <w:b/>
          <w:bCs/>
          <w:snapToGrid w:val="0"/>
          <w:sz w:val="24"/>
          <w:szCs w:val="21"/>
          <w:lang w:val="zh-CN"/>
        </w:rPr>
        <w:t>《关于符合本国产品标准的声明函》或有关证明文件。]</w:t>
      </w:r>
    </w:p>
    <w:p w14:paraId="14E90C3B">
      <w:pPr>
        <w:spacing w:line="500" w:lineRule="exact"/>
        <w:ind w:firstLine="480" w:firstLineChars="200"/>
        <w:rPr>
          <w:rFonts w:hint="eastAsia" w:ascii="仿宋_GB2312" w:hAnsi="仿宋" w:eastAsia="仿宋_GB2312" w:cs="仿宋"/>
          <w:color w:val="000000"/>
          <w:sz w:val="24"/>
        </w:rPr>
      </w:pPr>
      <w:r>
        <w:rPr>
          <w:rFonts w:hint="eastAsia" w:ascii="仿宋_GB2312" w:hAnsi="仿宋" w:eastAsia="仿宋_GB2312" w:cs="仿宋"/>
          <w:color w:val="000000"/>
          <w:sz w:val="24"/>
        </w:rPr>
        <w:t>本公司（单位）郑重声明，根据《国务院办公厅关于在政府采购中实施本国产品标准及相关政策的通知》（国办发〔2025〕34号）的规定，本公司（单位）提供的以下产品属于本国产品。具体情况如下：</w:t>
      </w:r>
    </w:p>
    <w:p w14:paraId="4B86EA5B">
      <w:pPr>
        <w:spacing w:line="500" w:lineRule="exact"/>
        <w:ind w:firstLine="480" w:firstLineChars="200"/>
        <w:rPr>
          <w:rFonts w:hint="eastAsia" w:ascii="仿宋_GB2312" w:hAnsi="仿宋" w:eastAsia="仿宋_GB2312" w:cs="仿宋"/>
          <w:color w:val="000000"/>
          <w:sz w:val="24"/>
        </w:rPr>
      </w:pPr>
      <w:r>
        <w:rPr>
          <w:rFonts w:hint="eastAsia" w:ascii="仿宋_GB2312" w:hAnsi="仿宋" w:eastAsia="仿宋_GB2312" w:cs="仿宋"/>
          <w:color w:val="000000"/>
          <w:sz w:val="24"/>
        </w:rPr>
        <w:t>1.</w:t>
      </w:r>
      <w:r>
        <w:rPr>
          <w:rFonts w:hint="eastAsia" w:ascii="仿宋_GB2312" w:hAnsi="仿宋" w:eastAsia="仿宋_GB2312" w:cs="仿宋"/>
          <w:color w:val="000000"/>
          <w:sz w:val="24"/>
          <w:u w:val="single"/>
        </w:rPr>
        <w:t>（产品名称1）</w:t>
      </w:r>
      <w:r>
        <w:rPr>
          <w:rFonts w:hint="eastAsia" w:ascii="仿宋_GB2312" w:hAnsi="仿宋" w:eastAsia="仿宋_GB2312" w:cs="仿宋"/>
          <w:color w:val="000000"/>
          <w:sz w:val="24"/>
          <w:u w:val="single"/>
          <w:vertAlign w:val="superscript"/>
        </w:rPr>
        <w:t xml:space="preserve">1               </w:t>
      </w:r>
      <w:r>
        <w:rPr>
          <w:rFonts w:hint="eastAsia" w:ascii="仿宋_GB2312" w:hAnsi="仿宋" w:eastAsia="仿宋_GB2312" w:cs="仿宋"/>
          <w:color w:val="000000"/>
          <w:sz w:val="24"/>
        </w:rPr>
        <w:t>，</w:t>
      </w:r>
      <w:r>
        <w:rPr>
          <w:rFonts w:hint="eastAsia" w:ascii="仿宋_GB2312" w:hAnsi="仿宋" w:eastAsia="仿宋_GB2312" w:cs="仿宋"/>
          <w:color w:val="000000"/>
          <w:sz w:val="24"/>
          <w:u w:val="single"/>
        </w:rPr>
        <w:t>生产厂为（厂名）</w:t>
      </w:r>
      <w:r>
        <w:rPr>
          <w:rFonts w:hint="eastAsia" w:ascii="仿宋_GB2312" w:hAnsi="仿宋" w:eastAsia="仿宋_GB2312" w:cs="仿宋"/>
          <w:color w:val="000000"/>
          <w:sz w:val="24"/>
          <w:u w:val="single"/>
          <w:vertAlign w:val="superscript"/>
        </w:rPr>
        <w:t xml:space="preserve">2            </w:t>
      </w:r>
      <w:r>
        <w:rPr>
          <w:rFonts w:hint="eastAsia" w:ascii="仿宋_GB2312" w:hAnsi="仿宋" w:eastAsia="仿宋_GB2312" w:cs="仿宋"/>
          <w:color w:val="000000"/>
          <w:sz w:val="24"/>
        </w:rPr>
        <w:t>，厂址为</w:t>
      </w:r>
      <w:r>
        <w:rPr>
          <w:rFonts w:hint="eastAsia" w:ascii="仿宋_GB2312" w:hAnsi="仿宋" w:eastAsia="仿宋_GB2312" w:cs="仿宋"/>
          <w:color w:val="000000"/>
          <w:sz w:val="24"/>
          <w:u w:val="single"/>
        </w:rPr>
        <w:t xml:space="preserve">（生产厂址）           </w:t>
      </w:r>
      <w:r>
        <w:rPr>
          <w:rFonts w:hint="eastAsia" w:ascii="仿宋_GB2312" w:hAnsi="仿宋" w:eastAsia="仿宋_GB2312" w:cs="仿宋"/>
          <w:color w:val="000000"/>
          <w:sz w:val="24"/>
        </w:rPr>
        <w:t>。</w:t>
      </w:r>
      <w:r>
        <w:rPr>
          <w:rFonts w:hint="eastAsia" w:ascii="仿宋_GB2312" w:hAnsi="仿宋" w:eastAsia="仿宋_GB2312" w:cs="仿宋"/>
          <w:color w:val="000000"/>
          <w:sz w:val="24"/>
          <w:u w:val="single"/>
        </w:rPr>
        <w:t xml:space="preserve">（产品名称1）           </w:t>
      </w:r>
      <w:r>
        <w:rPr>
          <w:rFonts w:hint="eastAsia" w:ascii="仿宋_GB2312" w:hAnsi="仿宋" w:eastAsia="仿宋_GB2312" w:cs="仿宋"/>
          <w:color w:val="000000"/>
          <w:sz w:val="24"/>
        </w:rPr>
        <w:t>的中国境内生产的组件成本占比≥</w:t>
      </w:r>
      <w:r>
        <w:rPr>
          <w:rFonts w:hint="eastAsia" w:ascii="仿宋_GB2312" w:hAnsi="仿宋" w:eastAsia="仿宋_GB2312" w:cs="仿宋"/>
          <w:color w:val="000000"/>
          <w:sz w:val="24"/>
          <w:u w:val="single"/>
        </w:rPr>
        <w:t>（规定比例）</w:t>
      </w:r>
      <w:r>
        <w:rPr>
          <w:rFonts w:hint="eastAsia" w:ascii="仿宋_GB2312" w:hAnsi="仿宋" w:eastAsia="仿宋_GB2312" w:cs="仿宋"/>
          <w:color w:val="000000"/>
          <w:sz w:val="24"/>
          <w:u w:val="single"/>
          <w:vertAlign w:val="superscript"/>
        </w:rPr>
        <w:t xml:space="preserve">3               </w:t>
      </w:r>
      <w:r>
        <w:rPr>
          <w:rFonts w:hint="eastAsia" w:ascii="仿宋_GB2312" w:hAnsi="仿宋" w:eastAsia="仿宋_GB2312" w:cs="仿宋"/>
          <w:color w:val="000000"/>
          <w:sz w:val="24"/>
        </w:rPr>
        <w:t>。</w:t>
      </w:r>
      <w:r>
        <w:rPr>
          <w:rFonts w:hint="eastAsia" w:ascii="仿宋_GB2312" w:hAnsi="仿宋" w:eastAsia="仿宋_GB2312" w:cs="仿宋"/>
          <w:color w:val="000000"/>
          <w:sz w:val="24"/>
          <w:u w:val="single"/>
        </w:rPr>
        <w:t xml:space="preserve">（产品名称1）            </w:t>
      </w:r>
      <w:r>
        <w:rPr>
          <w:rFonts w:hint="eastAsia" w:ascii="仿宋_GB2312" w:hAnsi="仿宋" w:eastAsia="仿宋_GB2312" w:cs="仿宋"/>
          <w:color w:val="000000"/>
          <w:sz w:val="24"/>
        </w:rPr>
        <w:t>的</w:t>
      </w:r>
      <w:r>
        <w:rPr>
          <w:rFonts w:hint="eastAsia" w:ascii="仿宋_GB2312" w:hAnsi="仿宋" w:eastAsia="仿宋_GB2312" w:cs="仿宋"/>
          <w:color w:val="000000"/>
          <w:sz w:val="24"/>
          <w:u w:val="single"/>
        </w:rPr>
        <w:t>（关键组件）</w:t>
      </w:r>
      <w:r>
        <w:rPr>
          <w:rFonts w:hint="eastAsia" w:ascii="仿宋_GB2312" w:hAnsi="仿宋" w:eastAsia="仿宋_GB2312" w:cs="仿宋"/>
          <w:color w:val="000000"/>
          <w:sz w:val="24"/>
          <w:u w:val="single"/>
          <w:vertAlign w:val="superscript"/>
        </w:rPr>
        <w:t xml:space="preserve">4                 </w:t>
      </w:r>
      <w:r>
        <w:rPr>
          <w:rFonts w:hint="eastAsia" w:ascii="仿宋_GB2312" w:hAnsi="仿宋" w:eastAsia="仿宋_GB2312" w:cs="仿宋"/>
          <w:color w:val="000000"/>
          <w:sz w:val="24"/>
        </w:rPr>
        <w:t>在中国境内生产。</w:t>
      </w:r>
      <w:r>
        <w:rPr>
          <w:rFonts w:hint="eastAsia" w:ascii="仿宋_GB2312" w:hAnsi="仿宋" w:eastAsia="仿宋_GB2312" w:cs="仿宋"/>
          <w:color w:val="000000"/>
          <w:sz w:val="24"/>
          <w:u w:val="single"/>
        </w:rPr>
        <w:t xml:space="preserve">（产品名称1）            </w:t>
      </w:r>
      <w:r>
        <w:rPr>
          <w:rFonts w:hint="eastAsia" w:ascii="仿宋_GB2312" w:hAnsi="仿宋" w:eastAsia="仿宋_GB2312" w:cs="仿宋"/>
          <w:color w:val="000000"/>
          <w:sz w:val="24"/>
        </w:rPr>
        <w:t>的</w:t>
      </w:r>
      <w:r>
        <w:rPr>
          <w:rFonts w:hint="eastAsia" w:ascii="仿宋_GB2312" w:hAnsi="仿宋" w:eastAsia="仿宋_GB2312" w:cs="仿宋"/>
          <w:color w:val="000000"/>
          <w:sz w:val="24"/>
          <w:u w:val="single"/>
        </w:rPr>
        <w:t>（关键工序）</w:t>
      </w:r>
      <w:r>
        <w:rPr>
          <w:rFonts w:hint="eastAsia" w:ascii="仿宋_GB2312" w:hAnsi="仿宋" w:eastAsia="仿宋_GB2312" w:cs="仿宋"/>
          <w:color w:val="000000"/>
          <w:sz w:val="24"/>
          <w:u w:val="single"/>
          <w:vertAlign w:val="superscript"/>
        </w:rPr>
        <w:t xml:space="preserve">5                </w:t>
      </w:r>
      <w:r>
        <w:rPr>
          <w:rFonts w:hint="eastAsia" w:ascii="仿宋_GB2312" w:hAnsi="仿宋" w:eastAsia="仿宋_GB2312" w:cs="仿宋"/>
          <w:color w:val="000000"/>
          <w:sz w:val="24"/>
        </w:rPr>
        <w:t>在中国境内完成。</w:t>
      </w:r>
    </w:p>
    <w:p w14:paraId="11D9845F">
      <w:pPr>
        <w:spacing w:line="500" w:lineRule="exact"/>
        <w:ind w:firstLine="480" w:firstLineChars="200"/>
        <w:rPr>
          <w:rFonts w:hint="eastAsia" w:ascii="仿宋_GB2312" w:hAnsi="仿宋" w:eastAsia="仿宋_GB2312" w:cs="仿宋"/>
          <w:color w:val="000000"/>
          <w:sz w:val="24"/>
        </w:rPr>
      </w:pPr>
      <w:r>
        <w:rPr>
          <w:rFonts w:hint="eastAsia" w:ascii="仿宋_GB2312" w:hAnsi="仿宋" w:eastAsia="仿宋_GB2312" w:cs="仿宋"/>
          <w:color w:val="000000"/>
          <w:sz w:val="24"/>
        </w:rPr>
        <w:t>2.</w:t>
      </w:r>
      <w:r>
        <w:rPr>
          <w:rFonts w:hint="eastAsia" w:ascii="仿宋_GB2312" w:hAnsi="仿宋" w:eastAsia="仿宋_GB2312" w:cs="仿宋"/>
          <w:color w:val="000000"/>
          <w:sz w:val="24"/>
          <w:u w:val="single"/>
        </w:rPr>
        <w:t>（产品名称2）</w:t>
      </w:r>
      <w:r>
        <w:rPr>
          <w:rFonts w:hint="eastAsia" w:ascii="仿宋_GB2312" w:hAnsi="仿宋" w:eastAsia="仿宋_GB2312" w:cs="仿宋"/>
          <w:color w:val="000000"/>
          <w:sz w:val="24"/>
          <w:u w:val="single"/>
          <w:vertAlign w:val="superscript"/>
        </w:rPr>
        <w:t xml:space="preserve">               </w:t>
      </w:r>
      <w:r>
        <w:rPr>
          <w:rFonts w:hint="eastAsia" w:ascii="仿宋_GB2312" w:hAnsi="仿宋" w:eastAsia="仿宋_GB2312" w:cs="仿宋"/>
          <w:color w:val="000000"/>
          <w:sz w:val="24"/>
        </w:rPr>
        <w:t>，</w:t>
      </w:r>
      <w:r>
        <w:rPr>
          <w:rFonts w:hint="eastAsia" w:ascii="仿宋_GB2312" w:hAnsi="仿宋" w:eastAsia="仿宋_GB2312" w:cs="仿宋"/>
          <w:color w:val="000000"/>
          <w:sz w:val="24"/>
          <w:u w:val="single"/>
        </w:rPr>
        <w:t>生产厂为（厂名）</w:t>
      </w:r>
      <w:r>
        <w:rPr>
          <w:rFonts w:hint="eastAsia" w:ascii="仿宋_GB2312" w:hAnsi="仿宋" w:eastAsia="仿宋_GB2312" w:cs="仿宋"/>
          <w:color w:val="000000"/>
          <w:sz w:val="24"/>
          <w:u w:val="single"/>
          <w:vertAlign w:val="superscript"/>
        </w:rPr>
        <w:t xml:space="preserve">            </w:t>
      </w:r>
      <w:r>
        <w:rPr>
          <w:rFonts w:hint="eastAsia" w:ascii="仿宋_GB2312" w:hAnsi="仿宋" w:eastAsia="仿宋_GB2312" w:cs="仿宋"/>
          <w:color w:val="000000"/>
          <w:sz w:val="24"/>
        </w:rPr>
        <w:t>，厂址为</w:t>
      </w:r>
      <w:r>
        <w:rPr>
          <w:rFonts w:hint="eastAsia" w:ascii="仿宋_GB2312" w:hAnsi="仿宋" w:eastAsia="仿宋_GB2312" w:cs="仿宋"/>
          <w:color w:val="000000"/>
          <w:sz w:val="24"/>
          <w:u w:val="single"/>
        </w:rPr>
        <w:t xml:space="preserve">（生产厂址）           </w:t>
      </w:r>
      <w:r>
        <w:rPr>
          <w:rFonts w:hint="eastAsia" w:ascii="仿宋_GB2312" w:hAnsi="仿宋" w:eastAsia="仿宋_GB2312" w:cs="仿宋"/>
          <w:color w:val="000000"/>
          <w:sz w:val="24"/>
        </w:rPr>
        <w:t>。</w:t>
      </w:r>
      <w:r>
        <w:rPr>
          <w:rFonts w:hint="eastAsia" w:ascii="仿宋_GB2312" w:hAnsi="仿宋" w:eastAsia="仿宋_GB2312" w:cs="仿宋"/>
          <w:color w:val="000000"/>
          <w:sz w:val="24"/>
          <w:u w:val="single"/>
        </w:rPr>
        <w:t xml:space="preserve">（产品名称2）           </w:t>
      </w:r>
      <w:r>
        <w:rPr>
          <w:rFonts w:hint="eastAsia" w:ascii="仿宋_GB2312" w:hAnsi="仿宋" w:eastAsia="仿宋_GB2312" w:cs="仿宋"/>
          <w:color w:val="000000"/>
          <w:sz w:val="24"/>
        </w:rPr>
        <w:t>的中国境内生产的组件成本占比≥</w:t>
      </w:r>
      <w:r>
        <w:rPr>
          <w:rFonts w:hint="eastAsia" w:ascii="仿宋_GB2312" w:hAnsi="仿宋" w:eastAsia="仿宋_GB2312" w:cs="仿宋"/>
          <w:color w:val="000000"/>
          <w:sz w:val="24"/>
          <w:u w:val="single"/>
        </w:rPr>
        <w:t>（规定比例）</w:t>
      </w:r>
      <w:r>
        <w:rPr>
          <w:rFonts w:hint="eastAsia" w:ascii="仿宋_GB2312" w:hAnsi="仿宋" w:eastAsia="仿宋_GB2312" w:cs="仿宋"/>
          <w:color w:val="000000"/>
          <w:sz w:val="24"/>
          <w:u w:val="single"/>
          <w:vertAlign w:val="superscript"/>
        </w:rPr>
        <w:t xml:space="preserve">               </w:t>
      </w:r>
      <w:r>
        <w:rPr>
          <w:rFonts w:hint="eastAsia" w:ascii="仿宋_GB2312" w:hAnsi="仿宋" w:eastAsia="仿宋_GB2312" w:cs="仿宋"/>
          <w:color w:val="000000"/>
          <w:sz w:val="24"/>
        </w:rPr>
        <w:t>。</w:t>
      </w:r>
      <w:r>
        <w:rPr>
          <w:rFonts w:hint="eastAsia" w:ascii="仿宋_GB2312" w:hAnsi="仿宋" w:eastAsia="仿宋_GB2312" w:cs="仿宋"/>
          <w:color w:val="000000"/>
          <w:sz w:val="24"/>
          <w:u w:val="single"/>
        </w:rPr>
        <w:t xml:space="preserve">（产品名称2）            </w:t>
      </w:r>
      <w:r>
        <w:rPr>
          <w:rFonts w:hint="eastAsia" w:ascii="仿宋_GB2312" w:hAnsi="仿宋" w:eastAsia="仿宋_GB2312" w:cs="仿宋"/>
          <w:color w:val="000000"/>
          <w:sz w:val="24"/>
        </w:rPr>
        <w:t>的</w:t>
      </w:r>
      <w:r>
        <w:rPr>
          <w:rFonts w:hint="eastAsia" w:ascii="仿宋_GB2312" w:hAnsi="仿宋" w:eastAsia="仿宋_GB2312" w:cs="仿宋"/>
          <w:color w:val="000000"/>
          <w:sz w:val="24"/>
          <w:u w:val="single"/>
        </w:rPr>
        <w:t>（关键组件）</w:t>
      </w:r>
      <w:r>
        <w:rPr>
          <w:rFonts w:hint="eastAsia" w:ascii="仿宋_GB2312" w:hAnsi="仿宋" w:eastAsia="仿宋_GB2312" w:cs="仿宋"/>
          <w:color w:val="000000"/>
          <w:sz w:val="24"/>
          <w:u w:val="single"/>
          <w:vertAlign w:val="superscript"/>
        </w:rPr>
        <w:t xml:space="preserve">                 </w:t>
      </w:r>
      <w:r>
        <w:rPr>
          <w:rFonts w:hint="eastAsia" w:ascii="仿宋_GB2312" w:hAnsi="仿宋" w:eastAsia="仿宋_GB2312" w:cs="仿宋"/>
          <w:color w:val="000000"/>
          <w:sz w:val="24"/>
        </w:rPr>
        <w:t>在中国境内生产。</w:t>
      </w:r>
      <w:r>
        <w:rPr>
          <w:rFonts w:hint="eastAsia" w:ascii="仿宋_GB2312" w:hAnsi="仿宋" w:eastAsia="仿宋_GB2312" w:cs="仿宋"/>
          <w:color w:val="000000"/>
          <w:sz w:val="24"/>
          <w:u w:val="single"/>
        </w:rPr>
        <w:t xml:space="preserve">（产品名称2）            </w:t>
      </w:r>
      <w:r>
        <w:rPr>
          <w:rFonts w:hint="eastAsia" w:ascii="仿宋_GB2312" w:hAnsi="仿宋" w:eastAsia="仿宋_GB2312" w:cs="仿宋"/>
          <w:color w:val="000000"/>
          <w:sz w:val="24"/>
        </w:rPr>
        <w:t>的</w:t>
      </w:r>
      <w:r>
        <w:rPr>
          <w:rFonts w:hint="eastAsia" w:ascii="仿宋_GB2312" w:hAnsi="仿宋" w:eastAsia="仿宋_GB2312" w:cs="仿宋"/>
          <w:color w:val="000000"/>
          <w:sz w:val="24"/>
          <w:u w:val="single"/>
        </w:rPr>
        <w:t>（关键工序）</w:t>
      </w:r>
      <w:r>
        <w:rPr>
          <w:rFonts w:hint="eastAsia" w:ascii="仿宋_GB2312" w:hAnsi="仿宋" w:eastAsia="仿宋_GB2312" w:cs="仿宋"/>
          <w:color w:val="000000"/>
          <w:sz w:val="24"/>
          <w:u w:val="single"/>
          <w:vertAlign w:val="superscript"/>
        </w:rPr>
        <w:t xml:space="preserve">                </w:t>
      </w:r>
      <w:r>
        <w:rPr>
          <w:rFonts w:hint="eastAsia" w:ascii="仿宋_GB2312" w:hAnsi="仿宋" w:eastAsia="仿宋_GB2312" w:cs="仿宋"/>
          <w:color w:val="000000"/>
          <w:sz w:val="24"/>
        </w:rPr>
        <w:t>在中国境内完成。</w:t>
      </w:r>
    </w:p>
    <w:p w14:paraId="60B7E5C9">
      <w:pPr>
        <w:spacing w:line="500" w:lineRule="exact"/>
        <w:rPr>
          <w:rFonts w:hint="eastAsia" w:ascii="仿宋_GB2312" w:hAnsi="仿宋" w:eastAsia="仿宋_GB2312" w:cs="仿宋"/>
          <w:color w:val="000000"/>
          <w:sz w:val="24"/>
        </w:rPr>
      </w:pPr>
      <w:r>
        <w:rPr>
          <w:rFonts w:hint="eastAsia" w:ascii="仿宋_GB2312" w:hAnsi="仿宋" w:eastAsia="仿宋_GB2312" w:cs="仿宋"/>
          <w:color w:val="000000"/>
          <w:sz w:val="24"/>
        </w:rPr>
        <w:t>……</w:t>
      </w:r>
    </w:p>
    <w:p w14:paraId="09F72F7B">
      <w:pPr>
        <w:spacing w:line="500" w:lineRule="exact"/>
        <w:ind w:firstLine="480" w:firstLineChars="200"/>
        <w:rPr>
          <w:rFonts w:hint="eastAsia" w:ascii="仿宋_GB2312" w:hAnsi="仿宋" w:eastAsia="仿宋_GB2312" w:cs="仿宋"/>
          <w:color w:val="000000"/>
          <w:sz w:val="24"/>
        </w:rPr>
      </w:pPr>
      <w:r>
        <w:rPr>
          <w:rFonts w:hint="eastAsia" w:ascii="仿宋_GB2312" w:hAnsi="仿宋" w:eastAsia="仿宋_GB2312" w:cs="仿宋"/>
          <w:color w:val="000000"/>
          <w:sz w:val="24"/>
        </w:rPr>
        <w:t>本公司（单位）对上述声明内容的真实性负责。如有虚假，愿承担相应法律责任。</w:t>
      </w:r>
    </w:p>
    <w:p w14:paraId="6AE544E4">
      <w:pPr>
        <w:spacing w:line="500" w:lineRule="exact"/>
        <w:jc w:val="right"/>
        <w:rPr>
          <w:rFonts w:hint="eastAsia" w:ascii="仿宋_GB2312" w:hAnsi="仿宋" w:eastAsia="仿宋_GB2312" w:cs="仿宋"/>
          <w:color w:val="000000"/>
          <w:sz w:val="24"/>
        </w:rPr>
      </w:pPr>
      <w:r>
        <w:rPr>
          <w:rFonts w:hint="eastAsia" w:ascii="仿宋_GB2312" w:hAnsi="仿宋" w:eastAsia="仿宋_GB2312" w:cs="仿宋"/>
          <w:color w:val="000000"/>
          <w:sz w:val="24"/>
        </w:rPr>
        <w:t>公司（单位）名称（盖章）：      </w:t>
      </w:r>
    </w:p>
    <w:p w14:paraId="7890DC68">
      <w:pPr>
        <w:spacing w:line="500" w:lineRule="exact"/>
        <w:jc w:val="right"/>
        <w:rPr>
          <w:rFonts w:hint="eastAsia" w:ascii="仿宋_GB2312" w:hAnsi="仿宋" w:eastAsia="仿宋_GB2312" w:cs="仿宋"/>
          <w:color w:val="000000"/>
          <w:sz w:val="24"/>
        </w:rPr>
      </w:pPr>
      <w:r>
        <w:rPr>
          <w:rFonts w:hint="eastAsia" w:ascii="仿宋_GB2312" w:hAnsi="仿宋" w:eastAsia="仿宋_GB2312" w:cs="仿宋"/>
          <w:color w:val="000000"/>
          <w:sz w:val="24"/>
        </w:rPr>
        <w:t>日期：　　　　　年　　月　日    </w:t>
      </w:r>
    </w:p>
    <w:p w14:paraId="68646C1A">
      <w:pPr>
        <w:spacing w:line="500" w:lineRule="exact"/>
        <w:rPr>
          <w:rFonts w:hint="eastAsia" w:ascii="仿宋_GB2312" w:hAnsi="仿宋" w:eastAsia="仿宋_GB2312" w:cs="仿宋"/>
          <w:color w:val="000000"/>
          <w:sz w:val="24"/>
        </w:rPr>
      </w:pPr>
      <w:r>
        <w:rPr>
          <w:rFonts w:hint="eastAsia" w:ascii="仿宋_GB2312" w:hAnsi="仿宋" w:eastAsia="仿宋_GB2312" w:cs="仿宋"/>
          <w:color w:val="000000"/>
          <w:sz w:val="24"/>
        </w:rPr>
        <w:t>---------------------------------------------------------------------</w:t>
      </w:r>
    </w:p>
    <w:p w14:paraId="6F94180E">
      <w:pPr>
        <w:spacing w:line="500" w:lineRule="exact"/>
        <w:ind w:firstLine="480" w:firstLineChars="200"/>
        <w:rPr>
          <w:rFonts w:hint="eastAsia" w:ascii="仿宋_GB2312" w:hAnsi="仿宋" w:eastAsia="仿宋_GB2312" w:cs="仿宋"/>
          <w:color w:val="000000"/>
          <w:sz w:val="24"/>
        </w:rPr>
      </w:pPr>
      <w:r>
        <w:rPr>
          <w:rFonts w:hint="eastAsia" w:ascii="仿宋_GB2312" w:hAnsi="仿宋" w:eastAsia="仿宋_GB2312" w:cs="仿宋"/>
          <w:color w:val="000000"/>
          <w:sz w:val="24"/>
        </w:rPr>
        <w:t>1.产品如有型号，请在“产品名称”栏一并填写。</w:t>
      </w:r>
    </w:p>
    <w:p w14:paraId="1F6BBF88">
      <w:pPr>
        <w:spacing w:line="500" w:lineRule="exact"/>
        <w:ind w:firstLine="480" w:firstLineChars="200"/>
        <w:rPr>
          <w:rFonts w:hint="eastAsia" w:ascii="仿宋_GB2312" w:hAnsi="仿宋" w:eastAsia="仿宋_GB2312" w:cs="仿宋"/>
          <w:color w:val="000000"/>
          <w:sz w:val="24"/>
        </w:rPr>
      </w:pPr>
      <w:r>
        <w:rPr>
          <w:rFonts w:hint="eastAsia" w:ascii="仿宋_GB2312" w:hAnsi="仿宋" w:eastAsia="仿宋_GB2312" w:cs="仿宋"/>
          <w:color w:val="000000"/>
          <w:sz w:val="24"/>
        </w:rPr>
        <w:t>2.生产厂名与厂址应与生产厂营业执照载明的相关信息保持一致。</w:t>
      </w:r>
    </w:p>
    <w:p w14:paraId="039F945C">
      <w:pPr>
        <w:spacing w:line="500" w:lineRule="exact"/>
        <w:ind w:firstLine="480" w:firstLineChars="200"/>
        <w:rPr>
          <w:rFonts w:hint="eastAsia" w:ascii="仿宋_GB2312" w:hAnsi="仿宋" w:eastAsia="仿宋_GB2312" w:cs="仿宋"/>
          <w:color w:val="000000"/>
          <w:sz w:val="24"/>
        </w:rPr>
      </w:pPr>
      <w:r>
        <w:rPr>
          <w:rFonts w:hint="eastAsia" w:ascii="仿宋_GB2312" w:hAnsi="仿宋" w:eastAsia="仿宋_GB2312" w:cs="仿宋"/>
          <w:color w:val="000000"/>
          <w:sz w:val="24"/>
        </w:rPr>
        <w:t>3.该产品的中国境内生产的组件成本占比相关要求实施前，“规定比例”栏可不填，下同。</w:t>
      </w:r>
    </w:p>
    <w:p w14:paraId="1C0B39A2">
      <w:pPr>
        <w:spacing w:line="500" w:lineRule="exact"/>
        <w:ind w:firstLine="480" w:firstLineChars="200"/>
        <w:rPr>
          <w:rFonts w:hint="eastAsia" w:ascii="仿宋_GB2312" w:hAnsi="仿宋" w:eastAsia="仿宋_GB2312" w:cs="仿宋"/>
          <w:color w:val="000000"/>
          <w:sz w:val="24"/>
        </w:rPr>
      </w:pPr>
      <w:r>
        <w:rPr>
          <w:rFonts w:hint="eastAsia" w:ascii="仿宋_GB2312" w:hAnsi="仿宋" w:eastAsia="仿宋_GB2312" w:cs="仿宋"/>
          <w:color w:val="000000"/>
          <w:sz w:val="24"/>
        </w:rPr>
        <w:t>4.该产品的关键组件要求实施前，“关键组件”栏可不填，下同。</w:t>
      </w:r>
    </w:p>
    <w:p w14:paraId="75AEB5C5">
      <w:pPr>
        <w:spacing w:line="500" w:lineRule="exact"/>
        <w:ind w:firstLine="480" w:firstLineChars="200"/>
        <w:rPr>
          <w:rFonts w:hint="eastAsia" w:ascii="仿宋_GB2312" w:hAnsi="仿宋" w:eastAsia="仿宋_GB2312" w:cs="仿宋"/>
          <w:color w:val="000000"/>
          <w:sz w:val="24"/>
        </w:rPr>
      </w:pPr>
      <w:r>
        <w:rPr>
          <w:rFonts w:hint="eastAsia" w:ascii="仿宋_GB2312" w:hAnsi="仿宋" w:eastAsia="仿宋_GB2312" w:cs="仿宋"/>
          <w:color w:val="000000"/>
          <w:sz w:val="24"/>
        </w:rPr>
        <w:t>5.该产品的关键工序要求实施前，“关键工序”栏可不填，下同。</w:t>
      </w:r>
    </w:p>
    <w:p w14:paraId="4A803011">
      <w:pPr>
        <w:pageBreakBefore/>
        <w:shd w:val="clear" w:color="auto" w:fill="FFFFFF"/>
        <w:spacing w:line="600" w:lineRule="atLeast"/>
        <w:jc w:val="center"/>
        <w:textAlignment w:val="baseline"/>
        <w:rPr>
          <w:rFonts w:hint="eastAsia" w:ascii="仿宋_GB2312" w:hAnsi="仿宋" w:eastAsia="仿宋_GB2312" w:cs="仿宋"/>
          <w:b/>
          <w:kern w:val="0"/>
          <w:sz w:val="32"/>
          <w:szCs w:val="32"/>
        </w:rPr>
      </w:pPr>
      <w:r>
        <w:rPr>
          <w:rFonts w:hint="eastAsia" w:ascii="仿宋_GB2312" w:hAnsi="仿宋" w:eastAsia="仿宋_GB2312" w:cs="仿宋"/>
          <w:b/>
          <w:kern w:val="0"/>
          <w:sz w:val="32"/>
          <w:szCs w:val="32"/>
        </w:rPr>
        <w:t>中国境内生产的组件成本核算基本规则</w:t>
      </w:r>
    </w:p>
    <w:p w14:paraId="32C0CC6D">
      <w:pPr>
        <w:widowControl/>
        <w:shd w:val="clear" w:color="auto" w:fill="FFFFFF"/>
        <w:spacing w:line="420" w:lineRule="atLeast"/>
        <w:ind w:firstLine="600" w:firstLineChars="200"/>
        <w:jc w:val="left"/>
        <w:textAlignment w:val="baseline"/>
        <w:rPr>
          <w:rFonts w:hint="eastAsia" w:ascii="仿宋_GB2312" w:hAnsi="仿宋_GB2312" w:eastAsia="仿宋_GB2312" w:cs="仿宋_GB2312"/>
          <w:kern w:val="0"/>
          <w:sz w:val="30"/>
          <w:szCs w:val="30"/>
        </w:rPr>
      </w:pPr>
    </w:p>
    <w:p w14:paraId="296F39AE">
      <w:pPr>
        <w:pStyle w:val="11"/>
        <w:ind w:firstLine="400" w:firstLineChars="200"/>
        <w:rPr>
          <w:rFonts w:hint="eastAsia" w:ascii="仿宋_GB2312" w:hAnsi="仿宋" w:eastAsia="仿宋_GB2312" w:cs="仿宋"/>
          <w:kern w:val="2"/>
          <w:sz w:val="24"/>
          <w:szCs w:val="21"/>
        </w:rPr>
      </w:pPr>
      <w:r>
        <w:rPr>
          <w:rFonts w:hint="eastAsia" w:ascii="仿宋_GB2312" w:hAnsi="仿宋" w:eastAsia="仿宋_GB2312" w:cs="仿宋"/>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2B049803">
      <w:pPr>
        <w:pStyle w:val="11"/>
        <w:ind w:firstLine="400" w:firstLineChars="200"/>
        <w:rPr>
          <w:rFonts w:hint="eastAsia" w:ascii="仿宋_GB2312" w:hAnsi="仿宋" w:eastAsia="仿宋_GB2312" w:cs="仿宋"/>
        </w:rPr>
      </w:pPr>
      <w:r>
        <w:rPr>
          <w:rFonts w:hint="eastAsia" w:ascii="仿宋_GB2312" w:hAnsi="仿宋" w:eastAsia="仿宋_GB2312" w:cs="仿宋"/>
        </w:rPr>
        <w:t>一、产品的一级组件是指直接组成产品的组件。产品的二级组件是指直接组成产品一级组件的组件。一级组件不可分解的，视同二级组件。</w:t>
      </w:r>
    </w:p>
    <w:p w14:paraId="6A486FB9">
      <w:pPr>
        <w:pStyle w:val="11"/>
        <w:ind w:firstLine="400" w:firstLineChars="200"/>
        <w:rPr>
          <w:rFonts w:hint="eastAsia" w:ascii="仿宋_GB2312" w:hAnsi="仿宋" w:eastAsia="仿宋_GB2312" w:cs="仿宋"/>
        </w:rPr>
      </w:pPr>
      <w:r>
        <w:rPr>
          <w:rFonts w:hint="eastAsia" w:ascii="仿宋_GB2312" w:hAnsi="仿宋" w:eastAsia="仿宋_GB2312" w:cs="仿宋"/>
        </w:rPr>
        <w:t>二、二级组件在中国境内生产的，其全部成本计入中国境内生产的组件成本；二级组件不在中国境内生产的，其成本不计入中国境内生产的组件成本。</w:t>
      </w:r>
    </w:p>
    <w:p w14:paraId="77F2F4BB">
      <w:pPr>
        <w:pStyle w:val="11"/>
        <w:ind w:firstLine="400" w:firstLineChars="200"/>
        <w:rPr>
          <w:rFonts w:hint="eastAsia" w:ascii="仿宋_GB2312" w:hAnsi="仿宋" w:eastAsia="仿宋_GB2312" w:cs="仿宋"/>
        </w:rPr>
      </w:pPr>
      <w:r>
        <w:rPr>
          <w:rFonts w:hint="eastAsia" w:ascii="仿宋_GB2312" w:hAnsi="仿宋" w:eastAsia="仿宋_GB2312" w:cs="仿宋"/>
        </w:rPr>
        <w:t>三、产品总成本和组件成本以相关会计核算数据、采购合同、进货记录等为基础进行计算。</w:t>
      </w:r>
    </w:p>
    <w:p w14:paraId="3EA392AF">
      <w:pPr>
        <w:pStyle w:val="11"/>
        <w:ind w:firstLine="400" w:firstLineChars="200"/>
        <w:rPr>
          <w:rFonts w:hint="eastAsia" w:ascii="仿宋_GB2312" w:hAnsi="仿宋" w:eastAsia="仿宋_GB2312" w:cs="仿宋"/>
        </w:rPr>
      </w:pPr>
      <w:r>
        <w:rPr>
          <w:rFonts w:hint="eastAsia" w:ascii="仿宋_GB2312" w:hAnsi="仿宋" w:eastAsia="仿宋_GB2312" w:cs="仿宋"/>
        </w:rPr>
        <w:t>四、需要对成本核算规则予以进一步明确的其他有关事项，由财政部会同有关部门另行规定。</w:t>
      </w:r>
    </w:p>
    <w:p w14:paraId="243F1B04">
      <w:pPr>
        <w:widowControl/>
        <w:autoSpaceDE w:val="0"/>
        <w:autoSpaceDN w:val="0"/>
        <w:spacing w:line="360" w:lineRule="auto"/>
        <w:ind w:firstLine="480" w:firstLineChars="200"/>
        <w:jc w:val="left"/>
        <w:rPr>
          <w:rFonts w:hint="eastAsia" w:ascii="仿宋_GB2312" w:hAnsi="仿宋" w:eastAsia="仿宋_GB2312" w:cs="仿宋"/>
          <w:b/>
          <w:sz w:val="24"/>
        </w:rPr>
      </w:pPr>
    </w:p>
    <w:p w14:paraId="23FC4152">
      <w:pPr>
        <w:pStyle w:val="5"/>
        <w:rPr>
          <w:rFonts w:hint="eastAsia" w:ascii="仿宋_GB2312" w:hAnsi="仿宋" w:eastAsia="仿宋_GB2312" w:cs="宋体"/>
        </w:rPr>
      </w:pPr>
    </w:p>
    <w:p w14:paraId="1F62AA9A">
      <w:pPr>
        <w:widowControl/>
        <w:spacing w:line="360" w:lineRule="auto"/>
        <w:ind w:firstLine="160" w:firstLineChars="50"/>
        <w:jc w:val="left"/>
        <w:rPr>
          <w:rFonts w:hint="eastAsia" w:ascii="仿宋_GB2312" w:hAnsi="仿宋" w:eastAsia="仿宋_GB2312" w:cs="仿宋"/>
          <w:b/>
          <w:bCs/>
          <w:sz w:val="32"/>
          <w:szCs w:val="32"/>
        </w:rPr>
      </w:pPr>
      <w:r>
        <w:rPr>
          <w:rFonts w:hint="eastAsia" w:ascii="仿宋_GB2312" w:hAnsi="仿宋" w:eastAsia="仿宋_GB2312" w:cs="仿宋"/>
          <w:b/>
          <w:bCs/>
          <w:sz w:val="32"/>
          <w:szCs w:val="32"/>
        </w:rPr>
        <w:t>5、</w:t>
      </w:r>
      <w:bookmarkStart w:id="9" w:name="_Hlk229492100"/>
      <w:r>
        <w:rPr>
          <w:rFonts w:hint="eastAsia" w:ascii="仿宋_GB2312" w:hAnsi="仿宋" w:eastAsia="仿宋_GB2312" w:cs="仿宋"/>
          <w:b/>
          <w:bCs/>
          <w:sz w:val="32"/>
          <w:szCs w:val="32"/>
        </w:rPr>
        <w:t>关于符合本国产品标准的成本占比的承诺函(如有）</w:t>
      </w:r>
      <w:bookmarkEnd w:id="9"/>
    </w:p>
    <w:p w14:paraId="2737982F">
      <w:pPr>
        <w:pStyle w:val="11"/>
        <w:ind w:left="420" w:firstLine="400" w:firstLineChars="200"/>
        <w:rPr>
          <w:rFonts w:hint="eastAsia" w:ascii="仿宋_GB2312" w:hAnsi="仿宋" w:eastAsia="仿宋_GB2312" w:cs="仿宋"/>
          <w:b/>
          <w:bCs/>
          <w:sz w:val="24"/>
          <w:szCs w:val="21"/>
        </w:rPr>
      </w:pPr>
      <w:r>
        <w:rPr>
          <w:rFonts w:hint="eastAsia" w:ascii="仿宋_GB2312" w:hAnsi="仿宋" w:eastAsia="仿宋_GB2312" w:cs="仿宋"/>
          <w:b/>
          <w:bCs/>
        </w:rPr>
        <w:t>[格式自拟，当采购项目或者采购包中含有多种产品，供应商为该采购项目或者采购包提供的符合本国产品标准的产品成本之和占该供应商提供的全部产品成本之和的比例达到80%以上时，供应商还应出具成本占比达到80%以上承诺函。无承诺或承诺占比不达标则不享受价格扣除政策。]</w:t>
      </w:r>
    </w:p>
    <w:p w14:paraId="1AD60C6E">
      <w:pPr>
        <w:pStyle w:val="77"/>
        <w:keepNext w:val="0"/>
        <w:pageBreakBefore w:val="0"/>
        <w:tabs>
          <w:tab w:val="left" w:pos="420"/>
        </w:tabs>
        <w:snapToGrid w:val="0"/>
        <w:spacing w:before="120" w:after="120"/>
        <w:ind w:firstLine="480"/>
        <w:outlineLvl w:val="9"/>
        <w:rPr>
          <w:rFonts w:hint="eastAsia" w:hAnsi="仿宋" w:eastAsia="仿宋_GB2312" w:cs="仿宋"/>
          <w:kern w:val="2"/>
          <w:sz w:val="32"/>
          <w:szCs w:val="32"/>
        </w:rPr>
      </w:pPr>
    </w:p>
    <w:p w14:paraId="20A7AB22">
      <w:pPr>
        <w:rPr>
          <w:rFonts w:ascii="仿宋_GB2312" w:eastAsia="仿宋_GB2312"/>
        </w:rPr>
      </w:pPr>
    </w:p>
    <w:p w14:paraId="5B5D02A7">
      <w:pPr>
        <w:pageBreakBefore/>
        <w:spacing w:line="360" w:lineRule="auto"/>
        <w:jc w:val="center"/>
        <w:outlineLvl w:val="0"/>
        <w:rPr>
          <w:rFonts w:hint="eastAsia" w:ascii="仿宋_GB2312" w:hAnsi="仿宋" w:eastAsia="仿宋_GB2312" w:cs="仿宋"/>
          <w:b/>
          <w:kern w:val="0"/>
          <w:sz w:val="36"/>
          <w:szCs w:val="36"/>
        </w:rPr>
      </w:pPr>
      <w:r>
        <w:rPr>
          <w:rFonts w:hint="eastAsia" w:ascii="仿宋_GB2312" w:hAnsi="仿宋" w:eastAsia="仿宋_GB2312" w:cs="仿宋"/>
          <w:b/>
          <w:kern w:val="0"/>
          <w:sz w:val="36"/>
          <w:szCs w:val="36"/>
        </w:rPr>
        <w:t>商务技术（资信）文件部分</w:t>
      </w:r>
    </w:p>
    <w:p w14:paraId="1A3BAF91">
      <w:pPr>
        <w:spacing w:line="360" w:lineRule="auto"/>
        <w:jc w:val="center"/>
        <w:outlineLvl w:val="0"/>
        <w:rPr>
          <w:rFonts w:hint="eastAsia" w:ascii="仿宋_GB2312" w:hAnsi="仿宋" w:eastAsia="仿宋_GB2312" w:cs="仿宋"/>
          <w:b/>
          <w:kern w:val="0"/>
          <w:sz w:val="24"/>
        </w:rPr>
      </w:pPr>
    </w:p>
    <w:p w14:paraId="7ECAFA8E">
      <w:pPr>
        <w:spacing w:line="360" w:lineRule="auto"/>
        <w:jc w:val="center"/>
        <w:outlineLvl w:val="0"/>
        <w:rPr>
          <w:rFonts w:hint="eastAsia" w:ascii="仿宋_GB2312" w:hAnsi="仿宋" w:eastAsia="仿宋_GB2312" w:cs="仿宋"/>
          <w:b/>
          <w:kern w:val="0"/>
          <w:sz w:val="28"/>
          <w:szCs w:val="28"/>
        </w:rPr>
      </w:pPr>
      <w:r>
        <w:rPr>
          <w:rFonts w:hint="eastAsia" w:ascii="仿宋_GB2312" w:hAnsi="仿宋" w:eastAsia="仿宋_GB2312" w:cs="仿宋"/>
          <w:b/>
          <w:kern w:val="0"/>
          <w:sz w:val="28"/>
          <w:szCs w:val="28"/>
        </w:rPr>
        <w:t>目录</w:t>
      </w:r>
    </w:p>
    <w:p w14:paraId="4BFB1238">
      <w:pPr>
        <w:pStyle w:val="62"/>
        <w:spacing w:line="360" w:lineRule="auto"/>
        <w:ind w:left="0" w:firstLine="0" w:firstLineChars="0"/>
        <w:rPr>
          <w:rFonts w:hint="eastAsia" w:cs="仿宋"/>
        </w:rPr>
      </w:pPr>
      <w:r>
        <w:rPr>
          <w:rFonts w:hint="eastAsia" w:cs="仿宋"/>
        </w:rPr>
        <w:t>（1）</w:t>
      </w:r>
      <w:r>
        <w:rPr>
          <w:rFonts w:hint="eastAsia" w:cs="仿宋"/>
          <w:kern w:val="16"/>
        </w:rPr>
        <w:t>法定代表人身份证明书</w:t>
      </w:r>
      <w:r>
        <w:rPr>
          <w:rFonts w:hint="eastAsia" w:cs="仿宋"/>
        </w:rPr>
        <w:t xml:space="preserve"> ………………………………………………………（页码）</w:t>
      </w:r>
    </w:p>
    <w:p w14:paraId="79F6D943">
      <w:pPr>
        <w:pStyle w:val="62"/>
        <w:spacing w:line="360" w:lineRule="auto"/>
        <w:ind w:left="0" w:firstLine="0" w:firstLineChars="0"/>
        <w:rPr>
          <w:rFonts w:hint="eastAsia" w:cs="仿宋"/>
        </w:rPr>
      </w:pPr>
      <w:r>
        <w:rPr>
          <w:rFonts w:hint="eastAsia" w:cs="仿宋"/>
        </w:rPr>
        <w:t>（2）法定代表人</w:t>
      </w:r>
      <w:r>
        <w:rPr>
          <w:rFonts w:hint="eastAsia" w:cs="仿宋"/>
          <w:kern w:val="16"/>
        </w:rPr>
        <w:t xml:space="preserve">授权委托书 </w:t>
      </w:r>
      <w:r>
        <w:rPr>
          <w:rFonts w:hint="eastAsia" w:cs="仿宋"/>
        </w:rPr>
        <w:t>…………………………………………………………（页码）</w:t>
      </w:r>
    </w:p>
    <w:p w14:paraId="0DF9E743">
      <w:pPr>
        <w:pStyle w:val="62"/>
        <w:spacing w:line="360" w:lineRule="auto"/>
        <w:ind w:left="0" w:firstLine="0" w:firstLineChars="0"/>
        <w:rPr>
          <w:rFonts w:hint="eastAsia" w:cs="仿宋"/>
        </w:rPr>
      </w:pPr>
      <w:r>
        <w:rPr>
          <w:rFonts w:hint="eastAsia" w:cs="仿宋"/>
        </w:rPr>
        <w:t>（3）</w:t>
      </w:r>
      <w:r>
        <w:rPr>
          <w:rFonts w:hint="eastAsia" w:cs="仿宋"/>
          <w:kern w:val="16"/>
        </w:rPr>
        <w:t>法定代表人及其授权代表身份证复印件</w:t>
      </w:r>
      <w:r>
        <w:rPr>
          <w:rFonts w:hint="eastAsia" w:cs="仿宋"/>
        </w:rPr>
        <w:t>………………………………………（页码）</w:t>
      </w:r>
    </w:p>
    <w:p w14:paraId="4729BBFF">
      <w:pPr>
        <w:pStyle w:val="62"/>
        <w:spacing w:line="360" w:lineRule="auto"/>
        <w:ind w:left="0" w:firstLine="0" w:firstLineChars="0"/>
        <w:rPr>
          <w:rFonts w:hint="eastAsia" w:cs="仿宋"/>
          <w:kern w:val="16"/>
        </w:rPr>
      </w:pPr>
      <w:r>
        <w:rPr>
          <w:rFonts w:hint="eastAsia" w:cs="仿宋"/>
          <w:kern w:val="16"/>
        </w:rPr>
        <w:t>（4）授权代表社保证明</w:t>
      </w:r>
      <w:r>
        <w:rPr>
          <w:rFonts w:hint="eastAsia" w:cs="仿宋"/>
        </w:rPr>
        <w:t>………………………………………………………………（页码）</w:t>
      </w:r>
    </w:p>
    <w:p w14:paraId="271E0A7E">
      <w:pPr>
        <w:pStyle w:val="62"/>
        <w:spacing w:line="360" w:lineRule="auto"/>
        <w:ind w:left="0" w:firstLine="0" w:firstLineChars="0"/>
        <w:rPr>
          <w:rFonts w:hint="eastAsia" w:cs="仿宋"/>
          <w:kern w:val="16"/>
        </w:rPr>
      </w:pPr>
      <w:r>
        <w:rPr>
          <w:rFonts w:hint="eastAsia" w:cs="仿宋"/>
          <w:kern w:val="16"/>
        </w:rPr>
        <w:t>（5）谈判响应人谈判响应人资质（复印件加盖谈判响应人公章）………………（页码）</w:t>
      </w:r>
    </w:p>
    <w:p w14:paraId="468549FB">
      <w:pPr>
        <w:pStyle w:val="62"/>
        <w:spacing w:line="360" w:lineRule="auto"/>
        <w:ind w:left="0" w:firstLine="0" w:firstLineChars="0"/>
        <w:rPr>
          <w:rFonts w:hint="eastAsia" w:cs="仿宋"/>
        </w:rPr>
      </w:pPr>
      <w:r>
        <w:rPr>
          <w:rFonts w:hint="eastAsia" w:cs="仿宋"/>
        </w:rPr>
        <w:t>（6）谈判响应人拟派项目负责人</w:t>
      </w:r>
      <w:r>
        <w:rPr>
          <w:rFonts w:hint="eastAsia" w:cs="仿宋"/>
          <w:kern w:val="0"/>
        </w:rPr>
        <w:t>资质证明</w:t>
      </w:r>
      <w:r>
        <w:rPr>
          <w:rFonts w:hint="eastAsia" w:cs="仿宋"/>
        </w:rPr>
        <w:t xml:space="preserve">……………………………………（页码） </w:t>
      </w:r>
    </w:p>
    <w:p w14:paraId="02740398">
      <w:pPr>
        <w:pStyle w:val="62"/>
        <w:spacing w:line="360" w:lineRule="auto"/>
        <w:ind w:left="0" w:firstLine="0" w:firstLineChars="0"/>
        <w:rPr>
          <w:rFonts w:hint="eastAsia" w:cs="仿宋"/>
        </w:rPr>
      </w:pPr>
      <w:r>
        <w:rPr>
          <w:rFonts w:hint="eastAsia" w:cs="仿宋"/>
        </w:rPr>
        <w:t>（7）谈判承诺书</w:t>
      </w:r>
      <w:r>
        <w:rPr>
          <w:rFonts w:hint="eastAsia" w:cs="仿宋"/>
          <w:lang w:val="zh-CN"/>
        </w:rPr>
        <w:t>……………………………………………………</w:t>
      </w:r>
      <w:r>
        <w:rPr>
          <w:rFonts w:hint="eastAsia" w:cs="仿宋"/>
        </w:rPr>
        <w:t>…………</w:t>
      </w:r>
      <w:r>
        <w:rPr>
          <w:rFonts w:hint="eastAsia" w:cs="仿宋"/>
          <w:lang w:val="zh-CN"/>
        </w:rPr>
        <w:t>…</w:t>
      </w:r>
      <w:r>
        <w:rPr>
          <w:rFonts w:hint="eastAsia" w:cs="仿宋"/>
        </w:rPr>
        <w:t>（页码）</w:t>
      </w:r>
    </w:p>
    <w:p w14:paraId="37BA96CA">
      <w:pPr>
        <w:pStyle w:val="62"/>
        <w:spacing w:line="360" w:lineRule="auto"/>
        <w:ind w:left="0" w:firstLine="0" w:firstLineChars="0"/>
        <w:rPr>
          <w:rFonts w:hint="eastAsia" w:cs="仿宋"/>
        </w:rPr>
      </w:pPr>
      <w:r>
        <w:rPr>
          <w:rFonts w:hint="eastAsia" w:cs="仿宋"/>
        </w:rPr>
        <w:t>（8）招标控制价认可函 …………………………………………………………（页码）</w:t>
      </w:r>
    </w:p>
    <w:p w14:paraId="0C37A28C">
      <w:pPr>
        <w:pStyle w:val="62"/>
        <w:spacing w:line="360" w:lineRule="auto"/>
        <w:ind w:left="0" w:firstLine="0" w:firstLineChars="0"/>
        <w:rPr>
          <w:rFonts w:hint="eastAsia" w:cs="仿宋"/>
        </w:rPr>
      </w:pPr>
      <w:r>
        <w:rPr>
          <w:rFonts w:hint="eastAsia" w:cs="仿宋"/>
        </w:rPr>
        <w:t>（9）</w:t>
      </w:r>
      <w:r>
        <w:rPr>
          <w:rFonts w:hint="eastAsia" w:cs="仿宋"/>
          <w:kern w:val="0"/>
        </w:rPr>
        <w:t>项目负责人简历表………………………………………………</w:t>
      </w:r>
      <w:r>
        <w:rPr>
          <w:rFonts w:hint="eastAsia" w:cs="仿宋"/>
        </w:rPr>
        <w:t>…………</w:t>
      </w:r>
      <w:r>
        <w:rPr>
          <w:rFonts w:hint="eastAsia" w:cs="仿宋"/>
          <w:kern w:val="0"/>
        </w:rPr>
        <w:t>…（页码）</w:t>
      </w:r>
    </w:p>
    <w:p w14:paraId="4D639333">
      <w:pPr>
        <w:spacing w:line="360" w:lineRule="auto"/>
        <w:outlineLvl w:val="0"/>
        <w:rPr>
          <w:rFonts w:hint="eastAsia" w:ascii="仿宋_GB2312" w:hAnsi="仿宋" w:eastAsia="仿宋_GB2312" w:cs="仿宋"/>
          <w:kern w:val="0"/>
          <w:sz w:val="24"/>
        </w:rPr>
      </w:pPr>
      <w:r>
        <w:rPr>
          <w:rFonts w:hint="eastAsia" w:ascii="仿宋_GB2312" w:hAnsi="仿宋" w:eastAsia="仿宋_GB2312" w:cs="仿宋"/>
          <w:kern w:val="0"/>
          <w:sz w:val="24"/>
        </w:rPr>
        <w:t>（10）主要施工管理人员表……………………………………</w:t>
      </w:r>
      <w:r>
        <w:rPr>
          <w:rFonts w:hint="eastAsia" w:ascii="仿宋_GB2312" w:hAnsi="仿宋" w:eastAsia="仿宋_GB2312" w:cs="仿宋"/>
        </w:rPr>
        <w:t>…………</w:t>
      </w:r>
      <w:r>
        <w:rPr>
          <w:rFonts w:hint="eastAsia" w:ascii="仿宋_GB2312" w:hAnsi="仿宋" w:eastAsia="仿宋_GB2312" w:cs="仿宋"/>
          <w:kern w:val="0"/>
          <w:sz w:val="24"/>
        </w:rPr>
        <w:t>………（页码）</w:t>
      </w:r>
    </w:p>
    <w:p w14:paraId="0012EA2A">
      <w:pPr>
        <w:spacing w:line="360" w:lineRule="auto"/>
        <w:outlineLvl w:val="0"/>
        <w:rPr>
          <w:rFonts w:hint="eastAsia" w:ascii="仿宋_GB2312" w:hAnsi="仿宋" w:eastAsia="仿宋_GB2312" w:cs="仿宋"/>
          <w:kern w:val="0"/>
          <w:sz w:val="24"/>
        </w:rPr>
      </w:pPr>
      <w:r>
        <w:rPr>
          <w:rFonts w:hint="eastAsia" w:ascii="仿宋_GB2312" w:hAnsi="仿宋" w:eastAsia="仿宋_GB2312" w:cs="仿宋"/>
          <w:kern w:val="0"/>
          <w:sz w:val="24"/>
        </w:rPr>
        <w:t>（11）主要施工机械设备表……………………………………</w:t>
      </w:r>
      <w:r>
        <w:rPr>
          <w:rFonts w:hint="eastAsia" w:ascii="仿宋_GB2312" w:hAnsi="仿宋" w:eastAsia="仿宋_GB2312" w:cs="仿宋"/>
        </w:rPr>
        <w:t>…………</w:t>
      </w:r>
      <w:r>
        <w:rPr>
          <w:rFonts w:hint="eastAsia" w:ascii="仿宋_GB2312" w:hAnsi="仿宋" w:eastAsia="仿宋_GB2312" w:cs="仿宋"/>
          <w:kern w:val="0"/>
          <w:sz w:val="24"/>
        </w:rPr>
        <w:t>………（页码）</w:t>
      </w:r>
    </w:p>
    <w:p w14:paraId="70AE108A">
      <w:pPr>
        <w:spacing w:line="360" w:lineRule="auto"/>
        <w:rPr>
          <w:rFonts w:hint="eastAsia" w:ascii="仿宋_GB2312" w:hAnsi="仿宋" w:eastAsia="仿宋_GB2312" w:cs="仿宋"/>
          <w:kern w:val="0"/>
          <w:sz w:val="24"/>
        </w:rPr>
      </w:pPr>
      <w:r>
        <w:rPr>
          <w:rFonts w:hint="eastAsia" w:ascii="仿宋_GB2312" w:hAnsi="仿宋" w:eastAsia="仿宋_GB2312" w:cs="仿宋"/>
          <w:kern w:val="0"/>
          <w:sz w:val="24"/>
        </w:rPr>
        <w:t>（12）廉洁自律承诺书………………………………………………………………（页码）</w:t>
      </w:r>
    </w:p>
    <w:p w14:paraId="60BD82AE">
      <w:pPr>
        <w:spacing w:line="360" w:lineRule="auto"/>
        <w:rPr>
          <w:rFonts w:hint="eastAsia" w:ascii="仿宋_GB2312" w:hAnsi="仿宋" w:eastAsia="仿宋_GB2312" w:cs="仿宋"/>
          <w:kern w:val="0"/>
          <w:sz w:val="24"/>
        </w:rPr>
      </w:pPr>
      <w:r>
        <w:rPr>
          <w:rFonts w:hint="eastAsia" w:ascii="仿宋_GB2312" w:hAnsi="仿宋" w:eastAsia="仿宋_GB2312" w:cs="仿宋"/>
          <w:kern w:val="0"/>
          <w:sz w:val="24"/>
        </w:rPr>
        <w:t>（13）中小企业声明函或残疾人福利性单位声明函………………………………（页码）</w:t>
      </w:r>
    </w:p>
    <w:p w14:paraId="614B4120">
      <w:pPr>
        <w:spacing w:line="360" w:lineRule="auto"/>
        <w:outlineLvl w:val="0"/>
        <w:rPr>
          <w:rFonts w:hint="eastAsia" w:ascii="仿宋_GB2312" w:hAnsi="仿宋" w:eastAsia="仿宋_GB2312" w:cs="仿宋"/>
          <w:kern w:val="0"/>
          <w:sz w:val="24"/>
        </w:rPr>
      </w:pPr>
      <w:r>
        <w:rPr>
          <w:rFonts w:hint="eastAsia" w:ascii="仿宋_GB2312" w:hAnsi="仿宋" w:eastAsia="仿宋_GB2312" w:cs="仿宋"/>
          <w:kern w:val="0"/>
          <w:sz w:val="24"/>
        </w:rPr>
        <w:t>（14）谈判响应人需要说明的其他文件和说明（格式自拟）………………………（页码）</w:t>
      </w:r>
    </w:p>
    <w:p w14:paraId="1F0E4264">
      <w:pPr>
        <w:spacing w:line="360" w:lineRule="auto"/>
        <w:rPr>
          <w:rFonts w:hint="eastAsia" w:ascii="仿宋_GB2312" w:hAnsi="仿宋" w:eastAsia="仿宋_GB2312" w:cs="仿宋"/>
          <w:b/>
          <w:bCs/>
          <w:sz w:val="24"/>
        </w:rPr>
      </w:pPr>
      <w:r>
        <w:rPr>
          <w:rFonts w:hint="eastAsia" w:ascii="仿宋_GB2312" w:hAnsi="仿宋" w:eastAsia="仿宋_GB2312" w:cs="仿宋"/>
          <w:b/>
          <w:bCs/>
          <w:sz w:val="24"/>
        </w:rPr>
        <w:t>注：以上目录是基本格式要求，各谈判响应人可根据自身情况进一步细化。</w:t>
      </w:r>
    </w:p>
    <w:p w14:paraId="0115C109">
      <w:pPr>
        <w:pStyle w:val="12"/>
        <w:ind w:firstLine="241"/>
        <w:rPr>
          <w:rFonts w:hint="eastAsia" w:ascii="仿宋_GB2312" w:hAnsi="仿宋" w:eastAsia="仿宋_GB2312" w:cs="仿宋"/>
          <w:b/>
          <w:bCs/>
          <w:sz w:val="24"/>
        </w:rPr>
      </w:pPr>
    </w:p>
    <w:p w14:paraId="3A9B2D6B">
      <w:pPr>
        <w:pStyle w:val="12"/>
        <w:ind w:firstLine="241"/>
        <w:rPr>
          <w:rFonts w:hint="eastAsia" w:ascii="仿宋_GB2312" w:hAnsi="仿宋" w:eastAsia="仿宋_GB2312" w:cs="仿宋"/>
          <w:b/>
          <w:bCs/>
          <w:sz w:val="24"/>
        </w:rPr>
      </w:pPr>
    </w:p>
    <w:p w14:paraId="6E2A2FB8">
      <w:pPr>
        <w:pStyle w:val="12"/>
        <w:ind w:firstLine="241"/>
        <w:rPr>
          <w:rFonts w:hint="eastAsia" w:ascii="仿宋_GB2312" w:hAnsi="仿宋" w:eastAsia="仿宋_GB2312" w:cs="仿宋"/>
          <w:b/>
          <w:bCs/>
          <w:sz w:val="24"/>
        </w:rPr>
      </w:pPr>
    </w:p>
    <w:p w14:paraId="6375A6F2">
      <w:pPr>
        <w:pStyle w:val="12"/>
        <w:ind w:firstLine="241"/>
        <w:rPr>
          <w:rFonts w:hint="eastAsia" w:ascii="仿宋_GB2312" w:hAnsi="仿宋" w:eastAsia="仿宋_GB2312" w:cs="仿宋"/>
          <w:b/>
          <w:bCs/>
          <w:sz w:val="24"/>
        </w:rPr>
      </w:pPr>
    </w:p>
    <w:p w14:paraId="33926A8E">
      <w:pPr>
        <w:pStyle w:val="12"/>
        <w:ind w:firstLine="241"/>
        <w:rPr>
          <w:rFonts w:hint="eastAsia" w:ascii="仿宋_GB2312" w:hAnsi="仿宋" w:eastAsia="仿宋_GB2312" w:cs="仿宋"/>
          <w:b/>
          <w:bCs/>
          <w:sz w:val="24"/>
        </w:rPr>
      </w:pPr>
    </w:p>
    <w:p w14:paraId="130E9EDB">
      <w:pPr>
        <w:pStyle w:val="12"/>
        <w:ind w:firstLine="241"/>
        <w:rPr>
          <w:rFonts w:hint="eastAsia" w:ascii="仿宋_GB2312" w:hAnsi="仿宋" w:eastAsia="仿宋_GB2312" w:cs="仿宋"/>
          <w:b/>
          <w:bCs/>
          <w:sz w:val="24"/>
        </w:rPr>
      </w:pPr>
    </w:p>
    <w:p w14:paraId="32F10629">
      <w:pPr>
        <w:pStyle w:val="12"/>
        <w:ind w:firstLine="241"/>
        <w:rPr>
          <w:rFonts w:hint="eastAsia" w:ascii="仿宋_GB2312" w:hAnsi="仿宋" w:eastAsia="仿宋_GB2312" w:cs="仿宋"/>
          <w:b/>
          <w:bCs/>
          <w:sz w:val="24"/>
        </w:rPr>
      </w:pPr>
    </w:p>
    <w:p w14:paraId="63861B20">
      <w:pPr>
        <w:pStyle w:val="12"/>
        <w:ind w:firstLine="241"/>
        <w:rPr>
          <w:rFonts w:hint="eastAsia" w:ascii="仿宋_GB2312" w:hAnsi="仿宋" w:eastAsia="仿宋_GB2312" w:cs="仿宋"/>
          <w:b/>
          <w:bCs/>
          <w:sz w:val="24"/>
        </w:rPr>
      </w:pPr>
    </w:p>
    <w:p w14:paraId="2ACB785D">
      <w:pPr>
        <w:pStyle w:val="12"/>
        <w:ind w:firstLine="241"/>
        <w:rPr>
          <w:rFonts w:hint="eastAsia" w:ascii="仿宋_GB2312" w:hAnsi="仿宋" w:eastAsia="仿宋_GB2312" w:cs="仿宋"/>
          <w:b/>
          <w:bCs/>
          <w:sz w:val="24"/>
        </w:rPr>
      </w:pPr>
    </w:p>
    <w:p w14:paraId="5AD5442D">
      <w:pPr>
        <w:rPr>
          <w:rFonts w:ascii="仿宋_GB2312" w:eastAsia="仿宋_GB2312"/>
        </w:rPr>
      </w:pPr>
    </w:p>
    <w:p w14:paraId="42A55B9F">
      <w:pPr>
        <w:rPr>
          <w:rFonts w:ascii="仿宋_GB2312" w:eastAsia="仿宋_GB2312"/>
        </w:rPr>
      </w:pPr>
    </w:p>
    <w:p w14:paraId="5CB8C477">
      <w:pPr>
        <w:rPr>
          <w:rFonts w:ascii="仿宋_GB2312" w:eastAsia="仿宋_GB2312"/>
        </w:rPr>
      </w:pPr>
    </w:p>
    <w:p w14:paraId="3756040A">
      <w:pPr>
        <w:pStyle w:val="22"/>
        <w:ind w:left="0" w:leftChars="0"/>
        <w:rPr>
          <w:rFonts w:hint="eastAsia" w:ascii="仿宋_GB2312" w:hAnsi="仿宋" w:eastAsia="仿宋_GB2312" w:cs="仿宋"/>
          <w:b/>
          <w:sz w:val="28"/>
          <w:szCs w:val="28"/>
        </w:rPr>
      </w:pPr>
      <w:r>
        <w:rPr>
          <w:rFonts w:hint="eastAsia" w:ascii="仿宋_GB2312" w:hAnsi="仿宋" w:eastAsia="仿宋_GB2312" w:cs="仿宋"/>
          <w:b/>
          <w:bCs/>
          <w:sz w:val="28"/>
          <w:szCs w:val="28"/>
        </w:rPr>
        <w:t>1、</w:t>
      </w:r>
      <w:r>
        <w:rPr>
          <w:rFonts w:hint="eastAsia" w:ascii="仿宋_GB2312" w:hAnsi="仿宋" w:eastAsia="仿宋_GB2312" w:cs="仿宋"/>
          <w:b/>
          <w:sz w:val="28"/>
          <w:szCs w:val="28"/>
        </w:rPr>
        <w:t>法定代表人身份证明书（格式）</w:t>
      </w:r>
    </w:p>
    <w:p w14:paraId="79E5C24E">
      <w:pPr>
        <w:spacing w:line="360" w:lineRule="auto"/>
        <w:rPr>
          <w:rFonts w:hint="eastAsia" w:ascii="仿宋_GB2312" w:hAnsi="仿宋" w:eastAsia="仿宋_GB2312" w:cs="仿宋"/>
          <w:sz w:val="24"/>
          <w:u w:val="single"/>
        </w:rPr>
      </w:pPr>
      <w:r>
        <w:rPr>
          <w:rFonts w:hint="eastAsia" w:ascii="仿宋_GB2312" w:hAnsi="仿宋" w:eastAsia="仿宋_GB2312" w:cs="仿宋"/>
          <w:sz w:val="24"/>
        </w:rPr>
        <w:t>谈判响应人名称：</w:t>
      </w:r>
      <w:r>
        <w:rPr>
          <w:rFonts w:hint="eastAsia" w:ascii="仿宋_GB2312" w:hAnsi="仿宋" w:eastAsia="仿宋_GB2312" w:cs="仿宋"/>
          <w:sz w:val="24"/>
          <w:u w:val="single"/>
        </w:rPr>
        <w:cr/>
      </w:r>
      <w:r>
        <w:rPr>
          <w:rFonts w:hint="eastAsia" w:ascii="仿宋_GB2312" w:hAnsi="仿宋" w:eastAsia="仿宋_GB2312" w:cs="仿宋"/>
          <w:sz w:val="24"/>
        </w:rPr>
        <w:t>单位性质：</w:t>
      </w:r>
      <w:r>
        <w:rPr>
          <w:rFonts w:hint="eastAsia" w:ascii="仿宋_GB2312" w:hAnsi="仿宋" w:eastAsia="仿宋_GB2312" w:cs="仿宋"/>
          <w:sz w:val="24"/>
          <w:u w:val="single"/>
        </w:rPr>
        <w:cr/>
      </w:r>
      <w:r>
        <w:rPr>
          <w:rFonts w:hint="eastAsia" w:ascii="仿宋_GB2312" w:hAnsi="仿宋" w:eastAsia="仿宋_GB2312" w:cs="仿宋"/>
          <w:sz w:val="24"/>
        </w:rPr>
        <w:t>地址：</w:t>
      </w:r>
      <w:r>
        <w:rPr>
          <w:rFonts w:hint="eastAsia" w:ascii="仿宋_GB2312" w:hAnsi="仿宋" w:eastAsia="仿宋_GB2312" w:cs="仿宋"/>
          <w:sz w:val="24"/>
          <w:u w:val="single"/>
        </w:rPr>
        <w:cr/>
      </w:r>
      <w:r>
        <w:rPr>
          <w:rFonts w:hint="eastAsia" w:ascii="仿宋_GB2312" w:hAnsi="仿宋" w:eastAsia="仿宋_GB2312" w:cs="仿宋"/>
          <w:sz w:val="24"/>
        </w:rPr>
        <w:t xml:space="preserve">成立时间： 年 月 日 </w:t>
      </w:r>
      <w:r>
        <w:rPr>
          <w:rFonts w:hint="eastAsia" w:ascii="仿宋_GB2312" w:hAnsi="仿宋" w:eastAsia="仿宋_GB2312" w:cs="仿宋"/>
          <w:sz w:val="24"/>
        </w:rPr>
        <w:cr/>
      </w:r>
      <w:r>
        <w:rPr>
          <w:rFonts w:hint="eastAsia" w:ascii="仿宋_GB2312" w:hAnsi="仿宋" w:eastAsia="仿宋_GB2312" w:cs="仿宋"/>
          <w:sz w:val="24"/>
        </w:rPr>
        <w:t>经营期限：</w:t>
      </w:r>
      <w:r>
        <w:rPr>
          <w:rFonts w:hint="eastAsia" w:ascii="仿宋_GB2312" w:hAnsi="仿宋" w:eastAsia="仿宋_GB2312" w:cs="仿宋"/>
          <w:sz w:val="24"/>
        </w:rPr>
        <w:cr/>
      </w:r>
      <w:r>
        <w:rPr>
          <w:rFonts w:hint="eastAsia" w:ascii="仿宋_GB2312" w:hAnsi="仿宋" w:eastAsia="仿宋_GB2312" w:cs="仿宋"/>
          <w:sz w:val="24"/>
        </w:rPr>
        <w:t>姓名： 性别： 年龄： 职务：</w:t>
      </w:r>
    </w:p>
    <w:p w14:paraId="7E5C1FE5">
      <w:pPr>
        <w:spacing w:line="360" w:lineRule="auto"/>
        <w:rPr>
          <w:rFonts w:hint="eastAsia" w:ascii="仿宋_GB2312" w:hAnsi="仿宋" w:eastAsia="仿宋_GB2312" w:cs="仿宋"/>
          <w:sz w:val="24"/>
        </w:rPr>
      </w:pPr>
      <w:r>
        <w:rPr>
          <w:rFonts w:hint="eastAsia" w:ascii="仿宋_GB2312" w:hAnsi="仿宋" w:eastAsia="仿宋_GB2312" w:cs="仿宋"/>
          <w:sz w:val="24"/>
        </w:rPr>
        <w:t xml:space="preserve">系（谈判响应人名称）的法定代表人。 </w:t>
      </w:r>
      <w:r>
        <w:rPr>
          <w:rFonts w:hint="eastAsia" w:ascii="仿宋_GB2312" w:hAnsi="仿宋" w:eastAsia="仿宋_GB2312" w:cs="仿宋"/>
          <w:sz w:val="24"/>
        </w:rPr>
        <w:cr/>
      </w:r>
      <w:r>
        <w:rPr>
          <w:rFonts w:hint="eastAsia" w:ascii="仿宋_GB2312" w:hAnsi="仿宋" w:eastAsia="仿宋_GB2312" w:cs="仿宋"/>
          <w:sz w:val="24"/>
        </w:rPr>
        <w:t xml:space="preserve">    特此证明。</w:t>
      </w:r>
    </w:p>
    <w:p w14:paraId="2F40943F">
      <w:pPr>
        <w:wordWrap w:val="0"/>
        <w:spacing w:line="500" w:lineRule="exact"/>
        <w:jc w:val="right"/>
        <w:rPr>
          <w:rFonts w:hint="eastAsia" w:ascii="仿宋_GB2312" w:hAnsi="仿宋" w:eastAsia="仿宋_GB2312" w:cs="仿宋"/>
          <w:sz w:val="24"/>
        </w:rPr>
      </w:pPr>
      <w:r>
        <w:rPr>
          <w:rFonts w:hint="eastAsia" w:ascii="仿宋_GB2312" w:hAnsi="仿宋" w:eastAsia="仿宋_GB2312" w:cs="仿宋"/>
          <w:sz w:val="24"/>
        </w:rPr>
        <w:t>谈判响应人名称：（</w:t>
      </w:r>
      <w:r>
        <w:rPr>
          <w:rFonts w:hint="eastAsia" w:ascii="仿宋_GB2312" w:hAnsi="仿宋" w:eastAsia="仿宋_GB2312" w:cs="仿宋"/>
          <w:kern w:val="0"/>
          <w:sz w:val="24"/>
          <w:lang w:val="zh-CN"/>
        </w:rPr>
        <w:t>盖章</w:t>
      </w:r>
      <w:r>
        <w:rPr>
          <w:rFonts w:hint="eastAsia" w:ascii="仿宋_GB2312" w:hAnsi="仿宋" w:eastAsia="仿宋_GB2312" w:cs="仿宋"/>
          <w:sz w:val="24"/>
        </w:rPr>
        <w:t xml:space="preserve">）       </w:t>
      </w:r>
    </w:p>
    <w:p w14:paraId="5B83F8B2">
      <w:pPr>
        <w:wordWrap w:val="0"/>
        <w:spacing w:line="500" w:lineRule="exact"/>
        <w:jc w:val="right"/>
        <w:rPr>
          <w:rFonts w:hint="eastAsia" w:ascii="仿宋_GB2312" w:hAnsi="仿宋" w:eastAsia="仿宋_GB2312" w:cs="仿宋"/>
          <w:sz w:val="24"/>
        </w:rPr>
      </w:pPr>
      <w:r>
        <w:rPr>
          <w:rFonts w:hint="eastAsia" w:ascii="仿宋_GB2312" w:hAnsi="仿宋" w:eastAsia="仿宋_GB2312" w:cs="仿宋"/>
          <w:sz w:val="24"/>
        </w:rPr>
        <w:t xml:space="preserve">日期：    年   月   日  </w:t>
      </w:r>
    </w:p>
    <w:p w14:paraId="70E8AD43">
      <w:pPr>
        <w:pStyle w:val="72"/>
        <w:ind w:firstLine="0" w:firstLineChars="0"/>
        <w:rPr>
          <w:rFonts w:hint="eastAsia" w:ascii="仿宋_GB2312" w:hAnsi="仿宋" w:eastAsia="仿宋_GB2312" w:cs="仿宋"/>
          <w:b/>
          <w:bCs/>
          <w:kern w:val="2"/>
          <w:sz w:val="28"/>
          <w:szCs w:val="28"/>
        </w:rPr>
      </w:pPr>
      <w:r>
        <w:rPr>
          <w:rFonts w:hint="eastAsia" w:ascii="仿宋_GB2312" w:hAnsi="仿宋" w:eastAsia="仿宋_GB2312" w:cs="仿宋"/>
          <w:b/>
          <w:bCs/>
          <w:kern w:val="2"/>
          <w:sz w:val="28"/>
          <w:szCs w:val="28"/>
        </w:rPr>
        <w:t>2、法定代表人授权委托书（格式）</w:t>
      </w:r>
    </w:p>
    <w:p w14:paraId="294BD30F">
      <w:pPr>
        <w:jc w:val="center"/>
        <w:rPr>
          <w:rFonts w:hint="eastAsia" w:ascii="仿宋_GB2312" w:hAnsi="仿宋" w:eastAsia="仿宋_GB2312" w:cs="仿宋"/>
          <w:b/>
          <w:sz w:val="24"/>
        </w:rPr>
      </w:pPr>
    </w:p>
    <w:p w14:paraId="5CECB9B1">
      <w:pPr>
        <w:spacing w:line="360" w:lineRule="auto"/>
        <w:ind w:right="-224" w:rightChars="-107"/>
        <w:jc w:val="left"/>
        <w:outlineLvl w:val="0"/>
        <w:rPr>
          <w:rFonts w:hint="eastAsia" w:ascii="仿宋_GB2312" w:hAnsi="仿宋" w:eastAsia="仿宋_GB2312" w:cs="仿宋"/>
          <w:sz w:val="24"/>
        </w:rPr>
      </w:pPr>
      <w:r>
        <w:rPr>
          <w:rFonts w:hint="eastAsia" w:ascii="仿宋_GB2312" w:hAnsi="仿宋" w:eastAsia="仿宋_GB2312" w:cs="仿宋"/>
          <w:sz w:val="24"/>
        </w:rPr>
        <w:t>本授权委托书声明：我</w:t>
      </w:r>
      <w:r>
        <w:rPr>
          <w:rFonts w:hint="eastAsia" w:ascii="仿宋_GB2312" w:hAnsi="仿宋" w:eastAsia="仿宋_GB2312" w:cs="仿宋"/>
          <w:sz w:val="24"/>
          <w:u w:val="single"/>
        </w:rPr>
        <w:t xml:space="preserve">       （</w:t>
      </w:r>
      <w:r>
        <w:rPr>
          <w:rFonts w:hint="eastAsia" w:ascii="仿宋_GB2312" w:hAnsi="仿宋" w:eastAsia="仿宋_GB2312" w:cs="仿宋"/>
          <w:sz w:val="24"/>
        </w:rPr>
        <w:t>姓名）系（谈判响应人名称）的法定代表人，现授权委托（单位名称）的（姓名）为我公司代理人，身份证号码。以本公司名义参加绍兴市人民医院的</w:t>
      </w:r>
      <w:r>
        <w:rPr>
          <w:rFonts w:hint="eastAsia" w:ascii="仿宋_GB2312" w:hAnsi="仿宋" w:eastAsia="仿宋_GB2312" w:cs="仿宋"/>
          <w:sz w:val="24"/>
          <w:u w:val="single"/>
        </w:rPr>
        <w:t xml:space="preserve">                  </w:t>
      </w:r>
      <w:r>
        <w:rPr>
          <w:rFonts w:hint="eastAsia" w:ascii="仿宋_GB2312" w:hAnsi="仿宋" w:eastAsia="仿宋_GB2312" w:cs="仿宋"/>
          <w:sz w:val="24"/>
        </w:rPr>
        <w:t>的投标活动。代理人在开标、评标、合同谈判过程中所签署的一切文件和处理与之有关的一切事物，我均予承认。</w:t>
      </w:r>
    </w:p>
    <w:p w14:paraId="009CB3F1">
      <w:pPr>
        <w:spacing w:line="360" w:lineRule="auto"/>
        <w:rPr>
          <w:rFonts w:hint="eastAsia" w:ascii="仿宋_GB2312" w:hAnsi="仿宋" w:eastAsia="仿宋_GB2312" w:cs="仿宋"/>
          <w:sz w:val="24"/>
        </w:rPr>
      </w:pPr>
      <w:r>
        <w:rPr>
          <w:rFonts w:hint="eastAsia" w:ascii="仿宋_GB2312" w:hAnsi="仿宋" w:eastAsia="仿宋_GB2312" w:cs="仿宋"/>
          <w:sz w:val="24"/>
        </w:rPr>
        <w:t>代理人无转委权。特此委托。</w:t>
      </w:r>
    </w:p>
    <w:p w14:paraId="16AFC29A">
      <w:pPr>
        <w:spacing w:line="560" w:lineRule="exact"/>
        <w:rPr>
          <w:rFonts w:hint="eastAsia" w:ascii="仿宋_GB2312" w:hAnsi="仿宋" w:eastAsia="仿宋_GB2312" w:cs="仿宋"/>
          <w:sz w:val="24"/>
        </w:rPr>
      </w:pPr>
    </w:p>
    <w:p w14:paraId="6FC93B33">
      <w:pPr>
        <w:spacing w:line="560" w:lineRule="exact"/>
        <w:rPr>
          <w:rFonts w:hint="eastAsia" w:ascii="仿宋_GB2312" w:hAnsi="仿宋" w:eastAsia="仿宋_GB2312" w:cs="仿宋"/>
          <w:sz w:val="24"/>
        </w:rPr>
      </w:pPr>
      <w:r>
        <w:rPr>
          <w:rFonts w:hint="eastAsia" w:ascii="仿宋_GB2312" w:hAnsi="仿宋" w:eastAsia="仿宋_GB2312" w:cs="仿宋"/>
          <w:sz w:val="24"/>
        </w:rPr>
        <w:t>代理人</w:t>
      </w:r>
      <w:r>
        <w:rPr>
          <w:rFonts w:hint="eastAsia" w:ascii="仿宋_GB2312" w:hAnsi="仿宋" w:eastAsia="仿宋_GB2312" w:cs="仿宋"/>
          <w:sz w:val="24"/>
          <w:u w:val="single"/>
        </w:rPr>
        <w:t xml:space="preserve">：          </w:t>
      </w:r>
      <w:r>
        <w:rPr>
          <w:rFonts w:hint="eastAsia" w:ascii="仿宋_GB2312" w:hAnsi="仿宋" w:eastAsia="仿宋_GB2312" w:cs="仿宋"/>
          <w:sz w:val="24"/>
        </w:rPr>
        <w:t>（签字） 性别： 年龄：</w:t>
      </w:r>
    </w:p>
    <w:p w14:paraId="15F11425">
      <w:pPr>
        <w:spacing w:line="560" w:lineRule="exact"/>
        <w:rPr>
          <w:rFonts w:hint="eastAsia" w:ascii="仿宋_GB2312" w:hAnsi="仿宋" w:eastAsia="仿宋_GB2312" w:cs="仿宋"/>
          <w:sz w:val="24"/>
        </w:rPr>
      </w:pPr>
    </w:p>
    <w:p w14:paraId="5C9E8E01">
      <w:pPr>
        <w:spacing w:line="560" w:lineRule="exact"/>
        <w:rPr>
          <w:rFonts w:hint="eastAsia" w:ascii="仿宋_GB2312" w:hAnsi="仿宋" w:eastAsia="仿宋_GB2312" w:cs="仿宋"/>
          <w:sz w:val="24"/>
        </w:rPr>
      </w:pPr>
      <w:r>
        <w:rPr>
          <w:rFonts w:hint="eastAsia" w:ascii="仿宋_GB2312" w:hAnsi="仿宋" w:eastAsia="仿宋_GB2312" w:cs="仿宋"/>
          <w:sz w:val="24"/>
        </w:rPr>
        <w:t>单  位： 部门： 职务：</w:t>
      </w:r>
    </w:p>
    <w:p w14:paraId="49BAAFE7">
      <w:pPr>
        <w:spacing w:line="560" w:lineRule="exact"/>
        <w:rPr>
          <w:rFonts w:hint="eastAsia" w:ascii="仿宋_GB2312" w:hAnsi="仿宋" w:eastAsia="仿宋_GB2312" w:cs="仿宋"/>
          <w:sz w:val="24"/>
        </w:rPr>
      </w:pPr>
    </w:p>
    <w:p w14:paraId="19FB0E35">
      <w:pPr>
        <w:spacing w:line="560" w:lineRule="exact"/>
        <w:rPr>
          <w:rFonts w:hint="eastAsia" w:ascii="仿宋_GB2312" w:hAnsi="仿宋" w:eastAsia="仿宋_GB2312" w:cs="仿宋"/>
          <w:sz w:val="24"/>
        </w:rPr>
      </w:pPr>
      <w:r>
        <w:rPr>
          <w:rFonts w:hint="eastAsia" w:ascii="仿宋_GB2312" w:hAnsi="仿宋" w:eastAsia="仿宋_GB2312" w:cs="仿宋"/>
          <w:sz w:val="24"/>
        </w:rPr>
        <w:t>谈判响应人：（</w:t>
      </w:r>
      <w:r>
        <w:rPr>
          <w:rFonts w:hint="eastAsia" w:ascii="仿宋_GB2312" w:hAnsi="仿宋" w:eastAsia="仿宋_GB2312" w:cs="仿宋"/>
          <w:kern w:val="0"/>
          <w:sz w:val="24"/>
          <w:lang w:val="zh-CN"/>
        </w:rPr>
        <w:t>盖章</w:t>
      </w:r>
      <w:r>
        <w:rPr>
          <w:rFonts w:hint="eastAsia" w:ascii="仿宋_GB2312" w:hAnsi="仿宋" w:eastAsia="仿宋_GB2312" w:cs="仿宋"/>
          <w:sz w:val="24"/>
        </w:rPr>
        <w:t>）</w:t>
      </w:r>
    </w:p>
    <w:p w14:paraId="4F5CC033">
      <w:pPr>
        <w:spacing w:line="560" w:lineRule="exact"/>
        <w:rPr>
          <w:rFonts w:hint="eastAsia" w:ascii="仿宋_GB2312" w:hAnsi="仿宋" w:eastAsia="仿宋_GB2312" w:cs="仿宋"/>
          <w:sz w:val="24"/>
        </w:rPr>
      </w:pPr>
      <w:r>
        <w:rPr>
          <w:rFonts w:hint="eastAsia" w:ascii="仿宋_GB2312" w:hAnsi="仿宋" w:eastAsia="仿宋_GB2312" w:cs="仿宋"/>
          <w:sz w:val="24"/>
        </w:rPr>
        <w:t>法定代表人：（签字或盖章）</w:t>
      </w:r>
    </w:p>
    <w:p w14:paraId="3446402A">
      <w:pPr>
        <w:spacing w:line="560" w:lineRule="exact"/>
        <w:rPr>
          <w:rFonts w:hint="eastAsia" w:ascii="仿宋_GB2312" w:hAnsi="仿宋" w:eastAsia="仿宋_GB2312" w:cs="仿宋"/>
          <w:sz w:val="24"/>
        </w:rPr>
      </w:pPr>
      <w:r>
        <w:rPr>
          <w:rFonts w:hint="eastAsia" w:ascii="仿宋_GB2312" w:hAnsi="仿宋" w:eastAsia="仿宋_GB2312" w:cs="仿宋"/>
          <w:sz w:val="24"/>
        </w:rPr>
        <w:t>授托日期： 年 月 日</w:t>
      </w:r>
    </w:p>
    <w:p w14:paraId="06186AB8">
      <w:pPr>
        <w:pStyle w:val="72"/>
        <w:ind w:firstLine="0" w:firstLineChars="0"/>
        <w:rPr>
          <w:rFonts w:hint="eastAsia" w:ascii="仿宋_GB2312" w:hAnsi="仿宋" w:eastAsia="仿宋_GB2312" w:cs="仿宋"/>
          <w:b/>
          <w:kern w:val="2"/>
          <w:sz w:val="28"/>
          <w:szCs w:val="28"/>
        </w:rPr>
      </w:pPr>
    </w:p>
    <w:p w14:paraId="71C2D80D">
      <w:pPr>
        <w:pStyle w:val="72"/>
        <w:ind w:firstLine="0" w:firstLineChars="0"/>
        <w:rPr>
          <w:rFonts w:hint="eastAsia" w:ascii="仿宋_GB2312" w:hAnsi="仿宋" w:eastAsia="仿宋_GB2312" w:cs="仿宋"/>
          <w:b/>
          <w:kern w:val="2"/>
          <w:sz w:val="28"/>
          <w:szCs w:val="28"/>
        </w:rPr>
      </w:pPr>
      <w:r>
        <w:rPr>
          <w:rFonts w:hint="eastAsia" w:ascii="仿宋_GB2312" w:hAnsi="仿宋" w:eastAsia="仿宋_GB2312" w:cs="仿宋"/>
          <w:b/>
          <w:kern w:val="2"/>
          <w:sz w:val="28"/>
          <w:szCs w:val="28"/>
        </w:rPr>
        <w:t>3、法定代表人及其授权代表身份证复印件（格式）</w:t>
      </w:r>
    </w:p>
    <w:p w14:paraId="5AE7684D">
      <w:pPr>
        <w:spacing w:line="800" w:lineRule="exact"/>
        <w:ind w:firstLine="2400" w:firstLineChars="1000"/>
        <w:rPr>
          <w:rFonts w:hint="eastAsia" w:ascii="仿宋_GB2312" w:hAnsi="仿宋" w:eastAsia="仿宋_GB2312" w:cs="仿宋"/>
          <w:b/>
          <w:bCs/>
          <w:sz w:val="24"/>
        </w:rPr>
      </w:pPr>
      <w:r>
        <w:rPr>
          <w:rFonts w:hint="eastAsia" w:ascii="仿宋_GB2312" w:hAnsi="仿宋" w:eastAsia="仿宋_GB2312" w:cs="仿宋"/>
          <w:b/>
          <w:bCs/>
          <w:sz w:val="24"/>
        </w:rPr>
        <w:t>法定代表人身份证复印件（正反两面）</w:t>
      </w:r>
    </w:p>
    <w:p w14:paraId="7A993C4B">
      <w:pPr>
        <w:spacing w:line="800" w:lineRule="exact"/>
        <w:ind w:firstLine="2400" w:firstLineChars="1000"/>
        <w:rPr>
          <w:rFonts w:hint="eastAsia" w:ascii="仿宋_GB2312" w:hAnsi="仿宋" w:eastAsia="仿宋_GB2312" w:cs="仿宋"/>
          <w:b/>
          <w:bCs/>
          <w:sz w:val="24"/>
        </w:rPr>
      </w:pPr>
    </w:p>
    <w:p w14:paraId="63AAFFC8">
      <w:pPr>
        <w:spacing w:line="800" w:lineRule="exact"/>
        <w:ind w:firstLine="2400" w:firstLineChars="1000"/>
        <w:rPr>
          <w:rFonts w:hint="eastAsia" w:ascii="仿宋_GB2312" w:hAnsi="仿宋" w:eastAsia="仿宋_GB2312" w:cs="仿宋"/>
          <w:b/>
          <w:bCs/>
          <w:sz w:val="24"/>
        </w:rPr>
      </w:pPr>
    </w:p>
    <w:p w14:paraId="32238349">
      <w:pPr>
        <w:spacing w:line="800" w:lineRule="exact"/>
        <w:ind w:firstLine="2400" w:firstLineChars="1000"/>
        <w:rPr>
          <w:rFonts w:hint="eastAsia" w:ascii="仿宋_GB2312" w:hAnsi="仿宋" w:eastAsia="仿宋_GB2312" w:cs="仿宋"/>
          <w:sz w:val="24"/>
        </w:rPr>
      </w:pPr>
      <w:r>
        <w:rPr>
          <w:rFonts w:hint="eastAsia" w:ascii="仿宋_GB2312" w:hAnsi="仿宋" w:eastAsia="仿宋_GB2312" w:cs="仿宋"/>
          <w:b/>
          <w:bCs/>
          <w:sz w:val="24"/>
        </w:rPr>
        <w:t>授权代表身份证复印件（正反两面）</w:t>
      </w:r>
    </w:p>
    <w:p w14:paraId="17704304">
      <w:pPr>
        <w:spacing w:line="360" w:lineRule="auto"/>
        <w:rPr>
          <w:rFonts w:hint="eastAsia" w:ascii="仿宋_GB2312" w:hAnsi="仿宋" w:eastAsia="仿宋_GB2312" w:cs="仿宋"/>
          <w:kern w:val="0"/>
          <w:sz w:val="24"/>
        </w:rPr>
      </w:pPr>
    </w:p>
    <w:p w14:paraId="48C7AC78">
      <w:pPr>
        <w:spacing w:line="360" w:lineRule="auto"/>
        <w:rPr>
          <w:rFonts w:hint="eastAsia" w:ascii="仿宋_GB2312" w:hAnsi="仿宋" w:eastAsia="仿宋_GB2312" w:cs="仿宋"/>
          <w:kern w:val="0"/>
          <w:sz w:val="24"/>
        </w:rPr>
      </w:pPr>
    </w:p>
    <w:p w14:paraId="2F306464">
      <w:pPr>
        <w:spacing w:line="360" w:lineRule="auto"/>
        <w:rPr>
          <w:rFonts w:hint="eastAsia" w:ascii="仿宋_GB2312" w:hAnsi="仿宋" w:eastAsia="仿宋_GB2312" w:cs="仿宋"/>
          <w:kern w:val="0"/>
          <w:sz w:val="24"/>
        </w:rPr>
      </w:pPr>
    </w:p>
    <w:p w14:paraId="6E882046">
      <w:pPr>
        <w:spacing w:line="360" w:lineRule="auto"/>
        <w:rPr>
          <w:rFonts w:hint="eastAsia" w:ascii="仿宋_GB2312" w:hAnsi="仿宋" w:eastAsia="仿宋_GB2312" w:cs="仿宋"/>
          <w:kern w:val="0"/>
          <w:sz w:val="24"/>
        </w:rPr>
      </w:pPr>
    </w:p>
    <w:p w14:paraId="774B165C">
      <w:pPr>
        <w:wordWrap w:val="0"/>
        <w:spacing w:line="360" w:lineRule="auto"/>
        <w:jc w:val="right"/>
        <w:rPr>
          <w:rFonts w:hint="eastAsia" w:ascii="仿宋_GB2312" w:hAnsi="仿宋" w:eastAsia="仿宋_GB2312" w:cs="仿宋"/>
          <w:kern w:val="0"/>
          <w:sz w:val="24"/>
        </w:rPr>
      </w:pPr>
      <w:r>
        <w:rPr>
          <w:rFonts w:hint="eastAsia" w:ascii="仿宋_GB2312" w:hAnsi="仿宋" w:eastAsia="仿宋_GB2312" w:cs="仿宋"/>
          <w:kern w:val="0"/>
          <w:sz w:val="24"/>
        </w:rPr>
        <w:t>谈判响应人：（</w:t>
      </w:r>
      <w:r>
        <w:rPr>
          <w:rFonts w:hint="eastAsia" w:ascii="仿宋_GB2312" w:hAnsi="仿宋" w:eastAsia="仿宋_GB2312" w:cs="仿宋"/>
          <w:kern w:val="0"/>
          <w:sz w:val="24"/>
          <w:lang w:val="zh-CN"/>
        </w:rPr>
        <w:t>盖章</w:t>
      </w:r>
      <w:r>
        <w:rPr>
          <w:rFonts w:hint="eastAsia" w:ascii="仿宋_GB2312" w:hAnsi="仿宋" w:eastAsia="仿宋_GB2312" w:cs="仿宋"/>
          <w:kern w:val="0"/>
          <w:sz w:val="24"/>
        </w:rPr>
        <w:t xml:space="preserve">）      </w:t>
      </w:r>
    </w:p>
    <w:p w14:paraId="16A5CE39">
      <w:pPr>
        <w:wordWrap w:val="0"/>
        <w:spacing w:line="360" w:lineRule="auto"/>
        <w:jc w:val="right"/>
        <w:rPr>
          <w:rFonts w:hint="eastAsia" w:ascii="仿宋_GB2312" w:hAnsi="仿宋" w:eastAsia="仿宋_GB2312" w:cs="仿宋"/>
          <w:kern w:val="0"/>
          <w:sz w:val="24"/>
        </w:rPr>
      </w:pPr>
      <w:r>
        <w:rPr>
          <w:rFonts w:hint="eastAsia" w:ascii="仿宋_GB2312" w:hAnsi="仿宋" w:eastAsia="仿宋_GB2312" w:cs="仿宋"/>
          <w:kern w:val="0"/>
          <w:sz w:val="24"/>
        </w:rPr>
        <w:t>法定代表人：（</w:t>
      </w:r>
      <w:r>
        <w:rPr>
          <w:rFonts w:hint="eastAsia" w:ascii="仿宋_GB2312" w:hAnsi="仿宋" w:eastAsia="仿宋_GB2312" w:cs="仿宋"/>
          <w:sz w:val="24"/>
        </w:rPr>
        <w:t>签字或</w:t>
      </w:r>
      <w:r>
        <w:rPr>
          <w:rFonts w:hint="eastAsia" w:ascii="仿宋_GB2312" w:hAnsi="仿宋" w:eastAsia="仿宋_GB2312" w:cs="仿宋"/>
          <w:kern w:val="0"/>
          <w:sz w:val="24"/>
        </w:rPr>
        <w:t xml:space="preserve">盖章）     </w:t>
      </w:r>
    </w:p>
    <w:p w14:paraId="71E50B7D">
      <w:pPr>
        <w:wordWrap w:val="0"/>
        <w:spacing w:line="360" w:lineRule="auto"/>
        <w:jc w:val="right"/>
        <w:rPr>
          <w:rFonts w:hint="eastAsia" w:ascii="仿宋_GB2312" w:hAnsi="仿宋" w:eastAsia="仿宋_GB2312" w:cs="仿宋"/>
          <w:kern w:val="0"/>
          <w:sz w:val="24"/>
        </w:rPr>
      </w:pPr>
      <w:r>
        <w:rPr>
          <w:rFonts w:hint="eastAsia" w:ascii="仿宋_GB2312" w:hAnsi="仿宋" w:eastAsia="仿宋_GB2312" w:cs="仿宋"/>
          <w:kern w:val="0"/>
          <w:sz w:val="24"/>
        </w:rPr>
        <w:t xml:space="preserve">日期：    年   月   日      </w:t>
      </w:r>
    </w:p>
    <w:p w14:paraId="7AF6AFBF">
      <w:pPr>
        <w:pStyle w:val="72"/>
        <w:ind w:firstLine="0" w:firstLineChars="0"/>
        <w:rPr>
          <w:rFonts w:hint="eastAsia" w:ascii="仿宋_GB2312" w:hAnsi="仿宋" w:eastAsia="仿宋_GB2312" w:cs="仿宋"/>
          <w:b/>
          <w:kern w:val="2"/>
          <w:sz w:val="28"/>
          <w:szCs w:val="28"/>
        </w:rPr>
      </w:pPr>
      <w:r>
        <w:rPr>
          <w:rFonts w:hint="eastAsia" w:ascii="仿宋_GB2312" w:hAnsi="仿宋" w:eastAsia="仿宋_GB2312" w:cs="仿宋"/>
          <w:b/>
          <w:kern w:val="2"/>
          <w:sz w:val="28"/>
          <w:szCs w:val="28"/>
        </w:rPr>
        <w:t>4.授权代表社保证明（复印件加盖谈判响应人公章）</w:t>
      </w:r>
    </w:p>
    <w:p w14:paraId="64C11D9B">
      <w:pPr>
        <w:pStyle w:val="72"/>
        <w:ind w:firstLine="0" w:firstLineChars="0"/>
        <w:rPr>
          <w:rFonts w:hint="eastAsia" w:ascii="仿宋_GB2312" w:hAnsi="仿宋" w:eastAsia="仿宋_GB2312" w:cs="仿宋"/>
          <w:b/>
          <w:kern w:val="2"/>
          <w:sz w:val="28"/>
          <w:szCs w:val="28"/>
        </w:rPr>
      </w:pPr>
    </w:p>
    <w:p w14:paraId="5F99C0D0">
      <w:pPr>
        <w:pStyle w:val="72"/>
        <w:ind w:firstLine="0" w:firstLineChars="0"/>
        <w:rPr>
          <w:rFonts w:hint="eastAsia" w:ascii="仿宋_GB2312" w:hAnsi="仿宋" w:eastAsia="仿宋_GB2312" w:cs="仿宋"/>
          <w:b/>
          <w:kern w:val="2"/>
          <w:sz w:val="28"/>
          <w:szCs w:val="28"/>
        </w:rPr>
      </w:pPr>
    </w:p>
    <w:p w14:paraId="2886CEEB">
      <w:pPr>
        <w:pStyle w:val="72"/>
        <w:ind w:firstLine="0" w:firstLineChars="0"/>
        <w:rPr>
          <w:rFonts w:hint="eastAsia" w:ascii="仿宋_GB2312" w:hAnsi="仿宋" w:eastAsia="仿宋_GB2312" w:cs="仿宋"/>
          <w:b/>
          <w:kern w:val="2"/>
          <w:sz w:val="28"/>
          <w:szCs w:val="28"/>
        </w:rPr>
      </w:pPr>
    </w:p>
    <w:p w14:paraId="56BCE1AA">
      <w:pPr>
        <w:pStyle w:val="72"/>
        <w:ind w:firstLine="0" w:firstLineChars="0"/>
        <w:rPr>
          <w:rFonts w:hint="eastAsia" w:ascii="仿宋_GB2312" w:hAnsi="仿宋" w:eastAsia="仿宋_GB2312" w:cs="仿宋"/>
          <w:b/>
          <w:kern w:val="2"/>
          <w:sz w:val="28"/>
          <w:szCs w:val="28"/>
        </w:rPr>
      </w:pPr>
    </w:p>
    <w:p w14:paraId="272A1DDC">
      <w:pPr>
        <w:pStyle w:val="72"/>
        <w:ind w:firstLine="0" w:firstLineChars="0"/>
        <w:rPr>
          <w:rFonts w:hint="eastAsia" w:ascii="仿宋_GB2312" w:hAnsi="仿宋" w:eastAsia="仿宋_GB2312" w:cs="仿宋"/>
          <w:b/>
          <w:kern w:val="2"/>
          <w:sz w:val="28"/>
          <w:szCs w:val="28"/>
        </w:rPr>
      </w:pPr>
      <w:r>
        <w:rPr>
          <w:rFonts w:hint="eastAsia" w:ascii="仿宋_GB2312" w:hAnsi="仿宋" w:eastAsia="仿宋_GB2312" w:cs="仿宋"/>
          <w:b/>
          <w:kern w:val="2"/>
          <w:sz w:val="28"/>
          <w:szCs w:val="28"/>
        </w:rPr>
        <w:t>5、谈判响应人</w:t>
      </w:r>
      <w:bookmarkStart w:id="10" w:name="_Hlk229410782"/>
      <w:r>
        <w:rPr>
          <w:rFonts w:hint="eastAsia" w:ascii="仿宋_GB2312" w:hAnsi="仿宋" w:eastAsia="仿宋_GB2312" w:cs="仿宋"/>
          <w:b/>
          <w:kern w:val="2"/>
          <w:sz w:val="28"/>
          <w:szCs w:val="28"/>
        </w:rPr>
        <w:t>资质</w:t>
      </w:r>
      <w:bookmarkEnd w:id="10"/>
      <w:r>
        <w:rPr>
          <w:rFonts w:hint="eastAsia" w:ascii="仿宋_GB2312" w:hAnsi="仿宋" w:eastAsia="仿宋_GB2312" w:cs="仿宋"/>
          <w:b/>
          <w:kern w:val="2"/>
          <w:sz w:val="28"/>
          <w:szCs w:val="28"/>
        </w:rPr>
        <w:t>（复印件加盖谈判响应人公章）</w:t>
      </w:r>
    </w:p>
    <w:p w14:paraId="15C8585E">
      <w:pPr>
        <w:pStyle w:val="72"/>
        <w:ind w:firstLine="0" w:firstLineChars="0"/>
        <w:rPr>
          <w:rFonts w:hint="eastAsia" w:ascii="仿宋_GB2312" w:hAnsi="仿宋" w:eastAsia="仿宋_GB2312" w:cs="仿宋"/>
          <w:b/>
          <w:kern w:val="2"/>
          <w:sz w:val="24"/>
          <w:szCs w:val="24"/>
        </w:rPr>
      </w:pPr>
      <w:r>
        <w:rPr>
          <w:rFonts w:hint="eastAsia" w:ascii="仿宋_GB2312" w:hAnsi="仿宋" w:eastAsia="仿宋_GB2312" w:cs="仿宋"/>
          <w:b/>
          <w:kern w:val="2"/>
          <w:sz w:val="24"/>
          <w:szCs w:val="24"/>
        </w:rPr>
        <w:t>（</w:t>
      </w:r>
      <w:r>
        <w:rPr>
          <w:rFonts w:ascii="仿宋_GB2312" w:hAnsi="仿宋" w:eastAsia="仿宋_GB2312" w:cs="仿宋"/>
          <w:b/>
          <w:kern w:val="2"/>
          <w:sz w:val="24"/>
          <w:szCs w:val="24"/>
        </w:rPr>
        <w:t>建设行政主管部门核发的机电安装专业承包二级及以上资质或建筑工程施工总承包三级及以上资质，同时具有安全生产许可证</w:t>
      </w:r>
      <w:r>
        <w:rPr>
          <w:rFonts w:hint="eastAsia" w:ascii="仿宋_GB2312" w:hAnsi="仿宋" w:eastAsia="仿宋_GB2312" w:cs="仿宋"/>
          <w:b/>
          <w:kern w:val="2"/>
          <w:sz w:val="24"/>
          <w:szCs w:val="24"/>
        </w:rPr>
        <w:t>）</w:t>
      </w:r>
    </w:p>
    <w:p w14:paraId="41F2C0A6">
      <w:pPr>
        <w:pStyle w:val="72"/>
        <w:ind w:firstLine="0" w:firstLineChars="0"/>
        <w:rPr>
          <w:rFonts w:hint="eastAsia" w:ascii="仿宋_GB2312" w:hAnsi="仿宋" w:eastAsia="仿宋_GB2312" w:cs="仿宋"/>
          <w:b/>
          <w:kern w:val="2"/>
          <w:sz w:val="28"/>
          <w:szCs w:val="28"/>
        </w:rPr>
      </w:pPr>
    </w:p>
    <w:p w14:paraId="18D58A7B">
      <w:pPr>
        <w:pStyle w:val="72"/>
        <w:ind w:firstLine="0" w:firstLineChars="0"/>
        <w:rPr>
          <w:rFonts w:hint="eastAsia" w:ascii="仿宋_GB2312" w:hAnsi="仿宋" w:eastAsia="仿宋_GB2312" w:cs="仿宋"/>
          <w:b/>
          <w:kern w:val="2"/>
          <w:sz w:val="28"/>
          <w:szCs w:val="28"/>
        </w:rPr>
      </w:pPr>
    </w:p>
    <w:p w14:paraId="532E52EB">
      <w:pPr>
        <w:pStyle w:val="72"/>
        <w:ind w:firstLine="0" w:firstLineChars="0"/>
        <w:rPr>
          <w:rFonts w:hint="eastAsia" w:ascii="仿宋_GB2312" w:hAnsi="仿宋" w:eastAsia="仿宋_GB2312" w:cs="仿宋"/>
          <w:b/>
          <w:kern w:val="2"/>
          <w:sz w:val="28"/>
          <w:szCs w:val="28"/>
        </w:rPr>
      </w:pPr>
    </w:p>
    <w:p w14:paraId="332FF117">
      <w:pPr>
        <w:pStyle w:val="72"/>
        <w:ind w:firstLine="0" w:firstLineChars="0"/>
        <w:rPr>
          <w:rFonts w:hint="eastAsia" w:ascii="仿宋_GB2312" w:hAnsi="仿宋" w:eastAsia="仿宋_GB2312" w:cs="仿宋"/>
          <w:b/>
          <w:kern w:val="2"/>
          <w:sz w:val="28"/>
          <w:szCs w:val="28"/>
        </w:rPr>
      </w:pPr>
      <w:r>
        <w:rPr>
          <w:rFonts w:ascii="仿宋_GB2312" w:hAnsi="仿宋" w:eastAsia="仿宋_GB2312" w:cs="仿宋"/>
          <w:b/>
          <w:kern w:val="2"/>
          <w:sz w:val="28"/>
          <w:szCs w:val="28"/>
        </w:rPr>
        <w:t>6</w:t>
      </w:r>
      <w:r>
        <w:rPr>
          <w:rFonts w:hint="eastAsia" w:ascii="仿宋_GB2312" w:hAnsi="仿宋" w:eastAsia="仿宋_GB2312" w:cs="仿宋"/>
          <w:b/>
          <w:kern w:val="2"/>
          <w:sz w:val="28"/>
          <w:szCs w:val="28"/>
        </w:rPr>
        <w:t>.谈判响应人拟派项目负责人资质证明（复印件加盖谈判响应人公章）</w:t>
      </w:r>
    </w:p>
    <w:p w14:paraId="5140D286">
      <w:pPr>
        <w:pStyle w:val="72"/>
        <w:ind w:firstLine="0" w:firstLineChars="0"/>
        <w:rPr>
          <w:rFonts w:hint="eastAsia" w:ascii="仿宋_GB2312" w:hAnsi="仿宋" w:eastAsia="仿宋_GB2312" w:cs="仿宋"/>
          <w:b/>
          <w:kern w:val="2"/>
          <w:sz w:val="24"/>
          <w:szCs w:val="24"/>
        </w:rPr>
      </w:pPr>
      <w:r>
        <w:rPr>
          <w:rFonts w:hint="eastAsia" w:ascii="仿宋_GB2312" w:hAnsi="仿宋" w:eastAsia="仿宋_GB2312" w:cs="仿宋"/>
          <w:b/>
          <w:kern w:val="2"/>
          <w:sz w:val="24"/>
          <w:szCs w:val="24"/>
        </w:rPr>
        <w:t>（</w:t>
      </w:r>
      <w:r>
        <w:rPr>
          <w:rFonts w:ascii="仿宋_GB2312" w:hAnsi="仿宋" w:eastAsia="仿宋_GB2312" w:cs="仿宋"/>
          <w:b/>
          <w:kern w:val="2"/>
          <w:sz w:val="24"/>
          <w:szCs w:val="24"/>
        </w:rPr>
        <w:t>项目负责人须具备机电安装工程二级及以上或房屋建筑工程二级及以上注册建造师执业资格，具有安全生产考核合格证（B证）；拟派项目负责人必须为投标企业在职职工（在职职工不包括离、退休返聘人员），须提供谈判响应人所属社保机构养老保险交纳清单或证明（缴费单位和谈判响应人名称必须一致，并加盖社保缴费证明专用章）</w:t>
      </w:r>
      <w:r>
        <w:rPr>
          <w:rFonts w:hint="eastAsia" w:ascii="仿宋_GB2312" w:hAnsi="仿宋" w:eastAsia="仿宋_GB2312" w:cs="仿宋"/>
          <w:b/>
          <w:kern w:val="2"/>
          <w:sz w:val="24"/>
          <w:szCs w:val="24"/>
        </w:rPr>
        <w:t>）</w:t>
      </w:r>
    </w:p>
    <w:p w14:paraId="3ED95059">
      <w:pPr>
        <w:pStyle w:val="72"/>
        <w:ind w:firstLine="0" w:firstLineChars="0"/>
        <w:rPr>
          <w:rFonts w:hint="eastAsia" w:ascii="仿宋_GB2312" w:hAnsi="仿宋" w:eastAsia="仿宋_GB2312" w:cs="仿宋"/>
          <w:b/>
          <w:kern w:val="2"/>
          <w:sz w:val="28"/>
          <w:szCs w:val="28"/>
        </w:rPr>
      </w:pPr>
    </w:p>
    <w:p w14:paraId="31EC2EDD">
      <w:pPr>
        <w:pStyle w:val="72"/>
        <w:ind w:firstLine="0" w:firstLineChars="0"/>
        <w:rPr>
          <w:rFonts w:hint="eastAsia" w:ascii="仿宋_GB2312" w:hAnsi="仿宋" w:eastAsia="仿宋_GB2312" w:cs="仿宋"/>
          <w:b/>
          <w:kern w:val="2"/>
          <w:sz w:val="28"/>
          <w:szCs w:val="28"/>
        </w:rPr>
      </w:pPr>
    </w:p>
    <w:p w14:paraId="4CCEA788">
      <w:pPr>
        <w:pStyle w:val="72"/>
        <w:ind w:firstLine="0" w:firstLineChars="0"/>
        <w:rPr>
          <w:rFonts w:hint="eastAsia" w:ascii="仿宋_GB2312" w:hAnsi="仿宋" w:eastAsia="仿宋_GB2312" w:cs="仿宋"/>
          <w:b/>
          <w:kern w:val="2"/>
          <w:sz w:val="28"/>
          <w:szCs w:val="28"/>
        </w:rPr>
      </w:pPr>
      <w:r>
        <w:rPr>
          <w:rFonts w:ascii="仿宋_GB2312" w:hAnsi="仿宋" w:eastAsia="仿宋_GB2312" w:cs="仿宋"/>
          <w:b/>
          <w:kern w:val="2"/>
          <w:sz w:val="28"/>
          <w:szCs w:val="28"/>
        </w:rPr>
        <w:t>7</w:t>
      </w:r>
      <w:r>
        <w:rPr>
          <w:rFonts w:hint="eastAsia" w:ascii="仿宋_GB2312" w:hAnsi="仿宋" w:eastAsia="仿宋_GB2312" w:cs="仿宋"/>
          <w:b/>
          <w:kern w:val="2"/>
          <w:sz w:val="28"/>
          <w:szCs w:val="28"/>
        </w:rPr>
        <w:t>、谈判承诺书（格式）</w:t>
      </w:r>
    </w:p>
    <w:p w14:paraId="2EFDDEAE">
      <w:pPr>
        <w:spacing w:line="500" w:lineRule="exact"/>
        <w:rPr>
          <w:rFonts w:hint="eastAsia" w:ascii="仿宋_GB2312" w:hAnsi="仿宋" w:eastAsia="仿宋_GB2312" w:cs="仿宋"/>
          <w:kern w:val="0"/>
          <w:sz w:val="24"/>
        </w:rPr>
      </w:pPr>
      <w:r>
        <w:rPr>
          <w:rFonts w:hint="eastAsia" w:ascii="仿宋_GB2312" w:hAnsi="仿宋" w:eastAsia="仿宋_GB2312" w:cs="仿宋"/>
          <w:kern w:val="0"/>
          <w:sz w:val="24"/>
        </w:rPr>
        <w:t>致：（</w:t>
      </w:r>
      <w:r>
        <w:rPr>
          <w:rFonts w:hint="eastAsia" w:ascii="仿宋_GB2312" w:hAnsi="仿宋" w:eastAsia="仿宋_GB2312" w:cs="仿宋"/>
          <w:sz w:val="24"/>
        </w:rPr>
        <w:t>招标人名称）</w:t>
      </w:r>
    </w:p>
    <w:p w14:paraId="5C547D9E">
      <w:pPr>
        <w:spacing w:line="500" w:lineRule="exact"/>
        <w:ind w:firstLine="570"/>
        <w:rPr>
          <w:rFonts w:hint="eastAsia" w:ascii="仿宋_GB2312" w:hAnsi="仿宋" w:eastAsia="仿宋_GB2312" w:cs="仿宋"/>
          <w:sz w:val="24"/>
          <w:u w:val="single"/>
        </w:rPr>
      </w:pPr>
      <w:r>
        <w:rPr>
          <w:rFonts w:hint="eastAsia" w:ascii="仿宋_GB2312" w:hAnsi="仿宋" w:eastAsia="仿宋_GB2312" w:cs="仿宋"/>
          <w:kern w:val="0"/>
          <w:sz w:val="24"/>
        </w:rPr>
        <w:t>根据贵单位  年 月 日发布的</w:t>
      </w:r>
      <w:r>
        <w:rPr>
          <w:rFonts w:hint="eastAsia" w:ascii="仿宋_GB2312" w:hAnsi="仿宋" w:eastAsia="仿宋_GB2312" w:cs="仿宋"/>
          <w:sz w:val="24"/>
        </w:rPr>
        <w:t>（招标项目名称）建设工程</w:t>
      </w:r>
      <w:r>
        <w:rPr>
          <w:rFonts w:hint="eastAsia" w:ascii="仿宋_GB2312" w:hAnsi="仿宋" w:eastAsia="仿宋_GB2312" w:cs="仿宋"/>
          <w:kern w:val="0"/>
          <w:sz w:val="24"/>
        </w:rPr>
        <w:t>谈判公告，现决定参加该谈判项目</w:t>
      </w:r>
      <w:r>
        <w:rPr>
          <w:rFonts w:hint="eastAsia" w:ascii="仿宋_GB2312" w:hAnsi="仿宋" w:eastAsia="仿宋_GB2312" w:cs="仿宋"/>
          <w:sz w:val="24"/>
          <w:szCs w:val="20"/>
        </w:rPr>
        <w:t>的谈判活动</w:t>
      </w:r>
      <w:r>
        <w:rPr>
          <w:rFonts w:hint="eastAsia" w:ascii="仿宋_GB2312" w:hAnsi="仿宋" w:eastAsia="仿宋_GB2312" w:cs="仿宋"/>
          <w:kern w:val="0"/>
          <w:sz w:val="24"/>
          <w:szCs w:val="20"/>
        </w:rPr>
        <w:t>，并</w:t>
      </w:r>
      <w:r>
        <w:rPr>
          <w:rFonts w:hint="eastAsia" w:ascii="仿宋_GB2312" w:hAnsi="仿宋" w:eastAsia="仿宋_GB2312" w:cs="仿宋"/>
          <w:kern w:val="0"/>
          <w:sz w:val="24"/>
        </w:rPr>
        <w:t>在此作如下法律承诺：</w:t>
      </w:r>
    </w:p>
    <w:p w14:paraId="30641062">
      <w:pPr>
        <w:spacing w:line="500" w:lineRule="exact"/>
        <w:ind w:firstLine="480" w:firstLineChars="200"/>
        <w:rPr>
          <w:rFonts w:hint="eastAsia" w:ascii="仿宋_GB2312" w:hAnsi="仿宋" w:eastAsia="仿宋_GB2312" w:cs="仿宋"/>
          <w:kern w:val="0"/>
          <w:sz w:val="24"/>
        </w:rPr>
      </w:pPr>
      <w:r>
        <w:rPr>
          <w:rFonts w:hint="eastAsia" w:ascii="仿宋_GB2312" w:hAnsi="仿宋" w:eastAsia="仿宋_GB2312" w:cs="仿宋"/>
          <w:kern w:val="0"/>
          <w:sz w:val="24"/>
        </w:rPr>
        <w:t>1、严格遵守相关法规的一切规定，履行相关义务。</w:t>
      </w:r>
    </w:p>
    <w:p w14:paraId="09D54E5B">
      <w:pPr>
        <w:spacing w:line="500" w:lineRule="exact"/>
        <w:ind w:firstLine="480" w:firstLineChars="200"/>
        <w:rPr>
          <w:rFonts w:hint="eastAsia" w:ascii="仿宋_GB2312" w:hAnsi="仿宋" w:eastAsia="仿宋_GB2312" w:cs="仿宋"/>
          <w:kern w:val="0"/>
          <w:sz w:val="24"/>
        </w:rPr>
      </w:pPr>
      <w:r>
        <w:rPr>
          <w:rFonts w:hint="eastAsia" w:ascii="仿宋_GB2312" w:hAnsi="仿宋" w:eastAsia="仿宋_GB2312" w:cs="仿宋"/>
          <w:kern w:val="0"/>
          <w:sz w:val="24"/>
        </w:rPr>
        <w:t>2、谈判响应文件的内容真实、有效、合法的。</w:t>
      </w:r>
    </w:p>
    <w:p w14:paraId="572BA8DD">
      <w:pPr>
        <w:spacing w:line="500" w:lineRule="exact"/>
        <w:ind w:firstLine="480" w:firstLineChars="200"/>
        <w:rPr>
          <w:rFonts w:hint="eastAsia" w:ascii="仿宋_GB2312" w:hAnsi="仿宋" w:eastAsia="仿宋_GB2312" w:cs="仿宋"/>
          <w:kern w:val="0"/>
          <w:sz w:val="24"/>
        </w:rPr>
      </w:pPr>
      <w:r>
        <w:rPr>
          <w:rFonts w:hint="eastAsia" w:ascii="仿宋_GB2312" w:hAnsi="仿宋" w:eastAsia="仿宋_GB2312" w:cs="仿宋"/>
          <w:kern w:val="0"/>
          <w:sz w:val="24"/>
        </w:rPr>
        <w:t>3、如果中标，我单位将按照谈判文件的具体规定与贵公司签订合同，并且严格履行合同义务，如在合同执行过程中出现违约行为，愿承担违约责任。</w:t>
      </w:r>
    </w:p>
    <w:p w14:paraId="40F9FBC7">
      <w:pPr>
        <w:spacing w:line="500" w:lineRule="exact"/>
        <w:ind w:firstLine="480" w:firstLineChars="200"/>
        <w:rPr>
          <w:rFonts w:hint="eastAsia" w:ascii="仿宋_GB2312" w:hAnsi="仿宋" w:eastAsia="仿宋_GB2312" w:cs="仿宋"/>
          <w:kern w:val="0"/>
          <w:sz w:val="24"/>
        </w:rPr>
      </w:pPr>
      <w:r>
        <w:rPr>
          <w:rFonts w:hint="eastAsia" w:ascii="仿宋_GB2312" w:hAnsi="仿宋" w:eastAsia="仿宋_GB2312" w:cs="仿宋"/>
          <w:kern w:val="0"/>
          <w:sz w:val="24"/>
        </w:rPr>
        <w:t>4、</w:t>
      </w:r>
      <w:r>
        <w:rPr>
          <w:rFonts w:hint="eastAsia" w:ascii="仿宋_GB2312" w:hAnsi="仿宋" w:eastAsia="仿宋_GB2312" w:cs="仿宋"/>
          <w:sz w:val="24"/>
        </w:rPr>
        <w:t>没有被各级行政主管部门做出停止市场行为的处罚。</w:t>
      </w:r>
    </w:p>
    <w:p w14:paraId="513CE4CC">
      <w:pPr>
        <w:spacing w:line="500" w:lineRule="exact"/>
        <w:ind w:firstLine="480" w:firstLineChars="200"/>
        <w:rPr>
          <w:rFonts w:hint="eastAsia" w:ascii="仿宋_GB2312" w:hAnsi="仿宋" w:eastAsia="仿宋_GB2312" w:cs="仿宋"/>
          <w:kern w:val="0"/>
          <w:sz w:val="24"/>
        </w:rPr>
      </w:pPr>
      <w:r>
        <w:rPr>
          <w:rFonts w:hint="eastAsia" w:ascii="仿宋_GB2312" w:hAnsi="仿宋" w:eastAsia="仿宋_GB2312" w:cs="仿宋"/>
          <w:kern w:val="0"/>
          <w:sz w:val="24"/>
        </w:rPr>
        <w:t>5、同意向招标人提供任何与该项谈判有关的资料。</w:t>
      </w:r>
    </w:p>
    <w:p w14:paraId="28224858">
      <w:pPr>
        <w:spacing w:line="500" w:lineRule="exact"/>
        <w:ind w:firstLine="480" w:firstLineChars="200"/>
        <w:rPr>
          <w:rFonts w:hint="eastAsia" w:ascii="仿宋_GB2312" w:hAnsi="仿宋" w:eastAsia="仿宋_GB2312" w:cs="仿宋"/>
          <w:kern w:val="0"/>
          <w:sz w:val="24"/>
        </w:rPr>
      </w:pPr>
      <w:r>
        <w:rPr>
          <w:rFonts w:hint="eastAsia" w:ascii="仿宋_GB2312" w:hAnsi="仿宋" w:eastAsia="仿宋_GB2312" w:cs="仿宋"/>
          <w:kern w:val="0"/>
          <w:sz w:val="24"/>
        </w:rPr>
        <w:t>6、我方同意所提交的谈判响应文件在谈判响应文件有效期内有效，我方将受此约束。</w:t>
      </w:r>
    </w:p>
    <w:p w14:paraId="463E1077">
      <w:pPr>
        <w:spacing w:line="500" w:lineRule="exact"/>
        <w:ind w:firstLine="480" w:firstLineChars="200"/>
        <w:rPr>
          <w:rFonts w:hint="eastAsia" w:ascii="仿宋_GB2312" w:hAnsi="仿宋" w:eastAsia="仿宋_GB2312" w:cs="仿宋"/>
          <w:kern w:val="16"/>
          <w:sz w:val="24"/>
        </w:rPr>
      </w:pPr>
      <w:r>
        <w:rPr>
          <w:rFonts w:hint="eastAsia" w:ascii="仿宋_GB2312" w:hAnsi="仿宋" w:eastAsia="仿宋_GB2312" w:cs="仿宋"/>
          <w:kern w:val="0"/>
          <w:sz w:val="24"/>
        </w:rPr>
        <w:t>7、</w:t>
      </w:r>
      <w:r>
        <w:rPr>
          <w:rFonts w:hint="eastAsia" w:ascii="仿宋_GB2312" w:hAnsi="仿宋" w:eastAsia="仿宋_GB2312" w:cs="仿宋"/>
          <w:kern w:val="16"/>
          <w:sz w:val="24"/>
        </w:rPr>
        <w:t>我单位承诺参加</w:t>
      </w:r>
      <w:r>
        <w:rPr>
          <w:rFonts w:hint="eastAsia" w:ascii="仿宋_GB2312" w:hAnsi="仿宋" w:eastAsia="仿宋_GB2312" w:cs="仿宋"/>
          <w:sz w:val="24"/>
        </w:rPr>
        <w:t>（谈判项目名称）</w:t>
      </w:r>
      <w:r>
        <w:rPr>
          <w:rFonts w:hint="eastAsia" w:ascii="仿宋_GB2312" w:hAnsi="仿宋" w:eastAsia="仿宋_GB2312" w:cs="仿宋"/>
          <w:kern w:val="16"/>
          <w:sz w:val="24"/>
        </w:rPr>
        <w:t>工程谈判报名的项目负责人（姓名），一旦我方中标，我方保证不更换项目负责人，并保证项目负责人到位率在</w:t>
      </w:r>
      <w:r>
        <w:rPr>
          <w:rFonts w:hint="eastAsia" w:ascii="仿宋_GB2312" w:hAnsi="仿宋" w:eastAsia="仿宋_GB2312" w:cs="仿宋"/>
          <w:kern w:val="16"/>
          <w:sz w:val="24"/>
          <w:u w:val="single"/>
        </w:rPr>
        <w:t xml:space="preserve"> 90 </w:t>
      </w:r>
      <w:r>
        <w:rPr>
          <w:rFonts w:hint="eastAsia" w:ascii="仿宋_GB2312" w:hAnsi="仿宋" w:eastAsia="仿宋_GB2312" w:cs="仿宋"/>
          <w:kern w:val="16"/>
          <w:sz w:val="24"/>
        </w:rPr>
        <w:t>％以上。</w:t>
      </w:r>
    </w:p>
    <w:p w14:paraId="560A7D6C">
      <w:pPr>
        <w:spacing w:line="500" w:lineRule="exact"/>
        <w:ind w:firstLine="480" w:firstLineChars="200"/>
        <w:rPr>
          <w:rFonts w:hint="eastAsia" w:ascii="仿宋_GB2312" w:hAnsi="仿宋" w:eastAsia="仿宋_GB2312" w:cs="仿宋"/>
          <w:sz w:val="24"/>
        </w:rPr>
      </w:pPr>
      <w:r>
        <w:rPr>
          <w:rFonts w:hint="eastAsia" w:ascii="仿宋_GB2312" w:hAnsi="仿宋" w:eastAsia="仿宋_GB2312" w:cs="仿宋"/>
          <w:kern w:val="0"/>
          <w:sz w:val="24"/>
        </w:rPr>
        <w:t>8、</w:t>
      </w:r>
      <w:r>
        <w:rPr>
          <w:rFonts w:hint="eastAsia" w:ascii="仿宋_GB2312" w:hAnsi="仿宋" w:eastAsia="仿宋_GB2312" w:cs="仿宋"/>
          <w:sz w:val="24"/>
        </w:rPr>
        <w:t>若我单位违反上述承诺，自愿无条件接受取消中标资格、暂停交易、谈判保证金不予退还等措施。对造成的损失，任何法律和经济责任完全由我单位负责。</w:t>
      </w:r>
    </w:p>
    <w:p w14:paraId="6B7A6A0E">
      <w:pPr>
        <w:wordWrap w:val="0"/>
        <w:spacing w:line="500" w:lineRule="exact"/>
        <w:jc w:val="right"/>
        <w:rPr>
          <w:rFonts w:hint="eastAsia" w:ascii="仿宋_GB2312" w:hAnsi="仿宋" w:eastAsia="仿宋_GB2312" w:cs="仿宋"/>
          <w:sz w:val="24"/>
        </w:rPr>
      </w:pPr>
      <w:r>
        <w:rPr>
          <w:rFonts w:hint="eastAsia" w:ascii="仿宋_GB2312" w:hAnsi="仿宋" w:eastAsia="仿宋_GB2312" w:cs="仿宋"/>
          <w:sz w:val="24"/>
        </w:rPr>
        <w:t>谈判响应人名称：（</w:t>
      </w:r>
      <w:r>
        <w:rPr>
          <w:rFonts w:hint="eastAsia" w:ascii="仿宋_GB2312" w:hAnsi="仿宋" w:eastAsia="仿宋_GB2312" w:cs="仿宋"/>
          <w:kern w:val="0"/>
          <w:sz w:val="24"/>
          <w:lang w:val="zh-CN"/>
        </w:rPr>
        <w:t>盖章</w:t>
      </w:r>
      <w:r>
        <w:rPr>
          <w:rFonts w:hint="eastAsia" w:ascii="仿宋_GB2312" w:hAnsi="仿宋" w:eastAsia="仿宋_GB2312" w:cs="仿宋"/>
          <w:sz w:val="24"/>
        </w:rPr>
        <w:t xml:space="preserve">）         </w:t>
      </w:r>
    </w:p>
    <w:p w14:paraId="52438269">
      <w:pPr>
        <w:wordWrap w:val="0"/>
        <w:spacing w:line="500" w:lineRule="exact"/>
        <w:jc w:val="right"/>
        <w:rPr>
          <w:rFonts w:hint="eastAsia" w:ascii="仿宋_GB2312" w:hAnsi="仿宋" w:eastAsia="仿宋_GB2312" w:cs="仿宋"/>
          <w:sz w:val="24"/>
          <w:szCs w:val="20"/>
        </w:rPr>
      </w:pPr>
      <w:r>
        <w:rPr>
          <w:rFonts w:hint="eastAsia" w:ascii="仿宋_GB2312" w:hAnsi="仿宋" w:eastAsia="仿宋_GB2312" w:cs="仿宋"/>
          <w:sz w:val="24"/>
          <w:szCs w:val="20"/>
        </w:rPr>
        <w:t>法定代表人：（签字或</w:t>
      </w:r>
      <w:r>
        <w:rPr>
          <w:rFonts w:hint="eastAsia" w:ascii="仿宋_GB2312" w:hAnsi="仿宋" w:eastAsia="仿宋_GB2312" w:cs="仿宋"/>
          <w:kern w:val="0"/>
          <w:sz w:val="24"/>
          <w:lang w:val="zh-CN"/>
        </w:rPr>
        <w:t>盖章</w:t>
      </w:r>
      <w:r>
        <w:rPr>
          <w:rFonts w:hint="eastAsia" w:ascii="仿宋_GB2312" w:hAnsi="仿宋" w:eastAsia="仿宋_GB2312" w:cs="仿宋"/>
          <w:sz w:val="24"/>
          <w:szCs w:val="20"/>
        </w:rPr>
        <w:t xml:space="preserve">）         </w:t>
      </w:r>
    </w:p>
    <w:p w14:paraId="02EEE292">
      <w:pPr>
        <w:wordWrap w:val="0"/>
        <w:spacing w:line="500" w:lineRule="exact"/>
        <w:jc w:val="right"/>
        <w:rPr>
          <w:rFonts w:hint="eastAsia" w:ascii="仿宋_GB2312" w:hAnsi="仿宋" w:eastAsia="仿宋_GB2312" w:cs="仿宋"/>
          <w:sz w:val="24"/>
        </w:rPr>
      </w:pPr>
      <w:r>
        <w:rPr>
          <w:rFonts w:hint="eastAsia" w:ascii="仿宋_GB2312" w:hAnsi="仿宋" w:eastAsia="仿宋_GB2312" w:cs="仿宋"/>
          <w:sz w:val="24"/>
        </w:rPr>
        <w:t xml:space="preserve">日期：    年   月   日     </w:t>
      </w:r>
    </w:p>
    <w:p w14:paraId="2176A826">
      <w:pPr>
        <w:pStyle w:val="72"/>
        <w:ind w:firstLine="0" w:firstLineChars="0"/>
        <w:rPr>
          <w:rFonts w:hint="eastAsia" w:ascii="仿宋_GB2312" w:hAnsi="仿宋" w:eastAsia="仿宋_GB2312" w:cs="仿宋"/>
          <w:b/>
          <w:bCs/>
          <w:kern w:val="2"/>
          <w:sz w:val="28"/>
          <w:szCs w:val="28"/>
        </w:rPr>
      </w:pPr>
    </w:p>
    <w:p w14:paraId="601D7A9E">
      <w:pPr>
        <w:pStyle w:val="72"/>
        <w:ind w:firstLine="0" w:firstLineChars="0"/>
        <w:rPr>
          <w:rFonts w:hint="eastAsia" w:ascii="仿宋_GB2312" w:hAnsi="仿宋" w:eastAsia="仿宋_GB2312" w:cs="仿宋"/>
          <w:b/>
          <w:bCs/>
          <w:kern w:val="2"/>
          <w:sz w:val="28"/>
          <w:szCs w:val="28"/>
        </w:rPr>
      </w:pPr>
      <w:r>
        <w:rPr>
          <w:rFonts w:ascii="仿宋_GB2312" w:hAnsi="仿宋" w:eastAsia="仿宋_GB2312" w:cs="仿宋"/>
          <w:b/>
          <w:bCs/>
          <w:kern w:val="2"/>
          <w:sz w:val="28"/>
          <w:szCs w:val="28"/>
        </w:rPr>
        <w:t>8</w:t>
      </w:r>
      <w:r>
        <w:rPr>
          <w:rFonts w:hint="eastAsia" w:ascii="仿宋_GB2312" w:hAnsi="仿宋" w:eastAsia="仿宋_GB2312" w:cs="仿宋"/>
          <w:b/>
          <w:bCs/>
          <w:kern w:val="2"/>
          <w:sz w:val="28"/>
          <w:szCs w:val="28"/>
        </w:rPr>
        <w:t>、招标控制价认可函（格式）</w:t>
      </w:r>
    </w:p>
    <w:p w14:paraId="65F5F4CF">
      <w:pPr>
        <w:spacing w:line="500" w:lineRule="exact"/>
        <w:rPr>
          <w:rFonts w:hint="eastAsia" w:ascii="仿宋_GB2312" w:hAnsi="仿宋" w:eastAsia="仿宋_GB2312" w:cs="仿宋"/>
          <w:kern w:val="0"/>
          <w:sz w:val="24"/>
        </w:rPr>
      </w:pPr>
      <w:r>
        <w:rPr>
          <w:rFonts w:hint="eastAsia" w:ascii="仿宋_GB2312" w:hAnsi="仿宋" w:eastAsia="仿宋_GB2312" w:cs="仿宋"/>
          <w:kern w:val="0"/>
          <w:sz w:val="24"/>
        </w:rPr>
        <w:t>致：（</w:t>
      </w:r>
      <w:r>
        <w:rPr>
          <w:rFonts w:hint="eastAsia" w:ascii="仿宋_GB2312" w:hAnsi="仿宋" w:eastAsia="仿宋_GB2312" w:cs="仿宋"/>
          <w:sz w:val="24"/>
        </w:rPr>
        <w:t>招标人名称）</w:t>
      </w:r>
    </w:p>
    <w:p w14:paraId="27BD9B3E">
      <w:pPr>
        <w:spacing w:line="500" w:lineRule="exact"/>
        <w:ind w:firstLine="480" w:firstLineChars="200"/>
        <w:rPr>
          <w:rFonts w:hint="eastAsia" w:ascii="仿宋_GB2312" w:hAnsi="仿宋" w:eastAsia="仿宋_GB2312" w:cs="仿宋"/>
          <w:sz w:val="24"/>
        </w:rPr>
      </w:pPr>
      <w:r>
        <w:rPr>
          <w:rFonts w:hint="eastAsia" w:ascii="仿宋_GB2312" w:hAnsi="仿宋" w:eastAsia="仿宋_GB2312" w:cs="仿宋"/>
          <w:kern w:val="0"/>
          <w:sz w:val="24"/>
        </w:rPr>
        <w:t>本单位自愿参加</w:t>
      </w:r>
      <w:r>
        <w:rPr>
          <w:rFonts w:hint="eastAsia" w:ascii="仿宋_GB2312" w:hAnsi="仿宋" w:eastAsia="仿宋_GB2312" w:cs="仿宋"/>
          <w:sz w:val="24"/>
        </w:rPr>
        <w:t>（谈判项目名称）的谈判活动</w:t>
      </w:r>
      <w:r>
        <w:rPr>
          <w:rFonts w:hint="eastAsia" w:ascii="仿宋_GB2312" w:hAnsi="仿宋" w:eastAsia="仿宋_GB2312" w:cs="仿宋"/>
          <w:kern w:val="0"/>
          <w:sz w:val="24"/>
        </w:rPr>
        <w:t>，并在此作如下法律承诺：对招标人提供的招标控制价表示认可，无任何异议。</w:t>
      </w:r>
    </w:p>
    <w:p w14:paraId="2FF95E89">
      <w:pPr>
        <w:wordWrap w:val="0"/>
        <w:spacing w:line="500" w:lineRule="exact"/>
        <w:jc w:val="right"/>
        <w:rPr>
          <w:rFonts w:hint="eastAsia" w:ascii="仿宋_GB2312" w:hAnsi="仿宋" w:eastAsia="仿宋_GB2312" w:cs="仿宋"/>
          <w:sz w:val="24"/>
        </w:rPr>
      </w:pPr>
      <w:r>
        <w:rPr>
          <w:rFonts w:hint="eastAsia" w:ascii="仿宋_GB2312" w:hAnsi="仿宋" w:eastAsia="仿宋_GB2312" w:cs="仿宋"/>
          <w:sz w:val="24"/>
        </w:rPr>
        <w:t>谈判响应名称：（</w:t>
      </w:r>
      <w:r>
        <w:rPr>
          <w:rFonts w:hint="eastAsia" w:ascii="仿宋_GB2312" w:hAnsi="仿宋" w:eastAsia="仿宋_GB2312" w:cs="仿宋"/>
          <w:kern w:val="0"/>
          <w:sz w:val="24"/>
          <w:lang w:val="zh-CN"/>
        </w:rPr>
        <w:t>盖章</w:t>
      </w:r>
      <w:r>
        <w:rPr>
          <w:rFonts w:hint="eastAsia" w:ascii="仿宋_GB2312" w:hAnsi="仿宋" w:eastAsia="仿宋_GB2312" w:cs="仿宋"/>
          <w:sz w:val="24"/>
        </w:rPr>
        <w:t xml:space="preserve">）       </w:t>
      </w:r>
    </w:p>
    <w:p w14:paraId="0CAC6C6A">
      <w:pPr>
        <w:wordWrap w:val="0"/>
        <w:spacing w:line="500" w:lineRule="exact"/>
        <w:jc w:val="right"/>
        <w:rPr>
          <w:rFonts w:hint="eastAsia" w:ascii="仿宋_GB2312" w:hAnsi="仿宋" w:eastAsia="仿宋_GB2312" w:cs="仿宋"/>
          <w:sz w:val="24"/>
        </w:rPr>
      </w:pPr>
      <w:r>
        <w:rPr>
          <w:rFonts w:hint="eastAsia" w:ascii="仿宋_GB2312" w:hAnsi="仿宋" w:eastAsia="仿宋_GB2312" w:cs="仿宋"/>
          <w:sz w:val="24"/>
        </w:rPr>
        <w:t xml:space="preserve">法定代表人：（签字或盖章）     </w:t>
      </w:r>
    </w:p>
    <w:p w14:paraId="4DC7CC4A">
      <w:pPr>
        <w:wordWrap w:val="0"/>
        <w:spacing w:line="500" w:lineRule="exact"/>
        <w:jc w:val="right"/>
        <w:rPr>
          <w:rFonts w:hint="eastAsia" w:ascii="仿宋_GB2312" w:hAnsi="仿宋" w:eastAsia="仿宋_GB2312" w:cs="仿宋"/>
          <w:sz w:val="24"/>
        </w:rPr>
      </w:pPr>
      <w:r>
        <w:rPr>
          <w:rFonts w:hint="eastAsia" w:ascii="仿宋_GB2312" w:hAnsi="仿宋" w:eastAsia="仿宋_GB2312" w:cs="仿宋"/>
          <w:sz w:val="24"/>
        </w:rPr>
        <w:t xml:space="preserve">日期：    年   月   日      </w:t>
      </w:r>
    </w:p>
    <w:p w14:paraId="04F50C0D">
      <w:pPr>
        <w:pStyle w:val="72"/>
        <w:ind w:firstLine="0" w:firstLineChars="0"/>
        <w:jc w:val="right"/>
        <w:rPr>
          <w:rFonts w:hint="eastAsia" w:ascii="仿宋_GB2312" w:hAnsi="仿宋" w:eastAsia="仿宋_GB2312" w:cs="仿宋"/>
          <w:b/>
          <w:bCs/>
          <w:kern w:val="2"/>
          <w:sz w:val="28"/>
          <w:szCs w:val="28"/>
        </w:rPr>
      </w:pPr>
    </w:p>
    <w:p w14:paraId="47DC080B">
      <w:pPr>
        <w:pStyle w:val="72"/>
        <w:ind w:firstLine="0" w:firstLineChars="0"/>
        <w:rPr>
          <w:rFonts w:hint="eastAsia" w:ascii="仿宋_GB2312" w:hAnsi="仿宋" w:eastAsia="仿宋_GB2312" w:cs="仿宋"/>
          <w:b/>
          <w:bCs/>
          <w:kern w:val="2"/>
          <w:sz w:val="28"/>
          <w:szCs w:val="28"/>
        </w:rPr>
      </w:pPr>
      <w:r>
        <w:rPr>
          <w:rFonts w:ascii="仿宋_GB2312" w:hAnsi="仿宋" w:eastAsia="仿宋_GB2312" w:cs="仿宋"/>
          <w:b/>
          <w:bCs/>
          <w:kern w:val="2"/>
          <w:sz w:val="28"/>
          <w:szCs w:val="28"/>
        </w:rPr>
        <w:t>9</w:t>
      </w:r>
      <w:r>
        <w:rPr>
          <w:rFonts w:hint="eastAsia" w:ascii="仿宋_GB2312" w:hAnsi="仿宋" w:eastAsia="仿宋_GB2312" w:cs="仿宋"/>
          <w:b/>
          <w:bCs/>
          <w:kern w:val="2"/>
          <w:sz w:val="28"/>
          <w:szCs w:val="28"/>
        </w:rPr>
        <w:t>、项目负责人简历表（格式）</w:t>
      </w:r>
    </w:p>
    <w:p w14:paraId="5F2D661C">
      <w:pPr>
        <w:pStyle w:val="72"/>
        <w:ind w:firstLine="0" w:firstLineChars="0"/>
        <w:jc w:val="center"/>
        <w:rPr>
          <w:rFonts w:hint="eastAsia" w:ascii="仿宋_GB2312" w:hAnsi="仿宋" w:eastAsia="仿宋_GB2312" w:cs="仿宋"/>
          <w:b/>
          <w:bCs/>
          <w:kern w:val="2"/>
          <w:sz w:val="28"/>
          <w:szCs w:val="28"/>
        </w:rPr>
      </w:pPr>
      <w:r>
        <w:rPr>
          <w:rFonts w:hint="eastAsia" w:ascii="仿宋_GB2312" w:hAnsi="仿宋" w:eastAsia="仿宋_GB2312" w:cs="仿宋"/>
          <w:b/>
          <w:sz w:val="32"/>
          <w:szCs w:val="32"/>
        </w:rPr>
        <w:t>工程项目负责人简历表</w:t>
      </w:r>
    </w:p>
    <w:tbl>
      <w:tblPr>
        <w:tblStyle w:val="2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43"/>
        <w:gridCol w:w="421"/>
        <w:gridCol w:w="1259"/>
        <w:gridCol w:w="901"/>
        <w:gridCol w:w="779"/>
        <w:gridCol w:w="1561"/>
        <w:gridCol w:w="119"/>
        <w:gridCol w:w="2411"/>
      </w:tblGrid>
      <w:tr w14:paraId="17770F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atLeast"/>
          <w:jc w:val="center"/>
        </w:trPr>
        <w:tc>
          <w:tcPr>
            <w:tcW w:w="1964" w:type="dxa"/>
            <w:gridSpan w:val="2"/>
            <w:tcBorders>
              <w:top w:val="single" w:color="auto" w:sz="4" w:space="0"/>
              <w:left w:val="single" w:color="auto" w:sz="4" w:space="0"/>
              <w:bottom w:val="single" w:color="auto" w:sz="4" w:space="0"/>
              <w:right w:val="single" w:color="auto" w:sz="4" w:space="0"/>
            </w:tcBorders>
            <w:vAlign w:val="center"/>
          </w:tcPr>
          <w:p w14:paraId="6BB33163">
            <w:pPr>
              <w:spacing w:line="240" w:lineRule="atLeast"/>
              <w:jc w:val="center"/>
              <w:rPr>
                <w:rFonts w:hint="eastAsia" w:ascii="仿宋_GB2312" w:hAnsi="仿宋" w:eastAsia="仿宋_GB2312" w:cs="仿宋"/>
                <w:sz w:val="24"/>
                <w:szCs w:val="20"/>
              </w:rPr>
            </w:pPr>
            <w:r>
              <w:rPr>
                <w:rFonts w:hint="eastAsia" w:ascii="仿宋_GB2312" w:hAnsi="仿宋" w:eastAsia="仿宋_GB2312" w:cs="仿宋"/>
                <w:sz w:val="24"/>
                <w:szCs w:val="20"/>
              </w:rPr>
              <w:t>姓  名</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547A8E69">
            <w:pPr>
              <w:spacing w:line="240" w:lineRule="atLeast"/>
              <w:jc w:val="center"/>
              <w:rPr>
                <w:rFonts w:hint="eastAsia" w:ascii="仿宋_GB2312" w:hAnsi="仿宋" w:eastAsia="仿宋_GB2312" w:cs="仿宋"/>
                <w:sz w:val="24"/>
                <w:szCs w:val="20"/>
              </w:rPr>
            </w:pPr>
          </w:p>
        </w:tc>
        <w:tc>
          <w:tcPr>
            <w:tcW w:w="2340" w:type="dxa"/>
            <w:gridSpan w:val="2"/>
            <w:tcBorders>
              <w:top w:val="single" w:color="auto" w:sz="4" w:space="0"/>
              <w:left w:val="single" w:color="auto" w:sz="4" w:space="0"/>
              <w:bottom w:val="single" w:color="auto" w:sz="4" w:space="0"/>
              <w:right w:val="single" w:color="auto" w:sz="4" w:space="0"/>
            </w:tcBorders>
            <w:vAlign w:val="center"/>
          </w:tcPr>
          <w:p w14:paraId="7CB63E43">
            <w:pPr>
              <w:spacing w:line="240" w:lineRule="atLeast"/>
              <w:jc w:val="center"/>
              <w:rPr>
                <w:rFonts w:hint="eastAsia" w:ascii="仿宋_GB2312" w:hAnsi="仿宋" w:eastAsia="仿宋_GB2312" w:cs="仿宋"/>
                <w:sz w:val="24"/>
                <w:szCs w:val="20"/>
              </w:rPr>
            </w:pPr>
            <w:r>
              <w:rPr>
                <w:rFonts w:hint="eastAsia" w:ascii="仿宋_GB2312" w:hAnsi="仿宋" w:eastAsia="仿宋_GB2312" w:cs="仿宋"/>
                <w:sz w:val="24"/>
                <w:szCs w:val="20"/>
              </w:rPr>
              <w:t>性  别</w:t>
            </w:r>
          </w:p>
        </w:tc>
        <w:tc>
          <w:tcPr>
            <w:tcW w:w="2530" w:type="dxa"/>
            <w:gridSpan w:val="2"/>
            <w:tcBorders>
              <w:top w:val="single" w:color="auto" w:sz="4" w:space="0"/>
              <w:left w:val="single" w:color="auto" w:sz="4" w:space="0"/>
              <w:bottom w:val="single" w:color="auto" w:sz="4" w:space="0"/>
              <w:right w:val="single" w:color="auto" w:sz="4" w:space="0"/>
            </w:tcBorders>
            <w:vAlign w:val="center"/>
          </w:tcPr>
          <w:p w14:paraId="767F94A9">
            <w:pPr>
              <w:spacing w:line="240" w:lineRule="atLeast"/>
              <w:jc w:val="center"/>
              <w:rPr>
                <w:rFonts w:hint="eastAsia" w:ascii="仿宋_GB2312" w:hAnsi="仿宋" w:eastAsia="仿宋_GB2312" w:cs="仿宋"/>
                <w:sz w:val="24"/>
                <w:szCs w:val="20"/>
              </w:rPr>
            </w:pPr>
          </w:p>
        </w:tc>
      </w:tr>
      <w:tr w14:paraId="48D2BB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964" w:type="dxa"/>
            <w:gridSpan w:val="2"/>
            <w:tcBorders>
              <w:top w:val="single" w:color="auto" w:sz="4" w:space="0"/>
              <w:left w:val="single" w:color="auto" w:sz="4" w:space="0"/>
              <w:bottom w:val="single" w:color="auto" w:sz="4" w:space="0"/>
              <w:right w:val="single" w:color="auto" w:sz="4" w:space="0"/>
            </w:tcBorders>
            <w:vAlign w:val="center"/>
          </w:tcPr>
          <w:p w14:paraId="4D8F28D0">
            <w:pPr>
              <w:spacing w:line="240" w:lineRule="atLeast"/>
              <w:jc w:val="center"/>
              <w:rPr>
                <w:rFonts w:hint="eastAsia" w:ascii="仿宋_GB2312" w:hAnsi="仿宋" w:eastAsia="仿宋_GB2312" w:cs="仿宋"/>
                <w:sz w:val="24"/>
                <w:szCs w:val="20"/>
              </w:rPr>
            </w:pPr>
            <w:r>
              <w:rPr>
                <w:rFonts w:hint="eastAsia" w:ascii="仿宋_GB2312" w:hAnsi="仿宋" w:eastAsia="仿宋_GB2312" w:cs="仿宋"/>
                <w:sz w:val="24"/>
                <w:szCs w:val="20"/>
              </w:rPr>
              <w:t>资  格</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081D951F">
            <w:pPr>
              <w:spacing w:line="240" w:lineRule="atLeast"/>
              <w:jc w:val="center"/>
              <w:rPr>
                <w:rFonts w:hint="eastAsia" w:ascii="仿宋_GB2312" w:hAnsi="仿宋" w:eastAsia="仿宋_GB2312" w:cs="仿宋"/>
                <w:sz w:val="24"/>
                <w:szCs w:val="20"/>
              </w:rPr>
            </w:pPr>
          </w:p>
        </w:tc>
        <w:tc>
          <w:tcPr>
            <w:tcW w:w="2340" w:type="dxa"/>
            <w:gridSpan w:val="2"/>
            <w:tcBorders>
              <w:top w:val="single" w:color="auto" w:sz="4" w:space="0"/>
              <w:left w:val="single" w:color="auto" w:sz="4" w:space="0"/>
              <w:bottom w:val="single" w:color="auto" w:sz="4" w:space="0"/>
              <w:right w:val="single" w:color="auto" w:sz="4" w:space="0"/>
            </w:tcBorders>
            <w:vAlign w:val="center"/>
          </w:tcPr>
          <w:p w14:paraId="71EE8CC4">
            <w:pPr>
              <w:spacing w:line="240" w:lineRule="atLeast"/>
              <w:jc w:val="center"/>
              <w:rPr>
                <w:rFonts w:hint="eastAsia" w:ascii="仿宋_GB2312" w:hAnsi="仿宋" w:eastAsia="仿宋_GB2312" w:cs="仿宋"/>
                <w:sz w:val="24"/>
                <w:szCs w:val="20"/>
              </w:rPr>
            </w:pPr>
            <w:r>
              <w:rPr>
                <w:rFonts w:hint="eastAsia" w:ascii="仿宋_GB2312" w:hAnsi="仿宋" w:eastAsia="仿宋_GB2312" w:cs="仿宋"/>
                <w:sz w:val="24"/>
                <w:szCs w:val="20"/>
              </w:rPr>
              <w:t>职  称</w:t>
            </w:r>
          </w:p>
        </w:tc>
        <w:tc>
          <w:tcPr>
            <w:tcW w:w="2530" w:type="dxa"/>
            <w:gridSpan w:val="2"/>
            <w:tcBorders>
              <w:top w:val="single" w:color="auto" w:sz="4" w:space="0"/>
              <w:left w:val="single" w:color="auto" w:sz="4" w:space="0"/>
              <w:bottom w:val="single" w:color="auto" w:sz="4" w:space="0"/>
              <w:right w:val="single" w:color="auto" w:sz="4" w:space="0"/>
            </w:tcBorders>
            <w:vAlign w:val="center"/>
          </w:tcPr>
          <w:p w14:paraId="679B387B">
            <w:pPr>
              <w:spacing w:line="240" w:lineRule="atLeast"/>
              <w:jc w:val="center"/>
              <w:rPr>
                <w:rFonts w:hint="eastAsia" w:ascii="仿宋_GB2312" w:hAnsi="仿宋" w:eastAsia="仿宋_GB2312" w:cs="仿宋"/>
                <w:sz w:val="24"/>
                <w:szCs w:val="20"/>
              </w:rPr>
            </w:pPr>
          </w:p>
        </w:tc>
      </w:tr>
      <w:tr w14:paraId="671F0F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964" w:type="dxa"/>
            <w:gridSpan w:val="2"/>
            <w:tcBorders>
              <w:top w:val="single" w:color="auto" w:sz="4" w:space="0"/>
              <w:left w:val="single" w:color="auto" w:sz="4" w:space="0"/>
              <w:bottom w:val="single" w:color="auto" w:sz="4" w:space="0"/>
              <w:right w:val="single" w:color="auto" w:sz="4" w:space="0"/>
            </w:tcBorders>
            <w:vAlign w:val="center"/>
          </w:tcPr>
          <w:p w14:paraId="576FD7CB">
            <w:pPr>
              <w:spacing w:line="240" w:lineRule="atLeast"/>
              <w:jc w:val="center"/>
              <w:rPr>
                <w:rFonts w:hint="eastAsia" w:ascii="仿宋_GB2312" w:hAnsi="仿宋" w:eastAsia="仿宋_GB2312" w:cs="仿宋"/>
                <w:sz w:val="24"/>
                <w:szCs w:val="20"/>
              </w:rPr>
            </w:pPr>
            <w:r>
              <w:rPr>
                <w:rFonts w:hint="eastAsia" w:ascii="仿宋_GB2312" w:hAnsi="仿宋" w:eastAsia="仿宋_GB2312" w:cs="仿宋"/>
                <w:sz w:val="24"/>
                <w:szCs w:val="20"/>
              </w:rPr>
              <w:t>学  历</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78B66CB8">
            <w:pPr>
              <w:spacing w:line="240" w:lineRule="atLeast"/>
              <w:jc w:val="center"/>
              <w:rPr>
                <w:rFonts w:hint="eastAsia" w:ascii="仿宋_GB2312" w:hAnsi="仿宋" w:eastAsia="仿宋_GB2312" w:cs="仿宋"/>
                <w:sz w:val="24"/>
                <w:szCs w:val="20"/>
              </w:rPr>
            </w:pPr>
          </w:p>
        </w:tc>
        <w:tc>
          <w:tcPr>
            <w:tcW w:w="2340" w:type="dxa"/>
            <w:gridSpan w:val="2"/>
            <w:tcBorders>
              <w:top w:val="single" w:color="auto" w:sz="4" w:space="0"/>
              <w:left w:val="single" w:color="auto" w:sz="4" w:space="0"/>
              <w:bottom w:val="single" w:color="auto" w:sz="4" w:space="0"/>
              <w:right w:val="single" w:color="auto" w:sz="4" w:space="0"/>
            </w:tcBorders>
            <w:vAlign w:val="center"/>
          </w:tcPr>
          <w:p w14:paraId="0975D738">
            <w:pPr>
              <w:spacing w:line="240" w:lineRule="atLeast"/>
              <w:jc w:val="center"/>
              <w:rPr>
                <w:rFonts w:hint="eastAsia" w:ascii="仿宋_GB2312" w:hAnsi="仿宋" w:eastAsia="仿宋_GB2312" w:cs="仿宋"/>
                <w:sz w:val="24"/>
                <w:szCs w:val="20"/>
              </w:rPr>
            </w:pPr>
            <w:r>
              <w:rPr>
                <w:rFonts w:hint="eastAsia" w:ascii="仿宋_GB2312" w:hAnsi="仿宋" w:eastAsia="仿宋_GB2312" w:cs="仿宋"/>
                <w:sz w:val="24"/>
                <w:szCs w:val="20"/>
              </w:rPr>
              <w:t>年  龄</w:t>
            </w:r>
          </w:p>
        </w:tc>
        <w:tc>
          <w:tcPr>
            <w:tcW w:w="2530" w:type="dxa"/>
            <w:gridSpan w:val="2"/>
            <w:tcBorders>
              <w:top w:val="single" w:color="auto" w:sz="4" w:space="0"/>
              <w:left w:val="single" w:color="auto" w:sz="4" w:space="0"/>
              <w:bottom w:val="single" w:color="auto" w:sz="4" w:space="0"/>
              <w:right w:val="single" w:color="auto" w:sz="4" w:space="0"/>
            </w:tcBorders>
            <w:vAlign w:val="center"/>
          </w:tcPr>
          <w:p w14:paraId="08CE22F0">
            <w:pPr>
              <w:spacing w:line="240" w:lineRule="atLeast"/>
              <w:jc w:val="center"/>
              <w:rPr>
                <w:rFonts w:hint="eastAsia" w:ascii="仿宋_GB2312" w:hAnsi="仿宋" w:eastAsia="仿宋_GB2312" w:cs="仿宋"/>
                <w:sz w:val="24"/>
                <w:szCs w:val="20"/>
              </w:rPr>
            </w:pPr>
          </w:p>
        </w:tc>
      </w:tr>
      <w:tr w14:paraId="632B7E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964" w:type="dxa"/>
            <w:gridSpan w:val="2"/>
            <w:tcBorders>
              <w:top w:val="single" w:color="auto" w:sz="4" w:space="0"/>
              <w:left w:val="single" w:color="auto" w:sz="4" w:space="0"/>
              <w:bottom w:val="single" w:color="auto" w:sz="4" w:space="0"/>
              <w:right w:val="single" w:color="auto" w:sz="4" w:space="0"/>
            </w:tcBorders>
            <w:vAlign w:val="center"/>
          </w:tcPr>
          <w:p w14:paraId="2D9DCCF0">
            <w:pPr>
              <w:spacing w:line="240" w:lineRule="atLeast"/>
              <w:jc w:val="center"/>
              <w:rPr>
                <w:rFonts w:hint="eastAsia" w:ascii="仿宋_GB2312" w:hAnsi="仿宋" w:eastAsia="仿宋_GB2312" w:cs="仿宋"/>
                <w:sz w:val="24"/>
                <w:szCs w:val="20"/>
              </w:rPr>
            </w:pPr>
            <w:r>
              <w:rPr>
                <w:rFonts w:hint="eastAsia" w:ascii="仿宋_GB2312" w:hAnsi="仿宋" w:eastAsia="仿宋_GB2312" w:cs="仿宋"/>
                <w:sz w:val="24"/>
                <w:szCs w:val="20"/>
              </w:rPr>
              <w:t>参加工作时间</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19CBDEB8">
            <w:pPr>
              <w:spacing w:line="240" w:lineRule="atLeast"/>
              <w:jc w:val="center"/>
              <w:rPr>
                <w:rFonts w:hint="eastAsia" w:ascii="仿宋_GB2312" w:hAnsi="仿宋" w:eastAsia="仿宋_GB2312" w:cs="仿宋"/>
                <w:sz w:val="24"/>
                <w:szCs w:val="20"/>
              </w:rPr>
            </w:pPr>
          </w:p>
        </w:tc>
        <w:tc>
          <w:tcPr>
            <w:tcW w:w="2340" w:type="dxa"/>
            <w:gridSpan w:val="2"/>
            <w:tcBorders>
              <w:top w:val="single" w:color="auto" w:sz="4" w:space="0"/>
              <w:left w:val="single" w:color="auto" w:sz="4" w:space="0"/>
              <w:bottom w:val="single" w:color="auto" w:sz="4" w:space="0"/>
              <w:right w:val="single" w:color="auto" w:sz="4" w:space="0"/>
            </w:tcBorders>
            <w:vAlign w:val="center"/>
          </w:tcPr>
          <w:p w14:paraId="3D2BEFEB">
            <w:pPr>
              <w:spacing w:line="240" w:lineRule="atLeast"/>
              <w:jc w:val="center"/>
              <w:rPr>
                <w:rFonts w:hint="eastAsia" w:ascii="仿宋_GB2312" w:hAnsi="仿宋" w:eastAsia="仿宋_GB2312" w:cs="仿宋"/>
                <w:sz w:val="24"/>
                <w:szCs w:val="20"/>
              </w:rPr>
            </w:pPr>
            <w:r>
              <w:rPr>
                <w:rFonts w:hint="eastAsia" w:ascii="仿宋_GB2312" w:hAnsi="仿宋" w:eastAsia="仿宋_GB2312" w:cs="仿宋"/>
                <w:sz w:val="24"/>
                <w:szCs w:val="20"/>
              </w:rPr>
              <w:t>从</w:t>
            </w:r>
            <w:r>
              <w:rPr>
                <w:rFonts w:hint="eastAsia" w:ascii="仿宋_GB2312" w:hAnsi="仿宋" w:eastAsia="仿宋_GB2312" w:cs="仿宋"/>
                <w:spacing w:val="-16"/>
                <w:sz w:val="24"/>
                <w:szCs w:val="20"/>
              </w:rPr>
              <w:t>事项目负责人年限</w:t>
            </w:r>
          </w:p>
        </w:tc>
        <w:tc>
          <w:tcPr>
            <w:tcW w:w="2530" w:type="dxa"/>
            <w:gridSpan w:val="2"/>
            <w:tcBorders>
              <w:top w:val="single" w:color="auto" w:sz="4" w:space="0"/>
              <w:left w:val="single" w:color="auto" w:sz="4" w:space="0"/>
              <w:bottom w:val="single" w:color="auto" w:sz="4" w:space="0"/>
              <w:right w:val="single" w:color="auto" w:sz="4" w:space="0"/>
            </w:tcBorders>
            <w:vAlign w:val="center"/>
          </w:tcPr>
          <w:p w14:paraId="599FD141">
            <w:pPr>
              <w:spacing w:line="240" w:lineRule="atLeast"/>
              <w:jc w:val="center"/>
              <w:rPr>
                <w:rFonts w:hint="eastAsia" w:ascii="仿宋_GB2312" w:hAnsi="仿宋" w:eastAsia="仿宋_GB2312" w:cs="仿宋"/>
                <w:sz w:val="24"/>
                <w:szCs w:val="20"/>
              </w:rPr>
            </w:pPr>
          </w:p>
        </w:tc>
      </w:tr>
      <w:tr w14:paraId="5EAD9D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8994" w:type="dxa"/>
            <w:gridSpan w:val="8"/>
            <w:tcBorders>
              <w:top w:val="single" w:color="auto" w:sz="4" w:space="0"/>
              <w:left w:val="single" w:color="auto" w:sz="4" w:space="0"/>
              <w:bottom w:val="single" w:color="auto" w:sz="4" w:space="0"/>
              <w:right w:val="single" w:color="auto" w:sz="4" w:space="0"/>
            </w:tcBorders>
            <w:vAlign w:val="center"/>
          </w:tcPr>
          <w:p w14:paraId="168DF2F0">
            <w:pPr>
              <w:spacing w:line="240" w:lineRule="atLeast"/>
              <w:jc w:val="center"/>
              <w:rPr>
                <w:rFonts w:hint="eastAsia" w:ascii="仿宋_GB2312" w:hAnsi="仿宋" w:eastAsia="仿宋_GB2312" w:cs="仿宋"/>
                <w:sz w:val="24"/>
                <w:szCs w:val="20"/>
              </w:rPr>
            </w:pPr>
            <w:r>
              <w:rPr>
                <w:rFonts w:hint="eastAsia" w:ascii="仿宋_GB2312" w:hAnsi="仿宋" w:eastAsia="仿宋_GB2312" w:cs="仿宋"/>
                <w:sz w:val="24"/>
                <w:szCs w:val="20"/>
              </w:rPr>
              <w:t>已完成在建工程项目情况</w:t>
            </w:r>
          </w:p>
        </w:tc>
      </w:tr>
      <w:tr w14:paraId="6D49BE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457A806E">
            <w:pPr>
              <w:spacing w:line="240" w:lineRule="atLeast"/>
              <w:jc w:val="center"/>
              <w:rPr>
                <w:rFonts w:hint="eastAsia" w:ascii="仿宋_GB2312" w:hAnsi="仿宋" w:eastAsia="仿宋_GB2312" w:cs="仿宋"/>
                <w:sz w:val="24"/>
                <w:szCs w:val="20"/>
              </w:rPr>
            </w:pPr>
            <w:r>
              <w:rPr>
                <w:rFonts w:hint="eastAsia" w:ascii="仿宋_GB2312" w:hAnsi="仿宋" w:eastAsia="仿宋_GB2312" w:cs="仿宋"/>
                <w:sz w:val="24"/>
                <w:szCs w:val="20"/>
              </w:rPr>
              <w:t>建设单位</w:t>
            </w: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079DC3AC">
            <w:pPr>
              <w:spacing w:line="240" w:lineRule="atLeast"/>
              <w:jc w:val="center"/>
              <w:rPr>
                <w:rFonts w:hint="eastAsia" w:ascii="仿宋_GB2312" w:hAnsi="仿宋" w:eastAsia="仿宋_GB2312" w:cs="仿宋"/>
                <w:sz w:val="24"/>
                <w:szCs w:val="20"/>
              </w:rPr>
            </w:pPr>
            <w:r>
              <w:rPr>
                <w:rFonts w:hint="eastAsia" w:ascii="仿宋_GB2312" w:hAnsi="仿宋" w:eastAsia="仿宋_GB2312" w:cs="仿宋"/>
                <w:sz w:val="24"/>
                <w:szCs w:val="20"/>
              </w:rPr>
              <w:t>项目名称</w:t>
            </w: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4A684A71">
            <w:pPr>
              <w:spacing w:line="240" w:lineRule="atLeast"/>
              <w:jc w:val="center"/>
              <w:rPr>
                <w:rFonts w:hint="eastAsia" w:ascii="仿宋_GB2312" w:hAnsi="仿宋" w:eastAsia="仿宋_GB2312" w:cs="仿宋"/>
                <w:sz w:val="24"/>
                <w:szCs w:val="20"/>
              </w:rPr>
            </w:pPr>
            <w:r>
              <w:rPr>
                <w:rFonts w:hint="eastAsia" w:ascii="仿宋_GB2312" w:hAnsi="仿宋" w:eastAsia="仿宋_GB2312" w:cs="仿宋"/>
                <w:sz w:val="24"/>
                <w:szCs w:val="20"/>
              </w:rPr>
              <w:t>建设规模</w:t>
            </w: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1DFCAA4B">
            <w:pPr>
              <w:spacing w:line="240" w:lineRule="atLeast"/>
              <w:jc w:val="center"/>
              <w:rPr>
                <w:rFonts w:hint="eastAsia" w:ascii="仿宋_GB2312" w:hAnsi="仿宋" w:eastAsia="仿宋_GB2312" w:cs="仿宋"/>
                <w:sz w:val="24"/>
                <w:szCs w:val="20"/>
              </w:rPr>
            </w:pPr>
            <w:r>
              <w:rPr>
                <w:rFonts w:hint="eastAsia" w:ascii="仿宋_GB2312" w:hAnsi="仿宋" w:eastAsia="仿宋_GB2312" w:cs="仿宋"/>
                <w:sz w:val="24"/>
                <w:szCs w:val="20"/>
              </w:rPr>
              <w:t>开竣工日期</w:t>
            </w:r>
          </w:p>
        </w:tc>
        <w:tc>
          <w:tcPr>
            <w:tcW w:w="2411" w:type="dxa"/>
            <w:tcBorders>
              <w:top w:val="single" w:color="auto" w:sz="4" w:space="0"/>
              <w:left w:val="single" w:color="auto" w:sz="4" w:space="0"/>
              <w:bottom w:val="single" w:color="auto" w:sz="4" w:space="0"/>
              <w:right w:val="single" w:color="auto" w:sz="4" w:space="0"/>
            </w:tcBorders>
            <w:vAlign w:val="center"/>
          </w:tcPr>
          <w:p w14:paraId="011DBF8A">
            <w:pPr>
              <w:spacing w:line="240" w:lineRule="atLeast"/>
              <w:jc w:val="center"/>
              <w:rPr>
                <w:rFonts w:hint="eastAsia" w:ascii="仿宋_GB2312" w:hAnsi="仿宋" w:eastAsia="仿宋_GB2312" w:cs="仿宋"/>
                <w:sz w:val="24"/>
                <w:szCs w:val="20"/>
              </w:rPr>
            </w:pPr>
            <w:r>
              <w:rPr>
                <w:rFonts w:hint="eastAsia" w:ascii="仿宋_GB2312" w:hAnsi="仿宋" w:eastAsia="仿宋_GB2312" w:cs="仿宋"/>
                <w:sz w:val="24"/>
                <w:szCs w:val="20"/>
              </w:rPr>
              <w:t>工程质量</w:t>
            </w:r>
          </w:p>
        </w:tc>
      </w:tr>
      <w:tr w14:paraId="3943DE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4128306F">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3DD6DF6D">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77462EE9">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5A82AA70">
            <w:pPr>
              <w:spacing w:line="240" w:lineRule="atLeast"/>
              <w:jc w:val="center"/>
              <w:rPr>
                <w:rFonts w:hint="eastAsia" w:ascii="仿宋_GB2312" w:hAnsi="仿宋" w:eastAsia="仿宋_GB2312" w:cs="仿宋"/>
                <w:sz w:val="24"/>
                <w:szCs w:val="20"/>
              </w:rPr>
            </w:pPr>
          </w:p>
        </w:tc>
        <w:tc>
          <w:tcPr>
            <w:tcW w:w="2411" w:type="dxa"/>
            <w:tcBorders>
              <w:top w:val="single" w:color="auto" w:sz="4" w:space="0"/>
              <w:left w:val="single" w:color="auto" w:sz="4" w:space="0"/>
              <w:bottom w:val="single" w:color="auto" w:sz="4" w:space="0"/>
              <w:right w:val="single" w:color="auto" w:sz="4" w:space="0"/>
            </w:tcBorders>
            <w:vAlign w:val="center"/>
          </w:tcPr>
          <w:p w14:paraId="61D16606">
            <w:pPr>
              <w:spacing w:line="240" w:lineRule="atLeast"/>
              <w:jc w:val="center"/>
              <w:rPr>
                <w:rFonts w:hint="eastAsia" w:ascii="仿宋_GB2312" w:hAnsi="仿宋" w:eastAsia="仿宋_GB2312" w:cs="仿宋"/>
                <w:sz w:val="24"/>
                <w:szCs w:val="20"/>
              </w:rPr>
            </w:pPr>
          </w:p>
        </w:tc>
      </w:tr>
      <w:tr w14:paraId="3DDC98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7BAD6BAE">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4708EE4B">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3CAA854B">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74C8641C">
            <w:pPr>
              <w:spacing w:line="240" w:lineRule="atLeast"/>
              <w:jc w:val="center"/>
              <w:rPr>
                <w:rFonts w:hint="eastAsia" w:ascii="仿宋_GB2312" w:hAnsi="仿宋" w:eastAsia="仿宋_GB2312" w:cs="仿宋"/>
                <w:sz w:val="24"/>
                <w:szCs w:val="20"/>
              </w:rPr>
            </w:pPr>
          </w:p>
        </w:tc>
        <w:tc>
          <w:tcPr>
            <w:tcW w:w="2411" w:type="dxa"/>
            <w:tcBorders>
              <w:top w:val="single" w:color="auto" w:sz="4" w:space="0"/>
              <w:left w:val="single" w:color="auto" w:sz="4" w:space="0"/>
              <w:bottom w:val="single" w:color="auto" w:sz="4" w:space="0"/>
              <w:right w:val="single" w:color="auto" w:sz="4" w:space="0"/>
            </w:tcBorders>
            <w:vAlign w:val="center"/>
          </w:tcPr>
          <w:p w14:paraId="46B58C85">
            <w:pPr>
              <w:spacing w:line="240" w:lineRule="atLeast"/>
              <w:jc w:val="center"/>
              <w:rPr>
                <w:rFonts w:hint="eastAsia" w:ascii="仿宋_GB2312" w:hAnsi="仿宋" w:eastAsia="仿宋_GB2312" w:cs="仿宋"/>
                <w:sz w:val="24"/>
                <w:szCs w:val="20"/>
              </w:rPr>
            </w:pPr>
          </w:p>
        </w:tc>
      </w:tr>
      <w:tr w14:paraId="41660E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52C0B927">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468BF5FE">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0268EF8A">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0EBA2195">
            <w:pPr>
              <w:spacing w:line="240" w:lineRule="atLeast"/>
              <w:jc w:val="center"/>
              <w:rPr>
                <w:rFonts w:hint="eastAsia" w:ascii="仿宋_GB2312" w:hAnsi="仿宋" w:eastAsia="仿宋_GB2312" w:cs="仿宋"/>
                <w:sz w:val="24"/>
                <w:szCs w:val="20"/>
              </w:rPr>
            </w:pPr>
          </w:p>
        </w:tc>
        <w:tc>
          <w:tcPr>
            <w:tcW w:w="2411" w:type="dxa"/>
            <w:tcBorders>
              <w:top w:val="single" w:color="auto" w:sz="4" w:space="0"/>
              <w:left w:val="single" w:color="auto" w:sz="4" w:space="0"/>
              <w:bottom w:val="single" w:color="auto" w:sz="4" w:space="0"/>
              <w:right w:val="single" w:color="auto" w:sz="4" w:space="0"/>
            </w:tcBorders>
            <w:vAlign w:val="center"/>
          </w:tcPr>
          <w:p w14:paraId="15A6F733">
            <w:pPr>
              <w:spacing w:line="240" w:lineRule="atLeast"/>
              <w:jc w:val="center"/>
              <w:rPr>
                <w:rFonts w:hint="eastAsia" w:ascii="仿宋_GB2312" w:hAnsi="仿宋" w:eastAsia="仿宋_GB2312" w:cs="仿宋"/>
                <w:sz w:val="24"/>
                <w:szCs w:val="20"/>
              </w:rPr>
            </w:pPr>
          </w:p>
        </w:tc>
      </w:tr>
      <w:tr w14:paraId="27ECE5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03390772">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3DDF52C4">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3B770571">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6018A188">
            <w:pPr>
              <w:spacing w:line="240" w:lineRule="atLeast"/>
              <w:jc w:val="center"/>
              <w:rPr>
                <w:rFonts w:hint="eastAsia" w:ascii="仿宋_GB2312" w:hAnsi="仿宋" w:eastAsia="仿宋_GB2312" w:cs="仿宋"/>
                <w:sz w:val="24"/>
                <w:szCs w:val="20"/>
              </w:rPr>
            </w:pPr>
          </w:p>
        </w:tc>
        <w:tc>
          <w:tcPr>
            <w:tcW w:w="2411" w:type="dxa"/>
            <w:tcBorders>
              <w:top w:val="single" w:color="auto" w:sz="4" w:space="0"/>
              <w:left w:val="single" w:color="auto" w:sz="4" w:space="0"/>
              <w:bottom w:val="single" w:color="auto" w:sz="4" w:space="0"/>
              <w:right w:val="single" w:color="auto" w:sz="4" w:space="0"/>
            </w:tcBorders>
            <w:vAlign w:val="center"/>
          </w:tcPr>
          <w:p w14:paraId="2BF9C44F">
            <w:pPr>
              <w:spacing w:line="240" w:lineRule="atLeast"/>
              <w:jc w:val="center"/>
              <w:rPr>
                <w:rFonts w:hint="eastAsia" w:ascii="仿宋_GB2312" w:hAnsi="仿宋" w:eastAsia="仿宋_GB2312" w:cs="仿宋"/>
                <w:sz w:val="24"/>
                <w:szCs w:val="20"/>
              </w:rPr>
            </w:pPr>
          </w:p>
        </w:tc>
      </w:tr>
      <w:tr w14:paraId="70A37C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463651BC">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2CEA7D7A">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3ADC858A">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38FBDF44">
            <w:pPr>
              <w:spacing w:line="240" w:lineRule="atLeast"/>
              <w:jc w:val="center"/>
              <w:rPr>
                <w:rFonts w:hint="eastAsia" w:ascii="仿宋_GB2312" w:hAnsi="仿宋" w:eastAsia="仿宋_GB2312" w:cs="仿宋"/>
                <w:sz w:val="24"/>
                <w:szCs w:val="20"/>
              </w:rPr>
            </w:pPr>
          </w:p>
        </w:tc>
        <w:tc>
          <w:tcPr>
            <w:tcW w:w="2411" w:type="dxa"/>
            <w:tcBorders>
              <w:top w:val="single" w:color="auto" w:sz="4" w:space="0"/>
              <w:left w:val="single" w:color="auto" w:sz="4" w:space="0"/>
              <w:bottom w:val="single" w:color="auto" w:sz="4" w:space="0"/>
              <w:right w:val="single" w:color="auto" w:sz="4" w:space="0"/>
            </w:tcBorders>
            <w:vAlign w:val="center"/>
          </w:tcPr>
          <w:p w14:paraId="31B10F44">
            <w:pPr>
              <w:spacing w:line="240" w:lineRule="atLeast"/>
              <w:jc w:val="center"/>
              <w:rPr>
                <w:rFonts w:hint="eastAsia" w:ascii="仿宋_GB2312" w:hAnsi="仿宋" w:eastAsia="仿宋_GB2312" w:cs="仿宋"/>
                <w:sz w:val="24"/>
                <w:szCs w:val="20"/>
              </w:rPr>
            </w:pPr>
          </w:p>
        </w:tc>
      </w:tr>
      <w:tr w14:paraId="578CB8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4AE0517F">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1AA34BFB">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05A6A3AB">
            <w:pPr>
              <w:spacing w:line="240" w:lineRule="atLeast"/>
              <w:jc w:val="center"/>
              <w:rPr>
                <w:rFonts w:hint="eastAsia" w:ascii="仿宋_GB2312" w:hAnsi="仿宋" w:eastAsia="仿宋_GB2312" w:cs="仿宋"/>
                <w:sz w:val="24"/>
                <w:szCs w:val="20"/>
              </w:rPr>
            </w:pPr>
          </w:p>
        </w:tc>
        <w:tc>
          <w:tcPr>
            <w:tcW w:w="1680" w:type="dxa"/>
            <w:gridSpan w:val="2"/>
            <w:tcBorders>
              <w:top w:val="single" w:color="auto" w:sz="4" w:space="0"/>
              <w:left w:val="single" w:color="auto" w:sz="4" w:space="0"/>
              <w:bottom w:val="single" w:color="auto" w:sz="4" w:space="0"/>
              <w:right w:val="single" w:color="auto" w:sz="4" w:space="0"/>
            </w:tcBorders>
            <w:vAlign w:val="center"/>
          </w:tcPr>
          <w:p w14:paraId="64E19589">
            <w:pPr>
              <w:spacing w:line="240" w:lineRule="atLeast"/>
              <w:jc w:val="center"/>
              <w:rPr>
                <w:rFonts w:hint="eastAsia" w:ascii="仿宋_GB2312" w:hAnsi="仿宋" w:eastAsia="仿宋_GB2312" w:cs="仿宋"/>
                <w:sz w:val="24"/>
                <w:szCs w:val="20"/>
              </w:rPr>
            </w:pPr>
          </w:p>
        </w:tc>
        <w:tc>
          <w:tcPr>
            <w:tcW w:w="2411" w:type="dxa"/>
            <w:tcBorders>
              <w:top w:val="single" w:color="auto" w:sz="4" w:space="0"/>
              <w:left w:val="single" w:color="auto" w:sz="4" w:space="0"/>
              <w:bottom w:val="single" w:color="auto" w:sz="4" w:space="0"/>
              <w:right w:val="single" w:color="auto" w:sz="4" w:space="0"/>
            </w:tcBorders>
            <w:vAlign w:val="center"/>
          </w:tcPr>
          <w:p w14:paraId="3D328E5F">
            <w:pPr>
              <w:spacing w:line="240" w:lineRule="atLeast"/>
              <w:jc w:val="center"/>
              <w:rPr>
                <w:rFonts w:hint="eastAsia" w:ascii="仿宋_GB2312" w:hAnsi="仿宋" w:eastAsia="仿宋_GB2312" w:cs="仿宋"/>
                <w:sz w:val="24"/>
                <w:szCs w:val="20"/>
              </w:rPr>
            </w:pPr>
          </w:p>
        </w:tc>
      </w:tr>
      <w:tr w14:paraId="3B41C8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4C7D3631">
            <w:pPr>
              <w:spacing w:line="240" w:lineRule="atLeast"/>
              <w:jc w:val="center"/>
              <w:rPr>
                <w:rFonts w:hint="eastAsia" w:ascii="仿宋_GB2312" w:hAnsi="仿宋" w:eastAsia="仿宋_GB2312" w:cs="仿宋"/>
                <w:sz w:val="24"/>
                <w:szCs w:val="20"/>
              </w:rPr>
            </w:pPr>
            <w:r>
              <w:rPr>
                <w:rFonts w:hint="eastAsia" w:ascii="仿宋_GB2312" w:hAnsi="仿宋" w:eastAsia="仿宋_GB2312" w:cs="仿宋"/>
                <w:sz w:val="24"/>
                <w:szCs w:val="20"/>
              </w:rPr>
              <w:t>备    注</w:t>
            </w:r>
          </w:p>
        </w:tc>
        <w:tc>
          <w:tcPr>
            <w:tcW w:w="7451" w:type="dxa"/>
            <w:gridSpan w:val="7"/>
            <w:tcBorders>
              <w:top w:val="single" w:color="auto" w:sz="4" w:space="0"/>
              <w:left w:val="single" w:color="auto" w:sz="4" w:space="0"/>
              <w:bottom w:val="single" w:color="auto" w:sz="4" w:space="0"/>
              <w:right w:val="single" w:color="auto" w:sz="4" w:space="0"/>
            </w:tcBorders>
            <w:vAlign w:val="center"/>
          </w:tcPr>
          <w:p w14:paraId="7A94D87A">
            <w:pPr>
              <w:spacing w:line="240" w:lineRule="atLeast"/>
              <w:jc w:val="center"/>
              <w:rPr>
                <w:rFonts w:hint="eastAsia" w:ascii="仿宋_GB2312" w:hAnsi="仿宋" w:eastAsia="仿宋_GB2312" w:cs="仿宋"/>
                <w:sz w:val="24"/>
                <w:szCs w:val="20"/>
              </w:rPr>
            </w:pPr>
          </w:p>
        </w:tc>
      </w:tr>
    </w:tbl>
    <w:p w14:paraId="65C877BC">
      <w:pPr>
        <w:pStyle w:val="72"/>
        <w:ind w:firstLineChars="71"/>
        <w:rPr>
          <w:rFonts w:hint="eastAsia" w:ascii="仿宋_GB2312" w:hAnsi="仿宋" w:eastAsia="仿宋_GB2312" w:cs="仿宋"/>
          <w:b/>
          <w:bCs/>
          <w:kern w:val="2"/>
          <w:sz w:val="28"/>
          <w:szCs w:val="28"/>
        </w:rPr>
      </w:pPr>
    </w:p>
    <w:p w14:paraId="56A661BB">
      <w:pPr>
        <w:pStyle w:val="72"/>
        <w:ind w:firstLineChars="71"/>
        <w:rPr>
          <w:rFonts w:hint="eastAsia" w:ascii="仿宋_GB2312" w:hAnsi="仿宋" w:eastAsia="仿宋_GB2312" w:cs="仿宋"/>
          <w:b/>
          <w:bCs/>
          <w:kern w:val="2"/>
          <w:sz w:val="28"/>
          <w:szCs w:val="28"/>
        </w:rPr>
      </w:pPr>
    </w:p>
    <w:p w14:paraId="48001521">
      <w:pPr>
        <w:pStyle w:val="72"/>
        <w:ind w:firstLineChars="71"/>
        <w:rPr>
          <w:rFonts w:hint="eastAsia" w:ascii="仿宋_GB2312" w:hAnsi="仿宋" w:eastAsia="仿宋_GB2312" w:cs="仿宋"/>
          <w:b/>
          <w:bCs/>
          <w:kern w:val="2"/>
          <w:sz w:val="28"/>
          <w:szCs w:val="28"/>
        </w:rPr>
      </w:pPr>
      <w:r>
        <w:rPr>
          <w:rFonts w:ascii="仿宋_GB2312" w:hAnsi="仿宋" w:eastAsia="仿宋_GB2312" w:cs="仿宋"/>
          <w:b/>
          <w:bCs/>
          <w:kern w:val="2"/>
          <w:sz w:val="28"/>
          <w:szCs w:val="28"/>
        </w:rPr>
        <w:t>10</w:t>
      </w:r>
      <w:r>
        <w:rPr>
          <w:rFonts w:hint="eastAsia" w:ascii="仿宋_GB2312" w:hAnsi="仿宋" w:eastAsia="仿宋_GB2312" w:cs="仿宋"/>
          <w:b/>
          <w:bCs/>
          <w:kern w:val="2"/>
          <w:sz w:val="28"/>
          <w:szCs w:val="28"/>
        </w:rPr>
        <w:t>、主要施工管理人员表（格式）</w:t>
      </w:r>
    </w:p>
    <w:p w14:paraId="463776CB">
      <w:pPr>
        <w:ind w:firstLine="240" w:firstLineChars="100"/>
        <w:jc w:val="center"/>
        <w:rPr>
          <w:rFonts w:hint="eastAsia" w:ascii="仿宋_GB2312" w:hAnsi="仿宋" w:eastAsia="仿宋_GB2312" w:cs="仿宋"/>
          <w:sz w:val="24"/>
        </w:rPr>
      </w:pPr>
      <w:r>
        <w:rPr>
          <w:rFonts w:hint="eastAsia" w:ascii="仿宋_GB2312" w:hAnsi="仿宋" w:eastAsia="仿宋_GB2312" w:cs="仿宋"/>
          <w:b/>
          <w:sz w:val="24"/>
        </w:rPr>
        <w:t>工程  主要施工管理人员表</w:t>
      </w:r>
    </w:p>
    <w:p w14:paraId="58D5217C">
      <w:pPr>
        <w:rPr>
          <w:rFonts w:hint="eastAsia" w:ascii="仿宋_GB2312" w:hAnsi="仿宋" w:eastAsia="仿宋_GB2312" w:cs="仿宋"/>
          <w:sz w:val="24"/>
        </w:rPr>
      </w:pPr>
    </w:p>
    <w:tbl>
      <w:tblPr>
        <w:tblStyle w:val="2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77"/>
        <w:gridCol w:w="1020"/>
        <w:gridCol w:w="1020"/>
        <w:gridCol w:w="1020"/>
        <w:gridCol w:w="3883"/>
      </w:tblGrid>
      <w:tr w14:paraId="14365D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77" w:type="dxa"/>
            <w:tcBorders>
              <w:top w:val="single" w:color="auto" w:sz="4" w:space="0"/>
              <w:left w:val="single" w:color="auto" w:sz="4" w:space="0"/>
              <w:bottom w:val="single" w:color="auto" w:sz="4" w:space="0"/>
              <w:right w:val="single" w:color="auto" w:sz="4" w:space="0"/>
            </w:tcBorders>
            <w:vAlign w:val="center"/>
          </w:tcPr>
          <w:p w14:paraId="037286CA">
            <w:pPr>
              <w:spacing w:line="560" w:lineRule="exact"/>
              <w:jc w:val="center"/>
              <w:rPr>
                <w:rFonts w:hint="eastAsia" w:ascii="仿宋_GB2312" w:hAnsi="仿宋" w:eastAsia="仿宋_GB2312" w:cs="仿宋"/>
                <w:sz w:val="24"/>
              </w:rPr>
            </w:pPr>
            <w:r>
              <w:rPr>
                <w:rFonts w:hint="eastAsia" w:ascii="仿宋_GB2312" w:hAnsi="仿宋" w:eastAsia="仿宋_GB2312" w:cs="仿宋"/>
                <w:sz w:val="24"/>
              </w:rPr>
              <w:t>名称</w:t>
            </w:r>
          </w:p>
        </w:tc>
        <w:tc>
          <w:tcPr>
            <w:tcW w:w="1020" w:type="dxa"/>
            <w:tcBorders>
              <w:top w:val="single" w:color="auto" w:sz="4" w:space="0"/>
              <w:left w:val="single" w:color="auto" w:sz="4" w:space="0"/>
              <w:bottom w:val="single" w:color="auto" w:sz="4" w:space="0"/>
              <w:right w:val="single" w:color="auto" w:sz="4" w:space="0"/>
            </w:tcBorders>
            <w:vAlign w:val="center"/>
          </w:tcPr>
          <w:p w14:paraId="5BA9A6B5">
            <w:pPr>
              <w:spacing w:line="560" w:lineRule="exact"/>
              <w:jc w:val="center"/>
              <w:rPr>
                <w:rFonts w:hint="eastAsia" w:ascii="仿宋_GB2312" w:hAnsi="仿宋" w:eastAsia="仿宋_GB2312" w:cs="仿宋"/>
                <w:sz w:val="24"/>
              </w:rPr>
            </w:pPr>
            <w:r>
              <w:rPr>
                <w:rFonts w:hint="eastAsia" w:ascii="仿宋_GB2312" w:hAnsi="仿宋" w:eastAsia="仿宋_GB2312" w:cs="仿宋"/>
                <w:sz w:val="24"/>
              </w:rPr>
              <w:t>姓名</w:t>
            </w:r>
          </w:p>
        </w:tc>
        <w:tc>
          <w:tcPr>
            <w:tcW w:w="1020" w:type="dxa"/>
            <w:tcBorders>
              <w:top w:val="single" w:color="auto" w:sz="4" w:space="0"/>
              <w:left w:val="single" w:color="auto" w:sz="4" w:space="0"/>
              <w:bottom w:val="single" w:color="auto" w:sz="4" w:space="0"/>
              <w:right w:val="single" w:color="auto" w:sz="4" w:space="0"/>
            </w:tcBorders>
            <w:vAlign w:val="center"/>
          </w:tcPr>
          <w:p w14:paraId="166D57DB">
            <w:pPr>
              <w:spacing w:line="560" w:lineRule="exact"/>
              <w:jc w:val="center"/>
              <w:rPr>
                <w:rFonts w:hint="eastAsia" w:ascii="仿宋_GB2312" w:hAnsi="仿宋" w:eastAsia="仿宋_GB2312" w:cs="仿宋"/>
                <w:sz w:val="24"/>
              </w:rPr>
            </w:pPr>
            <w:r>
              <w:rPr>
                <w:rFonts w:hint="eastAsia" w:ascii="仿宋_GB2312" w:hAnsi="仿宋" w:eastAsia="仿宋_GB2312" w:cs="仿宋"/>
                <w:sz w:val="24"/>
              </w:rPr>
              <w:t>职务</w:t>
            </w:r>
          </w:p>
        </w:tc>
        <w:tc>
          <w:tcPr>
            <w:tcW w:w="1020" w:type="dxa"/>
            <w:tcBorders>
              <w:top w:val="single" w:color="auto" w:sz="4" w:space="0"/>
              <w:left w:val="single" w:color="auto" w:sz="4" w:space="0"/>
              <w:bottom w:val="single" w:color="auto" w:sz="4" w:space="0"/>
              <w:right w:val="single" w:color="auto" w:sz="4" w:space="0"/>
            </w:tcBorders>
            <w:vAlign w:val="center"/>
          </w:tcPr>
          <w:p w14:paraId="7BD027D3">
            <w:pPr>
              <w:spacing w:line="560" w:lineRule="exact"/>
              <w:jc w:val="center"/>
              <w:rPr>
                <w:rFonts w:hint="eastAsia" w:ascii="仿宋_GB2312" w:hAnsi="仿宋" w:eastAsia="仿宋_GB2312" w:cs="仿宋"/>
                <w:sz w:val="24"/>
              </w:rPr>
            </w:pPr>
            <w:r>
              <w:rPr>
                <w:rFonts w:hint="eastAsia" w:ascii="仿宋_GB2312" w:hAnsi="仿宋" w:eastAsia="仿宋_GB2312" w:cs="仿宋"/>
                <w:sz w:val="24"/>
              </w:rPr>
              <w:t>职称</w:t>
            </w:r>
          </w:p>
        </w:tc>
        <w:tc>
          <w:tcPr>
            <w:tcW w:w="3883" w:type="dxa"/>
            <w:tcBorders>
              <w:top w:val="single" w:color="auto" w:sz="4" w:space="0"/>
              <w:left w:val="single" w:color="auto" w:sz="4" w:space="0"/>
              <w:bottom w:val="single" w:color="auto" w:sz="4" w:space="0"/>
              <w:right w:val="single" w:color="auto" w:sz="4" w:space="0"/>
            </w:tcBorders>
            <w:vAlign w:val="center"/>
          </w:tcPr>
          <w:p w14:paraId="7B94BD7D">
            <w:pPr>
              <w:spacing w:line="560" w:lineRule="exact"/>
              <w:jc w:val="center"/>
              <w:rPr>
                <w:rFonts w:hint="eastAsia" w:ascii="仿宋_GB2312" w:hAnsi="仿宋" w:eastAsia="仿宋_GB2312" w:cs="仿宋"/>
                <w:sz w:val="24"/>
              </w:rPr>
            </w:pPr>
            <w:r>
              <w:rPr>
                <w:rFonts w:hint="eastAsia" w:ascii="仿宋_GB2312" w:hAnsi="仿宋" w:eastAsia="仿宋_GB2312" w:cs="仿宋"/>
                <w:sz w:val="24"/>
              </w:rPr>
              <w:t>主要资历、经验及承担过的项目</w:t>
            </w:r>
          </w:p>
        </w:tc>
      </w:tr>
      <w:tr w14:paraId="4E1366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01" w:hRule="atLeast"/>
          <w:jc w:val="center"/>
        </w:trPr>
        <w:tc>
          <w:tcPr>
            <w:tcW w:w="1877" w:type="dxa"/>
            <w:tcBorders>
              <w:top w:val="single" w:color="auto" w:sz="4" w:space="0"/>
              <w:left w:val="single" w:color="auto" w:sz="4" w:space="0"/>
              <w:bottom w:val="single" w:color="auto" w:sz="4" w:space="0"/>
              <w:right w:val="single" w:color="auto" w:sz="4" w:space="0"/>
            </w:tcBorders>
          </w:tcPr>
          <w:p w14:paraId="04B638AF">
            <w:pPr>
              <w:numPr>
                <w:ilvl w:val="0"/>
                <w:numId w:val="8"/>
              </w:numPr>
              <w:spacing w:line="480" w:lineRule="exact"/>
              <w:rPr>
                <w:rFonts w:hint="eastAsia" w:ascii="仿宋_GB2312" w:hAnsi="仿宋" w:eastAsia="仿宋_GB2312" w:cs="仿宋"/>
                <w:sz w:val="24"/>
              </w:rPr>
            </w:pPr>
            <w:r>
              <w:rPr>
                <w:rFonts w:hint="eastAsia" w:ascii="仿宋_GB2312" w:hAnsi="仿宋" w:eastAsia="仿宋_GB2312" w:cs="仿宋"/>
                <w:sz w:val="24"/>
              </w:rPr>
              <w:t>总部</w:t>
            </w:r>
          </w:p>
          <w:p w14:paraId="5DA94712">
            <w:pPr>
              <w:numPr>
                <w:ilvl w:val="0"/>
                <w:numId w:val="9"/>
              </w:numPr>
              <w:tabs>
                <w:tab w:val="left" w:pos="567"/>
                <w:tab w:val="clear" w:pos="360"/>
              </w:tabs>
              <w:spacing w:line="480" w:lineRule="exact"/>
              <w:ind w:left="567"/>
              <w:rPr>
                <w:rFonts w:hint="eastAsia" w:ascii="仿宋_GB2312" w:hAnsi="仿宋" w:eastAsia="仿宋_GB2312" w:cs="仿宋"/>
                <w:sz w:val="24"/>
              </w:rPr>
            </w:pPr>
            <w:r>
              <w:rPr>
                <w:rFonts w:hint="eastAsia" w:ascii="仿宋_GB2312" w:hAnsi="仿宋" w:eastAsia="仿宋_GB2312" w:cs="仿宋"/>
                <w:sz w:val="24"/>
              </w:rPr>
              <w:t>项目主管</w:t>
            </w:r>
          </w:p>
          <w:p w14:paraId="421871E7">
            <w:pPr>
              <w:spacing w:line="480" w:lineRule="exact"/>
              <w:ind w:left="207"/>
              <w:rPr>
                <w:rFonts w:hint="eastAsia" w:ascii="仿宋_GB2312" w:hAnsi="仿宋" w:eastAsia="仿宋_GB2312" w:cs="仿宋"/>
                <w:sz w:val="24"/>
              </w:rPr>
            </w:pPr>
            <w:r>
              <w:rPr>
                <w:rFonts w:hint="eastAsia" w:ascii="仿宋_GB2312" w:hAnsi="仿宋" w:eastAsia="仿宋_GB2312" w:cs="仿宋"/>
                <w:sz w:val="24"/>
              </w:rPr>
              <w:t>2、</w:t>
            </w:r>
          </w:p>
          <w:p w14:paraId="3ED68821">
            <w:pPr>
              <w:spacing w:line="480" w:lineRule="exact"/>
              <w:ind w:left="207"/>
              <w:rPr>
                <w:rFonts w:hint="eastAsia" w:ascii="仿宋_GB2312" w:hAnsi="仿宋" w:eastAsia="仿宋_GB2312" w:cs="仿宋"/>
                <w:sz w:val="24"/>
              </w:rPr>
            </w:pPr>
            <w:r>
              <w:rPr>
                <w:rFonts w:hint="eastAsia" w:ascii="仿宋_GB2312" w:hAnsi="仿宋" w:eastAsia="仿宋_GB2312" w:cs="仿宋"/>
                <w:sz w:val="24"/>
              </w:rPr>
              <w:t>3、</w:t>
            </w:r>
          </w:p>
          <w:p w14:paraId="47313254">
            <w:pPr>
              <w:spacing w:line="480" w:lineRule="exact"/>
              <w:ind w:left="207"/>
              <w:rPr>
                <w:rFonts w:hint="eastAsia" w:ascii="仿宋_GB2312" w:hAnsi="仿宋" w:eastAsia="仿宋_GB2312" w:cs="仿宋"/>
                <w:sz w:val="24"/>
              </w:rPr>
            </w:pPr>
            <w:r>
              <w:rPr>
                <w:rFonts w:hint="eastAsia" w:ascii="仿宋_GB2312" w:hAnsi="仿宋" w:eastAsia="仿宋_GB2312" w:cs="仿宋"/>
                <w:sz w:val="24"/>
              </w:rPr>
              <w:t>4、</w:t>
            </w:r>
          </w:p>
        </w:tc>
        <w:tc>
          <w:tcPr>
            <w:tcW w:w="1020" w:type="dxa"/>
            <w:tcBorders>
              <w:top w:val="single" w:color="auto" w:sz="4" w:space="0"/>
              <w:left w:val="single" w:color="auto" w:sz="4" w:space="0"/>
              <w:bottom w:val="single" w:color="auto" w:sz="4" w:space="0"/>
              <w:right w:val="single" w:color="auto" w:sz="4" w:space="0"/>
            </w:tcBorders>
          </w:tcPr>
          <w:p w14:paraId="4564A046">
            <w:pPr>
              <w:spacing w:line="480" w:lineRule="exact"/>
              <w:rPr>
                <w:rFonts w:hint="eastAsia" w:ascii="仿宋_GB2312" w:hAnsi="仿宋" w:eastAsia="仿宋_GB2312" w:cs="仿宋"/>
                <w:sz w:val="24"/>
              </w:rPr>
            </w:pPr>
          </w:p>
        </w:tc>
        <w:tc>
          <w:tcPr>
            <w:tcW w:w="1020" w:type="dxa"/>
            <w:tcBorders>
              <w:top w:val="single" w:color="auto" w:sz="4" w:space="0"/>
              <w:left w:val="single" w:color="auto" w:sz="4" w:space="0"/>
              <w:bottom w:val="single" w:color="auto" w:sz="4" w:space="0"/>
              <w:right w:val="single" w:color="auto" w:sz="4" w:space="0"/>
            </w:tcBorders>
          </w:tcPr>
          <w:p w14:paraId="40657C84">
            <w:pPr>
              <w:spacing w:line="480" w:lineRule="exact"/>
              <w:rPr>
                <w:rFonts w:hint="eastAsia" w:ascii="仿宋_GB2312" w:hAnsi="仿宋" w:eastAsia="仿宋_GB2312" w:cs="仿宋"/>
                <w:sz w:val="24"/>
              </w:rPr>
            </w:pPr>
          </w:p>
        </w:tc>
        <w:tc>
          <w:tcPr>
            <w:tcW w:w="1020" w:type="dxa"/>
            <w:tcBorders>
              <w:top w:val="single" w:color="auto" w:sz="4" w:space="0"/>
              <w:left w:val="single" w:color="auto" w:sz="4" w:space="0"/>
              <w:bottom w:val="single" w:color="auto" w:sz="4" w:space="0"/>
              <w:right w:val="single" w:color="auto" w:sz="4" w:space="0"/>
            </w:tcBorders>
          </w:tcPr>
          <w:p w14:paraId="10669AB0">
            <w:pPr>
              <w:spacing w:line="480" w:lineRule="exact"/>
              <w:rPr>
                <w:rFonts w:hint="eastAsia" w:ascii="仿宋_GB2312" w:hAnsi="仿宋" w:eastAsia="仿宋_GB2312" w:cs="仿宋"/>
                <w:sz w:val="24"/>
              </w:rPr>
            </w:pPr>
          </w:p>
        </w:tc>
        <w:tc>
          <w:tcPr>
            <w:tcW w:w="3883" w:type="dxa"/>
            <w:tcBorders>
              <w:top w:val="single" w:color="auto" w:sz="4" w:space="0"/>
              <w:left w:val="single" w:color="auto" w:sz="4" w:space="0"/>
              <w:bottom w:val="single" w:color="auto" w:sz="4" w:space="0"/>
              <w:right w:val="single" w:color="auto" w:sz="4" w:space="0"/>
            </w:tcBorders>
          </w:tcPr>
          <w:p w14:paraId="4B491765">
            <w:pPr>
              <w:spacing w:line="480" w:lineRule="exact"/>
              <w:rPr>
                <w:rFonts w:hint="eastAsia" w:ascii="仿宋_GB2312" w:hAnsi="仿宋" w:eastAsia="仿宋_GB2312" w:cs="仿宋"/>
                <w:sz w:val="24"/>
              </w:rPr>
            </w:pPr>
          </w:p>
        </w:tc>
      </w:tr>
      <w:tr w14:paraId="73297B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60" w:hRule="atLeast"/>
          <w:jc w:val="center"/>
        </w:trPr>
        <w:tc>
          <w:tcPr>
            <w:tcW w:w="1877" w:type="dxa"/>
            <w:tcBorders>
              <w:top w:val="single" w:color="auto" w:sz="4" w:space="0"/>
              <w:left w:val="single" w:color="auto" w:sz="4" w:space="0"/>
              <w:bottom w:val="single" w:color="auto" w:sz="4" w:space="0"/>
              <w:right w:val="single" w:color="auto" w:sz="4" w:space="0"/>
            </w:tcBorders>
          </w:tcPr>
          <w:p w14:paraId="594254DC">
            <w:pPr>
              <w:spacing w:line="480" w:lineRule="exact"/>
              <w:rPr>
                <w:rFonts w:hint="eastAsia" w:ascii="仿宋_GB2312" w:hAnsi="仿宋" w:eastAsia="仿宋_GB2312" w:cs="仿宋"/>
                <w:sz w:val="24"/>
              </w:rPr>
            </w:pPr>
            <w:r>
              <w:rPr>
                <w:rFonts w:hint="eastAsia" w:ascii="仿宋_GB2312" w:hAnsi="仿宋" w:eastAsia="仿宋_GB2312" w:cs="仿宋"/>
                <w:sz w:val="24"/>
              </w:rPr>
              <w:t>二、现场</w:t>
            </w:r>
          </w:p>
          <w:p w14:paraId="60BE5755">
            <w:pPr>
              <w:spacing w:line="480" w:lineRule="exact"/>
              <w:ind w:left="102"/>
              <w:rPr>
                <w:rFonts w:hint="eastAsia" w:ascii="仿宋_GB2312" w:hAnsi="仿宋" w:eastAsia="仿宋_GB2312" w:cs="仿宋"/>
                <w:sz w:val="24"/>
              </w:rPr>
            </w:pPr>
            <w:r>
              <w:rPr>
                <w:rFonts w:hint="eastAsia" w:ascii="仿宋_GB2312" w:hAnsi="仿宋" w:eastAsia="仿宋_GB2312" w:cs="仿宋"/>
                <w:sz w:val="24"/>
              </w:rPr>
              <w:t>1、项目负责人</w:t>
            </w:r>
          </w:p>
          <w:p w14:paraId="012948CD">
            <w:pPr>
              <w:spacing w:line="480" w:lineRule="exact"/>
              <w:ind w:left="102"/>
              <w:rPr>
                <w:rFonts w:hint="eastAsia" w:ascii="仿宋_GB2312" w:hAnsi="仿宋" w:eastAsia="仿宋_GB2312" w:cs="仿宋"/>
                <w:spacing w:val="-10"/>
                <w:sz w:val="24"/>
              </w:rPr>
            </w:pPr>
            <w:r>
              <w:rPr>
                <w:rFonts w:hint="eastAsia" w:ascii="仿宋_GB2312" w:hAnsi="仿宋" w:eastAsia="仿宋_GB2312" w:cs="仿宋"/>
                <w:spacing w:val="-10"/>
                <w:sz w:val="24"/>
              </w:rPr>
              <w:t>2、</w:t>
            </w:r>
            <w:r>
              <w:rPr>
                <w:rFonts w:hint="eastAsia" w:ascii="仿宋_GB2312" w:hAnsi="仿宋" w:eastAsia="仿宋_GB2312" w:cs="仿宋"/>
                <w:sz w:val="24"/>
              </w:rPr>
              <w:t>技术管理</w:t>
            </w:r>
          </w:p>
          <w:p w14:paraId="27DA89AF">
            <w:pPr>
              <w:spacing w:line="480" w:lineRule="exact"/>
              <w:ind w:left="102"/>
              <w:rPr>
                <w:rFonts w:hint="eastAsia" w:ascii="仿宋_GB2312" w:hAnsi="仿宋" w:eastAsia="仿宋_GB2312" w:cs="仿宋"/>
                <w:sz w:val="24"/>
              </w:rPr>
            </w:pPr>
            <w:r>
              <w:rPr>
                <w:rFonts w:hint="eastAsia" w:ascii="仿宋_GB2312" w:hAnsi="仿宋" w:eastAsia="仿宋_GB2312" w:cs="仿宋"/>
                <w:sz w:val="24"/>
              </w:rPr>
              <w:t>3、质量管理</w:t>
            </w:r>
          </w:p>
          <w:p w14:paraId="05E0D4AC">
            <w:pPr>
              <w:spacing w:line="480" w:lineRule="exact"/>
              <w:ind w:left="102"/>
              <w:rPr>
                <w:rFonts w:hint="eastAsia" w:ascii="仿宋_GB2312" w:hAnsi="仿宋" w:eastAsia="仿宋_GB2312" w:cs="仿宋"/>
                <w:sz w:val="24"/>
              </w:rPr>
            </w:pPr>
            <w:r>
              <w:rPr>
                <w:rFonts w:hint="eastAsia" w:ascii="仿宋_GB2312" w:hAnsi="仿宋" w:eastAsia="仿宋_GB2312" w:cs="仿宋"/>
                <w:sz w:val="24"/>
              </w:rPr>
              <w:t>4、安全管理</w:t>
            </w:r>
          </w:p>
          <w:p w14:paraId="1D4B7E26">
            <w:pPr>
              <w:spacing w:line="480" w:lineRule="exact"/>
              <w:ind w:left="102"/>
              <w:rPr>
                <w:rFonts w:hint="eastAsia" w:ascii="仿宋_GB2312" w:hAnsi="仿宋" w:eastAsia="仿宋_GB2312" w:cs="仿宋"/>
                <w:sz w:val="24"/>
              </w:rPr>
            </w:pPr>
            <w:r>
              <w:rPr>
                <w:rFonts w:hint="eastAsia" w:ascii="仿宋_GB2312" w:hAnsi="仿宋" w:eastAsia="仿宋_GB2312" w:cs="仿宋"/>
                <w:sz w:val="24"/>
              </w:rPr>
              <w:t>5、材料管理</w:t>
            </w:r>
          </w:p>
          <w:p w14:paraId="743347B6">
            <w:pPr>
              <w:spacing w:line="480" w:lineRule="exact"/>
              <w:ind w:left="102"/>
              <w:rPr>
                <w:rFonts w:hint="eastAsia" w:ascii="仿宋_GB2312" w:hAnsi="仿宋" w:eastAsia="仿宋_GB2312" w:cs="仿宋"/>
                <w:sz w:val="24"/>
              </w:rPr>
            </w:pPr>
            <w:r>
              <w:rPr>
                <w:rFonts w:hint="eastAsia" w:ascii="仿宋_GB2312" w:hAnsi="仿宋" w:eastAsia="仿宋_GB2312" w:cs="仿宋"/>
                <w:sz w:val="24"/>
              </w:rPr>
              <w:t>6、资料管理</w:t>
            </w:r>
          </w:p>
          <w:p w14:paraId="6E5319BF">
            <w:pPr>
              <w:spacing w:line="480" w:lineRule="exact"/>
              <w:ind w:firstLine="102"/>
              <w:rPr>
                <w:rFonts w:hint="eastAsia" w:ascii="仿宋_GB2312" w:hAnsi="仿宋" w:eastAsia="仿宋_GB2312" w:cs="仿宋"/>
                <w:sz w:val="24"/>
              </w:rPr>
            </w:pPr>
            <w:r>
              <w:rPr>
                <w:rFonts w:hint="eastAsia" w:ascii="仿宋_GB2312" w:hAnsi="仿宋" w:eastAsia="仿宋_GB2312" w:cs="仿宋"/>
                <w:sz w:val="24"/>
              </w:rPr>
              <w:t>7、</w:t>
            </w:r>
          </w:p>
          <w:p w14:paraId="050FA9F4">
            <w:pPr>
              <w:spacing w:line="480" w:lineRule="exact"/>
              <w:ind w:firstLine="102"/>
              <w:rPr>
                <w:rFonts w:hint="eastAsia" w:ascii="仿宋_GB2312" w:hAnsi="仿宋" w:eastAsia="仿宋_GB2312" w:cs="仿宋"/>
                <w:sz w:val="24"/>
              </w:rPr>
            </w:pPr>
            <w:r>
              <w:rPr>
                <w:rFonts w:hint="eastAsia" w:ascii="仿宋_GB2312" w:hAnsi="仿宋" w:eastAsia="仿宋_GB2312" w:cs="仿宋"/>
                <w:sz w:val="24"/>
              </w:rPr>
              <w:t>8、</w:t>
            </w:r>
          </w:p>
          <w:p w14:paraId="44F7A8F7">
            <w:pPr>
              <w:spacing w:line="480" w:lineRule="exact"/>
              <w:ind w:firstLine="102"/>
              <w:rPr>
                <w:rFonts w:hint="eastAsia" w:ascii="仿宋_GB2312" w:hAnsi="仿宋" w:eastAsia="仿宋_GB2312" w:cs="仿宋"/>
                <w:sz w:val="24"/>
              </w:rPr>
            </w:pPr>
            <w:r>
              <w:rPr>
                <w:rFonts w:hint="eastAsia" w:ascii="仿宋_GB2312" w:hAnsi="仿宋" w:eastAsia="仿宋_GB2312" w:cs="仿宋"/>
                <w:sz w:val="24"/>
              </w:rPr>
              <w:t>9、</w:t>
            </w:r>
          </w:p>
          <w:p w14:paraId="6C19F5D4">
            <w:pPr>
              <w:spacing w:line="480" w:lineRule="exact"/>
              <w:ind w:firstLine="102"/>
              <w:rPr>
                <w:rFonts w:hint="eastAsia" w:ascii="仿宋_GB2312" w:hAnsi="仿宋" w:eastAsia="仿宋_GB2312" w:cs="仿宋"/>
                <w:sz w:val="24"/>
              </w:rPr>
            </w:pPr>
            <w:r>
              <w:rPr>
                <w:rFonts w:hint="eastAsia" w:ascii="仿宋_GB2312" w:hAnsi="仿宋" w:eastAsia="仿宋_GB2312" w:cs="仿宋"/>
                <w:sz w:val="24"/>
              </w:rPr>
              <w:t>10、</w:t>
            </w:r>
          </w:p>
        </w:tc>
        <w:tc>
          <w:tcPr>
            <w:tcW w:w="1020" w:type="dxa"/>
            <w:tcBorders>
              <w:top w:val="single" w:color="auto" w:sz="4" w:space="0"/>
              <w:left w:val="single" w:color="auto" w:sz="4" w:space="0"/>
              <w:bottom w:val="single" w:color="auto" w:sz="4" w:space="0"/>
              <w:right w:val="single" w:color="auto" w:sz="4" w:space="0"/>
            </w:tcBorders>
          </w:tcPr>
          <w:p w14:paraId="3AF8A7A6">
            <w:pPr>
              <w:spacing w:line="480" w:lineRule="exact"/>
              <w:rPr>
                <w:rFonts w:hint="eastAsia" w:ascii="仿宋_GB2312" w:hAnsi="仿宋" w:eastAsia="仿宋_GB2312" w:cs="仿宋"/>
                <w:sz w:val="24"/>
              </w:rPr>
            </w:pPr>
          </w:p>
        </w:tc>
        <w:tc>
          <w:tcPr>
            <w:tcW w:w="1020" w:type="dxa"/>
            <w:tcBorders>
              <w:top w:val="single" w:color="auto" w:sz="4" w:space="0"/>
              <w:left w:val="single" w:color="auto" w:sz="4" w:space="0"/>
              <w:bottom w:val="single" w:color="auto" w:sz="4" w:space="0"/>
              <w:right w:val="single" w:color="auto" w:sz="4" w:space="0"/>
            </w:tcBorders>
          </w:tcPr>
          <w:p w14:paraId="704458DA">
            <w:pPr>
              <w:spacing w:line="480" w:lineRule="exact"/>
              <w:rPr>
                <w:rFonts w:hint="eastAsia" w:ascii="仿宋_GB2312" w:hAnsi="仿宋" w:eastAsia="仿宋_GB2312" w:cs="仿宋"/>
                <w:sz w:val="24"/>
              </w:rPr>
            </w:pPr>
          </w:p>
        </w:tc>
        <w:tc>
          <w:tcPr>
            <w:tcW w:w="1020" w:type="dxa"/>
            <w:tcBorders>
              <w:top w:val="single" w:color="auto" w:sz="4" w:space="0"/>
              <w:left w:val="single" w:color="auto" w:sz="4" w:space="0"/>
              <w:bottom w:val="single" w:color="auto" w:sz="4" w:space="0"/>
              <w:right w:val="single" w:color="auto" w:sz="4" w:space="0"/>
            </w:tcBorders>
          </w:tcPr>
          <w:p w14:paraId="0911A354">
            <w:pPr>
              <w:spacing w:line="480" w:lineRule="exact"/>
              <w:rPr>
                <w:rFonts w:hint="eastAsia" w:ascii="仿宋_GB2312" w:hAnsi="仿宋" w:eastAsia="仿宋_GB2312" w:cs="仿宋"/>
                <w:sz w:val="24"/>
              </w:rPr>
            </w:pPr>
          </w:p>
        </w:tc>
        <w:tc>
          <w:tcPr>
            <w:tcW w:w="3883" w:type="dxa"/>
            <w:tcBorders>
              <w:top w:val="single" w:color="auto" w:sz="4" w:space="0"/>
              <w:left w:val="single" w:color="auto" w:sz="4" w:space="0"/>
              <w:bottom w:val="single" w:color="auto" w:sz="4" w:space="0"/>
              <w:right w:val="single" w:color="auto" w:sz="4" w:space="0"/>
            </w:tcBorders>
          </w:tcPr>
          <w:p w14:paraId="04B37202">
            <w:pPr>
              <w:spacing w:line="480" w:lineRule="exact"/>
              <w:rPr>
                <w:rFonts w:hint="eastAsia" w:ascii="仿宋_GB2312" w:hAnsi="仿宋" w:eastAsia="仿宋_GB2312" w:cs="仿宋"/>
                <w:sz w:val="24"/>
              </w:rPr>
            </w:pPr>
          </w:p>
        </w:tc>
      </w:tr>
      <w:tr w14:paraId="30DCC2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877" w:type="dxa"/>
            <w:tcBorders>
              <w:top w:val="single" w:color="auto" w:sz="4" w:space="0"/>
              <w:left w:val="single" w:color="auto" w:sz="4" w:space="0"/>
              <w:bottom w:val="single" w:color="auto" w:sz="4" w:space="0"/>
              <w:right w:val="single" w:color="auto" w:sz="4" w:space="0"/>
            </w:tcBorders>
            <w:vAlign w:val="center"/>
          </w:tcPr>
          <w:p w14:paraId="197FA02C">
            <w:pPr>
              <w:spacing w:line="480" w:lineRule="exact"/>
              <w:jc w:val="center"/>
              <w:rPr>
                <w:rFonts w:hint="eastAsia" w:ascii="仿宋_GB2312" w:hAnsi="仿宋" w:eastAsia="仿宋_GB2312" w:cs="仿宋"/>
                <w:sz w:val="24"/>
              </w:rPr>
            </w:pPr>
            <w:r>
              <w:rPr>
                <w:rFonts w:hint="eastAsia" w:ascii="仿宋_GB2312" w:hAnsi="仿宋" w:eastAsia="仿宋_GB2312" w:cs="仿宋"/>
                <w:sz w:val="24"/>
              </w:rPr>
              <w:t>备    注</w:t>
            </w:r>
          </w:p>
        </w:tc>
        <w:tc>
          <w:tcPr>
            <w:tcW w:w="1020" w:type="dxa"/>
            <w:tcBorders>
              <w:top w:val="single" w:color="auto" w:sz="4" w:space="0"/>
              <w:left w:val="single" w:color="auto" w:sz="4" w:space="0"/>
              <w:bottom w:val="single" w:color="auto" w:sz="4" w:space="0"/>
              <w:right w:val="single" w:color="auto" w:sz="4" w:space="0"/>
            </w:tcBorders>
          </w:tcPr>
          <w:p w14:paraId="50308815">
            <w:pPr>
              <w:spacing w:line="480" w:lineRule="exact"/>
              <w:rPr>
                <w:rFonts w:hint="eastAsia" w:ascii="仿宋_GB2312" w:hAnsi="仿宋" w:eastAsia="仿宋_GB2312" w:cs="仿宋"/>
                <w:sz w:val="24"/>
              </w:rPr>
            </w:pPr>
          </w:p>
        </w:tc>
        <w:tc>
          <w:tcPr>
            <w:tcW w:w="1020" w:type="dxa"/>
            <w:tcBorders>
              <w:top w:val="single" w:color="auto" w:sz="4" w:space="0"/>
              <w:left w:val="single" w:color="auto" w:sz="4" w:space="0"/>
              <w:bottom w:val="single" w:color="auto" w:sz="4" w:space="0"/>
              <w:right w:val="single" w:color="auto" w:sz="4" w:space="0"/>
            </w:tcBorders>
          </w:tcPr>
          <w:p w14:paraId="70E16E22">
            <w:pPr>
              <w:spacing w:line="480" w:lineRule="exact"/>
              <w:rPr>
                <w:rFonts w:hint="eastAsia" w:ascii="仿宋_GB2312" w:hAnsi="仿宋" w:eastAsia="仿宋_GB2312" w:cs="仿宋"/>
                <w:sz w:val="24"/>
              </w:rPr>
            </w:pPr>
          </w:p>
        </w:tc>
        <w:tc>
          <w:tcPr>
            <w:tcW w:w="1020" w:type="dxa"/>
            <w:tcBorders>
              <w:top w:val="single" w:color="auto" w:sz="4" w:space="0"/>
              <w:left w:val="single" w:color="auto" w:sz="4" w:space="0"/>
              <w:bottom w:val="single" w:color="auto" w:sz="4" w:space="0"/>
              <w:right w:val="single" w:color="auto" w:sz="4" w:space="0"/>
            </w:tcBorders>
          </w:tcPr>
          <w:p w14:paraId="134B0CC2">
            <w:pPr>
              <w:spacing w:line="480" w:lineRule="exact"/>
              <w:rPr>
                <w:rFonts w:hint="eastAsia" w:ascii="仿宋_GB2312" w:hAnsi="仿宋" w:eastAsia="仿宋_GB2312" w:cs="仿宋"/>
                <w:sz w:val="24"/>
              </w:rPr>
            </w:pPr>
          </w:p>
        </w:tc>
        <w:tc>
          <w:tcPr>
            <w:tcW w:w="3883" w:type="dxa"/>
            <w:tcBorders>
              <w:top w:val="single" w:color="auto" w:sz="4" w:space="0"/>
              <w:left w:val="single" w:color="auto" w:sz="4" w:space="0"/>
              <w:bottom w:val="single" w:color="auto" w:sz="4" w:space="0"/>
              <w:right w:val="single" w:color="auto" w:sz="4" w:space="0"/>
            </w:tcBorders>
          </w:tcPr>
          <w:p w14:paraId="41353270">
            <w:pPr>
              <w:spacing w:line="480" w:lineRule="exact"/>
              <w:rPr>
                <w:rFonts w:hint="eastAsia" w:ascii="仿宋_GB2312" w:hAnsi="仿宋" w:eastAsia="仿宋_GB2312" w:cs="仿宋"/>
                <w:sz w:val="24"/>
              </w:rPr>
            </w:pPr>
          </w:p>
        </w:tc>
      </w:tr>
    </w:tbl>
    <w:p w14:paraId="202C5966">
      <w:pPr>
        <w:spacing w:line="560" w:lineRule="exact"/>
        <w:ind w:right="420"/>
        <w:jc w:val="left"/>
        <w:rPr>
          <w:rFonts w:hint="eastAsia" w:ascii="仿宋_GB2312" w:hAnsi="仿宋" w:eastAsia="仿宋_GB2312" w:cs="仿宋"/>
          <w:b/>
          <w:bCs/>
          <w:sz w:val="28"/>
          <w:szCs w:val="28"/>
        </w:rPr>
      </w:pPr>
    </w:p>
    <w:p w14:paraId="606E71F9">
      <w:pPr>
        <w:spacing w:line="560" w:lineRule="exact"/>
        <w:ind w:right="420"/>
        <w:jc w:val="left"/>
        <w:rPr>
          <w:rFonts w:hint="eastAsia" w:ascii="仿宋_GB2312" w:hAnsi="仿宋" w:eastAsia="仿宋_GB2312" w:cs="仿宋"/>
          <w:b/>
          <w:bCs/>
          <w:sz w:val="28"/>
          <w:szCs w:val="28"/>
        </w:rPr>
      </w:pPr>
    </w:p>
    <w:p w14:paraId="08174815">
      <w:pPr>
        <w:spacing w:line="560" w:lineRule="exact"/>
        <w:ind w:right="420"/>
        <w:jc w:val="left"/>
        <w:rPr>
          <w:rFonts w:hint="eastAsia" w:ascii="仿宋_GB2312" w:hAnsi="仿宋" w:eastAsia="仿宋_GB2312" w:cs="仿宋"/>
          <w:b/>
          <w:bCs/>
          <w:sz w:val="28"/>
          <w:szCs w:val="28"/>
        </w:rPr>
      </w:pPr>
    </w:p>
    <w:p w14:paraId="00351351">
      <w:pPr>
        <w:spacing w:line="560" w:lineRule="exact"/>
        <w:ind w:right="420"/>
        <w:jc w:val="left"/>
        <w:rPr>
          <w:rFonts w:hint="eastAsia" w:ascii="仿宋_GB2312" w:hAnsi="仿宋" w:eastAsia="仿宋_GB2312" w:cs="仿宋"/>
          <w:b/>
          <w:bCs/>
          <w:sz w:val="28"/>
          <w:szCs w:val="28"/>
        </w:rPr>
      </w:pPr>
    </w:p>
    <w:p w14:paraId="0F32BB0F">
      <w:pPr>
        <w:spacing w:line="560" w:lineRule="exact"/>
        <w:ind w:right="420"/>
        <w:jc w:val="left"/>
        <w:rPr>
          <w:rFonts w:hint="eastAsia" w:ascii="仿宋_GB2312" w:hAnsi="仿宋" w:eastAsia="仿宋_GB2312" w:cs="仿宋"/>
          <w:b/>
          <w:bCs/>
          <w:sz w:val="28"/>
          <w:szCs w:val="28"/>
        </w:rPr>
      </w:pPr>
    </w:p>
    <w:p w14:paraId="283EDD82">
      <w:pPr>
        <w:spacing w:line="560" w:lineRule="exact"/>
        <w:ind w:right="420"/>
        <w:jc w:val="left"/>
        <w:rPr>
          <w:rFonts w:hint="eastAsia" w:ascii="仿宋_GB2312" w:hAnsi="仿宋" w:eastAsia="仿宋_GB2312" w:cs="仿宋"/>
          <w:b/>
          <w:bCs/>
          <w:sz w:val="28"/>
          <w:szCs w:val="28"/>
        </w:rPr>
      </w:pPr>
    </w:p>
    <w:p w14:paraId="0EC488C5">
      <w:pPr>
        <w:spacing w:line="560" w:lineRule="exact"/>
        <w:ind w:right="420"/>
        <w:jc w:val="left"/>
        <w:rPr>
          <w:rFonts w:hint="eastAsia" w:ascii="仿宋_GB2312" w:hAnsi="仿宋" w:eastAsia="仿宋_GB2312" w:cs="仿宋"/>
          <w:b/>
          <w:bCs/>
          <w:sz w:val="28"/>
          <w:szCs w:val="28"/>
        </w:rPr>
      </w:pPr>
      <w:r>
        <w:rPr>
          <w:rFonts w:hint="eastAsia" w:ascii="仿宋_GB2312" w:hAnsi="仿宋" w:eastAsia="仿宋_GB2312" w:cs="仿宋"/>
          <w:b/>
          <w:bCs/>
          <w:sz w:val="28"/>
          <w:szCs w:val="28"/>
        </w:rPr>
        <w:t>1</w:t>
      </w:r>
      <w:r>
        <w:rPr>
          <w:rFonts w:ascii="仿宋_GB2312" w:hAnsi="仿宋" w:eastAsia="仿宋_GB2312" w:cs="仿宋"/>
          <w:b/>
          <w:bCs/>
          <w:sz w:val="28"/>
          <w:szCs w:val="28"/>
        </w:rPr>
        <w:t>1</w:t>
      </w:r>
      <w:r>
        <w:rPr>
          <w:rFonts w:hint="eastAsia" w:ascii="仿宋_GB2312" w:hAnsi="仿宋" w:eastAsia="仿宋_GB2312" w:cs="仿宋"/>
          <w:b/>
          <w:bCs/>
          <w:sz w:val="28"/>
          <w:szCs w:val="28"/>
        </w:rPr>
        <w:t>、主要施工机械设备表</w:t>
      </w:r>
    </w:p>
    <w:p w14:paraId="24BFB0A1">
      <w:pPr>
        <w:jc w:val="center"/>
        <w:rPr>
          <w:rFonts w:hint="eastAsia" w:ascii="仿宋_GB2312" w:hAnsi="仿宋" w:eastAsia="仿宋_GB2312" w:cs="仿宋"/>
          <w:b/>
          <w:sz w:val="36"/>
          <w:szCs w:val="36"/>
        </w:rPr>
      </w:pPr>
      <w:r>
        <w:rPr>
          <w:rFonts w:hint="eastAsia" w:ascii="仿宋_GB2312" w:hAnsi="仿宋" w:eastAsia="仿宋_GB2312" w:cs="仿宋"/>
          <w:b/>
          <w:sz w:val="36"/>
          <w:szCs w:val="36"/>
        </w:rPr>
        <w:t>工程主要施工机械设备表</w:t>
      </w:r>
    </w:p>
    <w:p w14:paraId="68E7D9C4">
      <w:pPr>
        <w:rPr>
          <w:rFonts w:hint="eastAsia" w:ascii="仿宋_GB2312" w:hAnsi="仿宋" w:eastAsia="仿宋_GB2312" w:cs="仿宋"/>
          <w:szCs w:val="20"/>
        </w:rPr>
      </w:pPr>
    </w:p>
    <w:tbl>
      <w:tblPr>
        <w:tblStyle w:val="27"/>
        <w:tblW w:w="923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9"/>
        <w:gridCol w:w="2052"/>
        <w:gridCol w:w="1274"/>
        <w:gridCol w:w="729"/>
        <w:gridCol w:w="968"/>
        <w:gridCol w:w="1169"/>
        <w:gridCol w:w="1169"/>
        <w:gridCol w:w="1142"/>
      </w:tblGrid>
      <w:tr w14:paraId="1BE03A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729" w:type="dxa"/>
            <w:tcBorders>
              <w:top w:val="single" w:color="auto" w:sz="4" w:space="0"/>
              <w:left w:val="single" w:color="auto" w:sz="4" w:space="0"/>
              <w:bottom w:val="single" w:color="auto" w:sz="4" w:space="0"/>
              <w:right w:val="single" w:color="auto" w:sz="4" w:space="0"/>
            </w:tcBorders>
            <w:vAlign w:val="center"/>
          </w:tcPr>
          <w:p w14:paraId="219A26C5">
            <w:pPr>
              <w:jc w:val="center"/>
              <w:rPr>
                <w:rFonts w:hint="eastAsia" w:ascii="仿宋_GB2312" w:hAnsi="仿宋" w:eastAsia="仿宋_GB2312" w:cs="仿宋"/>
                <w:sz w:val="24"/>
                <w:szCs w:val="20"/>
              </w:rPr>
            </w:pPr>
            <w:r>
              <w:rPr>
                <w:rFonts w:hint="eastAsia" w:ascii="仿宋_GB2312" w:hAnsi="仿宋" w:eastAsia="仿宋_GB2312" w:cs="仿宋"/>
                <w:sz w:val="24"/>
                <w:szCs w:val="20"/>
              </w:rPr>
              <w:t>序号</w:t>
            </w:r>
          </w:p>
        </w:tc>
        <w:tc>
          <w:tcPr>
            <w:tcW w:w="2052" w:type="dxa"/>
            <w:tcBorders>
              <w:top w:val="single" w:color="auto" w:sz="4" w:space="0"/>
              <w:left w:val="single" w:color="auto" w:sz="4" w:space="0"/>
              <w:bottom w:val="single" w:color="auto" w:sz="4" w:space="0"/>
              <w:right w:val="single" w:color="auto" w:sz="4" w:space="0"/>
            </w:tcBorders>
            <w:vAlign w:val="center"/>
          </w:tcPr>
          <w:p w14:paraId="31CE22FE">
            <w:pPr>
              <w:jc w:val="center"/>
              <w:rPr>
                <w:rFonts w:hint="eastAsia" w:ascii="仿宋_GB2312" w:hAnsi="仿宋" w:eastAsia="仿宋_GB2312" w:cs="仿宋"/>
                <w:sz w:val="24"/>
                <w:szCs w:val="20"/>
              </w:rPr>
            </w:pPr>
            <w:r>
              <w:rPr>
                <w:rFonts w:hint="eastAsia" w:ascii="仿宋_GB2312" w:hAnsi="仿宋" w:eastAsia="仿宋_GB2312" w:cs="仿宋"/>
                <w:sz w:val="24"/>
                <w:szCs w:val="20"/>
              </w:rPr>
              <w:t>机械或设备名称</w:t>
            </w:r>
          </w:p>
        </w:tc>
        <w:tc>
          <w:tcPr>
            <w:tcW w:w="1274" w:type="dxa"/>
            <w:tcBorders>
              <w:top w:val="single" w:color="auto" w:sz="4" w:space="0"/>
              <w:left w:val="single" w:color="auto" w:sz="4" w:space="0"/>
              <w:bottom w:val="single" w:color="auto" w:sz="4" w:space="0"/>
              <w:right w:val="single" w:color="auto" w:sz="4" w:space="0"/>
            </w:tcBorders>
            <w:vAlign w:val="center"/>
          </w:tcPr>
          <w:p w14:paraId="4C21326E">
            <w:pPr>
              <w:jc w:val="center"/>
              <w:rPr>
                <w:rFonts w:hint="eastAsia" w:ascii="仿宋_GB2312" w:hAnsi="仿宋" w:eastAsia="仿宋_GB2312" w:cs="仿宋"/>
                <w:sz w:val="24"/>
                <w:szCs w:val="20"/>
              </w:rPr>
            </w:pPr>
            <w:r>
              <w:rPr>
                <w:rFonts w:hint="eastAsia" w:ascii="仿宋_GB2312" w:hAnsi="仿宋" w:eastAsia="仿宋_GB2312" w:cs="仿宋"/>
                <w:sz w:val="24"/>
                <w:szCs w:val="20"/>
              </w:rPr>
              <w:t>规格型号</w:t>
            </w:r>
          </w:p>
        </w:tc>
        <w:tc>
          <w:tcPr>
            <w:tcW w:w="729" w:type="dxa"/>
            <w:tcBorders>
              <w:top w:val="single" w:color="auto" w:sz="4" w:space="0"/>
              <w:left w:val="single" w:color="auto" w:sz="4" w:space="0"/>
              <w:bottom w:val="single" w:color="auto" w:sz="4" w:space="0"/>
              <w:right w:val="single" w:color="auto" w:sz="4" w:space="0"/>
            </w:tcBorders>
            <w:vAlign w:val="center"/>
          </w:tcPr>
          <w:p w14:paraId="30987CBB">
            <w:pPr>
              <w:jc w:val="center"/>
              <w:rPr>
                <w:rFonts w:hint="eastAsia" w:ascii="仿宋_GB2312" w:hAnsi="仿宋" w:eastAsia="仿宋_GB2312" w:cs="仿宋"/>
                <w:sz w:val="24"/>
                <w:szCs w:val="20"/>
              </w:rPr>
            </w:pPr>
            <w:r>
              <w:rPr>
                <w:rFonts w:hint="eastAsia" w:ascii="仿宋_GB2312" w:hAnsi="仿宋" w:eastAsia="仿宋_GB2312" w:cs="仿宋"/>
                <w:sz w:val="24"/>
                <w:szCs w:val="20"/>
              </w:rPr>
              <w:t>数量</w:t>
            </w:r>
          </w:p>
        </w:tc>
        <w:tc>
          <w:tcPr>
            <w:tcW w:w="968" w:type="dxa"/>
            <w:tcBorders>
              <w:top w:val="single" w:color="auto" w:sz="4" w:space="0"/>
              <w:left w:val="single" w:color="auto" w:sz="4" w:space="0"/>
              <w:bottom w:val="single" w:color="auto" w:sz="4" w:space="0"/>
              <w:right w:val="single" w:color="auto" w:sz="4" w:space="0"/>
            </w:tcBorders>
            <w:vAlign w:val="center"/>
          </w:tcPr>
          <w:p w14:paraId="64F5D272">
            <w:pPr>
              <w:jc w:val="center"/>
              <w:rPr>
                <w:rFonts w:hint="eastAsia" w:ascii="仿宋_GB2312" w:hAnsi="仿宋" w:eastAsia="仿宋_GB2312" w:cs="仿宋"/>
                <w:sz w:val="24"/>
                <w:szCs w:val="20"/>
              </w:rPr>
            </w:pPr>
            <w:r>
              <w:rPr>
                <w:rFonts w:hint="eastAsia" w:ascii="仿宋_GB2312" w:hAnsi="仿宋" w:eastAsia="仿宋_GB2312" w:cs="仿宋"/>
                <w:sz w:val="24"/>
                <w:szCs w:val="20"/>
              </w:rPr>
              <w:t>国别</w:t>
            </w:r>
          </w:p>
          <w:p w14:paraId="45974850">
            <w:pPr>
              <w:jc w:val="center"/>
              <w:rPr>
                <w:rFonts w:hint="eastAsia" w:ascii="仿宋_GB2312" w:hAnsi="仿宋" w:eastAsia="仿宋_GB2312" w:cs="仿宋"/>
                <w:sz w:val="24"/>
                <w:szCs w:val="20"/>
              </w:rPr>
            </w:pPr>
            <w:r>
              <w:rPr>
                <w:rFonts w:hint="eastAsia" w:ascii="仿宋_GB2312" w:hAnsi="仿宋" w:eastAsia="仿宋_GB2312" w:cs="仿宋"/>
                <w:sz w:val="24"/>
                <w:szCs w:val="20"/>
              </w:rPr>
              <w:t>产地</w:t>
            </w:r>
          </w:p>
        </w:tc>
        <w:tc>
          <w:tcPr>
            <w:tcW w:w="1169" w:type="dxa"/>
            <w:tcBorders>
              <w:top w:val="single" w:color="auto" w:sz="4" w:space="0"/>
              <w:left w:val="single" w:color="auto" w:sz="4" w:space="0"/>
              <w:bottom w:val="single" w:color="auto" w:sz="4" w:space="0"/>
              <w:right w:val="single" w:color="auto" w:sz="4" w:space="0"/>
            </w:tcBorders>
            <w:vAlign w:val="center"/>
          </w:tcPr>
          <w:p w14:paraId="57BE0A4A">
            <w:pPr>
              <w:jc w:val="center"/>
              <w:rPr>
                <w:rFonts w:hint="eastAsia" w:ascii="仿宋_GB2312" w:hAnsi="仿宋" w:eastAsia="仿宋_GB2312" w:cs="仿宋"/>
                <w:sz w:val="24"/>
                <w:szCs w:val="20"/>
              </w:rPr>
            </w:pPr>
            <w:r>
              <w:rPr>
                <w:rFonts w:hint="eastAsia" w:ascii="仿宋_GB2312" w:hAnsi="仿宋" w:eastAsia="仿宋_GB2312" w:cs="仿宋"/>
                <w:sz w:val="24"/>
                <w:szCs w:val="20"/>
              </w:rPr>
              <w:t>制造</w:t>
            </w:r>
          </w:p>
          <w:p w14:paraId="309DA1EF">
            <w:pPr>
              <w:jc w:val="center"/>
              <w:rPr>
                <w:rFonts w:hint="eastAsia" w:ascii="仿宋_GB2312" w:hAnsi="仿宋" w:eastAsia="仿宋_GB2312" w:cs="仿宋"/>
                <w:sz w:val="24"/>
                <w:szCs w:val="20"/>
              </w:rPr>
            </w:pPr>
            <w:r>
              <w:rPr>
                <w:rFonts w:hint="eastAsia" w:ascii="仿宋_GB2312" w:hAnsi="仿宋" w:eastAsia="仿宋_GB2312" w:cs="仿宋"/>
                <w:sz w:val="24"/>
                <w:szCs w:val="20"/>
              </w:rPr>
              <w:t>年份</w:t>
            </w:r>
          </w:p>
        </w:tc>
        <w:tc>
          <w:tcPr>
            <w:tcW w:w="1169" w:type="dxa"/>
            <w:tcBorders>
              <w:top w:val="single" w:color="auto" w:sz="4" w:space="0"/>
              <w:left w:val="single" w:color="auto" w:sz="4" w:space="0"/>
              <w:bottom w:val="single" w:color="auto" w:sz="4" w:space="0"/>
              <w:right w:val="single" w:color="auto" w:sz="4" w:space="0"/>
            </w:tcBorders>
            <w:vAlign w:val="center"/>
          </w:tcPr>
          <w:p w14:paraId="2A5A1AA1">
            <w:pPr>
              <w:jc w:val="center"/>
              <w:rPr>
                <w:rFonts w:hint="eastAsia" w:ascii="仿宋_GB2312" w:hAnsi="仿宋" w:eastAsia="仿宋_GB2312" w:cs="仿宋"/>
                <w:sz w:val="24"/>
                <w:szCs w:val="20"/>
              </w:rPr>
            </w:pPr>
            <w:r>
              <w:rPr>
                <w:rFonts w:hint="eastAsia" w:ascii="仿宋_GB2312" w:hAnsi="仿宋" w:eastAsia="仿宋_GB2312" w:cs="仿宋"/>
                <w:sz w:val="24"/>
                <w:szCs w:val="20"/>
              </w:rPr>
              <w:t>定额功率（KW）</w:t>
            </w:r>
          </w:p>
        </w:tc>
        <w:tc>
          <w:tcPr>
            <w:tcW w:w="1142" w:type="dxa"/>
            <w:tcBorders>
              <w:top w:val="single" w:color="auto" w:sz="4" w:space="0"/>
              <w:left w:val="single" w:color="auto" w:sz="4" w:space="0"/>
              <w:bottom w:val="single" w:color="auto" w:sz="4" w:space="0"/>
              <w:right w:val="single" w:color="auto" w:sz="4" w:space="0"/>
            </w:tcBorders>
            <w:vAlign w:val="center"/>
          </w:tcPr>
          <w:p w14:paraId="5DBC4CEE">
            <w:pPr>
              <w:jc w:val="center"/>
              <w:rPr>
                <w:rFonts w:hint="eastAsia" w:ascii="仿宋_GB2312" w:hAnsi="仿宋" w:eastAsia="仿宋_GB2312" w:cs="仿宋"/>
                <w:sz w:val="24"/>
                <w:szCs w:val="20"/>
              </w:rPr>
            </w:pPr>
            <w:r>
              <w:rPr>
                <w:rFonts w:hint="eastAsia" w:ascii="仿宋_GB2312" w:hAnsi="仿宋" w:eastAsia="仿宋_GB2312" w:cs="仿宋"/>
                <w:sz w:val="24"/>
                <w:szCs w:val="20"/>
              </w:rPr>
              <w:t>备注</w:t>
            </w:r>
          </w:p>
        </w:tc>
      </w:tr>
      <w:tr w14:paraId="653327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729" w:type="dxa"/>
            <w:tcBorders>
              <w:top w:val="single" w:color="auto" w:sz="4" w:space="0"/>
              <w:left w:val="single" w:color="auto" w:sz="4" w:space="0"/>
              <w:bottom w:val="single" w:color="auto" w:sz="4" w:space="0"/>
              <w:right w:val="single" w:color="auto" w:sz="4" w:space="0"/>
            </w:tcBorders>
          </w:tcPr>
          <w:p w14:paraId="042C4EA5">
            <w:pPr>
              <w:spacing w:line="460" w:lineRule="exact"/>
              <w:rPr>
                <w:rFonts w:hint="eastAsia" w:ascii="仿宋_GB2312" w:hAnsi="仿宋" w:eastAsia="仿宋_GB2312" w:cs="仿宋"/>
                <w:szCs w:val="20"/>
              </w:rPr>
            </w:pPr>
          </w:p>
        </w:tc>
        <w:tc>
          <w:tcPr>
            <w:tcW w:w="2052" w:type="dxa"/>
            <w:tcBorders>
              <w:top w:val="single" w:color="auto" w:sz="4" w:space="0"/>
              <w:left w:val="single" w:color="auto" w:sz="4" w:space="0"/>
              <w:bottom w:val="single" w:color="auto" w:sz="4" w:space="0"/>
              <w:right w:val="single" w:color="auto" w:sz="4" w:space="0"/>
            </w:tcBorders>
          </w:tcPr>
          <w:p w14:paraId="32D1B448">
            <w:pPr>
              <w:spacing w:line="460" w:lineRule="exact"/>
              <w:rPr>
                <w:rFonts w:hint="eastAsia" w:ascii="仿宋_GB2312" w:hAnsi="仿宋" w:eastAsia="仿宋_GB2312" w:cs="仿宋"/>
                <w:szCs w:val="20"/>
              </w:rPr>
            </w:pPr>
          </w:p>
        </w:tc>
        <w:tc>
          <w:tcPr>
            <w:tcW w:w="1274" w:type="dxa"/>
            <w:tcBorders>
              <w:top w:val="single" w:color="auto" w:sz="4" w:space="0"/>
              <w:left w:val="single" w:color="auto" w:sz="4" w:space="0"/>
              <w:bottom w:val="single" w:color="auto" w:sz="4" w:space="0"/>
              <w:right w:val="single" w:color="auto" w:sz="4" w:space="0"/>
            </w:tcBorders>
          </w:tcPr>
          <w:p w14:paraId="31FE0BAB">
            <w:pPr>
              <w:spacing w:line="460" w:lineRule="exact"/>
              <w:rPr>
                <w:rFonts w:hint="eastAsia" w:ascii="仿宋_GB2312" w:hAnsi="仿宋" w:eastAsia="仿宋_GB2312" w:cs="仿宋"/>
                <w:szCs w:val="20"/>
              </w:rPr>
            </w:pPr>
          </w:p>
        </w:tc>
        <w:tc>
          <w:tcPr>
            <w:tcW w:w="729" w:type="dxa"/>
            <w:tcBorders>
              <w:top w:val="single" w:color="auto" w:sz="4" w:space="0"/>
              <w:left w:val="single" w:color="auto" w:sz="4" w:space="0"/>
              <w:bottom w:val="single" w:color="auto" w:sz="4" w:space="0"/>
              <w:right w:val="single" w:color="auto" w:sz="4" w:space="0"/>
            </w:tcBorders>
          </w:tcPr>
          <w:p w14:paraId="7A126CF8">
            <w:pPr>
              <w:spacing w:line="460" w:lineRule="exact"/>
              <w:rPr>
                <w:rFonts w:hint="eastAsia" w:ascii="仿宋_GB2312" w:hAnsi="仿宋" w:eastAsia="仿宋_GB2312" w:cs="仿宋"/>
                <w:szCs w:val="20"/>
              </w:rPr>
            </w:pPr>
          </w:p>
        </w:tc>
        <w:tc>
          <w:tcPr>
            <w:tcW w:w="968" w:type="dxa"/>
            <w:tcBorders>
              <w:top w:val="single" w:color="auto" w:sz="4" w:space="0"/>
              <w:left w:val="single" w:color="auto" w:sz="4" w:space="0"/>
              <w:bottom w:val="single" w:color="auto" w:sz="4" w:space="0"/>
              <w:right w:val="single" w:color="auto" w:sz="4" w:space="0"/>
            </w:tcBorders>
          </w:tcPr>
          <w:p w14:paraId="2FEB5BBC">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732AF5AA">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521F67B4">
            <w:pPr>
              <w:spacing w:line="460" w:lineRule="exact"/>
              <w:rPr>
                <w:rFonts w:hint="eastAsia" w:ascii="仿宋_GB2312" w:hAnsi="仿宋" w:eastAsia="仿宋_GB2312" w:cs="仿宋"/>
                <w:szCs w:val="20"/>
              </w:rPr>
            </w:pPr>
          </w:p>
        </w:tc>
        <w:tc>
          <w:tcPr>
            <w:tcW w:w="1142" w:type="dxa"/>
            <w:tcBorders>
              <w:top w:val="single" w:color="auto" w:sz="4" w:space="0"/>
              <w:left w:val="single" w:color="auto" w:sz="4" w:space="0"/>
              <w:bottom w:val="single" w:color="auto" w:sz="4" w:space="0"/>
              <w:right w:val="single" w:color="auto" w:sz="4" w:space="0"/>
            </w:tcBorders>
          </w:tcPr>
          <w:p w14:paraId="19DA426E">
            <w:pPr>
              <w:spacing w:line="460" w:lineRule="exact"/>
              <w:rPr>
                <w:rFonts w:hint="eastAsia" w:ascii="仿宋_GB2312" w:hAnsi="仿宋" w:eastAsia="仿宋_GB2312" w:cs="仿宋"/>
                <w:szCs w:val="20"/>
              </w:rPr>
            </w:pPr>
          </w:p>
        </w:tc>
      </w:tr>
      <w:tr w14:paraId="537C4A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729" w:type="dxa"/>
            <w:tcBorders>
              <w:top w:val="single" w:color="auto" w:sz="4" w:space="0"/>
              <w:left w:val="single" w:color="auto" w:sz="4" w:space="0"/>
              <w:bottom w:val="single" w:color="auto" w:sz="4" w:space="0"/>
              <w:right w:val="single" w:color="auto" w:sz="4" w:space="0"/>
            </w:tcBorders>
          </w:tcPr>
          <w:p w14:paraId="768D2212">
            <w:pPr>
              <w:spacing w:line="460" w:lineRule="exact"/>
              <w:rPr>
                <w:rFonts w:hint="eastAsia" w:ascii="仿宋_GB2312" w:hAnsi="仿宋" w:eastAsia="仿宋_GB2312" w:cs="仿宋"/>
                <w:szCs w:val="20"/>
              </w:rPr>
            </w:pPr>
          </w:p>
        </w:tc>
        <w:tc>
          <w:tcPr>
            <w:tcW w:w="2052" w:type="dxa"/>
            <w:tcBorders>
              <w:top w:val="single" w:color="auto" w:sz="4" w:space="0"/>
              <w:left w:val="single" w:color="auto" w:sz="4" w:space="0"/>
              <w:bottom w:val="single" w:color="auto" w:sz="4" w:space="0"/>
              <w:right w:val="single" w:color="auto" w:sz="4" w:space="0"/>
            </w:tcBorders>
          </w:tcPr>
          <w:p w14:paraId="1F61161C">
            <w:pPr>
              <w:spacing w:line="460" w:lineRule="exact"/>
              <w:rPr>
                <w:rFonts w:hint="eastAsia" w:ascii="仿宋_GB2312" w:hAnsi="仿宋" w:eastAsia="仿宋_GB2312" w:cs="仿宋"/>
                <w:szCs w:val="20"/>
              </w:rPr>
            </w:pPr>
          </w:p>
        </w:tc>
        <w:tc>
          <w:tcPr>
            <w:tcW w:w="1274" w:type="dxa"/>
            <w:tcBorders>
              <w:top w:val="single" w:color="auto" w:sz="4" w:space="0"/>
              <w:left w:val="single" w:color="auto" w:sz="4" w:space="0"/>
              <w:bottom w:val="single" w:color="auto" w:sz="4" w:space="0"/>
              <w:right w:val="single" w:color="auto" w:sz="4" w:space="0"/>
            </w:tcBorders>
          </w:tcPr>
          <w:p w14:paraId="6A99F687">
            <w:pPr>
              <w:spacing w:line="460" w:lineRule="exact"/>
              <w:rPr>
                <w:rFonts w:hint="eastAsia" w:ascii="仿宋_GB2312" w:hAnsi="仿宋" w:eastAsia="仿宋_GB2312" w:cs="仿宋"/>
                <w:szCs w:val="20"/>
              </w:rPr>
            </w:pPr>
          </w:p>
        </w:tc>
        <w:tc>
          <w:tcPr>
            <w:tcW w:w="729" w:type="dxa"/>
            <w:tcBorders>
              <w:top w:val="single" w:color="auto" w:sz="4" w:space="0"/>
              <w:left w:val="single" w:color="auto" w:sz="4" w:space="0"/>
              <w:bottom w:val="single" w:color="auto" w:sz="4" w:space="0"/>
              <w:right w:val="single" w:color="auto" w:sz="4" w:space="0"/>
            </w:tcBorders>
          </w:tcPr>
          <w:p w14:paraId="2F938863">
            <w:pPr>
              <w:spacing w:line="460" w:lineRule="exact"/>
              <w:rPr>
                <w:rFonts w:hint="eastAsia" w:ascii="仿宋_GB2312" w:hAnsi="仿宋" w:eastAsia="仿宋_GB2312" w:cs="仿宋"/>
                <w:szCs w:val="20"/>
              </w:rPr>
            </w:pPr>
          </w:p>
        </w:tc>
        <w:tc>
          <w:tcPr>
            <w:tcW w:w="968" w:type="dxa"/>
            <w:tcBorders>
              <w:top w:val="single" w:color="auto" w:sz="4" w:space="0"/>
              <w:left w:val="single" w:color="auto" w:sz="4" w:space="0"/>
              <w:bottom w:val="single" w:color="auto" w:sz="4" w:space="0"/>
              <w:right w:val="single" w:color="auto" w:sz="4" w:space="0"/>
            </w:tcBorders>
          </w:tcPr>
          <w:p w14:paraId="49E414A8">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4DF950F0">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70A2F435">
            <w:pPr>
              <w:spacing w:line="460" w:lineRule="exact"/>
              <w:rPr>
                <w:rFonts w:hint="eastAsia" w:ascii="仿宋_GB2312" w:hAnsi="仿宋" w:eastAsia="仿宋_GB2312" w:cs="仿宋"/>
                <w:szCs w:val="20"/>
              </w:rPr>
            </w:pPr>
          </w:p>
        </w:tc>
        <w:tc>
          <w:tcPr>
            <w:tcW w:w="1142" w:type="dxa"/>
            <w:tcBorders>
              <w:top w:val="single" w:color="auto" w:sz="4" w:space="0"/>
              <w:left w:val="single" w:color="auto" w:sz="4" w:space="0"/>
              <w:bottom w:val="single" w:color="auto" w:sz="4" w:space="0"/>
              <w:right w:val="single" w:color="auto" w:sz="4" w:space="0"/>
            </w:tcBorders>
          </w:tcPr>
          <w:p w14:paraId="367F7A1C">
            <w:pPr>
              <w:spacing w:line="460" w:lineRule="exact"/>
              <w:rPr>
                <w:rFonts w:hint="eastAsia" w:ascii="仿宋_GB2312" w:hAnsi="仿宋" w:eastAsia="仿宋_GB2312" w:cs="仿宋"/>
                <w:szCs w:val="20"/>
              </w:rPr>
            </w:pPr>
          </w:p>
        </w:tc>
      </w:tr>
      <w:tr w14:paraId="15CF58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729" w:type="dxa"/>
            <w:tcBorders>
              <w:top w:val="single" w:color="auto" w:sz="4" w:space="0"/>
              <w:left w:val="single" w:color="auto" w:sz="4" w:space="0"/>
              <w:bottom w:val="single" w:color="auto" w:sz="4" w:space="0"/>
              <w:right w:val="single" w:color="auto" w:sz="4" w:space="0"/>
            </w:tcBorders>
          </w:tcPr>
          <w:p w14:paraId="62440C62">
            <w:pPr>
              <w:spacing w:line="460" w:lineRule="exact"/>
              <w:rPr>
                <w:rFonts w:hint="eastAsia" w:ascii="仿宋_GB2312" w:hAnsi="仿宋" w:eastAsia="仿宋_GB2312" w:cs="仿宋"/>
                <w:szCs w:val="20"/>
              </w:rPr>
            </w:pPr>
          </w:p>
        </w:tc>
        <w:tc>
          <w:tcPr>
            <w:tcW w:w="2052" w:type="dxa"/>
            <w:tcBorders>
              <w:top w:val="single" w:color="auto" w:sz="4" w:space="0"/>
              <w:left w:val="single" w:color="auto" w:sz="4" w:space="0"/>
              <w:bottom w:val="single" w:color="auto" w:sz="4" w:space="0"/>
              <w:right w:val="single" w:color="auto" w:sz="4" w:space="0"/>
            </w:tcBorders>
          </w:tcPr>
          <w:p w14:paraId="679C08A8">
            <w:pPr>
              <w:spacing w:line="460" w:lineRule="exact"/>
              <w:rPr>
                <w:rFonts w:hint="eastAsia" w:ascii="仿宋_GB2312" w:hAnsi="仿宋" w:eastAsia="仿宋_GB2312" w:cs="仿宋"/>
                <w:szCs w:val="20"/>
              </w:rPr>
            </w:pPr>
          </w:p>
        </w:tc>
        <w:tc>
          <w:tcPr>
            <w:tcW w:w="1274" w:type="dxa"/>
            <w:tcBorders>
              <w:top w:val="single" w:color="auto" w:sz="4" w:space="0"/>
              <w:left w:val="single" w:color="auto" w:sz="4" w:space="0"/>
              <w:bottom w:val="single" w:color="auto" w:sz="4" w:space="0"/>
              <w:right w:val="single" w:color="auto" w:sz="4" w:space="0"/>
            </w:tcBorders>
          </w:tcPr>
          <w:p w14:paraId="6804F4F0">
            <w:pPr>
              <w:spacing w:line="460" w:lineRule="exact"/>
              <w:rPr>
                <w:rFonts w:hint="eastAsia" w:ascii="仿宋_GB2312" w:hAnsi="仿宋" w:eastAsia="仿宋_GB2312" w:cs="仿宋"/>
                <w:szCs w:val="20"/>
              </w:rPr>
            </w:pPr>
          </w:p>
        </w:tc>
        <w:tc>
          <w:tcPr>
            <w:tcW w:w="729" w:type="dxa"/>
            <w:tcBorders>
              <w:top w:val="single" w:color="auto" w:sz="4" w:space="0"/>
              <w:left w:val="single" w:color="auto" w:sz="4" w:space="0"/>
              <w:bottom w:val="single" w:color="auto" w:sz="4" w:space="0"/>
              <w:right w:val="single" w:color="auto" w:sz="4" w:space="0"/>
            </w:tcBorders>
          </w:tcPr>
          <w:p w14:paraId="21358836">
            <w:pPr>
              <w:spacing w:line="460" w:lineRule="exact"/>
              <w:rPr>
                <w:rFonts w:hint="eastAsia" w:ascii="仿宋_GB2312" w:hAnsi="仿宋" w:eastAsia="仿宋_GB2312" w:cs="仿宋"/>
                <w:szCs w:val="20"/>
              </w:rPr>
            </w:pPr>
          </w:p>
        </w:tc>
        <w:tc>
          <w:tcPr>
            <w:tcW w:w="968" w:type="dxa"/>
            <w:tcBorders>
              <w:top w:val="single" w:color="auto" w:sz="4" w:space="0"/>
              <w:left w:val="single" w:color="auto" w:sz="4" w:space="0"/>
              <w:bottom w:val="single" w:color="auto" w:sz="4" w:space="0"/>
              <w:right w:val="single" w:color="auto" w:sz="4" w:space="0"/>
            </w:tcBorders>
          </w:tcPr>
          <w:p w14:paraId="1DB73E1C">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19D67E62">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54BB30A5">
            <w:pPr>
              <w:spacing w:line="460" w:lineRule="exact"/>
              <w:rPr>
                <w:rFonts w:hint="eastAsia" w:ascii="仿宋_GB2312" w:hAnsi="仿宋" w:eastAsia="仿宋_GB2312" w:cs="仿宋"/>
                <w:szCs w:val="20"/>
              </w:rPr>
            </w:pPr>
          </w:p>
        </w:tc>
        <w:tc>
          <w:tcPr>
            <w:tcW w:w="1142" w:type="dxa"/>
            <w:tcBorders>
              <w:top w:val="single" w:color="auto" w:sz="4" w:space="0"/>
              <w:left w:val="single" w:color="auto" w:sz="4" w:space="0"/>
              <w:bottom w:val="single" w:color="auto" w:sz="4" w:space="0"/>
              <w:right w:val="single" w:color="auto" w:sz="4" w:space="0"/>
            </w:tcBorders>
          </w:tcPr>
          <w:p w14:paraId="2C4608E1">
            <w:pPr>
              <w:spacing w:line="460" w:lineRule="exact"/>
              <w:rPr>
                <w:rFonts w:hint="eastAsia" w:ascii="仿宋_GB2312" w:hAnsi="仿宋" w:eastAsia="仿宋_GB2312" w:cs="仿宋"/>
                <w:szCs w:val="20"/>
              </w:rPr>
            </w:pPr>
          </w:p>
        </w:tc>
      </w:tr>
      <w:tr w14:paraId="1B5834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729" w:type="dxa"/>
            <w:tcBorders>
              <w:top w:val="single" w:color="auto" w:sz="4" w:space="0"/>
              <w:left w:val="single" w:color="auto" w:sz="4" w:space="0"/>
              <w:bottom w:val="single" w:color="auto" w:sz="4" w:space="0"/>
              <w:right w:val="single" w:color="auto" w:sz="4" w:space="0"/>
            </w:tcBorders>
          </w:tcPr>
          <w:p w14:paraId="4E844D78">
            <w:pPr>
              <w:spacing w:line="460" w:lineRule="exact"/>
              <w:rPr>
                <w:rFonts w:hint="eastAsia" w:ascii="仿宋_GB2312" w:hAnsi="仿宋" w:eastAsia="仿宋_GB2312" w:cs="仿宋"/>
                <w:szCs w:val="20"/>
              </w:rPr>
            </w:pPr>
          </w:p>
        </w:tc>
        <w:tc>
          <w:tcPr>
            <w:tcW w:w="2052" w:type="dxa"/>
            <w:tcBorders>
              <w:top w:val="single" w:color="auto" w:sz="4" w:space="0"/>
              <w:left w:val="single" w:color="auto" w:sz="4" w:space="0"/>
              <w:bottom w:val="single" w:color="auto" w:sz="4" w:space="0"/>
              <w:right w:val="single" w:color="auto" w:sz="4" w:space="0"/>
            </w:tcBorders>
          </w:tcPr>
          <w:p w14:paraId="449CDC4B">
            <w:pPr>
              <w:spacing w:line="460" w:lineRule="exact"/>
              <w:rPr>
                <w:rFonts w:hint="eastAsia" w:ascii="仿宋_GB2312" w:hAnsi="仿宋" w:eastAsia="仿宋_GB2312" w:cs="仿宋"/>
                <w:szCs w:val="20"/>
              </w:rPr>
            </w:pPr>
          </w:p>
        </w:tc>
        <w:tc>
          <w:tcPr>
            <w:tcW w:w="1274" w:type="dxa"/>
            <w:tcBorders>
              <w:top w:val="single" w:color="auto" w:sz="4" w:space="0"/>
              <w:left w:val="single" w:color="auto" w:sz="4" w:space="0"/>
              <w:bottom w:val="single" w:color="auto" w:sz="4" w:space="0"/>
              <w:right w:val="single" w:color="auto" w:sz="4" w:space="0"/>
            </w:tcBorders>
          </w:tcPr>
          <w:p w14:paraId="50BC1212">
            <w:pPr>
              <w:spacing w:line="460" w:lineRule="exact"/>
              <w:rPr>
                <w:rFonts w:hint="eastAsia" w:ascii="仿宋_GB2312" w:hAnsi="仿宋" w:eastAsia="仿宋_GB2312" w:cs="仿宋"/>
                <w:szCs w:val="20"/>
              </w:rPr>
            </w:pPr>
          </w:p>
        </w:tc>
        <w:tc>
          <w:tcPr>
            <w:tcW w:w="729" w:type="dxa"/>
            <w:tcBorders>
              <w:top w:val="single" w:color="auto" w:sz="4" w:space="0"/>
              <w:left w:val="single" w:color="auto" w:sz="4" w:space="0"/>
              <w:bottom w:val="single" w:color="auto" w:sz="4" w:space="0"/>
              <w:right w:val="single" w:color="auto" w:sz="4" w:space="0"/>
            </w:tcBorders>
          </w:tcPr>
          <w:p w14:paraId="5A0E1ACC">
            <w:pPr>
              <w:spacing w:line="460" w:lineRule="exact"/>
              <w:rPr>
                <w:rFonts w:hint="eastAsia" w:ascii="仿宋_GB2312" w:hAnsi="仿宋" w:eastAsia="仿宋_GB2312" w:cs="仿宋"/>
                <w:szCs w:val="20"/>
              </w:rPr>
            </w:pPr>
          </w:p>
        </w:tc>
        <w:tc>
          <w:tcPr>
            <w:tcW w:w="968" w:type="dxa"/>
            <w:tcBorders>
              <w:top w:val="single" w:color="auto" w:sz="4" w:space="0"/>
              <w:left w:val="single" w:color="auto" w:sz="4" w:space="0"/>
              <w:bottom w:val="single" w:color="auto" w:sz="4" w:space="0"/>
              <w:right w:val="single" w:color="auto" w:sz="4" w:space="0"/>
            </w:tcBorders>
          </w:tcPr>
          <w:p w14:paraId="6A26F147">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73032395">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5A78EF75">
            <w:pPr>
              <w:spacing w:line="460" w:lineRule="exact"/>
              <w:rPr>
                <w:rFonts w:hint="eastAsia" w:ascii="仿宋_GB2312" w:hAnsi="仿宋" w:eastAsia="仿宋_GB2312" w:cs="仿宋"/>
                <w:szCs w:val="20"/>
              </w:rPr>
            </w:pPr>
          </w:p>
        </w:tc>
        <w:tc>
          <w:tcPr>
            <w:tcW w:w="1142" w:type="dxa"/>
            <w:tcBorders>
              <w:top w:val="single" w:color="auto" w:sz="4" w:space="0"/>
              <w:left w:val="single" w:color="auto" w:sz="4" w:space="0"/>
              <w:bottom w:val="single" w:color="auto" w:sz="4" w:space="0"/>
              <w:right w:val="single" w:color="auto" w:sz="4" w:space="0"/>
            </w:tcBorders>
          </w:tcPr>
          <w:p w14:paraId="6C873DBC">
            <w:pPr>
              <w:spacing w:line="460" w:lineRule="exact"/>
              <w:rPr>
                <w:rFonts w:hint="eastAsia" w:ascii="仿宋_GB2312" w:hAnsi="仿宋" w:eastAsia="仿宋_GB2312" w:cs="仿宋"/>
                <w:szCs w:val="20"/>
              </w:rPr>
            </w:pPr>
          </w:p>
        </w:tc>
      </w:tr>
      <w:tr w14:paraId="2677C0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729" w:type="dxa"/>
            <w:tcBorders>
              <w:top w:val="single" w:color="auto" w:sz="4" w:space="0"/>
              <w:left w:val="single" w:color="auto" w:sz="4" w:space="0"/>
              <w:bottom w:val="single" w:color="auto" w:sz="4" w:space="0"/>
              <w:right w:val="single" w:color="auto" w:sz="4" w:space="0"/>
            </w:tcBorders>
          </w:tcPr>
          <w:p w14:paraId="21D5BAE0">
            <w:pPr>
              <w:spacing w:line="460" w:lineRule="exact"/>
              <w:rPr>
                <w:rFonts w:hint="eastAsia" w:ascii="仿宋_GB2312" w:hAnsi="仿宋" w:eastAsia="仿宋_GB2312" w:cs="仿宋"/>
                <w:szCs w:val="20"/>
              </w:rPr>
            </w:pPr>
          </w:p>
        </w:tc>
        <w:tc>
          <w:tcPr>
            <w:tcW w:w="2052" w:type="dxa"/>
            <w:tcBorders>
              <w:top w:val="single" w:color="auto" w:sz="4" w:space="0"/>
              <w:left w:val="single" w:color="auto" w:sz="4" w:space="0"/>
              <w:bottom w:val="single" w:color="auto" w:sz="4" w:space="0"/>
              <w:right w:val="single" w:color="auto" w:sz="4" w:space="0"/>
            </w:tcBorders>
          </w:tcPr>
          <w:p w14:paraId="1F6EDCC6">
            <w:pPr>
              <w:spacing w:line="460" w:lineRule="exact"/>
              <w:rPr>
                <w:rFonts w:hint="eastAsia" w:ascii="仿宋_GB2312" w:hAnsi="仿宋" w:eastAsia="仿宋_GB2312" w:cs="仿宋"/>
                <w:szCs w:val="20"/>
              </w:rPr>
            </w:pPr>
          </w:p>
        </w:tc>
        <w:tc>
          <w:tcPr>
            <w:tcW w:w="1274" w:type="dxa"/>
            <w:tcBorders>
              <w:top w:val="single" w:color="auto" w:sz="4" w:space="0"/>
              <w:left w:val="single" w:color="auto" w:sz="4" w:space="0"/>
              <w:bottom w:val="single" w:color="auto" w:sz="4" w:space="0"/>
              <w:right w:val="single" w:color="auto" w:sz="4" w:space="0"/>
            </w:tcBorders>
          </w:tcPr>
          <w:p w14:paraId="7B1850A6">
            <w:pPr>
              <w:spacing w:line="460" w:lineRule="exact"/>
              <w:rPr>
                <w:rFonts w:hint="eastAsia" w:ascii="仿宋_GB2312" w:hAnsi="仿宋" w:eastAsia="仿宋_GB2312" w:cs="仿宋"/>
                <w:szCs w:val="20"/>
              </w:rPr>
            </w:pPr>
          </w:p>
        </w:tc>
        <w:tc>
          <w:tcPr>
            <w:tcW w:w="729" w:type="dxa"/>
            <w:tcBorders>
              <w:top w:val="single" w:color="auto" w:sz="4" w:space="0"/>
              <w:left w:val="single" w:color="auto" w:sz="4" w:space="0"/>
              <w:bottom w:val="single" w:color="auto" w:sz="4" w:space="0"/>
              <w:right w:val="single" w:color="auto" w:sz="4" w:space="0"/>
            </w:tcBorders>
          </w:tcPr>
          <w:p w14:paraId="6EDADD66">
            <w:pPr>
              <w:spacing w:line="460" w:lineRule="exact"/>
              <w:rPr>
                <w:rFonts w:hint="eastAsia" w:ascii="仿宋_GB2312" w:hAnsi="仿宋" w:eastAsia="仿宋_GB2312" w:cs="仿宋"/>
                <w:szCs w:val="20"/>
              </w:rPr>
            </w:pPr>
          </w:p>
        </w:tc>
        <w:tc>
          <w:tcPr>
            <w:tcW w:w="968" w:type="dxa"/>
            <w:tcBorders>
              <w:top w:val="single" w:color="auto" w:sz="4" w:space="0"/>
              <w:left w:val="single" w:color="auto" w:sz="4" w:space="0"/>
              <w:bottom w:val="single" w:color="auto" w:sz="4" w:space="0"/>
              <w:right w:val="single" w:color="auto" w:sz="4" w:space="0"/>
            </w:tcBorders>
          </w:tcPr>
          <w:p w14:paraId="5D6C7DE0">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2625E2E7">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167E7A4F">
            <w:pPr>
              <w:spacing w:line="460" w:lineRule="exact"/>
              <w:rPr>
                <w:rFonts w:hint="eastAsia" w:ascii="仿宋_GB2312" w:hAnsi="仿宋" w:eastAsia="仿宋_GB2312" w:cs="仿宋"/>
                <w:szCs w:val="20"/>
              </w:rPr>
            </w:pPr>
          </w:p>
        </w:tc>
        <w:tc>
          <w:tcPr>
            <w:tcW w:w="1142" w:type="dxa"/>
            <w:tcBorders>
              <w:top w:val="single" w:color="auto" w:sz="4" w:space="0"/>
              <w:left w:val="single" w:color="auto" w:sz="4" w:space="0"/>
              <w:bottom w:val="single" w:color="auto" w:sz="4" w:space="0"/>
              <w:right w:val="single" w:color="auto" w:sz="4" w:space="0"/>
            </w:tcBorders>
          </w:tcPr>
          <w:p w14:paraId="0D26D9A1">
            <w:pPr>
              <w:spacing w:line="460" w:lineRule="exact"/>
              <w:rPr>
                <w:rFonts w:hint="eastAsia" w:ascii="仿宋_GB2312" w:hAnsi="仿宋" w:eastAsia="仿宋_GB2312" w:cs="仿宋"/>
                <w:szCs w:val="20"/>
              </w:rPr>
            </w:pPr>
          </w:p>
        </w:tc>
      </w:tr>
      <w:tr w14:paraId="320551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729" w:type="dxa"/>
            <w:tcBorders>
              <w:top w:val="single" w:color="auto" w:sz="4" w:space="0"/>
              <w:left w:val="single" w:color="auto" w:sz="4" w:space="0"/>
              <w:bottom w:val="single" w:color="auto" w:sz="4" w:space="0"/>
              <w:right w:val="single" w:color="auto" w:sz="4" w:space="0"/>
            </w:tcBorders>
          </w:tcPr>
          <w:p w14:paraId="5B1D94EC">
            <w:pPr>
              <w:spacing w:line="460" w:lineRule="exact"/>
              <w:rPr>
                <w:rFonts w:hint="eastAsia" w:ascii="仿宋_GB2312" w:hAnsi="仿宋" w:eastAsia="仿宋_GB2312" w:cs="仿宋"/>
                <w:szCs w:val="20"/>
              </w:rPr>
            </w:pPr>
          </w:p>
        </w:tc>
        <w:tc>
          <w:tcPr>
            <w:tcW w:w="2052" w:type="dxa"/>
            <w:tcBorders>
              <w:top w:val="single" w:color="auto" w:sz="4" w:space="0"/>
              <w:left w:val="single" w:color="auto" w:sz="4" w:space="0"/>
              <w:bottom w:val="single" w:color="auto" w:sz="4" w:space="0"/>
              <w:right w:val="single" w:color="auto" w:sz="4" w:space="0"/>
            </w:tcBorders>
          </w:tcPr>
          <w:p w14:paraId="18E70996">
            <w:pPr>
              <w:spacing w:line="460" w:lineRule="exact"/>
              <w:rPr>
                <w:rFonts w:hint="eastAsia" w:ascii="仿宋_GB2312" w:hAnsi="仿宋" w:eastAsia="仿宋_GB2312" w:cs="仿宋"/>
                <w:szCs w:val="20"/>
              </w:rPr>
            </w:pPr>
          </w:p>
        </w:tc>
        <w:tc>
          <w:tcPr>
            <w:tcW w:w="1274" w:type="dxa"/>
            <w:tcBorders>
              <w:top w:val="single" w:color="auto" w:sz="4" w:space="0"/>
              <w:left w:val="single" w:color="auto" w:sz="4" w:space="0"/>
              <w:bottom w:val="single" w:color="auto" w:sz="4" w:space="0"/>
              <w:right w:val="single" w:color="auto" w:sz="4" w:space="0"/>
            </w:tcBorders>
          </w:tcPr>
          <w:p w14:paraId="72678FE3">
            <w:pPr>
              <w:spacing w:line="460" w:lineRule="exact"/>
              <w:rPr>
                <w:rFonts w:hint="eastAsia" w:ascii="仿宋_GB2312" w:hAnsi="仿宋" w:eastAsia="仿宋_GB2312" w:cs="仿宋"/>
                <w:szCs w:val="20"/>
              </w:rPr>
            </w:pPr>
          </w:p>
        </w:tc>
        <w:tc>
          <w:tcPr>
            <w:tcW w:w="729" w:type="dxa"/>
            <w:tcBorders>
              <w:top w:val="single" w:color="auto" w:sz="4" w:space="0"/>
              <w:left w:val="single" w:color="auto" w:sz="4" w:space="0"/>
              <w:bottom w:val="single" w:color="auto" w:sz="4" w:space="0"/>
              <w:right w:val="single" w:color="auto" w:sz="4" w:space="0"/>
            </w:tcBorders>
          </w:tcPr>
          <w:p w14:paraId="0A07F3D9">
            <w:pPr>
              <w:spacing w:line="460" w:lineRule="exact"/>
              <w:rPr>
                <w:rFonts w:hint="eastAsia" w:ascii="仿宋_GB2312" w:hAnsi="仿宋" w:eastAsia="仿宋_GB2312" w:cs="仿宋"/>
                <w:szCs w:val="20"/>
              </w:rPr>
            </w:pPr>
          </w:p>
        </w:tc>
        <w:tc>
          <w:tcPr>
            <w:tcW w:w="968" w:type="dxa"/>
            <w:tcBorders>
              <w:top w:val="single" w:color="auto" w:sz="4" w:space="0"/>
              <w:left w:val="single" w:color="auto" w:sz="4" w:space="0"/>
              <w:bottom w:val="single" w:color="auto" w:sz="4" w:space="0"/>
              <w:right w:val="single" w:color="auto" w:sz="4" w:space="0"/>
            </w:tcBorders>
          </w:tcPr>
          <w:p w14:paraId="6E229363">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3F7D28B6">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3F8FAFC0">
            <w:pPr>
              <w:spacing w:line="460" w:lineRule="exact"/>
              <w:rPr>
                <w:rFonts w:hint="eastAsia" w:ascii="仿宋_GB2312" w:hAnsi="仿宋" w:eastAsia="仿宋_GB2312" w:cs="仿宋"/>
                <w:szCs w:val="20"/>
              </w:rPr>
            </w:pPr>
          </w:p>
        </w:tc>
        <w:tc>
          <w:tcPr>
            <w:tcW w:w="1142" w:type="dxa"/>
            <w:tcBorders>
              <w:top w:val="single" w:color="auto" w:sz="4" w:space="0"/>
              <w:left w:val="single" w:color="auto" w:sz="4" w:space="0"/>
              <w:bottom w:val="single" w:color="auto" w:sz="4" w:space="0"/>
              <w:right w:val="single" w:color="auto" w:sz="4" w:space="0"/>
            </w:tcBorders>
          </w:tcPr>
          <w:p w14:paraId="0656263B">
            <w:pPr>
              <w:spacing w:line="460" w:lineRule="exact"/>
              <w:rPr>
                <w:rFonts w:hint="eastAsia" w:ascii="仿宋_GB2312" w:hAnsi="仿宋" w:eastAsia="仿宋_GB2312" w:cs="仿宋"/>
                <w:szCs w:val="20"/>
              </w:rPr>
            </w:pPr>
          </w:p>
        </w:tc>
      </w:tr>
      <w:tr w14:paraId="16033E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729" w:type="dxa"/>
            <w:tcBorders>
              <w:top w:val="single" w:color="auto" w:sz="4" w:space="0"/>
              <w:left w:val="single" w:color="auto" w:sz="4" w:space="0"/>
              <w:bottom w:val="single" w:color="auto" w:sz="4" w:space="0"/>
              <w:right w:val="single" w:color="auto" w:sz="4" w:space="0"/>
            </w:tcBorders>
          </w:tcPr>
          <w:p w14:paraId="1122807A">
            <w:pPr>
              <w:spacing w:line="460" w:lineRule="exact"/>
              <w:rPr>
                <w:rFonts w:hint="eastAsia" w:ascii="仿宋_GB2312" w:hAnsi="仿宋" w:eastAsia="仿宋_GB2312" w:cs="仿宋"/>
                <w:szCs w:val="20"/>
              </w:rPr>
            </w:pPr>
          </w:p>
        </w:tc>
        <w:tc>
          <w:tcPr>
            <w:tcW w:w="2052" w:type="dxa"/>
            <w:tcBorders>
              <w:top w:val="single" w:color="auto" w:sz="4" w:space="0"/>
              <w:left w:val="single" w:color="auto" w:sz="4" w:space="0"/>
              <w:bottom w:val="single" w:color="auto" w:sz="4" w:space="0"/>
              <w:right w:val="single" w:color="auto" w:sz="4" w:space="0"/>
            </w:tcBorders>
          </w:tcPr>
          <w:p w14:paraId="73A77F17">
            <w:pPr>
              <w:spacing w:line="460" w:lineRule="exact"/>
              <w:rPr>
                <w:rFonts w:hint="eastAsia" w:ascii="仿宋_GB2312" w:hAnsi="仿宋" w:eastAsia="仿宋_GB2312" w:cs="仿宋"/>
                <w:szCs w:val="20"/>
              </w:rPr>
            </w:pPr>
          </w:p>
        </w:tc>
        <w:tc>
          <w:tcPr>
            <w:tcW w:w="1274" w:type="dxa"/>
            <w:tcBorders>
              <w:top w:val="single" w:color="auto" w:sz="4" w:space="0"/>
              <w:left w:val="single" w:color="auto" w:sz="4" w:space="0"/>
              <w:bottom w:val="single" w:color="auto" w:sz="4" w:space="0"/>
              <w:right w:val="single" w:color="auto" w:sz="4" w:space="0"/>
            </w:tcBorders>
          </w:tcPr>
          <w:p w14:paraId="7BC38D16">
            <w:pPr>
              <w:spacing w:line="460" w:lineRule="exact"/>
              <w:rPr>
                <w:rFonts w:hint="eastAsia" w:ascii="仿宋_GB2312" w:hAnsi="仿宋" w:eastAsia="仿宋_GB2312" w:cs="仿宋"/>
                <w:szCs w:val="20"/>
              </w:rPr>
            </w:pPr>
          </w:p>
        </w:tc>
        <w:tc>
          <w:tcPr>
            <w:tcW w:w="729" w:type="dxa"/>
            <w:tcBorders>
              <w:top w:val="single" w:color="auto" w:sz="4" w:space="0"/>
              <w:left w:val="single" w:color="auto" w:sz="4" w:space="0"/>
              <w:bottom w:val="single" w:color="auto" w:sz="4" w:space="0"/>
              <w:right w:val="single" w:color="auto" w:sz="4" w:space="0"/>
            </w:tcBorders>
          </w:tcPr>
          <w:p w14:paraId="18088F63">
            <w:pPr>
              <w:spacing w:line="460" w:lineRule="exact"/>
              <w:rPr>
                <w:rFonts w:hint="eastAsia" w:ascii="仿宋_GB2312" w:hAnsi="仿宋" w:eastAsia="仿宋_GB2312" w:cs="仿宋"/>
                <w:szCs w:val="20"/>
              </w:rPr>
            </w:pPr>
          </w:p>
        </w:tc>
        <w:tc>
          <w:tcPr>
            <w:tcW w:w="968" w:type="dxa"/>
            <w:tcBorders>
              <w:top w:val="single" w:color="auto" w:sz="4" w:space="0"/>
              <w:left w:val="single" w:color="auto" w:sz="4" w:space="0"/>
              <w:bottom w:val="single" w:color="auto" w:sz="4" w:space="0"/>
              <w:right w:val="single" w:color="auto" w:sz="4" w:space="0"/>
            </w:tcBorders>
          </w:tcPr>
          <w:p w14:paraId="1B718F53">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6E942C21">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456DEB0B">
            <w:pPr>
              <w:spacing w:line="460" w:lineRule="exact"/>
              <w:rPr>
                <w:rFonts w:hint="eastAsia" w:ascii="仿宋_GB2312" w:hAnsi="仿宋" w:eastAsia="仿宋_GB2312" w:cs="仿宋"/>
                <w:szCs w:val="20"/>
              </w:rPr>
            </w:pPr>
          </w:p>
        </w:tc>
        <w:tc>
          <w:tcPr>
            <w:tcW w:w="1142" w:type="dxa"/>
            <w:tcBorders>
              <w:top w:val="single" w:color="auto" w:sz="4" w:space="0"/>
              <w:left w:val="single" w:color="auto" w:sz="4" w:space="0"/>
              <w:bottom w:val="single" w:color="auto" w:sz="4" w:space="0"/>
              <w:right w:val="single" w:color="auto" w:sz="4" w:space="0"/>
            </w:tcBorders>
          </w:tcPr>
          <w:p w14:paraId="24DEE4FB">
            <w:pPr>
              <w:spacing w:line="460" w:lineRule="exact"/>
              <w:rPr>
                <w:rFonts w:hint="eastAsia" w:ascii="仿宋_GB2312" w:hAnsi="仿宋" w:eastAsia="仿宋_GB2312" w:cs="仿宋"/>
                <w:szCs w:val="20"/>
              </w:rPr>
            </w:pPr>
          </w:p>
        </w:tc>
      </w:tr>
      <w:tr w14:paraId="297A98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729" w:type="dxa"/>
            <w:tcBorders>
              <w:top w:val="single" w:color="auto" w:sz="4" w:space="0"/>
              <w:left w:val="single" w:color="auto" w:sz="4" w:space="0"/>
              <w:bottom w:val="single" w:color="auto" w:sz="4" w:space="0"/>
              <w:right w:val="single" w:color="auto" w:sz="4" w:space="0"/>
            </w:tcBorders>
          </w:tcPr>
          <w:p w14:paraId="158D6BEF">
            <w:pPr>
              <w:spacing w:line="460" w:lineRule="exact"/>
              <w:rPr>
                <w:rFonts w:hint="eastAsia" w:ascii="仿宋_GB2312" w:hAnsi="仿宋" w:eastAsia="仿宋_GB2312" w:cs="仿宋"/>
                <w:szCs w:val="20"/>
              </w:rPr>
            </w:pPr>
          </w:p>
        </w:tc>
        <w:tc>
          <w:tcPr>
            <w:tcW w:w="2052" w:type="dxa"/>
            <w:tcBorders>
              <w:top w:val="single" w:color="auto" w:sz="4" w:space="0"/>
              <w:left w:val="single" w:color="auto" w:sz="4" w:space="0"/>
              <w:bottom w:val="single" w:color="auto" w:sz="4" w:space="0"/>
              <w:right w:val="single" w:color="auto" w:sz="4" w:space="0"/>
            </w:tcBorders>
          </w:tcPr>
          <w:p w14:paraId="6D727667">
            <w:pPr>
              <w:spacing w:line="460" w:lineRule="exact"/>
              <w:rPr>
                <w:rFonts w:hint="eastAsia" w:ascii="仿宋_GB2312" w:hAnsi="仿宋" w:eastAsia="仿宋_GB2312" w:cs="仿宋"/>
                <w:szCs w:val="20"/>
              </w:rPr>
            </w:pPr>
          </w:p>
        </w:tc>
        <w:tc>
          <w:tcPr>
            <w:tcW w:w="1274" w:type="dxa"/>
            <w:tcBorders>
              <w:top w:val="single" w:color="auto" w:sz="4" w:space="0"/>
              <w:left w:val="single" w:color="auto" w:sz="4" w:space="0"/>
              <w:bottom w:val="single" w:color="auto" w:sz="4" w:space="0"/>
              <w:right w:val="single" w:color="auto" w:sz="4" w:space="0"/>
            </w:tcBorders>
          </w:tcPr>
          <w:p w14:paraId="5B3551AA">
            <w:pPr>
              <w:spacing w:line="460" w:lineRule="exact"/>
              <w:rPr>
                <w:rFonts w:hint="eastAsia" w:ascii="仿宋_GB2312" w:hAnsi="仿宋" w:eastAsia="仿宋_GB2312" w:cs="仿宋"/>
                <w:szCs w:val="20"/>
              </w:rPr>
            </w:pPr>
          </w:p>
        </w:tc>
        <w:tc>
          <w:tcPr>
            <w:tcW w:w="729" w:type="dxa"/>
            <w:tcBorders>
              <w:top w:val="single" w:color="auto" w:sz="4" w:space="0"/>
              <w:left w:val="single" w:color="auto" w:sz="4" w:space="0"/>
              <w:bottom w:val="single" w:color="auto" w:sz="4" w:space="0"/>
              <w:right w:val="single" w:color="auto" w:sz="4" w:space="0"/>
            </w:tcBorders>
          </w:tcPr>
          <w:p w14:paraId="278AD787">
            <w:pPr>
              <w:spacing w:line="460" w:lineRule="exact"/>
              <w:rPr>
                <w:rFonts w:hint="eastAsia" w:ascii="仿宋_GB2312" w:hAnsi="仿宋" w:eastAsia="仿宋_GB2312" w:cs="仿宋"/>
                <w:szCs w:val="20"/>
              </w:rPr>
            </w:pPr>
          </w:p>
        </w:tc>
        <w:tc>
          <w:tcPr>
            <w:tcW w:w="968" w:type="dxa"/>
            <w:tcBorders>
              <w:top w:val="single" w:color="auto" w:sz="4" w:space="0"/>
              <w:left w:val="single" w:color="auto" w:sz="4" w:space="0"/>
              <w:bottom w:val="single" w:color="auto" w:sz="4" w:space="0"/>
              <w:right w:val="single" w:color="auto" w:sz="4" w:space="0"/>
            </w:tcBorders>
          </w:tcPr>
          <w:p w14:paraId="147B17AF">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51484C8C">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5DAD64A2">
            <w:pPr>
              <w:spacing w:line="460" w:lineRule="exact"/>
              <w:rPr>
                <w:rFonts w:hint="eastAsia" w:ascii="仿宋_GB2312" w:hAnsi="仿宋" w:eastAsia="仿宋_GB2312" w:cs="仿宋"/>
                <w:szCs w:val="20"/>
              </w:rPr>
            </w:pPr>
          </w:p>
        </w:tc>
        <w:tc>
          <w:tcPr>
            <w:tcW w:w="1142" w:type="dxa"/>
            <w:tcBorders>
              <w:top w:val="single" w:color="auto" w:sz="4" w:space="0"/>
              <w:left w:val="single" w:color="auto" w:sz="4" w:space="0"/>
              <w:bottom w:val="single" w:color="auto" w:sz="4" w:space="0"/>
              <w:right w:val="single" w:color="auto" w:sz="4" w:space="0"/>
            </w:tcBorders>
          </w:tcPr>
          <w:p w14:paraId="5FFA8985">
            <w:pPr>
              <w:spacing w:line="460" w:lineRule="exact"/>
              <w:rPr>
                <w:rFonts w:hint="eastAsia" w:ascii="仿宋_GB2312" w:hAnsi="仿宋" w:eastAsia="仿宋_GB2312" w:cs="仿宋"/>
                <w:szCs w:val="20"/>
              </w:rPr>
            </w:pPr>
          </w:p>
        </w:tc>
      </w:tr>
      <w:tr w14:paraId="2802EC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729" w:type="dxa"/>
            <w:tcBorders>
              <w:top w:val="single" w:color="auto" w:sz="4" w:space="0"/>
              <w:left w:val="single" w:color="auto" w:sz="4" w:space="0"/>
              <w:bottom w:val="single" w:color="auto" w:sz="4" w:space="0"/>
              <w:right w:val="single" w:color="auto" w:sz="4" w:space="0"/>
            </w:tcBorders>
          </w:tcPr>
          <w:p w14:paraId="5F26D673">
            <w:pPr>
              <w:spacing w:line="460" w:lineRule="exact"/>
              <w:rPr>
                <w:rFonts w:hint="eastAsia" w:ascii="仿宋_GB2312" w:hAnsi="仿宋" w:eastAsia="仿宋_GB2312" w:cs="仿宋"/>
                <w:szCs w:val="20"/>
              </w:rPr>
            </w:pPr>
          </w:p>
        </w:tc>
        <w:tc>
          <w:tcPr>
            <w:tcW w:w="2052" w:type="dxa"/>
            <w:tcBorders>
              <w:top w:val="single" w:color="auto" w:sz="4" w:space="0"/>
              <w:left w:val="single" w:color="auto" w:sz="4" w:space="0"/>
              <w:bottom w:val="single" w:color="auto" w:sz="4" w:space="0"/>
              <w:right w:val="single" w:color="auto" w:sz="4" w:space="0"/>
            </w:tcBorders>
          </w:tcPr>
          <w:p w14:paraId="6FFDE36C">
            <w:pPr>
              <w:spacing w:line="460" w:lineRule="exact"/>
              <w:rPr>
                <w:rFonts w:hint="eastAsia" w:ascii="仿宋_GB2312" w:hAnsi="仿宋" w:eastAsia="仿宋_GB2312" w:cs="仿宋"/>
                <w:szCs w:val="20"/>
              </w:rPr>
            </w:pPr>
          </w:p>
        </w:tc>
        <w:tc>
          <w:tcPr>
            <w:tcW w:w="1274" w:type="dxa"/>
            <w:tcBorders>
              <w:top w:val="single" w:color="auto" w:sz="4" w:space="0"/>
              <w:left w:val="single" w:color="auto" w:sz="4" w:space="0"/>
              <w:bottom w:val="single" w:color="auto" w:sz="4" w:space="0"/>
              <w:right w:val="single" w:color="auto" w:sz="4" w:space="0"/>
            </w:tcBorders>
          </w:tcPr>
          <w:p w14:paraId="7A0AAAC8">
            <w:pPr>
              <w:spacing w:line="460" w:lineRule="exact"/>
              <w:rPr>
                <w:rFonts w:hint="eastAsia" w:ascii="仿宋_GB2312" w:hAnsi="仿宋" w:eastAsia="仿宋_GB2312" w:cs="仿宋"/>
                <w:szCs w:val="20"/>
              </w:rPr>
            </w:pPr>
          </w:p>
        </w:tc>
        <w:tc>
          <w:tcPr>
            <w:tcW w:w="729" w:type="dxa"/>
            <w:tcBorders>
              <w:top w:val="single" w:color="auto" w:sz="4" w:space="0"/>
              <w:left w:val="single" w:color="auto" w:sz="4" w:space="0"/>
              <w:bottom w:val="single" w:color="auto" w:sz="4" w:space="0"/>
              <w:right w:val="single" w:color="auto" w:sz="4" w:space="0"/>
            </w:tcBorders>
          </w:tcPr>
          <w:p w14:paraId="0646A0F0">
            <w:pPr>
              <w:spacing w:line="460" w:lineRule="exact"/>
              <w:rPr>
                <w:rFonts w:hint="eastAsia" w:ascii="仿宋_GB2312" w:hAnsi="仿宋" w:eastAsia="仿宋_GB2312" w:cs="仿宋"/>
                <w:szCs w:val="20"/>
              </w:rPr>
            </w:pPr>
          </w:p>
        </w:tc>
        <w:tc>
          <w:tcPr>
            <w:tcW w:w="968" w:type="dxa"/>
            <w:tcBorders>
              <w:top w:val="single" w:color="auto" w:sz="4" w:space="0"/>
              <w:left w:val="single" w:color="auto" w:sz="4" w:space="0"/>
              <w:bottom w:val="single" w:color="auto" w:sz="4" w:space="0"/>
              <w:right w:val="single" w:color="auto" w:sz="4" w:space="0"/>
            </w:tcBorders>
          </w:tcPr>
          <w:p w14:paraId="5E98C86A">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264D7150">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0400C5A2">
            <w:pPr>
              <w:spacing w:line="460" w:lineRule="exact"/>
              <w:rPr>
                <w:rFonts w:hint="eastAsia" w:ascii="仿宋_GB2312" w:hAnsi="仿宋" w:eastAsia="仿宋_GB2312" w:cs="仿宋"/>
                <w:szCs w:val="20"/>
              </w:rPr>
            </w:pPr>
          </w:p>
        </w:tc>
        <w:tc>
          <w:tcPr>
            <w:tcW w:w="1142" w:type="dxa"/>
            <w:tcBorders>
              <w:top w:val="single" w:color="auto" w:sz="4" w:space="0"/>
              <w:left w:val="single" w:color="auto" w:sz="4" w:space="0"/>
              <w:bottom w:val="single" w:color="auto" w:sz="4" w:space="0"/>
              <w:right w:val="single" w:color="auto" w:sz="4" w:space="0"/>
            </w:tcBorders>
          </w:tcPr>
          <w:p w14:paraId="2CAA9AD7">
            <w:pPr>
              <w:spacing w:line="460" w:lineRule="exact"/>
              <w:rPr>
                <w:rFonts w:hint="eastAsia" w:ascii="仿宋_GB2312" w:hAnsi="仿宋" w:eastAsia="仿宋_GB2312" w:cs="仿宋"/>
                <w:szCs w:val="20"/>
              </w:rPr>
            </w:pPr>
          </w:p>
        </w:tc>
      </w:tr>
      <w:tr w14:paraId="77856E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729" w:type="dxa"/>
            <w:tcBorders>
              <w:top w:val="single" w:color="auto" w:sz="4" w:space="0"/>
              <w:left w:val="single" w:color="auto" w:sz="4" w:space="0"/>
              <w:bottom w:val="single" w:color="auto" w:sz="4" w:space="0"/>
              <w:right w:val="single" w:color="auto" w:sz="4" w:space="0"/>
            </w:tcBorders>
          </w:tcPr>
          <w:p w14:paraId="13349533">
            <w:pPr>
              <w:spacing w:line="460" w:lineRule="exact"/>
              <w:rPr>
                <w:rFonts w:hint="eastAsia" w:ascii="仿宋_GB2312" w:hAnsi="仿宋" w:eastAsia="仿宋_GB2312" w:cs="仿宋"/>
                <w:szCs w:val="20"/>
              </w:rPr>
            </w:pPr>
          </w:p>
        </w:tc>
        <w:tc>
          <w:tcPr>
            <w:tcW w:w="2052" w:type="dxa"/>
            <w:tcBorders>
              <w:top w:val="single" w:color="auto" w:sz="4" w:space="0"/>
              <w:left w:val="single" w:color="auto" w:sz="4" w:space="0"/>
              <w:bottom w:val="single" w:color="auto" w:sz="4" w:space="0"/>
              <w:right w:val="single" w:color="auto" w:sz="4" w:space="0"/>
            </w:tcBorders>
          </w:tcPr>
          <w:p w14:paraId="634C6E36">
            <w:pPr>
              <w:spacing w:line="460" w:lineRule="exact"/>
              <w:rPr>
                <w:rFonts w:hint="eastAsia" w:ascii="仿宋_GB2312" w:hAnsi="仿宋" w:eastAsia="仿宋_GB2312" w:cs="仿宋"/>
                <w:szCs w:val="20"/>
              </w:rPr>
            </w:pPr>
          </w:p>
        </w:tc>
        <w:tc>
          <w:tcPr>
            <w:tcW w:w="1274" w:type="dxa"/>
            <w:tcBorders>
              <w:top w:val="single" w:color="auto" w:sz="4" w:space="0"/>
              <w:left w:val="single" w:color="auto" w:sz="4" w:space="0"/>
              <w:bottom w:val="single" w:color="auto" w:sz="4" w:space="0"/>
              <w:right w:val="single" w:color="auto" w:sz="4" w:space="0"/>
            </w:tcBorders>
          </w:tcPr>
          <w:p w14:paraId="062CFFA9">
            <w:pPr>
              <w:spacing w:line="460" w:lineRule="exact"/>
              <w:rPr>
                <w:rFonts w:hint="eastAsia" w:ascii="仿宋_GB2312" w:hAnsi="仿宋" w:eastAsia="仿宋_GB2312" w:cs="仿宋"/>
                <w:szCs w:val="20"/>
              </w:rPr>
            </w:pPr>
          </w:p>
        </w:tc>
        <w:tc>
          <w:tcPr>
            <w:tcW w:w="729" w:type="dxa"/>
            <w:tcBorders>
              <w:top w:val="single" w:color="auto" w:sz="4" w:space="0"/>
              <w:left w:val="single" w:color="auto" w:sz="4" w:space="0"/>
              <w:bottom w:val="single" w:color="auto" w:sz="4" w:space="0"/>
              <w:right w:val="single" w:color="auto" w:sz="4" w:space="0"/>
            </w:tcBorders>
          </w:tcPr>
          <w:p w14:paraId="0758BB68">
            <w:pPr>
              <w:spacing w:line="460" w:lineRule="exact"/>
              <w:rPr>
                <w:rFonts w:hint="eastAsia" w:ascii="仿宋_GB2312" w:hAnsi="仿宋" w:eastAsia="仿宋_GB2312" w:cs="仿宋"/>
                <w:szCs w:val="20"/>
              </w:rPr>
            </w:pPr>
          </w:p>
        </w:tc>
        <w:tc>
          <w:tcPr>
            <w:tcW w:w="968" w:type="dxa"/>
            <w:tcBorders>
              <w:top w:val="single" w:color="auto" w:sz="4" w:space="0"/>
              <w:left w:val="single" w:color="auto" w:sz="4" w:space="0"/>
              <w:bottom w:val="single" w:color="auto" w:sz="4" w:space="0"/>
              <w:right w:val="single" w:color="auto" w:sz="4" w:space="0"/>
            </w:tcBorders>
          </w:tcPr>
          <w:p w14:paraId="721A436B">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74995A60">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3A2D147B">
            <w:pPr>
              <w:spacing w:line="460" w:lineRule="exact"/>
              <w:rPr>
                <w:rFonts w:hint="eastAsia" w:ascii="仿宋_GB2312" w:hAnsi="仿宋" w:eastAsia="仿宋_GB2312" w:cs="仿宋"/>
                <w:szCs w:val="20"/>
              </w:rPr>
            </w:pPr>
          </w:p>
        </w:tc>
        <w:tc>
          <w:tcPr>
            <w:tcW w:w="1142" w:type="dxa"/>
            <w:tcBorders>
              <w:top w:val="single" w:color="auto" w:sz="4" w:space="0"/>
              <w:left w:val="single" w:color="auto" w:sz="4" w:space="0"/>
              <w:bottom w:val="single" w:color="auto" w:sz="4" w:space="0"/>
              <w:right w:val="single" w:color="auto" w:sz="4" w:space="0"/>
            </w:tcBorders>
          </w:tcPr>
          <w:p w14:paraId="6E77730B">
            <w:pPr>
              <w:spacing w:line="460" w:lineRule="exact"/>
              <w:rPr>
                <w:rFonts w:hint="eastAsia" w:ascii="仿宋_GB2312" w:hAnsi="仿宋" w:eastAsia="仿宋_GB2312" w:cs="仿宋"/>
                <w:szCs w:val="20"/>
              </w:rPr>
            </w:pPr>
          </w:p>
        </w:tc>
      </w:tr>
      <w:tr w14:paraId="397FAB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729" w:type="dxa"/>
            <w:tcBorders>
              <w:top w:val="single" w:color="auto" w:sz="4" w:space="0"/>
              <w:left w:val="single" w:color="auto" w:sz="4" w:space="0"/>
              <w:bottom w:val="single" w:color="auto" w:sz="4" w:space="0"/>
              <w:right w:val="single" w:color="auto" w:sz="4" w:space="0"/>
            </w:tcBorders>
          </w:tcPr>
          <w:p w14:paraId="54E62D69">
            <w:pPr>
              <w:spacing w:line="460" w:lineRule="exact"/>
              <w:rPr>
                <w:rFonts w:hint="eastAsia" w:ascii="仿宋_GB2312" w:hAnsi="仿宋" w:eastAsia="仿宋_GB2312" w:cs="仿宋"/>
                <w:szCs w:val="20"/>
              </w:rPr>
            </w:pPr>
          </w:p>
        </w:tc>
        <w:tc>
          <w:tcPr>
            <w:tcW w:w="2052" w:type="dxa"/>
            <w:tcBorders>
              <w:top w:val="single" w:color="auto" w:sz="4" w:space="0"/>
              <w:left w:val="single" w:color="auto" w:sz="4" w:space="0"/>
              <w:bottom w:val="single" w:color="auto" w:sz="4" w:space="0"/>
              <w:right w:val="single" w:color="auto" w:sz="4" w:space="0"/>
            </w:tcBorders>
          </w:tcPr>
          <w:p w14:paraId="1D68E518">
            <w:pPr>
              <w:spacing w:line="460" w:lineRule="exact"/>
              <w:rPr>
                <w:rFonts w:hint="eastAsia" w:ascii="仿宋_GB2312" w:hAnsi="仿宋" w:eastAsia="仿宋_GB2312" w:cs="仿宋"/>
                <w:szCs w:val="20"/>
              </w:rPr>
            </w:pPr>
          </w:p>
        </w:tc>
        <w:tc>
          <w:tcPr>
            <w:tcW w:w="1274" w:type="dxa"/>
            <w:tcBorders>
              <w:top w:val="single" w:color="auto" w:sz="4" w:space="0"/>
              <w:left w:val="single" w:color="auto" w:sz="4" w:space="0"/>
              <w:bottom w:val="single" w:color="auto" w:sz="4" w:space="0"/>
              <w:right w:val="single" w:color="auto" w:sz="4" w:space="0"/>
            </w:tcBorders>
          </w:tcPr>
          <w:p w14:paraId="5C299C4A">
            <w:pPr>
              <w:spacing w:line="460" w:lineRule="exact"/>
              <w:rPr>
                <w:rFonts w:hint="eastAsia" w:ascii="仿宋_GB2312" w:hAnsi="仿宋" w:eastAsia="仿宋_GB2312" w:cs="仿宋"/>
                <w:szCs w:val="20"/>
              </w:rPr>
            </w:pPr>
          </w:p>
        </w:tc>
        <w:tc>
          <w:tcPr>
            <w:tcW w:w="729" w:type="dxa"/>
            <w:tcBorders>
              <w:top w:val="single" w:color="auto" w:sz="4" w:space="0"/>
              <w:left w:val="single" w:color="auto" w:sz="4" w:space="0"/>
              <w:bottom w:val="single" w:color="auto" w:sz="4" w:space="0"/>
              <w:right w:val="single" w:color="auto" w:sz="4" w:space="0"/>
            </w:tcBorders>
          </w:tcPr>
          <w:p w14:paraId="435DA32A">
            <w:pPr>
              <w:spacing w:line="460" w:lineRule="exact"/>
              <w:rPr>
                <w:rFonts w:hint="eastAsia" w:ascii="仿宋_GB2312" w:hAnsi="仿宋" w:eastAsia="仿宋_GB2312" w:cs="仿宋"/>
                <w:szCs w:val="20"/>
              </w:rPr>
            </w:pPr>
          </w:p>
        </w:tc>
        <w:tc>
          <w:tcPr>
            <w:tcW w:w="968" w:type="dxa"/>
            <w:tcBorders>
              <w:top w:val="single" w:color="auto" w:sz="4" w:space="0"/>
              <w:left w:val="single" w:color="auto" w:sz="4" w:space="0"/>
              <w:bottom w:val="single" w:color="auto" w:sz="4" w:space="0"/>
              <w:right w:val="single" w:color="auto" w:sz="4" w:space="0"/>
            </w:tcBorders>
          </w:tcPr>
          <w:p w14:paraId="7A496BC1">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6DB7C1B9">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3D8FC4BA">
            <w:pPr>
              <w:spacing w:line="460" w:lineRule="exact"/>
              <w:rPr>
                <w:rFonts w:hint="eastAsia" w:ascii="仿宋_GB2312" w:hAnsi="仿宋" w:eastAsia="仿宋_GB2312" w:cs="仿宋"/>
                <w:szCs w:val="20"/>
              </w:rPr>
            </w:pPr>
          </w:p>
        </w:tc>
        <w:tc>
          <w:tcPr>
            <w:tcW w:w="1142" w:type="dxa"/>
            <w:tcBorders>
              <w:top w:val="single" w:color="auto" w:sz="4" w:space="0"/>
              <w:left w:val="single" w:color="auto" w:sz="4" w:space="0"/>
              <w:bottom w:val="single" w:color="auto" w:sz="4" w:space="0"/>
              <w:right w:val="single" w:color="auto" w:sz="4" w:space="0"/>
            </w:tcBorders>
          </w:tcPr>
          <w:p w14:paraId="4F7AEA69">
            <w:pPr>
              <w:spacing w:line="460" w:lineRule="exact"/>
              <w:rPr>
                <w:rFonts w:hint="eastAsia" w:ascii="仿宋_GB2312" w:hAnsi="仿宋" w:eastAsia="仿宋_GB2312" w:cs="仿宋"/>
                <w:szCs w:val="20"/>
              </w:rPr>
            </w:pPr>
          </w:p>
        </w:tc>
      </w:tr>
      <w:tr w14:paraId="7D9DB3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729" w:type="dxa"/>
            <w:tcBorders>
              <w:top w:val="single" w:color="auto" w:sz="4" w:space="0"/>
              <w:left w:val="single" w:color="auto" w:sz="4" w:space="0"/>
              <w:bottom w:val="single" w:color="auto" w:sz="4" w:space="0"/>
              <w:right w:val="single" w:color="auto" w:sz="4" w:space="0"/>
            </w:tcBorders>
          </w:tcPr>
          <w:p w14:paraId="71F5EDB0">
            <w:pPr>
              <w:spacing w:line="460" w:lineRule="exact"/>
              <w:rPr>
                <w:rFonts w:hint="eastAsia" w:ascii="仿宋_GB2312" w:hAnsi="仿宋" w:eastAsia="仿宋_GB2312" w:cs="仿宋"/>
                <w:szCs w:val="20"/>
              </w:rPr>
            </w:pPr>
          </w:p>
        </w:tc>
        <w:tc>
          <w:tcPr>
            <w:tcW w:w="2052" w:type="dxa"/>
            <w:tcBorders>
              <w:top w:val="single" w:color="auto" w:sz="4" w:space="0"/>
              <w:left w:val="single" w:color="auto" w:sz="4" w:space="0"/>
              <w:bottom w:val="single" w:color="auto" w:sz="4" w:space="0"/>
              <w:right w:val="single" w:color="auto" w:sz="4" w:space="0"/>
            </w:tcBorders>
          </w:tcPr>
          <w:p w14:paraId="02AC5E8B">
            <w:pPr>
              <w:spacing w:line="460" w:lineRule="exact"/>
              <w:rPr>
                <w:rFonts w:hint="eastAsia" w:ascii="仿宋_GB2312" w:hAnsi="仿宋" w:eastAsia="仿宋_GB2312" w:cs="仿宋"/>
                <w:szCs w:val="20"/>
              </w:rPr>
            </w:pPr>
          </w:p>
        </w:tc>
        <w:tc>
          <w:tcPr>
            <w:tcW w:w="1274" w:type="dxa"/>
            <w:tcBorders>
              <w:top w:val="single" w:color="auto" w:sz="4" w:space="0"/>
              <w:left w:val="single" w:color="auto" w:sz="4" w:space="0"/>
              <w:bottom w:val="single" w:color="auto" w:sz="4" w:space="0"/>
              <w:right w:val="single" w:color="auto" w:sz="4" w:space="0"/>
            </w:tcBorders>
          </w:tcPr>
          <w:p w14:paraId="29B3B9AA">
            <w:pPr>
              <w:spacing w:line="460" w:lineRule="exact"/>
              <w:rPr>
                <w:rFonts w:hint="eastAsia" w:ascii="仿宋_GB2312" w:hAnsi="仿宋" w:eastAsia="仿宋_GB2312" w:cs="仿宋"/>
                <w:szCs w:val="20"/>
              </w:rPr>
            </w:pPr>
          </w:p>
        </w:tc>
        <w:tc>
          <w:tcPr>
            <w:tcW w:w="729" w:type="dxa"/>
            <w:tcBorders>
              <w:top w:val="single" w:color="auto" w:sz="4" w:space="0"/>
              <w:left w:val="single" w:color="auto" w:sz="4" w:space="0"/>
              <w:bottom w:val="single" w:color="auto" w:sz="4" w:space="0"/>
              <w:right w:val="single" w:color="auto" w:sz="4" w:space="0"/>
            </w:tcBorders>
          </w:tcPr>
          <w:p w14:paraId="6EE666F4">
            <w:pPr>
              <w:spacing w:line="460" w:lineRule="exact"/>
              <w:rPr>
                <w:rFonts w:hint="eastAsia" w:ascii="仿宋_GB2312" w:hAnsi="仿宋" w:eastAsia="仿宋_GB2312" w:cs="仿宋"/>
                <w:szCs w:val="20"/>
              </w:rPr>
            </w:pPr>
          </w:p>
        </w:tc>
        <w:tc>
          <w:tcPr>
            <w:tcW w:w="968" w:type="dxa"/>
            <w:tcBorders>
              <w:top w:val="single" w:color="auto" w:sz="4" w:space="0"/>
              <w:left w:val="single" w:color="auto" w:sz="4" w:space="0"/>
              <w:bottom w:val="single" w:color="auto" w:sz="4" w:space="0"/>
              <w:right w:val="single" w:color="auto" w:sz="4" w:space="0"/>
            </w:tcBorders>
          </w:tcPr>
          <w:p w14:paraId="18089854">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1CC88165">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5318BFFB">
            <w:pPr>
              <w:spacing w:line="460" w:lineRule="exact"/>
              <w:rPr>
                <w:rFonts w:hint="eastAsia" w:ascii="仿宋_GB2312" w:hAnsi="仿宋" w:eastAsia="仿宋_GB2312" w:cs="仿宋"/>
                <w:szCs w:val="20"/>
              </w:rPr>
            </w:pPr>
          </w:p>
        </w:tc>
        <w:tc>
          <w:tcPr>
            <w:tcW w:w="1142" w:type="dxa"/>
            <w:tcBorders>
              <w:top w:val="single" w:color="auto" w:sz="4" w:space="0"/>
              <w:left w:val="single" w:color="auto" w:sz="4" w:space="0"/>
              <w:bottom w:val="single" w:color="auto" w:sz="4" w:space="0"/>
              <w:right w:val="single" w:color="auto" w:sz="4" w:space="0"/>
            </w:tcBorders>
          </w:tcPr>
          <w:p w14:paraId="7789D42D">
            <w:pPr>
              <w:spacing w:line="460" w:lineRule="exact"/>
              <w:rPr>
                <w:rFonts w:hint="eastAsia" w:ascii="仿宋_GB2312" w:hAnsi="仿宋" w:eastAsia="仿宋_GB2312" w:cs="仿宋"/>
                <w:szCs w:val="20"/>
              </w:rPr>
            </w:pPr>
          </w:p>
        </w:tc>
      </w:tr>
      <w:tr w14:paraId="5BBCCF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729" w:type="dxa"/>
            <w:tcBorders>
              <w:top w:val="single" w:color="auto" w:sz="4" w:space="0"/>
              <w:left w:val="single" w:color="auto" w:sz="4" w:space="0"/>
              <w:bottom w:val="single" w:color="auto" w:sz="4" w:space="0"/>
              <w:right w:val="single" w:color="auto" w:sz="4" w:space="0"/>
            </w:tcBorders>
          </w:tcPr>
          <w:p w14:paraId="260CE61D">
            <w:pPr>
              <w:spacing w:line="460" w:lineRule="exact"/>
              <w:rPr>
                <w:rFonts w:hint="eastAsia" w:ascii="仿宋_GB2312" w:hAnsi="仿宋" w:eastAsia="仿宋_GB2312" w:cs="仿宋"/>
                <w:szCs w:val="20"/>
              </w:rPr>
            </w:pPr>
          </w:p>
        </w:tc>
        <w:tc>
          <w:tcPr>
            <w:tcW w:w="2052" w:type="dxa"/>
            <w:tcBorders>
              <w:top w:val="single" w:color="auto" w:sz="4" w:space="0"/>
              <w:left w:val="single" w:color="auto" w:sz="4" w:space="0"/>
              <w:bottom w:val="single" w:color="auto" w:sz="4" w:space="0"/>
              <w:right w:val="single" w:color="auto" w:sz="4" w:space="0"/>
            </w:tcBorders>
          </w:tcPr>
          <w:p w14:paraId="57E4BDFA">
            <w:pPr>
              <w:spacing w:line="460" w:lineRule="exact"/>
              <w:rPr>
                <w:rFonts w:hint="eastAsia" w:ascii="仿宋_GB2312" w:hAnsi="仿宋" w:eastAsia="仿宋_GB2312" w:cs="仿宋"/>
                <w:szCs w:val="20"/>
              </w:rPr>
            </w:pPr>
          </w:p>
        </w:tc>
        <w:tc>
          <w:tcPr>
            <w:tcW w:w="1274" w:type="dxa"/>
            <w:tcBorders>
              <w:top w:val="single" w:color="auto" w:sz="4" w:space="0"/>
              <w:left w:val="single" w:color="auto" w:sz="4" w:space="0"/>
              <w:bottom w:val="single" w:color="auto" w:sz="4" w:space="0"/>
              <w:right w:val="single" w:color="auto" w:sz="4" w:space="0"/>
            </w:tcBorders>
          </w:tcPr>
          <w:p w14:paraId="7D58F8AF">
            <w:pPr>
              <w:spacing w:line="460" w:lineRule="exact"/>
              <w:rPr>
                <w:rFonts w:hint="eastAsia" w:ascii="仿宋_GB2312" w:hAnsi="仿宋" w:eastAsia="仿宋_GB2312" w:cs="仿宋"/>
                <w:szCs w:val="20"/>
              </w:rPr>
            </w:pPr>
          </w:p>
        </w:tc>
        <w:tc>
          <w:tcPr>
            <w:tcW w:w="729" w:type="dxa"/>
            <w:tcBorders>
              <w:top w:val="single" w:color="auto" w:sz="4" w:space="0"/>
              <w:left w:val="single" w:color="auto" w:sz="4" w:space="0"/>
              <w:bottom w:val="single" w:color="auto" w:sz="4" w:space="0"/>
              <w:right w:val="single" w:color="auto" w:sz="4" w:space="0"/>
            </w:tcBorders>
          </w:tcPr>
          <w:p w14:paraId="59493BBF">
            <w:pPr>
              <w:spacing w:line="460" w:lineRule="exact"/>
              <w:rPr>
                <w:rFonts w:hint="eastAsia" w:ascii="仿宋_GB2312" w:hAnsi="仿宋" w:eastAsia="仿宋_GB2312" w:cs="仿宋"/>
                <w:szCs w:val="20"/>
              </w:rPr>
            </w:pPr>
          </w:p>
        </w:tc>
        <w:tc>
          <w:tcPr>
            <w:tcW w:w="968" w:type="dxa"/>
            <w:tcBorders>
              <w:top w:val="single" w:color="auto" w:sz="4" w:space="0"/>
              <w:left w:val="single" w:color="auto" w:sz="4" w:space="0"/>
              <w:bottom w:val="single" w:color="auto" w:sz="4" w:space="0"/>
              <w:right w:val="single" w:color="auto" w:sz="4" w:space="0"/>
            </w:tcBorders>
          </w:tcPr>
          <w:p w14:paraId="6985F70F">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5363F123">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3C269AC4">
            <w:pPr>
              <w:spacing w:line="460" w:lineRule="exact"/>
              <w:rPr>
                <w:rFonts w:hint="eastAsia" w:ascii="仿宋_GB2312" w:hAnsi="仿宋" w:eastAsia="仿宋_GB2312" w:cs="仿宋"/>
                <w:szCs w:val="20"/>
              </w:rPr>
            </w:pPr>
          </w:p>
        </w:tc>
        <w:tc>
          <w:tcPr>
            <w:tcW w:w="1142" w:type="dxa"/>
            <w:tcBorders>
              <w:top w:val="single" w:color="auto" w:sz="4" w:space="0"/>
              <w:left w:val="single" w:color="auto" w:sz="4" w:space="0"/>
              <w:bottom w:val="single" w:color="auto" w:sz="4" w:space="0"/>
              <w:right w:val="single" w:color="auto" w:sz="4" w:space="0"/>
            </w:tcBorders>
          </w:tcPr>
          <w:p w14:paraId="300C1CE2">
            <w:pPr>
              <w:spacing w:line="460" w:lineRule="exact"/>
              <w:rPr>
                <w:rFonts w:hint="eastAsia" w:ascii="仿宋_GB2312" w:hAnsi="仿宋" w:eastAsia="仿宋_GB2312" w:cs="仿宋"/>
                <w:szCs w:val="20"/>
              </w:rPr>
            </w:pPr>
          </w:p>
        </w:tc>
      </w:tr>
      <w:tr w14:paraId="14334D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729" w:type="dxa"/>
            <w:tcBorders>
              <w:top w:val="single" w:color="auto" w:sz="4" w:space="0"/>
              <w:left w:val="single" w:color="auto" w:sz="4" w:space="0"/>
              <w:bottom w:val="single" w:color="auto" w:sz="4" w:space="0"/>
              <w:right w:val="single" w:color="auto" w:sz="4" w:space="0"/>
            </w:tcBorders>
          </w:tcPr>
          <w:p w14:paraId="75624A2C">
            <w:pPr>
              <w:spacing w:line="460" w:lineRule="exact"/>
              <w:rPr>
                <w:rFonts w:hint="eastAsia" w:ascii="仿宋_GB2312" w:hAnsi="仿宋" w:eastAsia="仿宋_GB2312" w:cs="仿宋"/>
                <w:szCs w:val="20"/>
              </w:rPr>
            </w:pPr>
          </w:p>
        </w:tc>
        <w:tc>
          <w:tcPr>
            <w:tcW w:w="2052" w:type="dxa"/>
            <w:tcBorders>
              <w:top w:val="single" w:color="auto" w:sz="4" w:space="0"/>
              <w:left w:val="single" w:color="auto" w:sz="4" w:space="0"/>
              <w:bottom w:val="single" w:color="auto" w:sz="4" w:space="0"/>
              <w:right w:val="single" w:color="auto" w:sz="4" w:space="0"/>
            </w:tcBorders>
          </w:tcPr>
          <w:p w14:paraId="56C4747E">
            <w:pPr>
              <w:spacing w:line="460" w:lineRule="exact"/>
              <w:rPr>
                <w:rFonts w:hint="eastAsia" w:ascii="仿宋_GB2312" w:hAnsi="仿宋" w:eastAsia="仿宋_GB2312" w:cs="仿宋"/>
                <w:szCs w:val="20"/>
              </w:rPr>
            </w:pPr>
          </w:p>
        </w:tc>
        <w:tc>
          <w:tcPr>
            <w:tcW w:w="1274" w:type="dxa"/>
            <w:tcBorders>
              <w:top w:val="single" w:color="auto" w:sz="4" w:space="0"/>
              <w:left w:val="single" w:color="auto" w:sz="4" w:space="0"/>
              <w:bottom w:val="single" w:color="auto" w:sz="4" w:space="0"/>
              <w:right w:val="single" w:color="auto" w:sz="4" w:space="0"/>
            </w:tcBorders>
          </w:tcPr>
          <w:p w14:paraId="49B5DF03">
            <w:pPr>
              <w:spacing w:line="460" w:lineRule="exact"/>
              <w:rPr>
                <w:rFonts w:hint="eastAsia" w:ascii="仿宋_GB2312" w:hAnsi="仿宋" w:eastAsia="仿宋_GB2312" w:cs="仿宋"/>
                <w:szCs w:val="20"/>
              </w:rPr>
            </w:pPr>
          </w:p>
        </w:tc>
        <w:tc>
          <w:tcPr>
            <w:tcW w:w="729" w:type="dxa"/>
            <w:tcBorders>
              <w:top w:val="single" w:color="auto" w:sz="4" w:space="0"/>
              <w:left w:val="single" w:color="auto" w:sz="4" w:space="0"/>
              <w:bottom w:val="single" w:color="auto" w:sz="4" w:space="0"/>
              <w:right w:val="single" w:color="auto" w:sz="4" w:space="0"/>
            </w:tcBorders>
          </w:tcPr>
          <w:p w14:paraId="61395CBD">
            <w:pPr>
              <w:spacing w:line="460" w:lineRule="exact"/>
              <w:rPr>
                <w:rFonts w:hint="eastAsia" w:ascii="仿宋_GB2312" w:hAnsi="仿宋" w:eastAsia="仿宋_GB2312" w:cs="仿宋"/>
                <w:szCs w:val="20"/>
              </w:rPr>
            </w:pPr>
          </w:p>
        </w:tc>
        <w:tc>
          <w:tcPr>
            <w:tcW w:w="968" w:type="dxa"/>
            <w:tcBorders>
              <w:top w:val="single" w:color="auto" w:sz="4" w:space="0"/>
              <w:left w:val="single" w:color="auto" w:sz="4" w:space="0"/>
              <w:bottom w:val="single" w:color="auto" w:sz="4" w:space="0"/>
              <w:right w:val="single" w:color="auto" w:sz="4" w:space="0"/>
            </w:tcBorders>
          </w:tcPr>
          <w:p w14:paraId="70A7B904">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6D71C00B">
            <w:pPr>
              <w:spacing w:line="460" w:lineRule="exact"/>
              <w:rPr>
                <w:rFonts w:hint="eastAsia" w:ascii="仿宋_GB2312" w:hAnsi="仿宋" w:eastAsia="仿宋_GB2312" w:cs="仿宋"/>
                <w:szCs w:val="20"/>
              </w:rPr>
            </w:pPr>
          </w:p>
        </w:tc>
        <w:tc>
          <w:tcPr>
            <w:tcW w:w="1169" w:type="dxa"/>
            <w:tcBorders>
              <w:top w:val="single" w:color="auto" w:sz="4" w:space="0"/>
              <w:left w:val="single" w:color="auto" w:sz="4" w:space="0"/>
              <w:bottom w:val="single" w:color="auto" w:sz="4" w:space="0"/>
              <w:right w:val="single" w:color="auto" w:sz="4" w:space="0"/>
            </w:tcBorders>
          </w:tcPr>
          <w:p w14:paraId="3FE14DEC">
            <w:pPr>
              <w:spacing w:line="460" w:lineRule="exact"/>
              <w:rPr>
                <w:rFonts w:hint="eastAsia" w:ascii="仿宋_GB2312" w:hAnsi="仿宋" w:eastAsia="仿宋_GB2312" w:cs="仿宋"/>
                <w:szCs w:val="20"/>
              </w:rPr>
            </w:pPr>
          </w:p>
        </w:tc>
        <w:tc>
          <w:tcPr>
            <w:tcW w:w="1142" w:type="dxa"/>
            <w:tcBorders>
              <w:top w:val="single" w:color="auto" w:sz="4" w:space="0"/>
              <w:left w:val="single" w:color="auto" w:sz="4" w:space="0"/>
              <w:bottom w:val="single" w:color="auto" w:sz="4" w:space="0"/>
              <w:right w:val="single" w:color="auto" w:sz="4" w:space="0"/>
            </w:tcBorders>
          </w:tcPr>
          <w:p w14:paraId="41772E2D">
            <w:pPr>
              <w:spacing w:line="460" w:lineRule="exact"/>
              <w:rPr>
                <w:rFonts w:hint="eastAsia" w:ascii="仿宋_GB2312" w:hAnsi="仿宋" w:eastAsia="仿宋_GB2312" w:cs="仿宋"/>
                <w:szCs w:val="20"/>
              </w:rPr>
            </w:pPr>
          </w:p>
        </w:tc>
      </w:tr>
    </w:tbl>
    <w:p w14:paraId="0F25FACB">
      <w:pPr>
        <w:rPr>
          <w:rFonts w:hint="eastAsia" w:ascii="仿宋_GB2312" w:hAnsi="仿宋" w:eastAsia="仿宋_GB2312" w:cs="仿宋"/>
          <w:kern w:val="0"/>
          <w:sz w:val="24"/>
        </w:rPr>
      </w:pPr>
    </w:p>
    <w:p w14:paraId="3F12FFFC">
      <w:pPr>
        <w:widowControl/>
        <w:snapToGrid w:val="0"/>
        <w:spacing w:line="440" w:lineRule="exact"/>
        <w:jc w:val="left"/>
        <w:rPr>
          <w:rFonts w:hint="eastAsia" w:ascii="仿宋_GB2312" w:hAnsi="仿宋" w:eastAsia="仿宋_GB2312" w:cs="仿宋"/>
          <w:b/>
          <w:kern w:val="0"/>
          <w:sz w:val="32"/>
          <w:szCs w:val="32"/>
          <w:lang w:val="zh-CN"/>
        </w:rPr>
      </w:pPr>
    </w:p>
    <w:p w14:paraId="56F32FE7">
      <w:pPr>
        <w:widowControl/>
        <w:snapToGrid w:val="0"/>
        <w:spacing w:line="440" w:lineRule="exact"/>
        <w:jc w:val="left"/>
        <w:rPr>
          <w:rFonts w:hint="eastAsia" w:ascii="仿宋_GB2312" w:hAnsi="仿宋" w:eastAsia="仿宋_GB2312" w:cs="仿宋"/>
          <w:b/>
          <w:kern w:val="0"/>
          <w:sz w:val="32"/>
          <w:szCs w:val="32"/>
          <w:lang w:val="zh-CN"/>
        </w:rPr>
      </w:pPr>
    </w:p>
    <w:p w14:paraId="4A818417">
      <w:pPr>
        <w:widowControl/>
        <w:snapToGrid w:val="0"/>
        <w:spacing w:line="440" w:lineRule="exact"/>
        <w:jc w:val="left"/>
        <w:rPr>
          <w:rFonts w:hint="eastAsia" w:ascii="仿宋_GB2312" w:hAnsi="仿宋" w:eastAsia="仿宋_GB2312" w:cs="仿宋"/>
          <w:b/>
          <w:kern w:val="0"/>
          <w:sz w:val="32"/>
          <w:szCs w:val="32"/>
          <w:lang w:val="zh-CN"/>
        </w:rPr>
      </w:pPr>
    </w:p>
    <w:p w14:paraId="65B531A8">
      <w:pPr>
        <w:widowControl/>
        <w:snapToGrid w:val="0"/>
        <w:spacing w:line="440" w:lineRule="exact"/>
        <w:jc w:val="left"/>
        <w:rPr>
          <w:rFonts w:hint="eastAsia" w:ascii="仿宋_GB2312" w:hAnsi="仿宋" w:eastAsia="仿宋_GB2312" w:cs="仿宋"/>
          <w:b/>
          <w:kern w:val="0"/>
          <w:sz w:val="32"/>
          <w:szCs w:val="32"/>
          <w:lang w:val="zh-CN"/>
        </w:rPr>
      </w:pPr>
    </w:p>
    <w:p w14:paraId="733EE8EC">
      <w:pPr>
        <w:widowControl/>
        <w:snapToGrid w:val="0"/>
        <w:spacing w:line="440" w:lineRule="exact"/>
        <w:jc w:val="left"/>
        <w:rPr>
          <w:rFonts w:hint="eastAsia" w:ascii="仿宋_GB2312" w:hAnsi="仿宋" w:eastAsia="仿宋_GB2312" w:cs="仿宋"/>
          <w:b/>
          <w:kern w:val="0"/>
          <w:sz w:val="32"/>
          <w:szCs w:val="32"/>
        </w:rPr>
      </w:pPr>
      <w:r>
        <w:rPr>
          <w:rFonts w:hint="eastAsia" w:ascii="仿宋_GB2312" w:hAnsi="仿宋" w:eastAsia="仿宋_GB2312" w:cs="仿宋"/>
          <w:b/>
          <w:kern w:val="0"/>
          <w:sz w:val="32"/>
          <w:szCs w:val="32"/>
          <w:lang w:val="zh-CN"/>
        </w:rPr>
        <w:t>1</w:t>
      </w:r>
      <w:r>
        <w:rPr>
          <w:rFonts w:ascii="仿宋_GB2312" w:hAnsi="仿宋" w:eastAsia="仿宋_GB2312" w:cs="仿宋"/>
          <w:b/>
          <w:kern w:val="0"/>
          <w:sz w:val="32"/>
          <w:szCs w:val="32"/>
          <w:lang w:val="zh-CN"/>
        </w:rPr>
        <w:t>2</w:t>
      </w:r>
      <w:r>
        <w:rPr>
          <w:rFonts w:hint="eastAsia" w:ascii="仿宋_GB2312" w:hAnsi="仿宋" w:eastAsia="仿宋_GB2312" w:cs="仿宋"/>
          <w:b/>
          <w:kern w:val="0"/>
          <w:sz w:val="32"/>
          <w:szCs w:val="32"/>
          <w:lang w:val="zh-CN"/>
        </w:rPr>
        <w:t>、廉洁自律承诺书</w:t>
      </w:r>
    </w:p>
    <w:p w14:paraId="4F7A9F58">
      <w:pPr>
        <w:snapToGrid w:val="0"/>
        <w:spacing w:line="440" w:lineRule="exact"/>
        <w:rPr>
          <w:rFonts w:hint="eastAsia" w:ascii="仿宋_GB2312" w:hAnsi="仿宋" w:eastAsia="仿宋_GB2312" w:cs="仿宋"/>
          <w:sz w:val="24"/>
        </w:rPr>
      </w:pPr>
    </w:p>
    <w:p w14:paraId="2E3FC551">
      <w:pPr>
        <w:snapToGrid w:val="0"/>
        <w:spacing w:line="440" w:lineRule="exact"/>
        <w:rPr>
          <w:rFonts w:hint="eastAsia" w:ascii="仿宋_GB2312" w:hAnsi="仿宋" w:eastAsia="仿宋_GB2312" w:cs="仿宋"/>
          <w:kern w:val="0"/>
          <w:sz w:val="24"/>
        </w:rPr>
      </w:pPr>
      <w:r>
        <w:rPr>
          <w:rFonts w:hint="eastAsia" w:ascii="仿宋_GB2312" w:hAnsi="仿宋" w:eastAsia="仿宋_GB2312" w:cs="仿宋"/>
          <w:sz w:val="24"/>
        </w:rPr>
        <w:t>绍兴市人民医院</w:t>
      </w:r>
      <w:r>
        <w:rPr>
          <w:rFonts w:hint="eastAsia" w:ascii="仿宋_GB2312" w:hAnsi="仿宋" w:eastAsia="仿宋_GB2312" w:cs="仿宋"/>
          <w:kern w:val="0"/>
          <w:sz w:val="24"/>
          <w:lang w:val="zh-CN"/>
        </w:rPr>
        <w:t>：</w:t>
      </w:r>
    </w:p>
    <w:p w14:paraId="5F817FCD">
      <w:pPr>
        <w:autoSpaceDE w:val="0"/>
        <w:autoSpaceDN w:val="0"/>
        <w:snapToGrid w:val="0"/>
        <w:spacing w:line="440" w:lineRule="exact"/>
        <w:ind w:left="2" w:leftChars="1" w:firstLine="480" w:firstLineChars="200"/>
        <w:jc w:val="left"/>
        <w:rPr>
          <w:rFonts w:hint="eastAsia" w:ascii="仿宋_GB2312" w:hAnsi="仿宋" w:eastAsia="仿宋_GB2312" w:cs="仿宋"/>
          <w:kern w:val="0"/>
          <w:sz w:val="24"/>
          <w:lang w:val="zh-CN"/>
        </w:rPr>
      </w:pPr>
      <w:r>
        <w:rPr>
          <w:rFonts w:hint="eastAsia" w:ascii="仿宋_GB2312" w:hAnsi="仿宋" w:eastAsia="仿宋_GB2312" w:cs="仿宋"/>
          <w:kern w:val="0"/>
          <w:sz w:val="24"/>
          <w:lang w:val="zh-CN"/>
        </w:rPr>
        <w:t>我单位响应你</w:t>
      </w:r>
      <w:r>
        <w:rPr>
          <w:rFonts w:hint="eastAsia" w:ascii="仿宋_GB2312" w:hAnsi="仿宋" w:eastAsia="仿宋_GB2312" w:cs="仿宋"/>
          <w:sz w:val="24"/>
        </w:rPr>
        <w:t>单位</w:t>
      </w:r>
      <w:r>
        <w:rPr>
          <w:rFonts w:hint="eastAsia" w:ascii="仿宋_GB2312" w:hAnsi="仿宋" w:eastAsia="仿宋_GB2312" w:cs="仿宋"/>
          <w:kern w:val="0"/>
          <w:sz w:val="24"/>
          <w:lang w:val="zh-CN"/>
        </w:rPr>
        <w:t>项目招标要求参加投标。在这次投标过程中和中标后，我们将严格遵守国家法律法规要求，并郑重承诺：</w:t>
      </w:r>
    </w:p>
    <w:p w14:paraId="0610D157">
      <w:pPr>
        <w:autoSpaceDE w:val="0"/>
        <w:autoSpaceDN w:val="0"/>
        <w:snapToGrid w:val="0"/>
        <w:spacing w:line="440" w:lineRule="exact"/>
        <w:ind w:left="2" w:leftChars="1" w:firstLine="480" w:firstLineChars="200"/>
        <w:jc w:val="left"/>
        <w:rPr>
          <w:rFonts w:hint="eastAsia" w:ascii="仿宋_GB2312" w:hAnsi="仿宋" w:eastAsia="仿宋_GB2312" w:cs="仿宋"/>
          <w:kern w:val="0"/>
          <w:sz w:val="24"/>
          <w:lang w:val="zh-CN"/>
        </w:rPr>
      </w:pPr>
      <w:r>
        <w:rPr>
          <w:rFonts w:hint="eastAsia" w:ascii="仿宋_GB2312" w:hAnsi="仿宋" w:eastAsia="仿宋_GB2312" w:cs="仿宋"/>
          <w:kern w:val="0"/>
          <w:sz w:val="24"/>
          <w:lang w:val="zh-CN"/>
        </w:rPr>
        <w:t>一、不向项目有关人员及部门赠送礼金礼物、有价证券、回扣以及中介费、介绍费、咨询费等好处费；</w:t>
      </w:r>
    </w:p>
    <w:p w14:paraId="4E3B9F5E">
      <w:pPr>
        <w:autoSpaceDE w:val="0"/>
        <w:autoSpaceDN w:val="0"/>
        <w:snapToGrid w:val="0"/>
        <w:spacing w:line="440" w:lineRule="exact"/>
        <w:ind w:left="2" w:leftChars="1" w:firstLine="480" w:firstLineChars="200"/>
        <w:jc w:val="left"/>
        <w:rPr>
          <w:rFonts w:hint="eastAsia" w:ascii="仿宋_GB2312" w:hAnsi="仿宋" w:eastAsia="仿宋_GB2312" w:cs="仿宋"/>
          <w:kern w:val="0"/>
          <w:sz w:val="24"/>
          <w:lang w:val="zh-CN"/>
        </w:rPr>
      </w:pPr>
      <w:r>
        <w:rPr>
          <w:rFonts w:hint="eastAsia" w:ascii="仿宋_GB2312" w:hAnsi="仿宋" w:eastAsia="仿宋_GB2312" w:cs="仿宋"/>
          <w:kern w:val="0"/>
          <w:sz w:val="24"/>
          <w:lang w:val="zh-CN"/>
        </w:rPr>
        <w:t>二、不为项目有关人员及部门报销应由你方单位或个人支付的费用；</w:t>
      </w:r>
    </w:p>
    <w:p w14:paraId="605DABCB">
      <w:pPr>
        <w:autoSpaceDE w:val="0"/>
        <w:autoSpaceDN w:val="0"/>
        <w:snapToGrid w:val="0"/>
        <w:spacing w:line="440" w:lineRule="exact"/>
        <w:ind w:left="2" w:leftChars="1" w:firstLine="480" w:firstLineChars="200"/>
        <w:jc w:val="left"/>
        <w:rPr>
          <w:rFonts w:hint="eastAsia" w:ascii="仿宋_GB2312" w:hAnsi="仿宋" w:eastAsia="仿宋_GB2312" w:cs="仿宋"/>
          <w:kern w:val="0"/>
          <w:sz w:val="24"/>
          <w:lang w:val="zh-CN"/>
        </w:rPr>
      </w:pPr>
      <w:r>
        <w:rPr>
          <w:rFonts w:hint="eastAsia" w:ascii="仿宋_GB2312" w:hAnsi="仿宋" w:eastAsia="仿宋_GB2312" w:cs="仿宋"/>
          <w:kern w:val="0"/>
          <w:sz w:val="24"/>
          <w:lang w:val="zh-CN"/>
        </w:rPr>
        <w:t>三、不向项目有关人员及部门提供有可能影响公正的宴请和健身娱乐等活动；</w:t>
      </w:r>
    </w:p>
    <w:p w14:paraId="04947200">
      <w:pPr>
        <w:autoSpaceDE w:val="0"/>
        <w:autoSpaceDN w:val="0"/>
        <w:snapToGrid w:val="0"/>
        <w:spacing w:line="440" w:lineRule="exact"/>
        <w:ind w:left="2" w:leftChars="1" w:firstLine="480" w:firstLineChars="200"/>
        <w:jc w:val="left"/>
        <w:rPr>
          <w:rFonts w:hint="eastAsia" w:ascii="仿宋_GB2312" w:hAnsi="仿宋" w:eastAsia="仿宋_GB2312" w:cs="仿宋"/>
          <w:kern w:val="0"/>
          <w:sz w:val="24"/>
          <w:lang w:val="zh-CN"/>
        </w:rPr>
      </w:pPr>
      <w:r>
        <w:rPr>
          <w:rFonts w:hint="eastAsia" w:ascii="仿宋_GB2312" w:hAnsi="仿宋" w:eastAsia="仿宋_GB2312" w:cs="仿宋"/>
          <w:kern w:val="0"/>
          <w:sz w:val="24"/>
          <w:lang w:val="zh-CN"/>
        </w:rPr>
        <w:t>四、不为项目有关人员及部门出国（境）、旅游等提供方便；</w:t>
      </w:r>
    </w:p>
    <w:p w14:paraId="4DE62904">
      <w:pPr>
        <w:autoSpaceDE w:val="0"/>
        <w:autoSpaceDN w:val="0"/>
        <w:snapToGrid w:val="0"/>
        <w:spacing w:line="440" w:lineRule="exact"/>
        <w:ind w:left="480" w:leftChars="229"/>
        <w:jc w:val="left"/>
        <w:rPr>
          <w:rFonts w:hint="eastAsia" w:ascii="仿宋_GB2312" w:hAnsi="仿宋" w:eastAsia="仿宋_GB2312" w:cs="仿宋"/>
          <w:kern w:val="0"/>
          <w:sz w:val="24"/>
          <w:lang w:val="zh-CN"/>
        </w:rPr>
      </w:pPr>
      <w:r>
        <w:rPr>
          <w:rFonts w:hint="eastAsia" w:ascii="仿宋_GB2312" w:hAnsi="仿宋" w:eastAsia="仿宋_GB2312" w:cs="仿宋"/>
          <w:kern w:val="0"/>
          <w:sz w:val="24"/>
          <w:lang w:val="zh-CN"/>
        </w:rPr>
        <w:t>五、不为项目有关人员个人装修住房、婚丧嫁娶、配偶子女工作安排等提供</w:t>
      </w:r>
    </w:p>
    <w:p w14:paraId="11C04F14">
      <w:pPr>
        <w:autoSpaceDE w:val="0"/>
        <w:autoSpaceDN w:val="0"/>
        <w:snapToGrid w:val="0"/>
        <w:spacing w:line="440" w:lineRule="exact"/>
        <w:jc w:val="left"/>
        <w:rPr>
          <w:rFonts w:hint="eastAsia" w:ascii="仿宋_GB2312" w:hAnsi="仿宋" w:eastAsia="仿宋_GB2312" w:cs="仿宋"/>
          <w:kern w:val="0"/>
          <w:sz w:val="24"/>
          <w:lang w:val="zh-CN"/>
        </w:rPr>
      </w:pPr>
      <w:r>
        <w:rPr>
          <w:rFonts w:hint="eastAsia" w:ascii="仿宋_GB2312" w:hAnsi="仿宋" w:eastAsia="仿宋_GB2312" w:cs="仿宋"/>
          <w:kern w:val="0"/>
          <w:sz w:val="24"/>
          <w:lang w:val="zh-CN"/>
        </w:rPr>
        <w:t>好处；</w:t>
      </w:r>
    </w:p>
    <w:p w14:paraId="19A676D4">
      <w:pPr>
        <w:autoSpaceDE w:val="0"/>
        <w:autoSpaceDN w:val="0"/>
        <w:snapToGrid w:val="0"/>
        <w:spacing w:line="440" w:lineRule="exact"/>
        <w:ind w:left="480" w:leftChars="229"/>
        <w:jc w:val="left"/>
        <w:rPr>
          <w:rFonts w:hint="eastAsia" w:ascii="仿宋_GB2312" w:hAnsi="仿宋" w:eastAsia="仿宋_GB2312" w:cs="仿宋"/>
          <w:kern w:val="0"/>
          <w:sz w:val="24"/>
          <w:lang w:val="zh-CN"/>
        </w:rPr>
      </w:pPr>
      <w:r>
        <w:rPr>
          <w:rFonts w:hint="eastAsia" w:ascii="仿宋_GB2312" w:hAnsi="仿宋" w:eastAsia="仿宋_GB2312" w:cs="仿宋"/>
          <w:kern w:val="0"/>
          <w:sz w:val="24"/>
          <w:lang w:val="zh-CN"/>
        </w:rPr>
        <w:t>六、严格遵守《</w:t>
      </w:r>
      <w:r>
        <w:rPr>
          <w:rFonts w:hint="eastAsia" w:ascii="仿宋_GB2312" w:hAnsi="仿宋" w:eastAsia="仿宋_GB2312" w:cs="仿宋"/>
          <w:sz w:val="24"/>
          <w:lang w:val="zh-CN"/>
        </w:rPr>
        <w:t>中华人民共和国</w:t>
      </w:r>
      <w:r>
        <w:rPr>
          <w:rFonts w:hint="eastAsia" w:ascii="仿宋_GB2312" w:hAnsi="仿宋" w:eastAsia="仿宋_GB2312" w:cs="仿宋"/>
          <w:kern w:val="0"/>
          <w:sz w:val="24"/>
          <w:lang w:val="zh-CN"/>
        </w:rPr>
        <w:t>政府采购法》《</w:t>
      </w:r>
      <w:r>
        <w:rPr>
          <w:rFonts w:hint="eastAsia" w:ascii="仿宋_GB2312" w:hAnsi="仿宋" w:eastAsia="仿宋_GB2312" w:cs="仿宋"/>
          <w:sz w:val="24"/>
          <w:lang w:val="zh-CN"/>
        </w:rPr>
        <w:t>中华人民共和国</w:t>
      </w:r>
      <w:r>
        <w:rPr>
          <w:rFonts w:hint="eastAsia" w:ascii="仿宋_GB2312" w:hAnsi="仿宋" w:eastAsia="仿宋_GB2312" w:cs="仿宋"/>
          <w:kern w:val="0"/>
          <w:sz w:val="24"/>
          <w:lang w:val="zh-CN"/>
        </w:rPr>
        <w:t>招标投标</w:t>
      </w:r>
    </w:p>
    <w:p w14:paraId="22295E36">
      <w:pPr>
        <w:autoSpaceDE w:val="0"/>
        <w:autoSpaceDN w:val="0"/>
        <w:snapToGrid w:val="0"/>
        <w:spacing w:line="440" w:lineRule="exact"/>
        <w:jc w:val="left"/>
        <w:rPr>
          <w:rFonts w:hint="eastAsia" w:ascii="仿宋_GB2312" w:hAnsi="仿宋" w:eastAsia="仿宋_GB2312" w:cs="仿宋"/>
          <w:kern w:val="0"/>
          <w:sz w:val="24"/>
          <w:lang w:val="zh-CN"/>
        </w:rPr>
      </w:pPr>
      <w:r>
        <w:rPr>
          <w:rFonts w:hint="eastAsia" w:ascii="仿宋_GB2312" w:hAnsi="仿宋" w:eastAsia="仿宋_GB2312" w:cs="仿宋"/>
          <w:kern w:val="0"/>
          <w:sz w:val="24"/>
          <w:lang w:val="zh-CN"/>
        </w:rPr>
        <w:t>法》</w:t>
      </w:r>
      <w:r>
        <w:rPr>
          <w:rFonts w:hint="eastAsia" w:ascii="仿宋_GB2312" w:hAnsi="仿宋" w:eastAsia="仿宋_GB2312" w:cs="仿宋"/>
          <w:sz w:val="24"/>
          <w:lang w:val="zh-CN"/>
        </w:rPr>
        <w:t>《中华人民共和国民法典》</w:t>
      </w:r>
      <w:r>
        <w:rPr>
          <w:rFonts w:hint="eastAsia" w:ascii="仿宋_GB2312" w:hAnsi="仿宋" w:eastAsia="仿宋_GB2312" w:cs="仿宋"/>
          <w:kern w:val="0"/>
          <w:sz w:val="24"/>
          <w:lang w:val="zh-CN"/>
        </w:rPr>
        <w:t>等法律法规，诚实守信，合法经营，坚决抵制各种违法违纪行为。</w:t>
      </w:r>
    </w:p>
    <w:p w14:paraId="28100420">
      <w:pPr>
        <w:autoSpaceDE w:val="0"/>
        <w:autoSpaceDN w:val="0"/>
        <w:snapToGrid w:val="0"/>
        <w:spacing w:line="440" w:lineRule="exact"/>
        <w:ind w:firstLine="480" w:firstLineChars="200"/>
        <w:jc w:val="left"/>
        <w:rPr>
          <w:rFonts w:hint="eastAsia" w:ascii="仿宋_GB2312" w:hAnsi="仿宋" w:eastAsia="仿宋_GB2312" w:cs="仿宋"/>
          <w:kern w:val="0"/>
          <w:sz w:val="24"/>
          <w:lang w:val="zh-CN"/>
        </w:rPr>
      </w:pPr>
      <w:r>
        <w:rPr>
          <w:rFonts w:hint="eastAsia" w:ascii="仿宋_GB2312" w:hAnsi="仿宋" w:eastAsia="仿宋_GB2312" w:cs="仿宋"/>
          <w:kern w:val="0"/>
          <w:sz w:val="24"/>
          <w:lang w:val="zh-CN"/>
        </w:rPr>
        <w:t>如违反上述承诺，你</w:t>
      </w:r>
      <w:r>
        <w:rPr>
          <w:rFonts w:hint="eastAsia" w:ascii="仿宋_GB2312" w:hAnsi="仿宋" w:eastAsia="仿宋_GB2312" w:cs="仿宋"/>
          <w:sz w:val="24"/>
        </w:rPr>
        <w:t>单位</w:t>
      </w:r>
      <w:r>
        <w:rPr>
          <w:rFonts w:hint="eastAsia" w:ascii="仿宋_GB2312" w:hAnsi="仿宋" w:eastAsia="仿宋_GB2312" w:cs="仿宋"/>
          <w:kern w:val="0"/>
          <w:sz w:val="24"/>
          <w:lang w:val="zh-CN"/>
        </w:rPr>
        <w:t>有权立即取消我单位投标、中标或在建项目的建设资格，有权拒绝我单位在一定时期内进入你</w:t>
      </w:r>
      <w:r>
        <w:rPr>
          <w:rFonts w:hint="eastAsia" w:ascii="仿宋_GB2312" w:hAnsi="仿宋" w:eastAsia="仿宋_GB2312" w:cs="仿宋"/>
          <w:sz w:val="24"/>
        </w:rPr>
        <w:t>单位</w:t>
      </w:r>
      <w:r>
        <w:rPr>
          <w:rFonts w:hint="eastAsia" w:ascii="仿宋_GB2312" w:hAnsi="仿宋" w:eastAsia="仿宋_GB2312" w:cs="仿宋"/>
          <w:kern w:val="0"/>
          <w:sz w:val="24"/>
          <w:lang w:val="zh-CN"/>
        </w:rPr>
        <w:t>进行项目建设或其他经营活动，并通报市财政局。由此引起的相应损失均由我单位承担。</w:t>
      </w:r>
    </w:p>
    <w:p w14:paraId="097B168C">
      <w:pPr>
        <w:autoSpaceDE w:val="0"/>
        <w:autoSpaceDN w:val="0"/>
        <w:snapToGrid w:val="0"/>
        <w:spacing w:line="440" w:lineRule="exact"/>
        <w:ind w:left="2"/>
        <w:jc w:val="left"/>
        <w:rPr>
          <w:rFonts w:hint="eastAsia" w:ascii="仿宋_GB2312" w:hAnsi="仿宋" w:eastAsia="仿宋_GB2312" w:cs="仿宋"/>
          <w:kern w:val="0"/>
          <w:sz w:val="24"/>
          <w:lang w:val="zh-CN"/>
        </w:rPr>
      </w:pPr>
    </w:p>
    <w:p w14:paraId="521CA0F2">
      <w:pPr>
        <w:autoSpaceDE w:val="0"/>
        <w:autoSpaceDN w:val="0"/>
        <w:snapToGrid w:val="0"/>
        <w:spacing w:line="440" w:lineRule="exact"/>
        <w:ind w:left="2"/>
        <w:jc w:val="left"/>
        <w:rPr>
          <w:rFonts w:hint="eastAsia" w:ascii="仿宋_GB2312" w:hAnsi="仿宋" w:eastAsia="仿宋_GB2312" w:cs="仿宋"/>
          <w:kern w:val="0"/>
          <w:sz w:val="24"/>
          <w:lang w:val="zh-CN"/>
        </w:rPr>
      </w:pPr>
    </w:p>
    <w:p w14:paraId="2F574493">
      <w:pPr>
        <w:autoSpaceDE w:val="0"/>
        <w:autoSpaceDN w:val="0"/>
        <w:snapToGrid w:val="0"/>
        <w:spacing w:line="440" w:lineRule="exact"/>
        <w:ind w:left="2"/>
        <w:jc w:val="left"/>
        <w:rPr>
          <w:rFonts w:hint="eastAsia" w:ascii="仿宋_GB2312" w:hAnsi="仿宋" w:eastAsia="仿宋_GB2312" w:cs="仿宋"/>
          <w:kern w:val="0"/>
          <w:sz w:val="24"/>
          <w:lang w:val="zh-CN"/>
        </w:rPr>
      </w:pPr>
    </w:p>
    <w:p w14:paraId="41EE7B04">
      <w:pPr>
        <w:snapToGrid w:val="0"/>
        <w:spacing w:line="440" w:lineRule="exact"/>
        <w:ind w:firstLine="3600" w:firstLineChars="1500"/>
        <w:rPr>
          <w:rFonts w:hint="eastAsia" w:ascii="仿宋_GB2312" w:hAnsi="仿宋" w:eastAsia="仿宋_GB2312" w:cs="仿宋"/>
          <w:sz w:val="24"/>
        </w:rPr>
      </w:pPr>
      <w:r>
        <w:rPr>
          <w:rFonts w:hint="eastAsia" w:ascii="仿宋_GB2312" w:hAnsi="仿宋" w:eastAsia="仿宋_GB2312" w:cs="仿宋"/>
          <w:sz w:val="24"/>
        </w:rPr>
        <w:t>谈判响应人名称（盖章）：</w:t>
      </w:r>
    </w:p>
    <w:p w14:paraId="74F22A75">
      <w:pPr>
        <w:snapToGrid w:val="0"/>
        <w:spacing w:line="440" w:lineRule="exact"/>
        <w:ind w:firstLine="3600" w:firstLineChars="1500"/>
        <w:rPr>
          <w:rFonts w:hint="eastAsia" w:ascii="仿宋_GB2312" w:hAnsi="仿宋" w:eastAsia="仿宋_GB2312" w:cs="仿宋"/>
          <w:sz w:val="24"/>
        </w:rPr>
      </w:pPr>
      <w:r>
        <w:rPr>
          <w:rFonts w:hint="eastAsia" w:ascii="仿宋_GB2312" w:hAnsi="仿宋" w:eastAsia="仿宋_GB2312"/>
          <w:sz w:val="24"/>
        </w:rPr>
        <w:t>法定代表人或其授权代表(签字或盖章)：</w:t>
      </w:r>
    </w:p>
    <w:p w14:paraId="0953BAD3">
      <w:pPr>
        <w:snapToGrid w:val="0"/>
        <w:spacing w:line="440" w:lineRule="exact"/>
        <w:jc w:val="center"/>
        <w:rPr>
          <w:rFonts w:hint="eastAsia" w:ascii="仿宋_GB2312" w:hAnsi="仿宋" w:eastAsia="仿宋_GB2312" w:cs="仿宋"/>
          <w:sz w:val="24"/>
        </w:rPr>
      </w:pPr>
      <w:r>
        <w:rPr>
          <w:rFonts w:hint="eastAsia" w:ascii="仿宋_GB2312" w:hAnsi="仿宋" w:eastAsia="仿宋_GB2312" w:cs="仿宋"/>
          <w:sz w:val="24"/>
        </w:rPr>
        <w:t xml:space="preserve">     日期：  年   月   日</w:t>
      </w:r>
    </w:p>
    <w:p w14:paraId="6C32EEEA">
      <w:pPr>
        <w:pStyle w:val="72"/>
        <w:ind w:firstLine="0" w:firstLineChars="0"/>
        <w:rPr>
          <w:rFonts w:hint="eastAsia" w:ascii="仿宋_GB2312" w:hAnsi="仿宋" w:eastAsia="仿宋_GB2312" w:cs="仿宋"/>
          <w:b/>
          <w:kern w:val="2"/>
          <w:sz w:val="28"/>
          <w:szCs w:val="28"/>
        </w:rPr>
      </w:pPr>
      <w:r>
        <w:rPr>
          <w:rFonts w:hint="eastAsia" w:ascii="仿宋_GB2312" w:hAnsi="仿宋" w:eastAsia="仿宋_GB2312" w:cs="仿宋"/>
          <w:b/>
          <w:kern w:val="2"/>
          <w:sz w:val="28"/>
          <w:szCs w:val="28"/>
        </w:rPr>
        <w:t>1</w:t>
      </w:r>
      <w:r>
        <w:rPr>
          <w:rFonts w:ascii="仿宋_GB2312" w:hAnsi="仿宋" w:eastAsia="仿宋_GB2312" w:cs="仿宋"/>
          <w:b/>
          <w:kern w:val="2"/>
          <w:sz w:val="28"/>
          <w:szCs w:val="28"/>
        </w:rPr>
        <w:t>3</w:t>
      </w:r>
      <w:r>
        <w:rPr>
          <w:rFonts w:hint="eastAsia" w:ascii="仿宋_GB2312" w:hAnsi="仿宋" w:eastAsia="仿宋_GB2312" w:cs="仿宋"/>
          <w:b/>
          <w:kern w:val="2"/>
          <w:sz w:val="28"/>
          <w:szCs w:val="28"/>
        </w:rPr>
        <w:t>、中小企业声明函或残疾人福利性单位声明函</w:t>
      </w:r>
    </w:p>
    <w:p w14:paraId="79048509">
      <w:pPr>
        <w:pStyle w:val="72"/>
        <w:ind w:firstLine="482"/>
        <w:jc w:val="center"/>
        <w:rPr>
          <w:rFonts w:hint="eastAsia" w:ascii="仿宋_GB2312" w:hAnsi="仿宋" w:eastAsia="仿宋_GB2312" w:cs="仿宋_GB2312"/>
          <w:b/>
          <w:kern w:val="2"/>
          <w:sz w:val="24"/>
          <w:szCs w:val="24"/>
          <w:shd w:val="clear" w:color="auto" w:fill="FFFFFF" w:themeFill="background1"/>
        </w:rPr>
      </w:pPr>
      <w:r>
        <w:rPr>
          <w:rFonts w:hint="eastAsia" w:ascii="仿宋_GB2312" w:hAnsi="仿宋" w:eastAsia="仿宋_GB2312" w:cs="仿宋_GB2312"/>
          <w:b/>
          <w:kern w:val="2"/>
          <w:sz w:val="24"/>
          <w:szCs w:val="24"/>
          <w:shd w:val="clear" w:color="auto" w:fill="FFFFFF" w:themeFill="background1"/>
        </w:rPr>
        <w:t>中小企业声明函</w:t>
      </w:r>
    </w:p>
    <w:p w14:paraId="3D709831">
      <w:pPr>
        <w:rPr>
          <w:rFonts w:hint="eastAsia" w:ascii="仿宋_GB2312" w:hAnsi="仿宋" w:eastAsia="仿宋_GB2312" w:cs="仿宋_GB2312"/>
          <w:b/>
          <w:sz w:val="24"/>
          <w:shd w:val="clear" w:color="auto" w:fill="FFFFFF" w:themeFill="background1"/>
        </w:rPr>
      </w:pPr>
      <w:r>
        <w:rPr>
          <w:rFonts w:hint="eastAsia" w:ascii="仿宋_GB2312" w:hAnsi="仿宋" w:eastAsia="仿宋_GB2312" w:cs="仿宋_GB2312"/>
          <w:b/>
          <w:sz w:val="24"/>
          <w:shd w:val="clear" w:color="auto" w:fill="FFFFFF" w:themeFill="background1"/>
        </w:rPr>
        <w:t xml:space="preserve"> [为落实政府采购政策，符合《政府采购促进中小企业发展管理办法》和《浙江省财政厅关于进一步发挥政府采购政策功能全力推动经济稳进提质的通知》规定的中小微企业拟享受扶持政策的，需提供中小企业声明函。]</w:t>
      </w:r>
    </w:p>
    <w:p w14:paraId="238B5543">
      <w:pPr>
        <w:pStyle w:val="72"/>
        <w:ind w:firstLine="482"/>
        <w:jc w:val="center"/>
        <w:rPr>
          <w:rFonts w:hint="eastAsia" w:ascii="仿宋_GB2312" w:eastAsia="仿宋_GB2312"/>
          <w:b/>
          <w:sz w:val="24"/>
          <w:szCs w:val="24"/>
          <w:shd w:val="clear" w:color="auto" w:fill="FFFFFF" w:themeFill="background1"/>
        </w:rPr>
      </w:pPr>
      <w:r>
        <w:rPr>
          <w:rFonts w:hint="eastAsia" w:ascii="仿宋_GB2312" w:eastAsia="仿宋_GB2312"/>
          <w:b/>
          <w:sz w:val="24"/>
          <w:szCs w:val="24"/>
          <w:shd w:val="clear" w:color="auto" w:fill="FFFFFF" w:themeFill="background1"/>
        </w:rPr>
        <w:t>中小企业声明函（服务）</w:t>
      </w:r>
    </w:p>
    <w:p w14:paraId="3352AD6D">
      <w:pPr>
        <w:spacing w:line="340" w:lineRule="exact"/>
        <w:ind w:firstLine="480" w:firstLineChars="200"/>
        <w:jc w:val="left"/>
        <w:rPr>
          <w:rFonts w:hint="eastAsia" w:ascii="仿宋_GB2312" w:hAnsi="仿宋_GB2312" w:eastAsia="仿宋_GB2312" w:cs="仿宋_GB2312"/>
          <w:sz w:val="24"/>
          <w:shd w:val="clear" w:color="auto" w:fill="FFFFFF" w:themeFill="background1"/>
        </w:rPr>
      </w:pPr>
      <w:r>
        <w:rPr>
          <w:rFonts w:hint="eastAsia" w:ascii="仿宋_GB2312" w:hAnsi="仿宋_GB2312" w:eastAsia="仿宋_GB2312" w:cs="仿宋_GB2312"/>
          <w:sz w:val="24"/>
          <w:shd w:val="clear" w:color="auto" w:fill="FFFFFF" w:themeFill="background1"/>
        </w:rPr>
        <w:t>本公司（联合体）郑重声明，根据《政府采购促进中小企业发展管理办法》 （财库</w:t>
      </w:r>
      <w:r>
        <w:rPr>
          <w:rFonts w:hint="eastAsia" w:ascii="微软雅黑" w:hAnsi="微软雅黑" w:eastAsia="微软雅黑" w:cs="微软雅黑"/>
          <w:sz w:val="24"/>
          <w:shd w:val="clear" w:color="auto" w:fill="FFFFFF" w:themeFill="background1"/>
        </w:rPr>
        <w:t>﹝</w:t>
      </w:r>
      <w:r>
        <w:rPr>
          <w:rFonts w:hint="eastAsia" w:ascii="仿宋_GB2312" w:hAnsi="仿宋_GB2312" w:eastAsia="仿宋_GB2312" w:cs="仿宋_GB2312"/>
          <w:sz w:val="24"/>
          <w:shd w:val="clear" w:color="auto" w:fill="FFFFFF" w:themeFill="background1"/>
        </w:rPr>
        <w:t>2020</w:t>
      </w:r>
      <w:r>
        <w:rPr>
          <w:rFonts w:hint="eastAsia" w:ascii="微软雅黑" w:hAnsi="微软雅黑" w:eastAsia="微软雅黑" w:cs="微软雅黑"/>
          <w:sz w:val="24"/>
          <w:shd w:val="clear" w:color="auto" w:fill="FFFFFF" w:themeFill="background1"/>
        </w:rPr>
        <w:t>﹞</w:t>
      </w:r>
      <w:r>
        <w:rPr>
          <w:rFonts w:hint="eastAsia" w:ascii="仿宋_GB2312" w:hAnsi="仿宋_GB2312" w:eastAsia="仿宋_GB2312" w:cs="仿宋_GB2312"/>
          <w:sz w:val="24"/>
          <w:shd w:val="clear" w:color="auto" w:fill="FFFFFF" w:themeFill="background1"/>
        </w:rPr>
        <w:t>46 号）的规定，本公司（联合体）参加</w:t>
      </w:r>
      <w:r>
        <w:rPr>
          <w:rFonts w:hint="eastAsia" w:ascii="仿宋_GB2312" w:hAnsi="仿宋_GB2312" w:eastAsia="仿宋_GB2312" w:cs="仿宋_GB2312"/>
          <w:sz w:val="24"/>
          <w:u w:val="single"/>
          <w:shd w:val="clear" w:color="auto" w:fill="FFFFFF" w:themeFill="background1"/>
        </w:rPr>
        <w:t xml:space="preserve"> xxx </w:t>
      </w:r>
      <w:r>
        <w:rPr>
          <w:rFonts w:hint="eastAsia" w:ascii="仿宋_GB2312" w:hAnsi="仿宋_GB2312" w:eastAsia="仿宋_GB2312" w:cs="仿宋_GB2312"/>
          <w:sz w:val="24"/>
          <w:shd w:val="clear" w:color="auto" w:fill="FFFFFF" w:themeFill="background1"/>
        </w:rPr>
        <w:t>的</w:t>
      </w:r>
      <w:r>
        <w:rPr>
          <w:rFonts w:hint="eastAsia" w:ascii="仿宋_GB2312" w:hAnsi="仿宋_GB2312" w:eastAsia="仿宋_GB2312" w:cs="仿宋_GB2312"/>
          <w:sz w:val="24"/>
          <w:u w:val="single"/>
          <w:shd w:val="clear" w:color="auto" w:fill="FFFFFF" w:themeFill="background1"/>
        </w:rPr>
        <w:t>xxx项目</w:t>
      </w:r>
      <w:r>
        <w:rPr>
          <w:rFonts w:hint="eastAsia" w:ascii="仿宋_GB2312" w:hAnsi="仿宋_GB2312" w:eastAsia="仿宋_GB2312" w:cs="仿宋_GB2312"/>
          <w:sz w:val="24"/>
          <w:shd w:val="clear" w:color="auto" w:fill="FFFFFF" w:themeFill="background1"/>
        </w:rPr>
        <w:t>采购活动，提供的服务全部由符合政策要求的中小企业承接。相关企业（含联合体中的中小企业、签订分包意向协议的中小企业）的具体情况如下：</w:t>
      </w:r>
    </w:p>
    <w:p w14:paraId="05D41062">
      <w:pPr>
        <w:spacing w:line="340" w:lineRule="exact"/>
        <w:ind w:firstLine="480" w:firstLineChars="200"/>
        <w:jc w:val="left"/>
        <w:rPr>
          <w:rFonts w:hint="eastAsia" w:ascii="仿宋_GB2312" w:hAnsi="仿宋_GB2312" w:eastAsia="仿宋_GB2312" w:cs="仿宋_GB2312"/>
          <w:sz w:val="24"/>
          <w:shd w:val="clear" w:color="auto" w:fill="FFFFFF" w:themeFill="background1"/>
        </w:rPr>
      </w:pPr>
      <w:r>
        <w:rPr>
          <w:rFonts w:hint="eastAsia" w:ascii="仿宋_GB2312" w:hAnsi="仿宋_GB2312" w:eastAsia="仿宋_GB2312" w:cs="仿宋_GB2312"/>
          <w:sz w:val="24"/>
          <w:shd w:val="clear" w:color="auto" w:fill="FFFFFF" w:themeFill="background1"/>
        </w:rPr>
        <w:t>1.</w:t>
      </w:r>
      <w:r>
        <w:rPr>
          <w:rFonts w:hint="eastAsia" w:ascii="仿宋_GB2312" w:hAnsi="仿宋_GB2312" w:eastAsia="仿宋_GB2312" w:cs="仿宋_GB2312"/>
          <w:sz w:val="24"/>
          <w:u w:val="single"/>
          <w:shd w:val="clear" w:color="auto" w:fill="FFFFFF" w:themeFill="background1"/>
        </w:rPr>
        <w:t xml:space="preserve">        （标的名称）</w:t>
      </w:r>
      <w:r>
        <w:rPr>
          <w:rFonts w:hint="eastAsia" w:ascii="仿宋_GB2312" w:hAnsi="仿宋_GB2312" w:eastAsia="仿宋_GB2312" w:cs="仿宋_GB2312"/>
          <w:sz w:val="24"/>
          <w:shd w:val="clear" w:color="auto" w:fill="FFFFFF" w:themeFill="background1"/>
        </w:rPr>
        <w:t>，属于</w:t>
      </w:r>
      <w:r>
        <w:rPr>
          <w:rFonts w:hint="eastAsia" w:ascii="仿宋_GB2312" w:hAnsi="仿宋_GB2312" w:eastAsia="仿宋_GB2312" w:cs="仿宋_GB2312"/>
          <w:sz w:val="24"/>
          <w:u w:val="single"/>
          <w:shd w:val="clear" w:color="auto" w:fill="FFFFFF" w:themeFill="background1"/>
        </w:rPr>
        <w:t>（竞争性谈判通知书中明确的所属行业）</w:t>
      </w:r>
      <w:r>
        <w:rPr>
          <w:rFonts w:hint="eastAsia" w:ascii="仿宋_GB2312" w:hAnsi="仿宋_GB2312" w:eastAsia="仿宋_GB2312" w:cs="仿宋_GB2312"/>
          <w:sz w:val="24"/>
          <w:shd w:val="clear" w:color="auto" w:fill="FFFFFF" w:themeFill="background1"/>
        </w:rPr>
        <w:t>行业 ；制造商为</w:t>
      </w:r>
      <w:r>
        <w:rPr>
          <w:rFonts w:hint="eastAsia" w:ascii="仿宋_GB2312" w:hAnsi="仿宋_GB2312" w:eastAsia="仿宋_GB2312" w:cs="仿宋_GB2312"/>
          <w:sz w:val="24"/>
          <w:u w:val="single"/>
          <w:shd w:val="clear" w:color="auto" w:fill="FFFFFF" w:themeFill="background1"/>
        </w:rPr>
        <w:t xml:space="preserve">           （企业名称） </w:t>
      </w:r>
      <w:r>
        <w:rPr>
          <w:rFonts w:hint="eastAsia" w:ascii="仿宋_GB2312" w:hAnsi="仿宋_GB2312" w:eastAsia="仿宋_GB2312" w:cs="仿宋_GB2312"/>
          <w:sz w:val="24"/>
          <w:shd w:val="clear" w:color="auto" w:fill="FFFFFF" w:themeFill="background1"/>
        </w:rPr>
        <w:t>，从业人员人，营业收入为万元，资产总额为万元，属于</w:t>
      </w:r>
      <w:r>
        <w:rPr>
          <w:rFonts w:hint="eastAsia" w:ascii="仿宋_GB2312" w:hAnsi="仿宋_GB2312" w:eastAsia="仿宋_GB2312" w:cs="仿宋_GB2312"/>
          <w:sz w:val="24"/>
          <w:u w:val="single"/>
          <w:shd w:val="clear" w:color="auto" w:fill="FFFFFF" w:themeFill="background1"/>
        </w:rPr>
        <w:t xml:space="preserve">     （中型企业、小型企业、微型企业）</w:t>
      </w:r>
      <w:r>
        <w:rPr>
          <w:rFonts w:hint="eastAsia" w:ascii="仿宋_GB2312" w:hAnsi="仿宋_GB2312" w:eastAsia="仿宋_GB2312" w:cs="仿宋_GB2312"/>
          <w:sz w:val="24"/>
          <w:shd w:val="clear" w:color="auto" w:fill="FFFFFF" w:themeFill="background1"/>
        </w:rPr>
        <w:t xml:space="preserve"> ；</w:t>
      </w:r>
    </w:p>
    <w:p w14:paraId="338534A7">
      <w:pPr>
        <w:spacing w:line="340" w:lineRule="exact"/>
        <w:ind w:firstLine="480" w:firstLineChars="200"/>
        <w:jc w:val="left"/>
        <w:rPr>
          <w:rFonts w:hint="eastAsia" w:ascii="仿宋_GB2312" w:hAnsi="仿宋_GB2312" w:eastAsia="仿宋_GB2312" w:cs="仿宋_GB2312"/>
          <w:sz w:val="24"/>
          <w:shd w:val="clear" w:color="auto" w:fill="FFFFFF" w:themeFill="background1"/>
        </w:rPr>
      </w:pPr>
      <w:r>
        <w:rPr>
          <w:rFonts w:hint="eastAsia" w:ascii="仿宋_GB2312" w:hAnsi="仿宋_GB2312" w:eastAsia="仿宋_GB2312" w:cs="仿宋_GB2312"/>
          <w:sz w:val="24"/>
          <w:shd w:val="clear" w:color="auto" w:fill="FFFFFF" w:themeFill="background1"/>
        </w:rPr>
        <w:t>2.</w:t>
      </w:r>
      <w:r>
        <w:rPr>
          <w:rFonts w:hint="eastAsia" w:ascii="仿宋_GB2312" w:hAnsi="仿宋_GB2312" w:eastAsia="仿宋_GB2312" w:cs="仿宋_GB2312"/>
          <w:sz w:val="24"/>
          <w:u w:val="single"/>
          <w:shd w:val="clear" w:color="auto" w:fill="FFFFFF" w:themeFill="background1"/>
        </w:rPr>
        <w:t xml:space="preserve">        （标的名称）</w:t>
      </w:r>
      <w:r>
        <w:rPr>
          <w:rFonts w:hint="eastAsia" w:ascii="仿宋_GB2312" w:hAnsi="仿宋_GB2312" w:eastAsia="仿宋_GB2312" w:cs="仿宋_GB2312"/>
          <w:sz w:val="24"/>
          <w:shd w:val="clear" w:color="auto" w:fill="FFFFFF" w:themeFill="background1"/>
        </w:rPr>
        <w:t>，属于</w:t>
      </w:r>
      <w:r>
        <w:rPr>
          <w:rFonts w:hint="eastAsia" w:ascii="仿宋_GB2312" w:hAnsi="仿宋_GB2312" w:eastAsia="仿宋_GB2312" w:cs="仿宋_GB2312"/>
          <w:sz w:val="24"/>
          <w:u w:val="single"/>
          <w:shd w:val="clear" w:color="auto" w:fill="FFFFFF" w:themeFill="background1"/>
        </w:rPr>
        <w:t>（竞争性谈判通知书中明确的所属行业）</w:t>
      </w:r>
      <w:r>
        <w:rPr>
          <w:rFonts w:hint="eastAsia" w:ascii="仿宋_GB2312" w:hAnsi="仿宋_GB2312" w:eastAsia="仿宋_GB2312" w:cs="仿宋_GB2312"/>
          <w:sz w:val="24"/>
          <w:shd w:val="clear" w:color="auto" w:fill="FFFFFF" w:themeFill="background1"/>
        </w:rPr>
        <w:t>行业 ；制造商为</w:t>
      </w:r>
      <w:r>
        <w:rPr>
          <w:rFonts w:hint="eastAsia" w:ascii="仿宋_GB2312" w:hAnsi="仿宋_GB2312" w:eastAsia="仿宋_GB2312" w:cs="仿宋_GB2312"/>
          <w:sz w:val="24"/>
          <w:u w:val="single"/>
          <w:shd w:val="clear" w:color="auto" w:fill="FFFFFF" w:themeFill="background1"/>
        </w:rPr>
        <w:t xml:space="preserve">           （企业名称） </w:t>
      </w:r>
      <w:r>
        <w:rPr>
          <w:rFonts w:hint="eastAsia" w:ascii="仿宋_GB2312" w:hAnsi="仿宋_GB2312" w:eastAsia="仿宋_GB2312" w:cs="仿宋_GB2312"/>
          <w:sz w:val="24"/>
          <w:shd w:val="clear" w:color="auto" w:fill="FFFFFF" w:themeFill="background1"/>
        </w:rPr>
        <w:t>，从业人员人，营业收入为万元，资产总额为万元，属于</w:t>
      </w:r>
      <w:r>
        <w:rPr>
          <w:rFonts w:hint="eastAsia" w:ascii="仿宋_GB2312" w:hAnsi="仿宋_GB2312" w:eastAsia="仿宋_GB2312" w:cs="仿宋_GB2312"/>
          <w:sz w:val="24"/>
          <w:u w:val="single"/>
          <w:shd w:val="clear" w:color="auto" w:fill="FFFFFF" w:themeFill="background1"/>
        </w:rPr>
        <w:t xml:space="preserve">     （中型企业、小型企业、微型企业）</w:t>
      </w:r>
      <w:r>
        <w:rPr>
          <w:rFonts w:hint="eastAsia" w:ascii="仿宋_GB2312" w:hAnsi="仿宋_GB2312" w:eastAsia="仿宋_GB2312" w:cs="仿宋_GB2312"/>
          <w:sz w:val="24"/>
          <w:shd w:val="clear" w:color="auto" w:fill="FFFFFF" w:themeFill="background1"/>
        </w:rPr>
        <w:t xml:space="preserve"> ；</w:t>
      </w:r>
    </w:p>
    <w:p w14:paraId="1841B539">
      <w:pPr>
        <w:spacing w:line="340" w:lineRule="exact"/>
        <w:ind w:firstLine="480" w:firstLineChars="200"/>
        <w:jc w:val="left"/>
        <w:rPr>
          <w:rFonts w:hint="eastAsia" w:ascii="仿宋_GB2312" w:hAnsi="仿宋_GB2312" w:eastAsia="仿宋_GB2312" w:cs="仿宋_GB2312"/>
          <w:sz w:val="24"/>
          <w:shd w:val="clear" w:color="auto" w:fill="FFFFFF" w:themeFill="background1"/>
        </w:rPr>
      </w:pPr>
      <w:r>
        <w:rPr>
          <w:rFonts w:hint="eastAsia" w:ascii="仿宋_GB2312" w:hAnsi="仿宋_GB2312" w:eastAsia="仿宋_GB2312" w:cs="仿宋_GB2312"/>
          <w:sz w:val="24"/>
          <w:shd w:val="clear" w:color="auto" w:fill="FFFFFF" w:themeFill="background1"/>
        </w:rPr>
        <w:t>……</w:t>
      </w:r>
    </w:p>
    <w:p w14:paraId="2BD21B48">
      <w:pPr>
        <w:spacing w:line="340" w:lineRule="exact"/>
        <w:ind w:firstLine="480" w:firstLineChars="200"/>
        <w:jc w:val="left"/>
        <w:rPr>
          <w:rFonts w:hint="eastAsia" w:ascii="仿宋_GB2312" w:hAnsi="仿宋_GB2312" w:eastAsia="仿宋_GB2312" w:cs="仿宋_GB2312"/>
          <w:sz w:val="24"/>
          <w:shd w:val="clear" w:color="auto" w:fill="FFFFFF" w:themeFill="background1"/>
        </w:rPr>
      </w:pPr>
      <w:r>
        <w:rPr>
          <w:rFonts w:hint="eastAsia" w:ascii="仿宋_GB2312" w:hAnsi="仿宋_GB2312" w:eastAsia="仿宋_GB2312" w:cs="仿宋_GB2312"/>
          <w:sz w:val="24"/>
          <w:shd w:val="clear" w:color="auto" w:fill="FFFFFF" w:themeFill="background1"/>
        </w:rPr>
        <w:t>以上企业，不属于大企业的分支机构，不存在控股股东为大企业的情形，也不存在与大企业的负责人为同一人的情形。</w:t>
      </w:r>
    </w:p>
    <w:p w14:paraId="366D6F40">
      <w:pPr>
        <w:spacing w:line="340" w:lineRule="exact"/>
        <w:ind w:firstLine="480" w:firstLineChars="200"/>
        <w:jc w:val="left"/>
        <w:rPr>
          <w:rFonts w:hint="eastAsia" w:ascii="仿宋_GB2312" w:hAnsi="仿宋_GB2312" w:eastAsia="仿宋_GB2312" w:cs="仿宋_GB2312"/>
          <w:sz w:val="24"/>
          <w:shd w:val="clear" w:color="auto" w:fill="FFFFFF" w:themeFill="background1"/>
        </w:rPr>
      </w:pPr>
      <w:r>
        <w:rPr>
          <w:rFonts w:hint="eastAsia" w:ascii="仿宋_GB2312" w:hAnsi="仿宋_GB2312" w:eastAsia="仿宋_GB2312" w:cs="仿宋_GB2312"/>
          <w:sz w:val="24"/>
          <w:shd w:val="clear" w:color="auto" w:fill="FFFFFF" w:themeFill="background1"/>
        </w:rPr>
        <w:t>本企业对上述声明内容的真实性负责。如有虚假，将依法承担相应责任。</w:t>
      </w:r>
    </w:p>
    <w:p w14:paraId="1F51B8C7">
      <w:pPr>
        <w:ind w:right="420" w:firstLine="5880" w:firstLineChars="2450"/>
        <w:jc w:val="left"/>
        <w:rPr>
          <w:rFonts w:hint="eastAsia" w:ascii="仿宋_GB2312" w:hAnsi="仿宋_GB2312" w:eastAsia="仿宋_GB2312" w:cs="仿宋_GB2312"/>
          <w:sz w:val="24"/>
          <w:shd w:val="clear" w:color="auto" w:fill="FFFFFF" w:themeFill="background1"/>
        </w:rPr>
      </w:pPr>
    </w:p>
    <w:p w14:paraId="1D2A6B8F">
      <w:pPr>
        <w:ind w:right="420" w:firstLine="5880" w:firstLineChars="2450"/>
        <w:rPr>
          <w:rFonts w:hint="eastAsia" w:ascii="仿宋_GB2312" w:hAnsi="仿宋_GB2312" w:eastAsia="仿宋_GB2312" w:cs="仿宋_GB2312"/>
          <w:sz w:val="24"/>
          <w:shd w:val="clear" w:color="auto" w:fill="FFFFFF" w:themeFill="background1"/>
        </w:rPr>
      </w:pPr>
      <w:r>
        <w:rPr>
          <w:rFonts w:hint="eastAsia" w:ascii="仿宋_GB2312" w:hAnsi="仿宋_GB2312" w:eastAsia="仿宋_GB2312" w:cs="仿宋_GB2312"/>
          <w:sz w:val="24"/>
          <w:shd w:val="clear" w:color="auto" w:fill="FFFFFF" w:themeFill="background1"/>
        </w:rPr>
        <w:t xml:space="preserve">企业名称（盖章）： </w:t>
      </w:r>
    </w:p>
    <w:p w14:paraId="7F6D0870">
      <w:pPr>
        <w:ind w:right="420" w:firstLine="5520" w:firstLineChars="2300"/>
        <w:rPr>
          <w:rFonts w:ascii="仿宋_GB2312" w:eastAsia="仿宋_GB2312"/>
          <w:sz w:val="24"/>
          <w:shd w:val="clear" w:color="auto" w:fill="FFFFFF" w:themeFill="background1"/>
        </w:rPr>
      </w:pPr>
      <w:r>
        <w:rPr>
          <w:rFonts w:hint="eastAsia" w:ascii="仿宋_GB2312" w:hAnsi="仿宋_GB2312" w:eastAsia="仿宋_GB2312" w:cs="仿宋_GB2312"/>
          <w:sz w:val="24"/>
          <w:shd w:val="clear" w:color="auto" w:fill="FFFFFF" w:themeFill="background1"/>
        </w:rPr>
        <w:t xml:space="preserve">日期：   年   月 </w:t>
      </w:r>
      <w:r>
        <w:rPr>
          <w:rFonts w:hint="eastAsia" w:ascii="仿宋_GB2312" w:eastAsia="仿宋_GB2312"/>
          <w:sz w:val="24"/>
          <w:shd w:val="clear" w:color="auto" w:fill="FFFFFF" w:themeFill="background1"/>
        </w:rPr>
        <w:t xml:space="preserve">  日</w:t>
      </w:r>
    </w:p>
    <w:p w14:paraId="14E9B96F">
      <w:pPr>
        <w:jc w:val="center"/>
        <w:rPr>
          <w:rFonts w:hint="eastAsia" w:ascii="仿宋_GB2312" w:hAnsi="仿宋_GB2312" w:eastAsia="仿宋_GB2312" w:cs="仿宋_GB2312"/>
          <w:b/>
          <w:sz w:val="24"/>
          <w:shd w:val="clear" w:color="auto" w:fill="FFFFFF" w:themeFill="background1"/>
        </w:rPr>
      </w:pPr>
    </w:p>
    <w:p w14:paraId="657B9DD4">
      <w:pPr>
        <w:jc w:val="center"/>
        <w:rPr>
          <w:rFonts w:hint="eastAsia" w:ascii="仿宋_GB2312" w:hAnsi="仿宋_GB2312" w:eastAsia="仿宋_GB2312" w:cs="仿宋_GB2312"/>
          <w:b/>
          <w:sz w:val="24"/>
          <w:shd w:val="clear" w:color="auto" w:fill="FFFFFF" w:themeFill="background1"/>
        </w:rPr>
      </w:pPr>
    </w:p>
    <w:p w14:paraId="5262CB4C">
      <w:pPr>
        <w:jc w:val="center"/>
        <w:rPr>
          <w:rFonts w:hint="eastAsia" w:ascii="仿宋_GB2312" w:hAnsi="仿宋_GB2312" w:eastAsia="仿宋_GB2312" w:cs="仿宋_GB2312"/>
          <w:b/>
          <w:sz w:val="24"/>
          <w:shd w:val="clear" w:color="auto" w:fill="FFFFFF" w:themeFill="background1"/>
        </w:rPr>
      </w:pPr>
    </w:p>
    <w:p w14:paraId="331DF10F">
      <w:pPr>
        <w:rPr>
          <w:rFonts w:hint="eastAsia" w:ascii="仿宋_GB2312" w:hAnsi="仿宋_GB2312" w:eastAsia="仿宋_GB2312" w:cs="仿宋_GB2312"/>
          <w:b/>
          <w:sz w:val="24"/>
          <w:shd w:val="clear" w:color="auto" w:fill="FFFFFF" w:themeFill="background1"/>
        </w:rPr>
      </w:pPr>
      <w:r>
        <w:rPr>
          <w:rFonts w:hint="eastAsia" w:ascii="仿宋_GB2312" w:hAnsi="仿宋_GB2312" w:eastAsia="仿宋_GB2312" w:cs="仿宋_GB2312"/>
          <w:b/>
          <w:sz w:val="24"/>
          <w:shd w:val="clear" w:color="auto" w:fill="FFFFFF" w:themeFill="background1"/>
        </w:rPr>
        <w:t>注：</w:t>
      </w:r>
    </w:p>
    <w:p w14:paraId="1EB5AD1C">
      <w:pPr>
        <w:rPr>
          <w:rFonts w:hint="eastAsia" w:ascii="仿宋_GB2312" w:hAnsi="仿宋" w:eastAsia="仿宋_GB2312"/>
          <w:b/>
          <w:sz w:val="24"/>
          <w:shd w:val="clear" w:color="auto" w:fill="FFFFFF" w:themeFill="background1"/>
        </w:rPr>
      </w:pPr>
      <w:r>
        <w:rPr>
          <w:rFonts w:hint="eastAsia" w:ascii="仿宋_GB2312" w:hAnsi="仿宋" w:eastAsia="仿宋_GB2312"/>
          <w:b/>
          <w:sz w:val="24"/>
          <w:shd w:val="clear" w:color="auto" w:fill="FFFFFF" w:themeFill="background1"/>
        </w:rPr>
        <w:t>1.填写要求：①“标的名称”、“竞争性谈判通知书中明确的所属行业”依据谈判通知书前附表中“采购标的对应的中小企业划分标准所属行业”填写，不得缺漏；②从业人员、营业收入、资产总额填报上一年度数据，无上一年度数据的新成立企业可不填报；③中型企业、小型企业、微型企业等3种企业类型，结合以上数据，依据《中小企业划型标准规定》（工信部联企业〔2011〕300号）和《国家统计局关于印发〈统计上大中小微型企业划分办法（2017）〉的通知》和《中国人民银行中国银行业监督管理委员会中国证券监督管理委员会中国保险监督管理委员会国家统计局关于印发〈金融业企业划型标准规定〉的通知》（详见文末）中的企业划型标准进行填报（</w:t>
      </w:r>
      <w:r>
        <w:rPr>
          <w:rFonts w:hint="eastAsia" w:ascii="仿宋_GB2312" w:hAnsi="仿宋_GB2312" w:eastAsia="仿宋_GB2312" w:cs="仿宋_GB2312"/>
          <w:sz w:val="24"/>
          <w:shd w:val="clear" w:color="auto" w:fill="FFFFFF" w:themeFill="background1"/>
        </w:rPr>
        <w:t>如国家颁布新的企业划型标准，则按最新标准执行。</w:t>
      </w:r>
      <w:r>
        <w:rPr>
          <w:rFonts w:hint="eastAsia" w:ascii="仿宋_GB2312" w:hAnsi="仿宋" w:eastAsia="仿宋_GB2312"/>
          <w:b/>
          <w:sz w:val="24"/>
          <w:shd w:val="clear" w:color="auto" w:fill="FFFFFF" w:themeFill="background1"/>
        </w:rPr>
        <w:t>）；④谈判响应人提供的《中小企业声明函》与实际情况不符的或者未按以上要求填写的，中小企业声明函无效，不享受中小企业扶持政策。声明内容不实的，属于提供虚假材料谋取中标、成交的，依法承担法律责任。</w:t>
      </w:r>
    </w:p>
    <w:p w14:paraId="3ABECAC9">
      <w:pPr>
        <w:rPr>
          <w:rFonts w:hint="eastAsia" w:ascii="仿宋_GB2312" w:hAnsi="仿宋_GB2312" w:eastAsia="仿宋_GB2312" w:cs="仿宋_GB2312"/>
          <w:sz w:val="24"/>
          <w:shd w:val="clear" w:color="auto" w:fill="FFFFFF" w:themeFill="background1"/>
        </w:rPr>
      </w:pPr>
      <w:r>
        <w:rPr>
          <w:rFonts w:hint="eastAsia" w:ascii="仿宋_GB2312" w:hAnsi="仿宋" w:eastAsia="仿宋_GB2312"/>
          <w:sz w:val="24"/>
          <w:shd w:val="clear" w:color="auto" w:fill="FFFFFF" w:themeFill="background1"/>
        </w:rPr>
        <w:t>2.根据《政府采购促进中小企业发展管理办法》的通知（财库〔2020〕46号）规定，</w:t>
      </w:r>
      <w:r>
        <w:rPr>
          <w:rFonts w:hint="eastAsia" w:ascii="仿宋_GB2312" w:hAnsi="仿宋_GB2312" w:eastAsia="仿宋_GB2312" w:cs="仿宋_GB2312"/>
          <w:sz w:val="24"/>
          <w:shd w:val="clear" w:color="auto" w:fill="FFFFFF" w:themeFill="background1"/>
        </w:rPr>
        <w:t>中标、成交谈判响应人享受中小企业扶持政策的，采购人将随中标、成交结果公开中标、成交谈判响应人的《中小企业声明函》。</w:t>
      </w:r>
    </w:p>
    <w:p w14:paraId="44766307">
      <w:pPr>
        <w:pageBreakBefore/>
        <w:spacing w:line="588" w:lineRule="exact"/>
        <w:jc w:val="center"/>
        <w:rPr>
          <w:rFonts w:ascii="仿宋_GB2312" w:eastAsia="仿宋_GB2312"/>
          <w:b/>
          <w:spacing w:val="6"/>
          <w:sz w:val="24"/>
          <w:shd w:val="clear" w:color="auto" w:fill="FFFFFF" w:themeFill="background1"/>
        </w:rPr>
      </w:pPr>
      <w:r>
        <w:rPr>
          <w:rFonts w:hint="eastAsia" w:ascii="仿宋_GB2312" w:eastAsia="仿宋_GB2312"/>
          <w:b/>
          <w:spacing w:val="6"/>
          <w:sz w:val="24"/>
          <w:shd w:val="clear" w:color="auto" w:fill="FFFFFF" w:themeFill="background1"/>
        </w:rPr>
        <w:t>残疾人福利性单位声明函</w:t>
      </w:r>
    </w:p>
    <w:p w14:paraId="0CC1CD80">
      <w:pPr>
        <w:spacing w:line="588" w:lineRule="exact"/>
        <w:rPr>
          <w:rFonts w:ascii="仿宋_GB2312" w:eastAsia="仿宋_GB2312"/>
          <w:b/>
          <w:spacing w:val="6"/>
          <w:sz w:val="24"/>
          <w:shd w:val="clear" w:color="auto" w:fill="FFFFFF" w:themeFill="background1"/>
        </w:rPr>
      </w:pPr>
    </w:p>
    <w:p w14:paraId="01F565B2">
      <w:pPr>
        <w:spacing w:line="588" w:lineRule="exact"/>
        <w:ind w:firstLine="480" w:firstLineChars="200"/>
        <w:rPr>
          <w:rFonts w:hint="eastAsia" w:ascii="仿宋_GB2312" w:hAnsi="仿宋_GB2312" w:eastAsia="仿宋_GB2312" w:cs="仿宋_GB2312"/>
          <w:sz w:val="24"/>
          <w:shd w:val="clear" w:color="auto" w:fill="FFFFFF" w:themeFill="background1"/>
        </w:rPr>
      </w:pPr>
      <w:r>
        <w:rPr>
          <w:rFonts w:hint="eastAsia" w:ascii="仿宋_GB2312" w:hAnsi="仿宋_GB2312" w:eastAsia="仿宋_GB2312" w:cs="仿宋_GB2312"/>
          <w:sz w:val="24"/>
          <w:shd w:val="clear" w:color="auto" w:fill="FFFFFF" w:themeFill="background1"/>
        </w:rPr>
        <w:t>本单位郑重声明，根据《财政部 民政部 中国残疾人联合会关于促进残疾人就业政府采购政策的通知》（财库〔2017〕 141号）的规定，本单位为符合条件的残疾人福利性单位，且本单位参加的</w:t>
      </w:r>
      <w:r>
        <w:rPr>
          <w:rFonts w:hint="eastAsia" w:ascii="仿宋_GB2312" w:hAnsi="仿宋_GB2312" w:eastAsia="仿宋_GB2312" w:cs="仿宋_GB2312"/>
          <w:sz w:val="24"/>
          <w:u w:val="single"/>
          <w:shd w:val="clear" w:color="auto" w:fill="FFFFFF" w:themeFill="background1"/>
        </w:rPr>
        <w:t xml:space="preserve">                 项目</w:t>
      </w:r>
      <w:r>
        <w:rPr>
          <w:rFonts w:hint="eastAsia" w:ascii="仿宋_GB2312" w:hAnsi="仿宋_GB2312" w:eastAsia="仿宋_GB2312" w:cs="仿宋_GB2312"/>
          <w:sz w:val="24"/>
          <w:shd w:val="clear" w:color="auto" w:fill="FFFFFF" w:themeFill="background1"/>
        </w:rPr>
        <w:t>采购活动提供本单位制造的货物（由本单位承担工程/提供服务），或者提供其他残疾人福利性单位制造的货物（不包括使用非残疾人福利性单位注册商标的货物）。</w:t>
      </w:r>
    </w:p>
    <w:p w14:paraId="3E4B0800">
      <w:pPr>
        <w:spacing w:line="588" w:lineRule="exact"/>
        <w:ind w:firstLine="480" w:firstLineChars="200"/>
        <w:rPr>
          <w:rFonts w:hint="eastAsia" w:ascii="仿宋_GB2312" w:hAnsi="仿宋_GB2312" w:eastAsia="仿宋_GB2312" w:cs="仿宋_GB2312"/>
          <w:sz w:val="24"/>
          <w:shd w:val="clear" w:color="auto" w:fill="FFFFFF" w:themeFill="background1"/>
        </w:rPr>
      </w:pPr>
      <w:r>
        <w:rPr>
          <w:rFonts w:hint="eastAsia" w:ascii="仿宋_GB2312" w:hAnsi="仿宋_GB2312" w:eastAsia="仿宋_GB2312" w:cs="仿宋_GB2312"/>
          <w:sz w:val="24"/>
          <w:shd w:val="clear" w:color="auto" w:fill="FFFFFF" w:themeFill="background1"/>
        </w:rPr>
        <w:t>本单位对上述声明的真实性负责。如有虚假，将依法承担相应责任。</w:t>
      </w:r>
    </w:p>
    <w:p w14:paraId="5F7EB387">
      <w:pPr>
        <w:spacing w:line="588" w:lineRule="exact"/>
        <w:ind w:firstLine="480" w:firstLineChars="200"/>
        <w:rPr>
          <w:rFonts w:hint="eastAsia" w:ascii="仿宋_GB2312" w:hAnsi="仿宋_GB2312" w:eastAsia="仿宋_GB2312" w:cs="仿宋_GB2312"/>
          <w:sz w:val="24"/>
          <w:shd w:val="clear" w:color="auto" w:fill="FFFFFF" w:themeFill="background1"/>
        </w:rPr>
      </w:pPr>
    </w:p>
    <w:p w14:paraId="1ABA367C">
      <w:pPr>
        <w:spacing w:line="588" w:lineRule="exact"/>
        <w:ind w:firstLine="480" w:firstLineChars="200"/>
        <w:rPr>
          <w:rFonts w:hint="eastAsia" w:ascii="仿宋_GB2312" w:hAnsi="仿宋_GB2312" w:eastAsia="仿宋_GB2312" w:cs="仿宋_GB2312"/>
          <w:sz w:val="24"/>
          <w:shd w:val="clear" w:color="auto" w:fill="FFFFFF" w:themeFill="background1"/>
        </w:rPr>
      </w:pPr>
    </w:p>
    <w:p w14:paraId="74C8F0DC">
      <w:pPr>
        <w:ind w:right="420" w:firstLine="5880" w:firstLineChars="2450"/>
        <w:rPr>
          <w:rFonts w:hint="eastAsia" w:ascii="仿宋_GB2312" w:hAnsi="仿宋_GB2312" w:eastAsia="仿宋_GB2312" w:cs="仿宋_GB2312"/>
          <w:sz w:val="24"/>
          <w:shd w:val="clear" w:color="auto" w:fill="FFFFFF" w:themeFill="background1"/>
        </w:rPr>
      </w:pPr>
      <w:r>
        <w:rPr>
          <w:rFonts w:hint="eastAsia" w:ascii="仿宋_GB2312" w:hAnsi="仿宋_GB2312" w:eastAsia="仿宋_GB2312" w:cs="仿宋_GB2312"/>
          <w:sz w:val="24"/>
          <w:shd w:val="clear" w:color="auto" w:fill="FFFFFF" w:themeFill="background1"/>
        </w:rPr>
        <w:t xml:space="preserve">声明单位（盖章）： </w:t>
      </w:r>
    </w:p>
    <w:p w14:paraId="5BCD2281">
      <w:pPr>
        <w:ind w:right="420" w:firstLine="5520" w:firstLineChars="2300"/>
        <w:rPr>
          <w:rFonts w:ascii="仿宋_GB2312" w:eastAsia="仿宋_GB2312"/>
          <w:sz w:val="24"/>
          <w:shd w:val="clear" w:color="auto" w:fill="FFFFFF" w:themeFill="background1"/>
        </w:rPr>
      </w:pPr>
      <w:r>
        <w:rPr>
          <w:rFonts w:hint="eastAsia" w:ascii="仿宋_GB2312" w:hAnsi="仿宋_GB2312" w:eastAsia="仿宋_GB2312" w:cs="仿宋_GB2312"/>
          <w:sz w:val="24"/>
          <w:shd w:val="clear" w:color="auto" w:fill="FFFFFF" w:themeFill="background1"/>
        </w:rPr>
        <w:t xml:space="preserve">日期：   年     月 </w:t>
      </w:r>
      <w:r>
        <w:rPr>
          <w:rFonts w:hint="eastAsia" w:ascii="仿宋_GB2312" w:eastAsia="仿宋_GB2312"/>
          <w:sz w:val="24"/>
          <w:shd w:val="clear" w:color="auto" w:fill="FFFFFF" w:themeFill="background1"/>
        </w:rPr>
        <w:t xml:space="preserve">    日</w:t>
      </w:r>
    </w:p>
    <w:p w14:paraId="67B18EFF">
      <w:pPr>
        <w:rPr>
          <w:rFonts w:hint="eastAsia" w:ascii="仿宋_GB2312" w:hAnsi="仿宋_GB2312" w:eastAsia="仿宋_GB2312" w:cs="仿宋_GB2312"/>
          <w:sz w:val="24"/>
          <w:shd w:val="clear" w:color="auto" w:fill="FFFFFF" w:themeFill="background1"/>
        </w:rPr>
      </w:pPr>
      <w:r>
        <w:rPr>
          <w:rFonts w:hint="eastAsia" w:ascii="仿宋_GB2312" w:hAnsi="仿宋_GB2312" w:eastAsia="仿宋_GB2312" w:cs="仿宋_GB2312"/>
          <w:sz w:val="24"/>
          <w:shd w:val="clear" w:color="auto" w:fill="FFFFFF" w:themeFill="background1"/>
        </w:rPr>
        <w:t>注：</w:t>
      </w:r>
      <w:r>
        <w:rPr>
          <w:rFonts w:hint="eastAsia" w:ascii="仿宋_GB2312" w:hAnsi="仿宋" w:eastAsia="仿宋_GB2312"/>
          <w:sz w:val="24"/>
          <w:shd w:val="clear" w:color="auto" w:fill="FFFFFF" w:themeFill="background1"/>
        </w:rPr>
        <w:t>根据《财政部 民政部 中国残疾人联合会关于促进残疾人就业政府采购政策的通知》（财库〔2017〕141号）规定填报。</w:t>
      </w:r>
    </w:p>
    <w:p w14:paraId="21C7A834">
      <w:pPr>
        <w:rPr>
          <w:rFonts w:ascii="仿宋_GB2312" w:eastAsia="仿宋_GB2312"/>
          <w:sz w:val="24"/>
          <w:shd w:val="clear" w:color="auto" w:fill="FFFFFF" w:themeFill="background1"/>
        </w:rPr>
      </w:pPr>
    </w:p>
    <w:p w14:paraId="038C8506">
      <w:pPr>
        <w:tabs>
          <w:tab w:val="left" w:pos="4860"/>
        </w:tabs>
        <w:ind w:right="1559" w:firstLine="480" w:firstLineChars="200"/>
        <w:jc w:val="left"/>
        <w:rPr>
          <w:rFonts w:hint="eastAsia" w:ascii="仿宋_GB2312" w:hAnsi="仿宋_GB2312" w:eastAsia="仿宋_GB2312" w:cs="仿宋_GB2312"/>
          <w:sz w:val="24"/>
          <w:shd w:val="clear" w:color="auto" w:fill="FFFFFF" w:themeFill="background1"/>
        </w:rPr>
      </w:pPr>
      <w:r>
        <w:rPr>
          <w:rFonts w:hint="eastAsia" w:ascii="仿宋_GB2312" w:hAnsi="仿宋_GB2312" w:eastAsia="仿宋_GB2312" w:cs="仿宋_GB2312"/>
          <w:sz w:val="24"/>
          <w:shd w:val="clear" w:color="auto" w:fill="FFFFFF" w:themeFill="background1"/>
        </w:rPr>
        <w:object>
          <v:shape id="_x0000_i1025" o:spt="75" type="#_x0000_t75" style="height:43.5pt;width:390pt;" o:ole="t" filled="f" o:preferrelative="t" stroked="f" coordsize="21600,21600">
            <v:path/>
            <v:fill on="f" focussize="0,0"/>
            <v:stroke on="f" joinstyle="miter"/>
            <v:imagedata r:id="rId6" o:title=""/>
            <o:lock v:ext="edit" aspectratio="t"/>
            <w10:wrap type="none"/>
            <w10:anchorlock/>
          </v:shape>
          <o:OLEObject Type="Embed" ProgID="Package" ShapeID="_x0000_i1025" DrawAspect="Content" ObjectID="_1468075725" r:id="rId5">
            <o:LockedField>false</o:LockedField>
          </o:OLEObject>
        </w:object>
      </w:r>
    </w:p>
    <w:p w14:paraId="40D7D826">
      <w:pPr>
        <w:rPr>
          <w:rFonts w:hint="eastAsia" w:ascii="仿宋_GB2312" w:hAnsi="仿宋_GB2312" w:eastAsia="仿宋_GB2312" w:cs="仿宋_GB2312"/>
          <w:b/>
          <w:sz w:val="24"/>
          <w:shd w:val="clear" w:color="auto" w:fill="FFFFFF" w:themeFill="background1"/>
        </w:rPr>
      </w:pPr>
    </w:p>
    <w:p w14:paraId="338C00A6">
      <w:pPr>
        <w:spacing w:line="400" w:lineRule="exact"/>
        <w:rPr>
          <w:rFonts w:hint="eastAsia" w:ascii="仿宋_GB2312" w:hAnsi="宋体" w:eastAsia="仿宋_GB2312"/>
          <w:b/>
          <w:sz w:val="24"/>
          <w:shd w:val="clear" w:color="auto" w:fill="FFFFFF" w:themeFill="background1"/>
        </w:rPr>
      </w:pPr>
      <w:r>
        <w:rPr>
          <w:rFonts w:hint="eastAsia" w:ascii="仿宋_GB2312" w:hAnsi="宋体" w:eastAsia="仿宋_GB2312"/>
          <w:b/>
          <w:sz w:val="24"/>
          <w:shd w:val="clear" w:color="auto" w:fill="FFFFFF" w:themeFill="background1"/>
        </w:rPr>
        <w:t>注：</w:t>
      </w:r>
      <w:r>
        <w:rPr>
          <w:rFonts w:hint="eastAsia" w:ascii="仿宋_GB2312" w:hAnsi="仿宋_GB2312" w:eastAsia="仿宋_GB2312" w:cs="仿宋_GB2312"/>
          <w:sz w:val="24"/>
          <w:shd w:val="clear" w:color="auto" w:fill="FFFFFF" w:themeFill="background1"/>
        </w:rPr>
        <w:t>符合《关于促进残疾人就业政府采购政策的通知》（财库〔2017〕141号）规定的条件并提供《残疾人福利性单位声明函》（附件4）的残疾人福利性单位视同小微企业；根据《关于政府采购支持监狱企业发展有关问题的通知》（财库[2014]68号）的规定，谈判响应人提供由省级以上监狱管理局、戒毒管理局（含新疆生产建设兵团）出具的属于监狱企业证明文件的，视同为小微企业。</w:t>
      </w:r>
    </w:p>
    <w:p w14:paraId="1D01A7CA">
      <w:pPr>
        <w:jc w:val="center"/>
        <w:rPr>
          <w:rFonts w:hint="eastAsia" w:ascii="仿宋_GB2312" w:hAnsi="仿宋" w:eastAsia="仿宋_GB2312" w:cs="仿宋"/>
          <w:b/>
          <w:bCs/>
          <w:sz w:val="24"/>
          <w:shd w:val="clear" w:color="auto" w:fill="FFFFFF" w:themeFill="background1"/>
        </w:rPr>
      </w:pPr>
    </w:p>
    <w:p w14:paraId="638EAECC">
      <w:pPr>
        <w:jc w:val="left"/>
        <w:rPr>
          <w:rFonts w:hint="eastAsia" w:ascii="仿宋_GB2312" w:hAnsi="仿宋" w:eastAsia="仿宋_GB2312" w:cs="仿宋"/>
          <w:b/>
          <w:bCs/>
          <w:sz w:val="24"/>
          <w:shd w:val="clear" w:color="auto" w:fill="FFFFFF" w:themeFill="background1"/>
        </w:rPr>
      </w:pPr>
      <w:r>
        <w:rPr>
          <w:rFonts w:hint="eastAsia" w:ascii="仿宋_GB2312" w:hAnsi="仿宋" w:eastAsia="仿宋_GB2312" w:cs="仿宋"/>
          <w:b/>
          <w:bCs/>
          <w:sz w:val="24"/>
          <w:shd w:val="clear" w:color="auto" w:fill="FFFFFF" w:themeFill="background1"/>
        </w:rPr>
        <w:t>1</w:t>
      </w:r>
      <w:r>
        <w:rPr>
          <w:rFonts w:ascii="仿宋_GB2312" w:hAnsi="仿宋" w:eastAsia="仿宋_GB2312" w:cs="仿宋"/>
          <w:b/>
          <w:bCs/>
          <w:sz w:val="24"/>
          <w:shd w:val="clear" w:color="auto" w:fill="FFFFFF" w:themeFill="background1"/>
        </w:rPr>
        <w:t>4</w:t>
      </w:r>
      <w:r>
        <w:rPr>
          <w:rFonts w:hint="eastAsia" w:ascii="仿宋_GB2312" w:hAnsi="仿宋" w:eastAsia="仿宋_GB2312" w:cs="仿宋"/>
          <w:b/>
          <w:bCs/>
          <w:sz w:val="24"/>
          <w:shd w:val="clear" w:color="auto" w:fill="FFFFFF" w:themeFill="background1"/>
        </w:rPr>
        <w:t>、谈判响应人需要说明的其他文件和说明（格式自拟）</w:t>
      </w:r>
    </w:p>
    <w:p w14:paraId="73D4ADB6">
      <w:pPr>
        <w:jc w:val="left"/>
        <w:rPr>
          <w:rFonts w:hint="eastAsia" w:ascii="仿宋_GB2312" w:hAnsi="仿宋" w:eastAsia="仿宋_GB2312" w:cs="仿宋"/>
          <w:b/>
          <w:bCs/>
          <w:sz w:val="24"/>
          <w:shd w:val="clear" w:color="auto" w:fill="FFFFFF" w:themeFill="background1"/>
        </w:rPr>
      </w:pPr>
    </w:p>
    <w:p w14:paraId="411904A5">
      <w:pPr>
        <w:jc w:val="left"/>
        <w:rPr>
          <w:rFonts w:hint="eastAsia" w:ascii="仿宋_GB2312" w:hAnsi="仿宋" w:eastAsia="仿宋_GB2312" w:cs="仿宋"/>
          <w:b/>
          <w:bCs/>
          <w:sz w:val="24"/>
          <w:shd w:val="clear" w:color="auto" w:fill="FFFFFF" w:themeFill="background1"/>
        </w:rPr>
      </w:pPr>
    </w:p>
    <w:p w14:paraId="77D40C93">
      <w:pPr>
        <w:jc w:val="left"/>
        <w:rPr>
          <w:rFonts w:hint="eastAsia" w:ascii="仿宋_GB2312" w:hAnsi="仿宋" w:eastAsia="仿宋_GB2312" w:cs="仿宋"/>
          <w:b/>
          <w:bCs/>
          <w:sz w:val="24"/>
          <w:shd w:val="clear" w:color="auto" w:fill="FFFFFF" w:themeFill="background1"/>
        </w:rPr>
      </w:pPr>
    </w:p>
    <w:p w14:paraId="1CF34D0E">
      <w:pPr>
        <w:jc w:val="left"/>
        <w:rPr>
          <w:rFonts w:hint="eastAsia" w:ascii="仿宋_GB2312" w:hAnsi="仿宋" w:eastAsia="仿宋_GB2312" w:cs="仿宋"/>
          <w:b/>
          <w:bCs/>
          <w:sz w:val="24"/>
          <w:shd w:val="clear" w:color="auto" w:fill="FFFFFF" w:themeFill="background1"/>
        </w:rPr>
      </w:pPr>
    </w:p>
    <w:p w14:paraId="3CDFCA0F">
      <w:pPr>
        <w:snapToGrid w:val="0"/>
        <w:spacing w:line="440" w:lineRule="exact"/>
        <w:ind w:firstLine="3600" w:firstLineChars="1500"/>
        <w:rPr>
          <w:rFonts w:hint="eastAsia" w:ascii="仿宋_GB2312" w:hAnsi="仿宋" w:eastAsia="仿宋_GB2312" w:cs="仿宋"/>
          <w:sz w:val="24"/>
        </w:rPr>
      </w:pPr>
      <w:r>
        <w:rPr>
          <w:rFonts w:hint="eastAsia" w:ascii="仿宋_GB2312" w:hAnsi="仿宋" w:eastAsia="仿宋_GB2312" w:cs="仿宋"/>
          <w:sz w:val="24"/>
        </w:rPr>
        <w:t>谈判响应人名称（盖章）：</w:t>
      </w:r>
    </w:p>
    <w:p w14:paraId="70576F39">
      <w:pPr>
        <w:snapToGrid w:val="0"/>
        <w:spacing w:line="440" w:lineRule="exact"/>
        <w:ind w:firstLine="3600" w:firstLineChars="1500"/>
        <w:rPr>
          <w:rFonts w:hint="eastAsia" w:ascii="仿宋_GB2312" w:hAnsi="仿宋" w:eastAsia="仿宋_GB2312" w:cs="仿宋"/>
          <w:sz w:val="24"/>
        </w:rPr>
      </w:pPr>
      <w:r>
        <w:rPr>
          <w:rFonts w:hint="eastAsia" w:ascii="仿宋_GB2312" w:hAnsi="仿宋" w:eastAsia="仿宋_GB2312"/>
          <w:sz w:val="24"/>
        </w:rPr>
        <w:t>法定代表人或其授权代表(签字或盖章)：</w:t>
      </w:r>
    </w:p>
    <w:p w14:paraId="6552CC60">
      <w:pPr>
        <w:snapToGrid w:val="0"/>
        <w:spacing w:line="440" w:lineRule="exact"/>
        <w:jc w:val="center"/>
        <w:rPr>
          <w:rFonts w:hint="eastAsia" w:ascii="仿宋_GB2312" w:hAnsi="仿宋" w:eastAsia="仿宋_GB2312" w:cs="仿宋"/>
          <w:sz w:val="24"/>
        </w:rPr>
      </w:pPr>
      <w:r>
        <w:rPr>
          <w:rFonts w:hint="eastAsia" w:ascii="仿宋_GB2312" w:hAnsi="仿宋" w:eastAsia="仿宋_GB2312" w:cs="仿宋"/>
          <w:sz w:val="24"/>
        </w:rPr>
        <w:t xml:space="preserve">     日期：  年   月   日</w:t>
      </w:r>
    </w:p>
    <w:p w14:paraId="347763A8">
      <w:pPr>
        <w:pageBreakBefore/>
        <w:spacing w:line="440" w:lineRule="exact"/>
        <w:jc w:val="center"/>
        <w:rPr>
          <w:rFonts w:hint="eastAsia" w:ascii="仿宋_GB2312" w:hAnsi="仿宋" w:eastAsia="仿宋_GB2312" w:cs="仿宋"/>
          <w:b/>
          <w:bCs/>
          <w:sz w:val="24"/>
          <w:shd w:val="clear" w:color="auto" w:fill="FFFFFF" w:themeFill="background1"/>
        </w:rPr>
      </w:pPr>
      <w:r>
        <w:rPr>
          <w:rFonts w:hint="eastAsia" w:ascii="仿宋_GB2312" w:hAnsi="仿宋" w:eastAsia="仿宋_GB2312" w:cs="仿宋"/>
          <w:b/>
          <w:bCs/>
          <w:sz w:val="24"/>
          <w:shd w:val="clear" w:color="auto" w:fill="FFFFFF" w:themeFill="background1"/>
        </w:rPr>
        <w:t>质疑函范本</w:t>
      </w:r>
    </w:p>
    <w:p w14:paraId="6336E345">
      <w:pPr>
        <w:adjustRightInd w:val="0"/>
        <w:snapToGrid w:val="0"/>
        <w:spacing w:line="400" w:lineRule="exact"/>
        <w:rPr>
          <w:rFonts w:hint="eastAsia" w:ascii="仿宋_GB2312" w:hAnsi="黑体" w:eastAsia="仿宋_GB2312" w:cs="仿宋"/>
          <w:bCs/>
          <w:sz w:val="24"/>
          <w:shd w:val="clear" w:color="auto" w:fill="FFFFFF" w:themeFill="background1"/>
        </w:rPr>
      </w:pPr>
      <w:r>
        <w:rPr>
          <w:rFonts w:hint="eastAsia" w:ascii="仿宋_GB2312" w:hAnsi="黑体" w:eastAsia="仿宋_GB2312" w:cs="仿宋"/>
          <w:bCs/>
          <w:sz w:val="24"/>
          <w:shd w:val="clear" w:color="auto" w:fill="FFFFFF" w:themeFill="background1"/>
        </w:rPr>
        <w:t>一、质疑谈判响应人基本信息</w:t>
      </w:r>
    </w:p>
    <w:p w14:paraId="4BB9B398">
      <w:pPr>
        <w:adjustRightInd w:val="0"/>
        <w:snapToGrid w:val="0"/>
        <w:spacing w:line="400" w:lineRule="exact"/>
        <w:rPr>
          <w:rFonts w:hint="eastAsia" w:ascii="仿宋_GB2312" w:hAnsi="仿宋" w:eastAsia="仿宋_GB2312" w:cs="仿宋"/>
          <w:sz w:val="24"/>
          <w:u w:val="dotted"/>
          <w:shd w:val="clear" w:color="auto" w:fill="FFFFFF" w:themeFill="background1"/>
        </w:rPr>
      </w:pPr>
      <w:r>
        <w:rPr>
          <w:rFonts w:hint="eastAsia" w:ascii="仿宋_GB2312" w:hAnsi="仿宋" w:eastAsia="仿宋_GB2312" w:cs="仿宋"/>
          <w:sz w:val="24"/>
          <w:shd w:val="clear" w:color="auto" w:fill="FFFFFF" w:themeFill="background1"/>
        </w:rPr>
        <w:t>质疑谈判响应人：</w:t>
      </w:r>
    </w:p>
    <w:p w14:paraId="2E2BACC8">
      <w:pPr>
        <w:adjustRightInd w:val="0"/>
        <w:snapToGrid w:val="0"/>
        <w:spacing w:line="400" w:lineRule="exact"/>
        <w:rPr>
          <w:rFonts w:hint="eastAsia" w:ascii="仿宋_GB2312" w:hAnsi="仿宋" w:eastAsia="仿宋_GB2312" w:cs="仿宋"/>
          <w:sz w:val="24"/>
          <w:shd w:val="clear" w:color="auto" w:fill="FFFFFF" w:themeFill="background1"/>
        </w:rPr>
      </w:pPr>
      <w:r>
        <w:rPr>
          <w:rFonts w:hint="eastAsia" w:ascii="仿宋_GB2312" w:hAnsi="仿宋" w:eastAsia="仿宋_GB2312" w:cs="仿宋"/>
          <w:sz w:val="24"/>
          <w:shd w:val="clear" w:color="auto" w:fill="FFFFFF" w:themeFill="background1"/>
        </w:rPr>
        <w:t>地址：邮编：</w:t>
      </w:r>
    </w:p>
    <w:p w14:paraId="5C9030F9">
      <w:pPr>
        <w:adjustRightInd w:val="0"/>
        <w:snapToGrid w:val="0"/>
        <w:spacing w:line="400" w:lineRule="exact"/>
        <w:rPr>
          <w:rFonts w:hint="eastAsia" w:ascii="仿宋_GB2312" w:hAnsi="仿宋" w:eastAsia="仿宋_GB2312" w:cs="仿宋"/>
          <w:sz w:val="24"/>
          <w:shd w:val="clear" w:color="auto" w:fill="FFFFFF" w:themeFill="background1"/>
        </w:rPr>
      </w:pPr>
      <w:r>
        <w:rPr>
          <w:rFonts w:hint="eastAsia" w:ascii="仿宋_GB2312" w:hAnsi="仿宋" w:eastAsia="仿宋_GB2312" w:cs="仿宋"/>
          <w:sz w:val="24"/>
          <w:shd w:val="clear" w:color="auto" w:fill="FFFFFF" w:themeFill="background1"/>
        </w:rPr>
        <w:t>联系人：联系电话：</w:t>
      </w:r>
    </w:p>
    <w:p w14:paraId="22B3A2C4">
      <w:pPr>
        <w:adjustRightInd w:val="0"/>
        <w:snapToGrid w:val="0"/>
        <w:spacing w:line="400" w:lineRule="exact"/>
        <w:rPr>
          <w:rFonts w:hint="eastAsia" w:ascii="仿宋_GB2312" w:hAnsi="仿宋" w:eastAsia="仿宋_GB2312" w:cs="仿宋"/>
          <w:sz w:val="24"/>
          <w:u w:val="dotted"/>
          <w:shd w:val="clear" w:color="auto" w:fill="FFFFFF" w:themeFill="background1"/>
        </w:rPr>
      </w:pPr>
      <w:r>
        <w:rPr>
          <w:rFonts w:hint="eastAsia" w:ascii="仿宋_GB2312" w:hAnsi="仿宋" w:eastAsia="仿宋_GB2312" w:cs="仿宋"/>
          <w:sz w:val="24"/>
          <w:shd w:val="clear" w:color="auto" w:fill="FFFFFF" w:themeFill="background1"/>
        </w:rPr>
        <w:t>授权代表：</w:t>
      </w:r>
    </w:p>
    <w:p w14:paraId="6077F8AA">
      <w:pPr>
        <w:adjustRightInd w:val="0"/>
        <w:snapToGrid w:val="0"/>
        <w:spacing w:line="400" w:lineRule="exact"/>
        <w:rPr>
          <w:rFonts w:hint="eastAsia" w:ascii="仿宋_GB2312" w:hAnsi="仿宋" w:eastAsia="仿宋_GB2312" w:cs="仿宋"/>
          <w:sz w:val="24"/>
          <w:shd w:val="clear" w:color="auto" w:fill="FFFFFF" w:themeFill="background1"/>
        </w:rPr>
      </w:pPr>
      <w:r>
        <w:rPr>
          <w:rFonts w:hint="eastAsia" w:ascii="仿宋_GB2312" w:hAnsi="仿宋" w:eastAsia="仿宋_GB2312" w:cs="仿宋"/>
          <w:sz w:val="24"/>
          <w:shd w:val="clear" w:color="auto" w:fill="FFFFFF" w:themeFill="background1"/>
        </w:rPr>
        <w:t>联系电话：</w:t>
      </w:r>
    </w:p>
    <w:p w14:paraId="758B8C30">
      <w:pPr>
        <w:adjustRightInd w:val="0"/>
        <w:snapToGrid w:val="0"/>
        <w:spacing w:line="400" w:lineRule="exact"/>
        <w:rPr>
          <w:rFonts w:hint="eastAsia" w:ascii="仿宋_GB2312" w:hAnsi="仿宋" w:eastAsia="仿宋_GB2312" w:cs="仿宋"/>
          <w:sz w:val="24"/>
          <w:shd w:val="clear" w:color="auto" w:fill="FFFFFF" w:themeFill="background1"/>
        </w:rPr>
      </w:pPr>
      <w:r>
        <w:rPr>
          <w:rFonts w:hint="eastAsia" w:ascii="仿宋_GB2312" w:hAnsi="仿宋" w:eastAsia="仿宋_GB2312" w:cs="仿宋"/>
          <w:sz w:val="24"/>
          <w:shd w:val="clear" w:color="auto" w:fill="FFFFFF" w:themeFill="background1"/>
        </w:rPr>
        <w:t>地址：邮编：</w:t>
      </w:r>
    </w:p>
    <w:p w14:paraId="058E0600">
      <w:pPr>
        <w:adjustRightInd w:val="0"/>
        <w:snapToGrid w:val="0"/>
        <w:spacing w:line="400" w:lineRule="exact"/>
        <w:rPr>
          <w:rFonts w:hint="eastAsia" w:ascii="仿宋_GB2312" w:hAnsi="黑体" w:eastAsia="仿宋_GB2312" w:cs="仿宋"/>
          <w:bCs/>
          <w:sz w:val="24"/>
          <w:shd w:val="clear" w:color="auto" w:fill="FFFFFF" w:themeFill="background1"/>
        </w:rPr>
      </w:pPr>
      <w:r>
        <w:rPr>
          <w:rFonts w:hint="eastAsia" w:ascii="仿宋_GB2312" w:hAnsi="黑体" w:eastAsia="仿宋_GB2312" w:cs="仿宋"/>
          <w:bCs/>
          <w:sz w:val="24"/>
          <w:shd w:val="clear" w:color="auto" w:fill="FFFFFF" w:themeFill="background1"/>
        </w:rPr>
        <w:t>二、质疑项目基本情况</w:t>
      </w:r>
    </w:p>
    <w:p w14:paraId="3488EB84">
      <w:pPr>
        <w:adjustRightInd w:val="0"/>
        <w:snapToGrid w:val="0"/>
        <w:spacing w:line="400" w:lineRule="exact"/>
        <w:rPr>
          <w:rFonts w:hint="eastAsia" w:ascii="仿宋_GB2312" w:hAnsi="仿宋" w:eastAsia="仿宋_GB2312" w:cs="仿宋"/>
          <w:sz w:val="24"/>
          <w:shd w:val="clear" w:color="auto" w:fill="FFFFFF" w:themeFill="background1"/>
        </w:rPr>
      </w:pPr>
      <w:r>
        <w:rPr>
          <w:rFonts w:hint="eastAsia" w:ascii="仿宋_GB2312" w:hAnsi="仿宋" w:eastAsia="仿宋_GB2312" w:cs="仿宋"/>
          <w:sz w:val="24"/>
          <w:shd w:val="clear" w:color="auto" w:fill="FFFFFF" w:themeFill="background1"/>
        </w:rPr>
        <w:t>质疑项目的名称：</w:t>
      </w:r>
    </w:p>
    <w:p w14:paraId="03C005AB">
      <w:pPr>
        <w:adjustRightInd w:val="0"/>
        <w:snapToGrid w:val="0"/>
        <w:spacing w:line="400" w:lineRule="exact"/>
        <w:rPr>
          <w:rFonts w:hint="eastAsia" w:ascii="仿宋_GB2312" w:hAnsi="仿宋" w:eastAsia="仿宋_GB2312" w:cs="仿宋"/>
          <w:sz w:val="24"/>
          <w:shd w:val="clear" w:color="auto" w:fill="FFFFFF" w:themeFill="background1"/>
        </w:rPr>
      </w:pPr>
      <w:r>
        <w:rPr>
          <w:rFonts w:hint="eastAsia" w:ascii="仿宋_GB2312" w:hAnsi="仿宋" w:eastAsia="仿宋_GB2312" w:cs="仿宋"/>
          <w:sz w:val="24"/>
          <w:shd w:val="clear" w:color="auto" w:fill="FFFFFF" w:themeFill="background1"/>
        </w:rPr>
        <w:t>质疑项目的编号：包号：</w:t>
      </w:r>
    </w:p>
    <w:p w14:paraId="78A61502">
      <w:pPr>
        <w:adjustRightInd w:val="0"/>
        <w:snapToGrid w:val="0"/>
        <w:spacing w:line="400" w:lineRule="exact"/>
        <w:rPr>
          <w:rFonts w:hint="eastAsia" w:ascii="仿宋_GB2312" w:hAnsi="仿宋" w:eastAsia="仿宋_GB2312" w:cs="仿宋"/>
          <w:sz w:val="24"/>
          <w:u w:val="dotted"/>
          <w:shd w:val="clear" w:color="auto" w:fill="FFFFFF" w:themeFill="background1"/>
        </w:rPr>
      </w:pPr>
      <w:r>
        <w:rPr>
          <w:rFonts w:hint="eastAsia" w:ascii="仿宋_GB2312" w:hAnsi="仿宋" w:eastAsia="仿宋_GB2312" w:cs="仿宋"/>
          <w:sz w:val="24"/>
          <w:shd w:val="clear" w:color="auto" w:fill="FFFFFF" w:themeFill="background1"/>
        </w:rPr>
        <w:t>采购人名称：</w:t>
      </w:r>
    </w:p>
    <w:p w14:paraId="1680EE28">
      <w:pPr>
        <w:adjustRightInd w:val="0"/>
        <w:snapToGrid w:val="0"/>
        <w:spacing w:line="400" w:lineRule="exact"/>
        <w:rPr>
          <w:rFonts w:hint="eastAsia" w:ascii="仿宋_GB2312" w:hAnsi="仿宋" w:eastAsia="仿宋_GB2312" w:cs="仿宋"/>
          <w:sz w:val="24"/>
          <w:shd w:val="clear" w:color="auto" w:fill="FFFFFF" w:themeFill="background1"/>
        </w:rPr>
      </w:pPr>
      <w:r>
        <w:rPr>
          <w:rFonts w:hint="eastAsia" w:ascii="仿宋_GB2312" w:hAnsi="仿宋" w:eastAsia="仿宋_GB2312" w:cs="仿宋"/>
          <w:sz w:val="24"/>
          <w:shd w:val="clear" w:color="auto" w:fill="FFFFFF" w:themeFill="background1"/>
        </w:rPr>
        <w:t>采购文件获取日期：</w:t>
      </w:r>
    </w:p>
    <w:p w14:paraId="6B3D34E4">
      <w:pPr>
        <w:adjustRightInd w:val="0"/>
        <w:snapToGrid w:val="0"/>
        <w:spacing w:line="400" w:lineRule="exact"/>
        <w:rPr>
          <w:rFonts w:hint="eastAsia" w:ascii="仿宋_GB2312" w:hAnsi="黑体" w:eastAsia="仿宋_GB2312" w:cs="仿宋"/>
          <w:bCs/>
          <w:sz w:val="24"/>
          <w:shd w:val="clear" w:color="auto" w:fill="FFFFFF" w:themeFill="background1"/>
        </w:rPr>
      </w:pPr>
      <w:r>
        <w:rPr>
          <w:rFonts w:hint="eastAsia" w:ascii="仿宋_GB2312" w:hAnsi="黑体" w:eastAsia="仿宋_GB2312" w:cs="仿宋"/>
          <w:bCs/>
          <w:sz w:val="24"/>
          <w:shd w:val="clear" w:color="auto" w:fill="FFFFFF" w:themeFill="background1"/>
        </w:rPr>
        <w:t>三、质疑事项具体内容</w:t>
      </w:r>
    </w:p>
    <w:p w14:paraId="26231028">
      <w:pPr>
        <w:adjustRightInd w:val="0"/>
        <w:snapToGrid w:val="0"/>
        <w:spacing w:line="400" w:lineRule="exact"/>
        <w:rPr>
          <w:rFonts w:hint="eastAsia" w:ascii="仿宋_GB2312" w:hAnsi="仿宋" w:eastAsia="仿宋_GB2312" w:cs="仿宋"/>
          <w:sz w:val="24"/>
          <w:u w:val="dotted"/>
          <w:shd w:val="clear" w:color="auto" w:fill="FFFFFF" w:themeFill="background1"/>
        </w:rPr>
      </w:pPr>
      <w:r>
        <w:rPr>
          <w:rFonts w:hint="eastAsia" w:ascii="仿宋_GB2312" w:hAnsi="仿宋" w:eastAsia="仿宋_GB2312" w:cs="仿宋"/>
          <w:sz w:val="24"/>
          <w:shd w:val="clear" w:color="auto" w:fill="FFFFFF" w:themeFill="background1"/>
        </w:rPr>
        <w:t>质疑事项1：</w:t>
      </w:r>
    </w:p>
    <w:p w14:paraId="2A2F95CA">
      <w:pPr>
        <w:adjustRightInd w:val="0"/>
        <w:snapToGrid w:val="0"/>
        <w:spacing w:line="400" w:lineRule="exact"/>
        <w:rPr>
          <w:rFonts w:hint="eastAsia" w:ascii="仿宋_GB2312" w:hAnsi="仿宋" w:eastAsia="仿宋_GB2312" w:cs="仿宋"/>
          <w:sz w:val="24"/>
          <w:u w:val="dotted"/>
          <w:shd w:val="clear" w:color="auto" w:fill="FFFFFF" w:themeFill="background1"/>
        </w:rPr>
      </w:pPr>
      <w:r>
        <w:rPr>
          <w:rFonts w:hint="eastAsia" w:ascii="仿宋_GB2312" w:hAnsi="仿宋" w:eastAsia="仿宋_GB2312" w:cs="仿宋"/>
          <w:sz w:val="24"/>
          <w:shd w:val="clear" w:color="auto" w:fill="FFFFFF" w:themeFill="background1"/>
        </w:rPr>
        <w:t>事实依据：</w:t>
      </w:r>
    </w:p>
    <w:p w14:paraId="7E923641">
      <w:pPr>
        <w:adjustRightInd w:val="0"/>
        <w:snapToGrid w:val="0"/>
        <w:spacing w:line="400" w:lineRule="exact"/>
        <w:rPr>
          <w:rFonts w:hint="eastAsia" w:ascii="仿宋_GB2312" w:hAnsi="仿宋" w:eastAsia="仿宋_GB2312" w:cs="仿宋"/>
          <w:sz w:val="24"/>
          <w:u w:val="dotted"/>
          <w:shd w:val="clear" w:color="auto" w:fill="FFFFFF" w:themeFill="background1"/>
        </w:rPr>
      </w:pPr>
      <w:r>
        <w:rPr>
          <w:rFonts w:hint="eastAsia" w:ascii="仿宋_GB2312" w:hAnsi="仿宋" w:eastAsia="仿宋_GB2312" w:cs="仿宋"/>
          <w:sz w:val="24"/>
          <w:shd w:val="clear" w:color="auto" w:fill="FFFFFF" w:themeFill="background1"/>
        </w:rPr>
        <w:t>法律依据：</w:t>
      </w:r>
    </w:p>
    <w:p w14:paraId="4A384D94">
      <w:pPr>
        <w:adjustRightInd w:val="0"/>
        <w:snapToGrid w:val="0"/>
        <w:spacing w:line="400" w:lineRule="exact"/>
        <w:rPr>
          <w:rFonts w:hint="eastAsia" w:ascii="仿宋_GB2312" w:hAnsi="仿宋" w:eastAsia="仿宋_GB2312" w:cs="仿宋"/>
          <w:sz w:val="24"/>
          <w:u w:val="dotted"/>
          <w:shd w:val="clear" w:color="auto" w:fill="FFFFFF" w:themeFill="background1"/>
        </w:rPr>
      </w:pPr>
      <w:r>
        <w:rPr>
          <w:rFonts w:hint="eastAsia" w:ascii="仿宋_GB2312" w:hAnsi="仿宋" w:eastAsia="仿宋_GB2312" w:cs="仿宋"/>
          <w:sz w:val="24"/>
          <w:shd w:val="clear" w:color="auto" w:fill="FFFFFF" w:themeFill="background1"/>
        </w:rPr>
        <w:t>质疑事项2</w:t>
      </w:r>
    </w:p>
    <w:p w14:paraId="6D050B3E">
      <w:pPr>
        <w:adjustRightInd w:val="0"/>
        <w:snapToGrid w:val="0"/>
        <w:spacing w:line="400" w:lineRule="exact"/>
        <w:rPr>
          <w:rFonts w:hint="eastAsia" w:ascii="仿宋_GB2312" w:hAnsi="仿宋" w:eastAsia="仿宋_GB2312" w:cs="仿宋"/>
          <w:sz w:val="24"/>
          <w:shd w:val="clear" w:color="auto" w:fill="FFFFFF" w:themeFill="background1"/>
        </w:rPr>
      </w:pPr>
      <w:r>
        <w:rPr>
          <w:rFonts w:hint="eastAsia" w:ascii="仿宋_GB2312" w:hAnsi="仿宋" w:eastAsia="仿宋_GB2312" w:cs="仿宋"/>
          <w:sz w:val="24"/>
          <w:shd w:val="clear" w:color="auto" w:fill="FFFFFF" w:themeFill="background1"/>
        </w:rPr>
        <w:t>……</w:t>
      </w:r>
    </w:p>
    <w:p w14:paraId="758D399D">
      <w:pPr>
        <w:adjustRightInd w:val="0"/>
        <w:snapToGrid w:val="0"/>
        <w:spacing w:line="400" w:lineRule="exact"/>
        <w:rPr>
          <w:rFonts w:hint="eastAsia" w:ascii="仿宋_GB2312" w:hAnsi="黑体" w:eastAsia="仿宋_GB2312" w:cs="仿宋"/>
          <w:bCs/>
          <w:sz w:val="24"/>
          <w:shd w:val="clear" w:color="auto" w:fill="FFFFFF" w:themeFill="background1"/>
        </w:rPr>
      </w:pPr>
      <w:r>
        <w:rPr>
          <w:rFonts w:hint="eastAsia" w:ascii="仿宋_GB2312" w:hAnsi="黑体" w:eastAsia="仿宋_GB2312" w:cs="仿宋"/>
          <w:bCs/>
          <w:sz w:val="24"/>
          <w:shd w:val="clear" w:color="auto" w:fill="FFFFFF" w:themeFill="background1"/>
        </w:rPr>
        <w:t>四、与质疑事项相关的质疑请求</w:t>
      </w:r>
    </w:p>
    <w:p w14:paraId="45E8320C">
      <w:pPr>
        <w:adjustRightInd w:val="0"/>
        <w:snapToGrid w:val="0"/>
        <w:spacing w:line="400" w:lineRule="exact"/>
        <w:rPr>
          <w:rFonts w:hint="eastAsia" w:ascii="仿宋_GB2312" w:hAnsi="仿宋" w:eastAsia="仿宋_GB2312" w:cs="仿宋"/>
          <w:sz w:val="24"/>
          <w:u w:val="dotted"/>
          <w:shd w:val="clear" w:color="auto" w:fill="FFFFFF" w:themeFill="background1"/>
        </w:rPr>
      </w:pPr>
      <w:r>
        <w:rPr>
          <w:rFonts w:hint="eastAsia" w:ascii="仿宋_GB2312" w:hAnsi="仿宋" w:eastAsia="仿宋_GB2312" w:cs="仿宋"/>
          <w:sz w:val="24"/>
          <w:shd w:val="clear" w:color="auto" w:fill="FFFFFF" w:themeFill="background1"/>
        </w:rPr>
        <w:t>请求：</w:t>
      </w:r>
    </w:p>
    <w:p w14:paraId="77D4D37E">
      <w:pPr>
        <w:spacing w:line="400" w:lineRule="exact"/>
        <w:rPr>
          <w:rFonts w:ascii="仿宋_GB2312" w:eastAsia="仿宋_GB2312"/>
          <w:sz w:val="24"/>
          <w:shd w:val="clear" w:color="auto" w:fill="FFFFFF" w:themeFill="background1"/>
        </w:rPr>
      </w:pPr>
      <w:r>
        <w:rPr>
          <w:rFonts w:hint="eastAsia" w:ascii="仿宋_GB2312" w:eastAsia="仿宋_GB2312"/>
          <w:sz w:val="24"/>
          <w:shd w:val="clear" w:color="auto" w:fill="FFFFFF" w:themeFill="background1"/>
        </w:rPr>
        <w:t xml:space="preserve">签字(盖章)：                   公章：                      </w:t>
      </w:r>
    </w:p>
    <w:p w14:paraId="3AC28082">
      <w:pPr>
        <w:spacing w:line="400" w:lineRule="exact"/>
        <w:rPr>
          <w:rFonts w:ascii="仿宋_GB2312" w:eastAsia="仿宋_GB2312"/>
          <w:sz w:val="24"/>
          <w:shd w:val="clear" w:color="auto" w:fill="FFFFFF" w:themeFill="background1"/>
        </w:rPr>
      </w:pPr>
      <w:r>
        <w:rPr>
          <w:rFonts w:hint="eastAsia" w:ascii="仿宋_GB2312" w:eastAsia="仿宋_GB2312"/>
          <w:sz w:val="24"/>
          <w:shd w:val="clear" w:color="auto" w:fill="FFFFFF" w:themeFill="background1"/>
        </w:rPr>
        <w:t xml:space="preserve">日期：    </w:t>
      </w:r>
    </w:p>
    <w:p w14:paraId="52C8DF41">
      <w:pPr>
        <w:spacing w:line="400" w:lineRule="exact"/>
        <w:rPr>
          <w:rFonts w:hint="eastAsia" w:ascii="仿宋_GB2312" w:hAnsi="黑体" w:eastAsia="仿宋_GB2312"/>
          <w:b/>
          <w:sz w:val="24"/>
          <w:shd w:val="clear" w:color="auto" w:fill="FFFFFF" w:themeFill="background1"/>
        </w:rPr>
      </w:pPr>
      <w:r>
        <w:rPr>
          <w:rFonts w:hint="eastAsia" w:ascii="仿宋_GB2312" w:hAnsi="黑体" w:eastAsia="仿宋_GB2312"/>
          <w:b/>
          <w:sz w:val="24"/>
          <w:shd w:val="clear" w:color="auto" w:fill="FFFFFF" w:themeFill="background1"/>
        </w:rPr>
        <w:t>质疑函制作说明：</w:t>
      </w:r>
    </w:p>
    <w:p w14:paraId="7F29AD41">
      <w:pPr>
        <w:widowControl/>
        <w:spacing w:line="400" w:lineRule="exact"/>
        <w:ind w:firstLine="480" w:firstLineChars="200"/>
        <w:jc w:val="left"/>
        <w:rPr>
          <w:rFonts w:ascii="仿宋_GB2312" w:eastAsia="仿宋_GB2312"/>
          <w:sz w:val="24"/>
          <w:shd w:val="clear" w:color="auto" w:fill="FFFFFF" w:themeFill="background1"/>
        </w:rPr>
      </w:pPr>
      <w:r>
        <w:rPr>
          <w:rFonts w:hint="eastAsia" w:ascii="仿宋_GB2312" w:eastAsia="仿宋_GB2312"/>
          <w:sz w:val="24"/>
          <w:shd w:val="clear" w:color="auto" w:fill="FFFFFF" w:themeFill="background1"/>
        </w:rPr>
        <w:t>1.谈判响应人提出质疑时，应提交质疑函和必要的证明材料。</w:t>
      </w:r>
    </w:p>
    <w:p w14:paraId="7CE8A559">
      <w:pPr>
        <w:widowControl/>
        <w:spacing w:line="400" w:lineRule="exact"/>
        <w:ind w:firstLine="480" w:firstLineChars="200"/>
        <w:jc w:val="left"/>
        <w:rPr>
          <w:rFonts w:ascii="仿宋_GB2312" w:eastAsia="仿宋_GB2312"/>
          <w:sz w:val="24"/>
          <w:shd w:val="clear" w:color="auto" w:fill="FFFFFF" w:themeFill="background1"/>
        </w:rPr>
      </w:pPr>
      <w:r>
        <w:rPr>
          <w:rFonts w:hint="eastAsia" w:ascii="仿宋_GB2312" w:eastAsia="仿宋_GB2312"/>
          <w:sz w:val="24"/>
          <w:shd w:val="clear" w:color="auto" w:fill="FFFFFF" w:themeFill="background1"/>
        </w:rPr>
        <w:t>2.质疑谈判响应人若委托代理人进行质疑的，质疑函应按要求列明“授权代表”的有关内容，并在附件中提交由质疑</w:t>
      </w:r>
      <w:r>
        <w:rPr>
          <w:rFonts w:hint="eastAsia" w:ascii="仿宋_GB2312" w:hAnsi="宋体" w:eastAsia="仿宋_GB2312" w:cs="宋体"/>
          <w:kern w:val="0"/>
          <w:sz w:val="24"/>
          <w:shd w:val="clear" w:color="auto" w:fill="FFFFFF" w:themeFill="background1"/>
        </w:rPr>
        <w:t>谈判响应人签署的授权委托书。授权委托书应载明代理人的姓名或者名称、代理事项、具体权限、期限和相关事项。</w:t>
      </w:r>
    </w:p>
    <w:p w14:paraId="041C4896">
      <w:pPr>
        <w:widowControl/>
        <w:spacing w:line="400" w:lineRule="exact"/>
        <w:ind w:firstLine="480" w:firstLineChars="200"/>
        <w:jc w:val="left"/>
        <w:rPr>
          <w:rFonts w:ascii="仿宋_GB2312" w:eastAsia="仿宋_GB2312"/>
          <w:sz w:val="24"/>
          <w:shd w:val="clear" w:color="auto" w:fill="FFFFFF" w:themeFill="background1"/>
        </w:rPr>
      </w:pPr>
      <w:r>
        <w:rPr>
          <w:rFonts w:hint="eastAsia" w:ascii="仿宋_GB2312" w:eastAsia="仿宋_GB2312"/>
          <w:sz w:val="24"/>
          <w:shd w:val="clear" w:color="auto" w:fill="FFFFFF" w:themeFill="background1"/>
        </w:rPr>
        <w:t>3.质疑谈判响应人若对项目的某一分包进行质疑，质疑函中应列明具体分包号。</w:t>
      </w:r>
    </w:p>
    <w:p w14:paraId="4C1962B5">
      <w:pPr>
        <w:widowControl/>
        <w:spacing w:line="400" w:lineRule="exact"/>
        <w:ind w:firstLine="480" w:firstLineChars="200"/>
        <w:jc w:val="left"/>
        <w:rPr>
          <w:rFonts w:ascii="仿宋_GB2312" w:eastAsia="仿宋_GB2312"/>
          <w:sz w:val="24"/>
          <w:shd w:val="clear" w:color="auto" w:fill="FFFFFF" w:themeFill="background1"/>
        </w:rPr>
      </w:pPr>
      <w:r>
        <w:rPr>
          <w:rFonts w:hint="eastAsia" w:ascii="仿宋_GB2312" w:eastAsia="仿宋_GB2312"/>
          <w:sz w:val="24"/>
          <w:shd w:val="clear" w:color="auto" w:fill="FFFFFF" w:themeFill="background1"/>
        </w:rPr>
        <w:t>4.质疑函的质疑事项应具体、明确，并有必要的事实依据和法律依据。</w:t>
      </w:r>
    </w:p>
    <w:p w14:paraId="04EC86C9">
      <w:pPr>
        <w:widowControl/>
        <w:spacing w:line="400" w:lineRule="exact"/>
        <w:ind w:firstLine="480" w:firstLineChars="200"/>
        <w:jc w:val="left"/>
        <w:rPr>
          <w:rFonts w:ascii="仿宋_GB2312" w:eastAsia="仿宋_GB2312"/>
          <w:sz w:val="24"/>
          <w:shd w:val="clear" w:color="auto" w:fill="FFFFFF" w:themeFill="background1"/>
        </w:rPr>
      </w:pPr>
      <w:r>
        <w:rPr>
          <w:rFonts w:hint="eastAsia" w:ascii="仿宋_GB2312" w:eastAsia="仿宋_GB2312"/>
          <w:sz w:val="24"/>
          <w:shd w:val="clear" w:color="auto" w:fill="FFFFFF" w:themeFill="background1"/>
        </w:rPr>
        <w:t>5.质疑函的质疑请求应与质疑事项相关。</w:t>
      </w:r>
    </w:p>
    <w:p w14:paraId="00FB7602">
      <w:pPr>
        <w:widowControl/>
        <w:spacing w:line="400" w:lineRule="exact"/>
        <w:ind w:firstLine="480" w:firstLineChars="200"/>
        <w:jc w:val="left"/>
        <w:rPr>
          <w:rFonts w:ascii="仿宋_GB2312" w:eastAsia="仿宋_GB2312"/>
          <w:sz w:val="24"/>
          <w:shd w:val="clear" w:color="auto" w:fill="FFFFFF" w:themeFill="background1"/>
        </w:rPr>
      </w:pPr>
      <w:r>
        <w:rPr>
          <w:rFonts w:hint="eastAsia" w:ascii="仿宋_GB2312" w:eastAsia="仿宋_GB2312"/>
          <w:sz w:val="24"/>
          <w:shd w:val="clear" w:color="auto" w:fill="FFFFFF" w:themeFill="background1"/>
        </w:rPr>
        <w:t>6.质疑谈判响应人为自然人的，质疑函应由本人签字；质疑谈判响应人为法人或者其他组织的，质疑函应由法定代表人、主要负责人，或者其授权代表签字或者盖章，并加盖公章。</w:t>
      </w:r>
    </w:p>
    <w:p w14:paraId="49EAEBEA">
      <w:pPr>
        <w:pageBreakBefore/>
        <w:spacing w:line="320" w:lineRule="exact"/>
        <w:jc w:val="center"/>
        <w:textAlignment w:val="baseline"/>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国家统计局关于印发《统计上大中小微型企业划分办法（2017）》的通知</w:t>
      </w:r>
    </w:p>
    <w:p w14:paraId="54694AE5">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各省、自治区、直辖市统计局，新疆生产建设兵团统计局，国务院各有关部门，国家统计局各调查总队：</w:t>
      </w:r>
    </w:p>
    <w:p w14:paraId="666B2528">
      <w:pPr>
        <w:widowControl/>
        <w:spacing w:before="150" w:line="320" w:lineRule="exact"/>
        <w:ind w:firstLine="480" w:firstLineChars="200"/>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377D53F0">
      <w:pPr>
        <w:widowControl/>
        <w:spacing w:line="320" w:lineRule="exact"/>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附件：《统计上大中小微型企业划分办法（2017）》修订说明</w:t>
      </w:r>
    </w:p>
    <w:p w14:paraId="5E09E0F2">
      <w:pPr>
        <w:widowControl/>
        <w:spacing w:before="150" w:line="320" w:lineRule="exact"/>
        <w:ind w:right="825"/>
        <w:jc w:val="righ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国家统计局  </w:t>
      </w:r>
    </w:p>
    <w:p w14:paraId="3C079E0C">
      <w:pPr>
        <w:widowControl/>
        <w:spacing w:before="150" w:line="320" w:lineRule="exact"/>
        <w:ind w:right="825"/>
        <w:jc w:val="righ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2017年12月28日</w:t>
      </w:r>
    </w:p>
    <w:p w14:paraId="0B470F0D">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 </w:t>
      </w:r>
    </w:p>
    <w:p w14:paraId="40190D49">
      <w:pPr>
        <w:widowControl/>
        <w:spacing w:before="150" w:line="320" w:lineRule="exact"/>
        <w:jc w:val="center"/>
        <w:textAlignment w:val="baseline"/>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统计上大中小微型企业划分办法（2017）</w:t>
      </w:r>
    </w:p>
    <w:p w14:paraId="1C1F7FC4">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一、根据工业和信息化部、国家统计局、国家发展改革委、财政部《关于印发中小企业划型标准规定的通知》（工信部联企业〔2011〕300号），以《国民经济行业分类》（GB/T4754-2017）为基础，结合统计工作的实际情况，制定本办法。</w:t>
      </w:r>
    </w:p>
    <w:p w14:paraId="7F75384C">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二、本办法适用对象为在中华人民共和国境内依法设立的各种组织形式的法人企业或单位。个体工商户参照本办法进行划分。</w:t>
      </w:r>
    </w:p>
    <w:p w14:paraId="4EFDC15B">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77EFA2BC">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四、本办法按照行业门类、大类、中类和组合类别，依据从业人员、营业收入、资产总额等指标或替代指标，将我国的企业划分为大型、中型、小型、微型等四种类型。具体划分标准见附表。</w:t>
      </w:r>
    </w:p>
    <w:p w14:paraId="3F430EF7">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五、企业划分由政府综合统计部门根据统计年报每年确定一次，定报统计原则上不进行调整。</w:t>
      </w:r>
    </w:p>
    <w:p w14:paraId="0AA1FF90">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六、本办法自印发之日起执行，国家统计局2011年印发的《统计上大中小微型企业划分办法》（国统字〔2011〕75号）同时废止。</w:t>
      </w:r>
    </w:p>
    <w:p w14:paraId="03D5E506">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附表：统计上大中小微型企业划分标准</w:t>
      </w:r>
    </w:p>
    <w:p w14:paraId="3FBFC303">
      <w:pPr>
        <w:widowControl/>
        <w:rPr>
          <w:rFonts w:hint="eastAsia" w:ascii="仿宋_GB2312" w:hAnsi="宋体" w:eastAsia="仿宋_GB2312" w:cs="宋体"/>
          <w:kern w:val="0"/>
          <w:sz w:val="24"/>
          <w:shd w:val="clear" w:color="auto" w:fill="FFFFFF" w:themeFill="background1"/>
        </w:rPr>
      </w:pPr>
    </w:p>
    <w:p w14:paraId="3AA92DE5">
      <w:pPr>
        <w:widowControl/>
        <w:jc w:val="center"/>
        <w:rPr>
          <w:rFonts w:hint="eastAsia" w:ascii="仿宋_GB2312" w:hAnsi="宋体" w:eastAsia="仿宋_GB2312" w:cs="宋体"/>
          <w:kern w:val="0"/>
          <w:sz w:val="24"/>
          <w:shd w:val="clear" w:color="auto" w:fill="FFFFFF" w:themeFill="background1"/>
        </w:rPr>
      </w:pPr>
    </w:p>
    <w:p w14:paraId="075281F0">
      <w:pPr>
        <w:widowControl/>
        <w:jc w:val="center"/>
        <w:rPr>
          <w:rFonts w:hint="eastAsia" w:ascii="仿宋_GB2312" w:hAnsi="宋体" w:eastAsia="仿宋_GB2312" w:cs="宋体"/>
          <w:kern w:val="0"/>
          <w:sz w:val="24"/>
          <w:shd w:val="clear" w:color="auto" w:fill="FFFFFF" w:themeFill="background1"/>
        </w:rPr>
      </w:pPr>
    </w:p>
    <w:p w14:paraId="034F7C34">
      <w:pPr>
        <w:widowControl/>
        <w:jc w:val="center"/>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kern w:val="0"/>
          <w:sz w:val="24"/>
          <w:shd w:val="clear" w:color="auto" w:fill="FFFFFF" w:themeFill="background1"/>
        </w:rPr>
        <w:br w:type="textWrapping"/>
      </w:r>
    </w:p>
    <w:p w14:paraId="1B5C8A38">
      <w:pPr>
        <w:widowControl/>
        <w:jc w:val="center"/>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统计上大中小微型企业划分标准</w:t>
      </w:r>
    </w:p>
    <w:tbl>
      <w:tblPr>
        <w:tblStyle w:val="27"/>
        <w:tblW w:w="9743" w:type="dxa"/>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1DD97D1C">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482F4A15">
            <w:pPr>
              <w:widowControl/>
              <w:jc w:val="center"/>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行业名称</w:t>
            </w:r>
          </w:p>
        </w:tc>
        <w:tc>
          <w:tcPr>
            <w:tcW w:w="1560" w:type="dxa"/>
            <w:tcMar>
              <w:top w:w="75" w:type="dxa"/>
              <w:left w:w="75" w:type="dxa"/>
              <w:bottom w:w="75" w:type="dxa"/>
              <w:right w:w="75" w:type="dxa"/>
            </w:tcMar>
            <w:vAlign w:val="bottom"/>
          </w:tcPr>
          <w:p w14:paraId="5939D9E6">
            <w:pPr>
              <w:widowControl/>
              <w:jc w:val="center"/>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指标名称</w:t>
            </w:r>
          </w:p>
        </w:tc>
        <w:tc>
          <w:tcPr>
            <w:tcW w:w="671" w:type="dxa"/>
            <w:tcMar>
              <w:top w:w="75" w:type="dxa"/>
              <w:left w:w="75" w:type="dxa"/>
              <w:bottom w:w="75" w:type="dxa"/>
              <w:right w:w="75" w:type="dxa"/>
            </w:tcMar>
            <w:vAlign w:val="bottom"/>
          </w:tcPr>
          <w:p w14:paraId="1B693754">
            <w:pPr>
              <w:widowControl/>
              <w:jc w:val="center"/>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计量单位</w:t>
            </w:r>
          </w:p>
        </w:tc>
        <w:tc>
          <w:tcPr>
            <w:tcW w:w="1231" w:type="dxa"/>
            <w:tcMar>
              <w:top w:w="75" w:type="dxa"/>
              <w:left w:w="75" w:type="dxa"/>
              <w:bottom w:w="75" w:type="dxa"/>
              <w:right w:w="75" w:type="dxa"/>
            </w:tcMar>
            <w:vAlign w:val="bottom"/>
          </w:tcPr>
          <w:p w14:paraId="2E7C6523">
            <w:pPr>
              <w:widowControl/>
              <w:jc w:val="center"/>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大型</w:t>
            </w:r>
          </w:p>
        </w:tc>
        <w:tc>
          <w:tcPr>
            <w:tcW w:w="1891" w:type="dxa"/>
            <w:tcMar>
              <w:top w:w="75" w:type="dxa"/>
              <w:left w:w="75" w:type="dxa"/>
              <w:bottom w:w="75" w:type="dxa"/>
              <w:right w:w="75" w:type="dxa"/>
            </w:tcMar>
            <w:vAlign w:val="bottom"/>
          </w:tcPr>
          <w:p w14:paraId="7540BE76">
            <w:pPr>
              <w:widowControl/>
              <w:jc w:val="center"/>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中型</w:t>
            </w:r>
          </w:p>
        </w:tc>
        <w:tc>
          <w:tcPr>
            <w:tcW w:w="1730" w:type="dxa"/>
            <w:tcMar>
              <w:top w:w="75" w:type="dxa"/>
              <w:left w:w="75" w:type="dxa"/>
              <w:bottom w:w="75" w:type="dxa"/>
              <w:right w:w="75" w:type="dxa"/>
            </w:tcMar>
            <w:vAlign w:val="bottom"/>
          </w:tcPr>
          <w:p w14:paraId="4FD7B166">
            <w:pPr>
              <w:widowControl/>
              <w:jc w:val="center"/>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小型</w:t>
            </w:r>
          </w:p>
        </w:tc>
        <w:tc>
          <w:tcPr>
            <w:tcW w:w="1203" w:type="dxa"/>
            <w:tcMar>
              <w:top w:w="75" w:type="dxa"/>
              <w:left w:w="75" w:type="dxa"/>
              <w:bottom w:w="75" w:type="dxa"/>
              <w:right w:w="75" w:type="dxa"/>
            </w:tcMar>
            <w:vAlign w:val="bottom"/>
          </w:tcPr>
          <w:p w14:paraId="20BD6BB3">
            <w:pPr>
              <w:widowControl/>
              <w:jc w:val="center"/>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微型</w:t>
            </w:r>
          </w:p>
        </w:tc>
      </w:tr>
      <w:tr w14:paraId="049034E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Align w:val="center"/>
          </w:tcPr>
          <w:p w14:paraId="3BA14ECC">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农、林、牧、渔业</w:t>
            </w:r>
          </w:p>
        </w:tc>
        <w:tc>
          <w:tcPr>
            <w:tcW w:w="1560" w:type="dxa"/>
            <w:vAlign w:val="center"/>
          </w:tcPr>
          <w:p w14:paraId="3658C7B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营业收入(Y)</w:t>
            </w:r>
          </w:p>
        </w:tc>
        <w:tc>
          <w:tcPr>
            <w:tcW w:w="671" w:type="dxa"/>
            <w:vAlign w:val="center"/>
          </w:tcPr>
          <w:p w14:paraId="06F2AEFF">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2730154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Y≥20000</w:t>
            </w:r>
          </w:p>
        </w:tc>
        <w:tc>
          <w:tcPr>
            <w:tcW w:w="1891" w:type="dxa"/>
            <w:vAlign w:val="center"/>
          </w:tcPr>
          <w:p w14:paraId="7AABFCF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500≤Y＜20000</w:t>
            </w:r>
          </w:p>
        </w:tc>
        <w:tc>
          <w:tcPr>
            <w:tcW w:w="1730" w:type="dxa"/>
            <w:vAlign w:val="center"/>
          </w:tcPr>
          <w:p w14:paraId="3314328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50≤Y＜500</w:t>
            </w:r>
          </w:p>
        </w:tc>
        <w:tc>
          <w:tcPr>
            <w:tcW w:w="1203" w:type="dxa"/>
            <w:vAlign w:val="center"/>
          </w:tcPr>
          <w:p w14:paraId="28E216C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Y＜50</w:t>
            </w:r>
          </w:p>
        </w:tc>
      </w:tr>
      <w:tr w14:paraId="307BB09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14:paraId="2B49166C">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工业 *</w:t>
            </w:r>
          </w:p>
        </w:tc>
        <w:tc>
          <w:tcPr>
            <w:tcW w:w="1560" w:type="dxa"/>
            <w:vAlign w:val="center"/>
          </w:tcPr>
          <w:p w14:paraId="2DEDE4AF">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从业人员(X)</w:t>
            </w:r>
          </w:p>
        </w:tc>
        <w:tc>
          <w:tcPr>
            <w:tcW w:w="671" w:type="dxa"/>
            <w:vAlign w:val="center"/>
          </w:tcPr>
          <w:p w14:paraId="1A6AD0F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人</w:t>
            </w:r>
          </w:p>
        </w:tc>
        <w:tc>
          <w:tcPr>
            <w:tcW w:w="1231" w:type="dxa"/>
            <w:vAlign w:val="center"/>
          </w:tcPr>
          <w:p w14:paraId="0EDE45F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X≥1000</w:t>
            </w:r>
          </w:p>
        </w:tc>
        <w:tc>
          <w:tcPr>
            <w:tcW w:w="1891" w:type="dxa"/>
            <w:vAlign w:val="center"/>
          </w:tcPr>
          <w:p w14:paraId="002F69E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300≤X＜1000</w:t>
            </w:r>
          </w:p>
        </w:tc>
        <w:tc>
          <w:tcPr>
            <w:tcW w:w="1730" w:type="dxa"/>
            <w:vAlign w:val="center"/>
          </w:tcPr>
          <w:p w14:paraId="35FE93D7">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20≤X＜300</w:t>
            </w:r>
          </w:p>
        </w:tc>
        <w:tc>
          <w:tcPr>
            <w:tcW w:w="1203" w:type="dxa"/>
            <w:vAlign w:val="center"/>
          </w:tcPr>
          <w:p w14:paraId="027A7F8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X＜20</w:t>
            </w:r>
          </w:p>
        </w:tc>
      </w:tr>
      <w:tr w14:paraId="294C243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14:paraId="14327A6F">
            <w:pPr>
              <w:widowControl/>
              <w:jc w:val="left"/>
              <w:rPr>
                <w:rFonts w:hint="eastAsia" w:ascii="仿宋_GB2312" w:hAnsi="宋体" w:eastAsia="仿宋_GB2312" w:cs="宋体"/>
                <w:kern w:val="0"/>
                <w:sz w:val="24"/>
                <w:shd w:val="clear" w:color="auto" w:fill="FFFFFF" w:themeFill="background1"/>
              </w:rPr>
            </w:pPr>
          </w:p>
        </w:tc>
        <w:tc>
          <w:tcPr>
            <w:tcW w:w="1560" w:type="dxa"/>
            <w:vAlign w:val="center"/>
          </w:tcPr>
          <w:p w14:paraId="6F8FBC2E">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营业收入(Y)</w:t>
            </w:r>
          </w:p>
        </w:tc>
        <w:tc>
          <w:tcPr>
            <w:tcW w:w="671" w:type="dxa"/>
            <w:vAlign w:val="center"/>
          </w:tcPr>
          <w:p w14:paraId="783311F7">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5A45283D">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Y≥40000</w:t>
            </w:r>
          </w:p>
        </w:tc>
        <w:tc>
          <w:tcPr>
            <w:tcW w:w="1891" w:type="dxa"/>
            <w:vAlign w:val="center"/>
          </w:tcPr>
          <w:p w14:paraId="2A25A19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2000≤Y＜40000</w:t>
            </w:r>
          </w:p>
        </w:tc>
        <w:tc>
          <w:tcPr>
            <w:tcW w:w="1730" w:type="dxa"/>
            <w:vAlign w:val="center"/>
          </w:tcPr>
          <w:p w14:paraId="00B4501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300≤Y＜2000</w:t>
            </w:r>
          </w:p>
        </w:tc>
        <w:tc>
          <w:tcPr>
            <w:tcW w:w="1203" w:type="dxa"/>
            <w:vAlign w:val="center"/>
          </w:tcPr>
          <w:p w14:paraId="2070FAA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Y＜300</w:t>
            </w:r>
          </w:p>
        </w:tc>
      </w:tr>
      <w:tr w14:paraId="52F974A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14:paraId="691657FD">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建筑业</w:t>
            </w:r>
          </w:p>
        </w:tc>
        <w:tc>
          <w:tcPr>
            <w:tcW w:w="1560" w:type="dxa"/>
            <w:vAlign w:val="center"/>
          </w:tcPr>
          <w:p w14:paraId="193A6CB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营业收入(Y)</w:t>
            </w:r>
          </w:p>
        </w:tc>
        <w:tc>
          <w:tcPr>
            <w:tcW w:w="671" w:type="dxa"/>
            <w:vAlign w:val="center"/>
          </w:tcPr>
          <w:p w14:paraId="7169D54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0427664D">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Y≥80000</w:t>
            </w:r>
          </w:p>
        </w:tc>
        <w:tc>
          <w:tcPr>
            <w:tcW w:w="1891" w:type="dxa"/>
            <w:vAlign w:val="center"/>
          </w:tcPr>
          <w:p w14:paraId="768C4E4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6000≤Y＜80000</w:t>
            </w:r>
          </w:p>
        </w:tc>
        <w:tc>
          <w:tcPr>
            <w:tcW w:w="1730" w:type="dxa"/>
            <w:vAlign w:val="center"/>
          </w:tcPr>
          <w:p w14:paraId="7FA4878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300≤Y＜6000</w:t>
            </w:r>
          </w:p>
        </w:tc>
        <w:tc>
          <w:tcPr>
            <w:tcW w:w="1203" w:type="dxa"/>
            <w:vAlign w:val="center"/>
          </w:tcPr>
          <w:p w14:paraId="65F0690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Y＜300</w:t>
            </w:r>
          </w:p>
        </w:tc>
      </w:tr>
      <w:tr w14:paraId="6FDA8BD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14:paraId="46FC047A">
            <w:pPr>
              <w:widowControl/>
              <w:jc w:val="left"/>
              <w:rPr>
                <w:rFonts w:hint="eastAsia" w:ascii="仿宋_GB2312" w:hAnsi="宋体" w:eastAsia="仿宋_GB2312" w:cs="宋体"/>
                <w:kern w:val="0"/>
                <w:sz w:val="24"/>
                <w:shd w:val="clear" w:color="auto" w:fill="FFFFFF" w:themeFill="background1"/>
              </w:rPr>
            </w:pPr>
          </w:p>
        </w:tc>
        <w:tc>
          <w:tcPr>
            <w:tcW w:w="1560" w:type="dxa"/>
            <w:vAlign w:val="center"/>
          </w:tcPr>
          <w:p w14:paraId="4D449ACE">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资产总额(Z)</w:t>
            </w:r>
          </w:p>
        </w:tc>
        <w:tc>
          <w:tcPr>
            <w:tcW w:w="671" w:type="dxa"/>
            <w:vAlign w:val="center"/>
          </w:tcPr>
          <w:p w14:paraId="5BF3AC8C">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2E2F5D4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Z≥80000</w:t>
            </w:r>
          </w:p>
        </w:tc>
        <w:tc>
          <w:tcPr>
            <w:tcW w:w="1891" w:type="dxa"/>
            <w:vAlign w:val="center"/>
          </w:tcPr>
          <w:p w14:paraId="6A1A9EF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5000≤Z＜80000</w:t>
            </w:r>
          </w:p>
        </w:tc>
        <w:tc>
          <w:tcPr>
            <w:tcW w:w="1730" w:type="dxa"/>
            <w:vAlign w:val="center"/>
          </w:tcPr>
          <w:p w14:paraId="1A518E0D">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300≤Z＜5000</w:t>
            </w:r>
          </w:p>
        </w:tc>
        <w:tc>
          <w:tcPr>
            <w:tcW w:w="1203" w:type="dxa"/>
            <w:vAlign w:val="center"/>
          </w:tcPr>
          <w:p w14:paraId="45C3492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Z＜300</w:t>
            </w:r>
          </w:p>
        </w:tc>
      </w:tr>
      <w:tr w14:paraId="5D2332A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14:paraId="2E330701">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批发业</w:t>
            </w:r>
          </w:p>
        </w:tc>
        <w:tc>
          <w:tcPr>
            <w:tcW w:w="1560" w:type="dxa"/>
            <w:vAlign w:val="center"/>
          </w:tcPr>
          <w:p w14:paraId="76A073D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从业人员(X)</w:t>
            </w:r>
          </w:p>
        </w:tc>
        <w:tc>
          <w:tcPr>
            <w:tcW w:w="671" w:type="dxa"/>
            <w:vAlign w:val="center"/>
          </w:tcPr>
          <w:p w14:paraId="048843E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人</w:t>
            </w:r>
          </w:p>
        </w:tc>
        <w:tc>
          <w:tcPr>
            <w:tcW w:w="1231" w:type="dxa"/>
            <w:vAlign w:val="center"/>
          </w:tcPr>
          <w:p w14:paraId="7AA22EF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X≥200</w:t>
            </w:r>
          </w:p>
        </w:tc>
        <w:tc>
          <w:tcPr>
            <w:tcW w:w="1891" w:type="dxa"/>
            <w:vAlign w:val="center"/>
          </w:tcPr>
          <w:p w14:paraId="3AF0941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20≤X＜200</w:t>
            </w:r>
          </w:p>
        </w:tc>
        <w:tc>
          <w:tcPr>
            <w:tcW w:w="1730" w:type="dxa"/>
            <w:vAlign w:val="center"/>
          </w:tcPr>
          <w:p w14:paraId="3A6E38F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5≤X＜20</w:t>
            </w:r>
          </w:p>
        </w:tc>
        <w:tc>
          <w:tcPr>
            <w:tcW w:w="1203" w:type="dxa"/>
            <w:vAlign w:val="center"/>
          </w:tcPr>
          <w:p w14:paraId="318BD97C">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X＜5</w:t>
            </w:r>
          </w:p>
        </w:tc>
      </w:tr>
      <w:tr w14:paraId="6A78B6E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14:paraId="2A5B0AE2">
            <w:pPr>
              <w:widowControl/>
              <w:jc w:val="left"/>
              <w:rPr>
                <w:rFonts w:hint="eastAsia" w:ascii="仿宋_GB2312" w:hAnsi="宋体" w:eastAsia="仿宋_GB2312" w:cs="宋体"/>
                <w:kern w:val="0"/>
                <w:sz w:val="24"/>
                <w:shd w:val="clear" w:color="auto" w:fill="FFFFFF" w:themeFill="background1"/>
              </w:rPr>
            </w:pPr>
          </w:p>
        </w:tc>
        <w:tc>
          <w:tcPr>
            <w:tcW w:w="1560" w:type="dxa"/>
            <w:vAlign w:val="center"/>
          </w:tcPr>
          <w:p w14:paraId="01BD4E4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营业收入(Y)</w:t>
            </w:r>
          </w:p>
        </w:tc>
        <w:tc>
          <w:tcPr>
            <w:tcW w:w="671" w:type="dxa"/>
            <w:vAlign w:val="center"/>
          </w:tcPr>
          <w:p w14:paraId="566FD86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1BCD912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Y≥40000</w:t>
            </w:r>
          </w:p>
        </w:tc>
        <w:tc>
          <w:tcPr>
            <w:tcW w:w="1891" w:type="dxa"/>
            <w:vAlign w:val="center"/>
          </w:tcPr>
          <w:p w14:paraId="38467CAE">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5000≤Y＜40000</w:t>
            </w:r>
          </w:p>
        </w:tc>
        <w:tc>
          <w:tcPr>
            <w:tcW w:w="1730" w:type="dxa"/>
            <w:vAlign w:val="center"/>
          </w:tcPr>
          <w:p w14:paraId="0329EE3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1000≤Y＜5000</w:t>
            </w:r>
          </w:p>
        </w:tc>
        <w:tc>
          <w:tcPr>
            <w:tcW w:w="1203" w:type="dxa"/>
            <w:vAlign w:val="center"/>
          </w:tcPr>
          <w:p w14:paraId="7AA36C2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Y＜1000</w:t>
            </w:r>
          </w:p>
        </w:tc>
      </w:tr>
      <w:tr w14:paraId="45C06A9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14:paraId="340EEA8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零售业</w:t>
            </w:r>
          </w:p>
        </w:tc>
        <w:tc>
          <w:tcPr>
            <w:tcW w:w="1560" w:type="dxa"/>
            <w:vAlign w:val="center"/>
          </w:tcPr>
          <w:p w14:paraId="3B4838F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从业人员(X)</w:t>
            </w:r>
          </w:p>
        </w:tc>
        <w:tc>
          <w:tcPr>
            <w:tcW w:w="671" w:type="dxa"/>
            <w:vAlign w:val="center"/>
          </w:tcPr>
          <w:p w14:paraId="5CBE92EE">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人</w:t>
            </w:r>
          </w:p>
        </w:tc>
        <w:tc>
          <w:tcPr>
            <w:tcW w:w="1231" w:type="dxa"/>
            <w:vAlign w:val="center"/>
          </w:tcPr>
          <w:p w14:paraId="1617929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X≥300</w:t>
            </w:r>
          </w:p>
        </w:tc>
        <w:tc>
          <w:tcPr>
            <w:tcW w:w="1891" w:type="dxa"/>
            <w:vAlign w:val="center"/>
          </w:tcPr>
          <w:p w14:paraId="215ECA4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50≤X＜300</w:t>
            </w:r>
          </w:p>
        </w:tc>
        <w:tc>
          <w:tcPr>
            <w:tcW w:w="1730" w:type="dxa"/>
            <w:vAlign w:val="center"/>
          </w:tcPr>
          <w:p w14:paraId="4C82B41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10≤X＜50</w:t>
            </w:r>
          </w:p>
        </w:tc>
        <w:tc>
          <w:tcPr>
            <w:tcW w:w="1203" w:type="dxa"/>
            <w:vAlign w:val="center"/>
          </w:tcPr>
          <w:p w14:paraId="4D4406A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X＜10</w:t>
            </w:r>
          </w:p>
        </w:tc>
      </w:tr>
      <w:tr w14:paraId="66B0C3A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14:paraId="01C623F6">
            <w:pPr>
              <w:widowControl/>
              <w:jc w:val="left"/>
              <w:rPr>
                <w:rFonts w:hint="eastAsia" w:ascii="仿宋_GB2312" w:hAnsi="宋体" w:eastAsia="仿宋_GB2312" w:cs="宋体"/>
                <w:kern w:val="0"/>
                <w:sz w:val="24"/>
                <w:shd w:val="clear" w:color="auto" w:fill="FFFFFF" w:themeFill="background1"/>
              </w:rPr>
            </w:pPr>
          </w:p>
        </w:tc>
        <w:tc>
          <w:tcPr>
            <w:tcW w:w="1560" w:type="dxa"/>
            <w:vAlign w:val="center"/>
          </w:tcPr>
          <w:p w14:paraId="295E469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营业收入(Y)</w:t>
            </w:r>
          </w:p>
        </w:tc>
        <w:tc>
          <w:tcPr>
            <w:tcW w:w="671" w:type="dxa"/>
            <w:vAlign w:val="center"/>
          </w:tcPr>
          <w:p w14:paraId="20C61D5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6B607C5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Y≥20000</w:t>
            </w:r>
          </w:p>
        </w:tc>
        <w:tc>
          <w:tcPr>
            <w:tcW w:w="1891" w:type="dxa"/>
            <w:vAlign w:val="center"/>
          </w:tcPr>
          <w:p w14:paraId="6F8E87A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500≤Y＜20000</w:t>
            </w:r>
          </w:p>
        </w:tc>
        <w:tc>
          <w:tcPr>
            <w:tcW w:w="1730" w:type="dxa"/>
            <w:vAlign w:val="center"/>
          </w:tcPr>
          <w:p w14:paraId="49F78D5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100≤Y＜500</w:t>
            </w:r>
          </w:p>
        </w:tc>
        <w:tc>
          <w:tcPr>
            <w:tcW w:w="1203" w:type="dxa"/>
            <w:vAlign w:val="center"/>
          </w:tcPr>
          <w:p w14:paraId="38F694A1">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Y＜100</w:t>
            </w:r>
          </w:p>
        </w:tc>
      </w:tr>
      <w:tr w14:paraId="3CC1214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14:paraId="264E850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交通运输业 *</w:t>
            </w:r>
          </w:p>
        </w:tc>
        <w:tc>
          <w:tcPr>
            <w:tcW w:w="1560" w:type="dxa"/>
            <w:vAlign w:val="center"/>
          </w:tcPr>
          <w:p w14:paraId="2D515F11">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从业人员(X)</w:t>
            </w:r>
          </w:p>
        </w:tc>
        <w:tc>
          <w:tcPr>
            <w:tcW w:w="671" w:type="dxa"/>
            <w:vAlign w:val="center"/>
          </w:tcPr>
          <w:p w14:paraId="25B8D1A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人</w:t>
            </w:r>
          </w:p>
        </w:tc>
        <w:tc>
          <w:tcPr>
            <w:tcW w:w="1231" w:type="dxa"/>
            <w:vAlign w:val="center"/>
          </w:tcPr>
          <w:p w14:paraId="3E4F387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X≥1000</w:t>
            </w:r>
          </w:p>
        </w:tc>
        <w:tc>
          <w:tcPr>
            <w:tcW w:w="1891" w:type="dxa"/>
            <w:vAlign w:val="center"/>
          </w:tcPr>
          <w:p w14:paraId="0036672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300≤X＜1000</w:t>
            </w:r>
          </w:p>
        </w:tc>
        <w:tc>
          <w:tcPr>
            <w:tcW w:w="1730" w:type="dxa"/>
            <w:vAlign w:val="center"/>
          </w:tcPr>
          <w:p w14:paraId="421F296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20≤X＜300</w:t>
            </w:r>
          </w:p>
        </w:tc>
        <w:tc>
          <w:tcPr>
            <w:tcW w:w="1203" w:type="dxa"/>
            <w:vAlign w:val="center"/>
          </w:tcPr>
          <w:p w14:paraId="4084ABD7">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X＜20</w:t>
            </w:r>
          </w:p>
        </w:tc>
      </w:tr>
      <w:tr w14:paraId="19B9C14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14:paraId="5826C09D">
            <w:pPr>
              <w:widowControl/>
              <w:jc w:val="left"/>
              <w:rPr>
                <w:rFonts w:hint="eastAsia" w:ascii="仿宋_GB2312" w:hAnsi="宋体" w:eastAsia="仿宋_GB2312" w:cs="宋体"/>
                <w:kern w:val="0"/>
                <w:sz w:val="24"/>
                <w:shd w:val="clear" w:color="auto" w:fill="FFFFFF" w:themeFill="background1"/>
              </w:rPr>
            </w:pPr>
          </w:p>
        </w:tc>
        <w:tc>
          <w:tcPr>
            <w:tcW w:w="1560" w:type="dxa"/>
            <w:vAlign w:val="center"/>
          </w:tcPr>
          <w:p w14:paraId="61B831B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营业收入(Y)</w:t>
            </w:r>
          </w:p>
        </w:tc>
        <w:tc>
          <w:tcPr>
            <w:tcW w:w="671" w:type="dxa"/>
            <w:vAlign w:val="center"/>
          </w:tcPr>
          <w:p w14:paraId="7258C5F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52AECE2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Y≥30000</w:t>
            </w:r>
          </w:p>
        </w:tc>
        <w:tc>
          <w:tcPr>
            <w:tcW w:w="1891" w:type="dxa"/>
            <w:vAlign w:val="center"/>
          </w:tcPr>
          <w:p w14:paraId="17275DC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3000≤Y＜30000</w:t>
            </w:r>
          </w:p>
        </w:tc>
        <w:tc>
          <w:tcPr>
            <w:tcW w:w="1730" w:type="dxa"/>
            <w:vAlign w:val="center"/>
          </w:tcPr>
          <w:p w14:paraId="5C444F5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200≤Y＜3000</w:t>
            </w:r>
          </w:p>
        </w:tc>
        <w:tc>
          <w:tcPr>
            <w:tcW w:w="1203" w:type="dxa"/>
            <w:vAlign w:val="center"/>
          </w:tcPr>
          <w:p w14:paraId="43A4861C">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Y＜200</w:t>
            </w:r>
          </w:p>
        </w:tc>
      </w:tr>
      <w:tr w14:paraId="14095AB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14:paraId="0638AA3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仓储业*</w:t>
            </w:r>
          </w:p>
        </w:tc>
        <w:tc>
          <w:tcPr>
            <w:tcW w:w="1560" w:type="dxa"/>
            <w:vAlign w:val="center"/>
          </w:tcPr>
          <w:p w14:paraId="46E6EFA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从业人员(X)</w:t>
            </w:r>
          </w:p>
        </w:tc>
        <w:tc>
          <w:tcPr>
            <w:tcW w:w="671" w:type="dxa"/>
            <w:vAlign w:val="center"/>
          </w:tcPr>
          <w:p w14:paraId="2483995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人</w:t>
            </w:r>
          </w:p>
        </w:tc>
        <w:tc>
          <w:tcPr>
            <w:tcW w:w="1231" w:type="dxa"/>
            <w:vAlign w:val="center"/>
          </w:tcPr>
          <w:p w14:paraId="679DFAF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X≥200</w:t>
            </w:r>
          </w:p>
        </w:tc>
        <w:tc>
          <w:tcPr>
            <w:tcW w:w="1891" w:type="dxa"/>
            <w:vAlign w:val="center"/>
          </w:tcPr>
          <w:p w14:paraId="32B0B7B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100≤X＜200</w:t>
            </w:r>
          </w:p>
        </w:tc>
        <w:tc>
          <w:tcPr>
            <w:tcW w:w="1730" w:type="dxa"/>
            <w:vAlign w:val="center"/>
          </w:tcPr>
          <w:p w14:paraId="4084718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20≤X＜100</w:t>
            </w:r>
          </w:p>
        </w:tc>
        <w:tc>
          <w:tcPr>
            <w:tcW w:w="1203" w:type="dxa"/>
            <w:vAlign w:val="center"/>
          </w:tcPr>
          <w:p w14:paraId="3403E23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X＜20</w:t>
            </w:r>
          </w:p>
        </w:tc>
      </w:tr>
      <w:tr w14:paraId="28AA23E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14:paraId="45E96A41">
            <w:pPr>
              <w:widowControl/>
              <w:jc w:val="left"/>
              <w:rPr>
                <w:rFonts w:hint="eastAsia" w:ascii="仿宋_GB2312" w:hAnsi="宋体" w:eastAsia="仿宋_GB2312" w:cs="宋体"/>
                <w:kern w:val="0"/>
                <w:sz w:val="24"/>
                <w:shd w:val="clear" w:color="auto" w:fill="FFFFFF" w:themeFill="background1"/>
              </w:rPr>
            </w:pPr>
          </w:p>
        </w:tc>
        <w:tc>
          <w:tcPr>
            <w:tcW w:w="1560" w:type="dxa"/>
            <w:vAlign w:val="center"/>
          </w:tcPr>
          <w:p w14:paraId="269E28A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营业收入(Y)</w:t>
            </w:r>
          </w:p>
        </w:tc>
        <w:tc>
          <w:tcPr>
            <w:tcW w:w="671" w:type="dxa"/>
            <w:vAlign w:val="center"/>
          </w:tcPr>
          <w:p w14:paraId="1C8ACE9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142324C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Y≥30000</w:t>
            </w:r>
          </w:p>
        </w:tc>
        <w:tc>
          <w:tcPr>
            <w:tcW w:w="1891" w:type="dxa"/>
            <w:vAlign w:val="center"/>
          </w:tcPr>
          <w:p w14:paraId="2345F40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1000≤Y＜30000</w:t>
            </w:r>
          </w:p>
        </w:tc>
        <w:tc>
          <w:tcPr>
            <w:tcW w:w="1730" w:type="dxa"/>
            <w:vAlign w:val="center"/>
          </w:tcPr>
          <w:p w14:paraId="4DAF8A4E">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100≤Y＜1000</w:t>
            </w:r>
          </w:p>
        </w:tc>
        <w:tc>
          <w:tcPr>
            <w:tcW w:w="1203" w:type="dxa"/>
            <w:vAlign w:val="center"/>
          </w:tcPr>
          <w:p w14:paraId="6259C367">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Y＜100</w:t>
            </w:r>
          </w:p>
        </w:tc>
      </w:tr>
      <w:tr w14:paraId="6B0079C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14:paraId="22312F5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邮政业</w:t>
            </w:r>
          </w:p>
        </w:tc>
        <w:tc>
          <w:tcPr>
            <w:tcW w:w="1560" w:type="dxa"/>
            <w:vAlign w:val="center"/>
          </w:tcPr>
          <w:p w14:paraId="53F0DF5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从业人员(X)</w:t>
            </w:r>
          </w:p>
        </w:tc>
        <w:tc>
          <w:tcPr>
            <w:tcW w:w="671" w:type="dxa"/>
            <w:vAlign w:val="center"/>
          </w:tcPr>
          <w:p w14:paraId="5AB4C6D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人</w:t>
            </w:r>
          </w:p>
        </w:tc>
        <w:tc>
          <w:tcPr>
            <w:tcW w:w="1231" w:type="dxa"/>
            <w:vAlign w:val="center"/>
          </w:tcPr>
          <w:p w14:paraId="643C6BA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X≥1000</w:t>
            </w:r>
          </w:p>
        </w:tc>
        <w:tc>
          <w:tcPr>
            <w:tcW w:w="1891" w:type="dxa"/>
            <w:vAlign w:val="center"/>
          </w:tcPr>
          <w:p w14:paraId="7CFB188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300≤X＜1000</w:t>
            </w:r>
          </w:p>
        </w:tc>
        <w:tc>
          <w:tcPr>
            <w:tcW w:w="1730" w:type="dxa"/>
            <w:vAlign w:val="center"/>
          </w:tcPr>
          <w:p w14:paraId="47E8964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20≤X＜300</w:t>
            </w:r>
          </w:p>
        </w:tc>
        <w:tc>
          <w:tcPr>
            <w:tcW w:w="1203" w:type="dxa"/>
            <w:vAlign w:val="center"/>
          </w:tcPr>
          <w:p w14:paraId="40D94A3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X＜20</w:t>
            </w:r>
          </w:p>
        </w:tc>
      </w:tr>
      <w:tr w14:paraId="2EAFCD1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14:paraId="0C4C3BFB">
            <w:pPr>
              <w:widowControl/>
              <w:jc w:val="left"/>
              <w:rPr>
                <w:rFonts w:hint="eastAsia" w:ascii="仿宋_GB2312" w:hAnsi="宋体" w:eastAsia="仿宋_GB2312" w:cs="宋体"/>
                <w:kern w:val="0"/>
                <w:sz w:val="24"/>
                <w:shd w:val="clear" w:color="auto" w:fill="FFFFFF" w:themeFill="background1"/>
              </w:rPr>
            </w:pPr>
          </w:p>
        </w:tc>
        <w:tc>
          <w:tcPr>
            <w:tcW w:w="1560" w:type="dxa"/>
            <w:vAlign w:val="center"/>
          </w:tcPr>
          <w:p w14:paraId="63A5D5B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营业收入(Y)</w:t>
            </w:r>
          </w:p>
        </w:tc>
        <w:tc>
          <w:tcPr>
            <w:tcW w:w="671" w:type="dxa"/>
            <w:vAlign w:val="center"/>
          </w:tcPr>
          <w:p w14:paraId="6C03A20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626C696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Y≥30000</w:t>
            </w:r>
          </w:p>
        </w:tc>
        <w:tc>
          <w:tcPr>
            <w:tcW w:w="1891" w:type="dxa"/>
            <w:vAlign w:val="center"/>
          </w:tcPr>
          <w:p w14:paraId="74151D9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2000≤Y＜30000</w:t>
            </w:r>
          </w:p>
        </w:tc>
        <w:tc>
          <w:tcPr>
            <w:tcW w:w="1730" w:type="dxa"/>
            <w:vAlign w:val="center"/>
          </w:tcPr>
          <w:p w14:paraId="691CFD0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100≤Y＜2000</w:t>
            </w:r>
          </w:p>
        </w:tc>
        <w:tc>
          <w:tcPr>
            <w:tcW w:w="1203" w:type="dxa"/>
            <w:vAlign w:val="center"/>
          </w:tcPr>
          <w:p w14:paraId="1823C10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Y＜100</w:t>
            </w:r>
          </w:p>
        </w:tc>
      </w:tr>
      <w:tr w14:paraId="1A996C5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14:paraId="295C4FD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住宿业</w:t>
            </w:r>
          </w:p>
        </w:tc>
        <w:tc>
          <w:tcPr>
            <w:tcW w:w="1560" w:type="dxa"/>
            <w:vAlign w:val="center"/>
          </w:tcPr>
          <w:p w14:paraId="556EB19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从业人员(X)</w:t>
            </w:r>
          </w:p>
        </w:tc>
        <w:tc>
          <w:tcPr>
            <w:tcW w:w="671" w:type="dxa"/>
            <w:vAlign w:val="center"/>
          </w:tcPr>
          <w:p w14:paraId="129F84DD">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人</w:t>
            </w:r>
          </w:p>
        </w:tc>
        <w:tc>
          <w:tcPr>
            <w:tcW w:w="1231" w:type="dxa"/>
            <w:vAlign w:val="center"/>
          </w:tcPr>
          <w:p w14:paraId="0CB8BCB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X≥300</w:t>
            </w:r>
          </w:p>
        </w:tc>
        <w:tc>
          <w:tcPr>
            <w:tcW w:w="1891" w:type="dxa"/>
            <w:vAlign w:val="center"/>
          </w:tcPr>
          <w:p w14:paraId="262BCB2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100≤X＜300</w:t>
            </w:r>
          </w:p>
        </w:tc>
        <w:tc>
          <w:tcPr>
            <w:tcW w:w="1730" w:type="dxa"/>
            <w:vAlign w:val="center"/>
          </w:tcPr>
          <w:p w14:paraId="791DBD3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10≤X＜100</w:t>
            </w:r>
          </w:p>
        </w:tc>
        <w:tc>
          <w:tcPr>
            <w:tcW w:w="1203" w:type="dxa"/>
            <w:vAlign w:val="center"/>
          </w:tcPr>
          <w:p w14:paraId="04F087E1">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X＜10</w:t>
            </w:r>
          </w:p>
        </w:tc>
      </w:tr>
      <w:tr w14:paraId="568507B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14:paraId="0ADD7EBA">
            <w:pPr>
              <w:widowControl/>
              <w:jc w:val="left"/>
              <w:rPr>
                <w:rFonts w:hint="eastAsia" w:ascii="仿宋_GB2312" w:hAnsi="宋体" w:eastAsia="仿宋_GB2312" w:cs="宋体"/>
                <w:kern w:val="0"/>
                <w:sz w:val="24"/>
                <w:shd w:val="clear" w:color="auto" w:fill="FFFFFF" w:themeFill="background1"/>
              </w:rPr>
            </w:pPr>
          </w:p>
        </w:tc>
        <w:tc>
          <w:tcPr>
            <w:tcW w:w="1560" w:type="dxa"/>
            <w:vAlign w:val="center"/>
          </w:tcPr>
          <w:p w14:paraId="6E535F7D">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营业收入(Y)</w:t>
            </w:r>
          </w:p>
        </w:tc>
        <w:tc>
          <w:tcPr>
            <w:tcW w:w="671" w:type="dxa"/>
            <w:vAlign w:val="center"/>
          </w:tcPr>
          <w:p w14:paraId="0F8327E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359EE5E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Y≥10000</w:t>
            </w:r>
          </w:p>
        </w:tc>
        <w:tc>
          <w:tcPr>
            <w:tcW w:w="1891" w:type="dxa"/>
            <w:vAlign w:val="center"/>
          </w:tcPr>
          <w:p w14:paraId="2BE64A4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2000≤Y＜10000</w:t>
            </w:r>
          </w:p>
        </w:tc>
        <w:tc>
          <w:tcPr>
            <w:tcW w:w="1730" w:type="dxa"/>
            <w:vAlign w:val="center"/>
          </w:tcPr>
          <w:p w14:paraId="3CBC2F3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100≤Y＜2000</w:t>
            </w:r>
          </w:p>
        </w:tc>
        <w:tc>
          <w:tcPr>
            <w:tcW w:w="1203" w:type="dxa"/>
            <w:vAlign w:val="center"/>
          </w:tcPr>
          <w:p w14:paraId="1A6CAF1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Y＜100</w:t>
            </w:r>
          </w:p>
        </w:tc>
      </w:tr>
      <w:tr w14:paraId="3F4AB05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14:paraId="488546C7">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餐饮业</w:t>
            </w:r>
          </w:p>
        </w:tc>
        <w:tc>
          <w:tcPr>
            <w:tcW w:w="1560" w:type="dxa"/>
            <w:vAlign w:val="center"/>
          </w:tcPr>
          <w:p w14:paraId="3BF9179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从业人员(X)</w:t>
            </w:r>
          </w:p>
        </w:tc>
        <w:tc>
          <w:tcPr>
            <w:tcW w:w="671" w:type="dxa"/>
            <w:vAlign w:val="center"/>
          </w:tcPr>
          <w:p w14:paraId="5E0AA06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人</w:t>
            </w:r>
          </w:p>
        </w:tc>
        <w:tc>
          <w:tcPr>
            <w:tcW w:w="1231" w:type="dxa"/>
            <w:vAlign w:val="center"/>
          </w:tcPr>
          <w:p w14:paraId="58B91B4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X≥300</w:t>
            </w:r>
          </w:p>
        </w:tc>
        <w:tc>
          <w:tcPr>
            <w:tcW w:w="1891" w:type="dxa"/>
            <w:vAlign w:val="center"/>
          </w:tcPr>
          <w:p w14:paraId="5058A75F">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100≤X＜300</w:t>
            </w:r>
          </w:p>
        </w:tc>
        <w:tc>
          <w:tcPr>
            <w:tcW w:w="1730" w:type="dxa"/>
            <w:vAlign w:val="center"/>
          </w:tcPr>
          <w:p w14:paraId="7419B7E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10≤X＜100</w:t>
            </w:r>
          </w:p>
        </w:tc>
        <w:tc>
          <w:tcPr>
            <w:tcW w:w="1203" w:type="dxa"/>
            <w:vAlign w:val="center"/>
          </w:tcPr>
          <w:p w14:paraId="19B13BA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X＜10</w:t>
            </w:r>
          </w:p>
        </w:tc>
      </w:tr>
      <w:tr w14:paraId="45E917D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14:paraId="2F5AD8D0">
            <w:pPr>
              <w:widowControl/>
              <w:jc w:val="left"/>
              <w:rPr>
                <w:rFonts w:hint="eastAsia" w:ascii="仿宋_GB2312" w:hAnsi="宋体" w:eastAsia="仿宋_GB2312" w:cs="宋体"/>
                <w:kern w:val="0"/>
                <w:sz w:val="24"/>
                <w:shd w:val="clear" w:color="auto" w:fill="FFFFFF" w:themeFill="background1"/>
              </w:rPr>
            </w:pPr>
          </w:p>
        </w:tc>
        <w:tc>
          <w:tcPr>
            <w:tcW w:w="1560" w:type="dxa"/>
            <w:vAlign w:val="center"/>
          </w:tcPr>
          <w:p w14:paraId="4B3C5EAE">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营业收入(Y)</w:t>
            </w:r>
          </w:p>
        </w:tc>
        <w:tc>
          <w:tcPr>
            <w:tcW w:w="671" w:type="dxa"/>
            <w:vAlign w:val="center"/>
          </w:tcPr>
          <w:p w14:paraId="66091F1D">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06FB769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Y≥10000</w:t>
            </w:r>
          </w:p>
        </w:tc>
        <w:tc>
          <w:tcPr>
            <w:tcW w:w="1891" w:type="dxa"/>
            <w:vAlign w:val="center"/>
          </w:tcPr>
          <w:p w14:paraId="7800B37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2000≤Y＜10000</w:t>
            </w:r>
          </w:p>
        </w:tc>
        <w:tc>
          <w:tcPr>
            <w:tcW w:w="1730" w:type="dxa"/>
            <w:vAlign w:val="center"/>
          </w:tcPr>
          <w:p w14:paraId="4DF2338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100≤Y＜2000</w:t>
            </w:r>
          </w:p>
        </w:tc>
        <w:tc>
          <w:tcPr>
            <w:tcW w:w="1203" w:type="dxa"/>
            <w:vAlign w:val="center"/>
          </w:tcPr>
          <w:p w14:paraId="5FAE89C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Y＜100</w:t>
            </w:r>
          </w:p>
        </w:tc>
      </w:tr>
      <w:tr w14:paraId="36E9DF0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14:paraId="1A44B747">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信息传输业 *</w:t>
            </w:r>
          </w:p>
        </w:tc>
        <w:tc>
          <w:tcPr>
            <w:tcW w:w="1560" w:type="dxa"/>
            <w:vAlign w:val="center"/>
          </w:tcPr>
          <w:p w14:paraId="5937D14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从业人员(X)</w:t>
            </w:r>
          </w:p>
        </w:tc>
        <w:tc>
          <w:tcPr>
            <w:tcW w:w="671" w:type="dxa"/>
            <w:vAlign w:val="center"/>
          </w:tcPr>
          <w:p w14:paraId="4D65146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人</w:t>
            </w:r>
          </w:p>
        </w:tc>
        <w:tc>
          <w:tcPr>
            <w:tcW w:w="1231" w:type="dxa"/>
            <w:vAlign w:val="center"/>
          </w:tcPr>
          <w:p w14:paraId="39CD357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X≥2000</w:t>
            </w:r>
          </w:p>
        </w:tc>
        <w:tc>
          <w:tcPr>
            <w:tcW w:w="1891" w:type="dxa"/>
            <w:vAlign w:val="center"/>
          </w:tcPr>
          <w:p w14:paraId="10892C51">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100≤X＜2000</w:t>
            </w:r>
          </w:p>
        </w:tc>
        <w:tc>
          <w:tcPr>
            <w:tcW w:w="1730" w:type="dxa"/>
            <w:vAlign w:val="center"/>
          </w:tcPr>
          <w:p w14:paraId="7975CC3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10≤X＜100</w:t>
            </w:r>
          </w:p>
        </w:tc>
        <w:tc>
          <w:tcPr>
            <w:tcW w:w="1203" w:type="dxa"/>
            <w:vAlign w:val="center"/>
          </w:tcPr>
          <w:p w14:paraId="3728E51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X＜10</w:t>
            </w:r>
          </w:p>
        </w:tc>
      </w:tr>
      <w:tr w14:paraId="56D304D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14:paraId="451ECFF0">
            <w:pPr>
              <w:widowControl/>
              <w:jc w:val="left"/>
              <w:rPr>
                <w:rFonts w:hint="eastAsia" w:ascii="仿宋_GB2312" w:hAnsi="宋体" w:eastAsia="仿宋_GB2312" w:cs="宋体"/>
                <w:kern w:val="0"/>
                <w:sz w:val="24"/>
                <w:shd w:val="clear" w:color="auto" w:fill="FFFFFF" w:themeFill="background1"/>
              </w:rPr>
            </w:pPr>
          </w:p>
        </w:tc>
        <w:tc>
          <w:tcPr>
            <w:tcW w:w="1560" w:type="dxa"/>
            <w:vAlign w:val="center"/>
          </w:tcPr>
          <w:p w14:paraId="4A1BF85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营业收入(Y)</w:t>
            </w:r>
          </w:p>
        </w:tc>
        <w:tc>
          <w:tcPr>
            <w:tcW w:w="671" w:type="dxa"/>
            <w:vAlign w:val="center"/>
          </w:tcPr>
          <w:p w14:paraId="2E12E66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261D5A6E">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Y≥100000</w:t>
            </w:r>
          </w:p>
        </w:tc>
        <w:tc>
          <w:tcPr>
            <w:tcW w:w="1891" w:type="dxa"/>
            <w:vAlign w:val="center"/>
          </w:tcPr>
          <w:p w14:paraId="4F22E81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1000≤Y＜100000</w:t>
            </w:r>
          </w:p>
        </w:tc>
        <w:tc>
          <w:tcPr>
            <w:tcW w:w="1730" w:type="dxa"/>
            <w:vAlign w:val="center"/>
          </w:tcPr>
          <w:p w14:paraId="092F2BD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100≤Y＜1000</w:t>
            </w:r>
          </w:p>
        </w:tc>
        <w:tc>
          <w:tcPr>
            <w:tcW w:w="1203" w:type="dxa"/>
            <w:vAlign w:val="center"/>
          </w:tcPr>
          <w:p w14:paraId="71B20E1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Y＜100</w:t>
            </w:r>
          </w:p>
        </w:tc>
      </w:tr>
      <w:tr w14:paraId="4C20EAC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14:paraId="786D4B0C">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软件和信息技术服务业</w:t>
            </w:r>
          </w:p>
        </w:tc>
        <w:tc>
          <w:tcPr>
            <w:tcW w:w="1560" w:type="dxa"/>
            <w:vAlign w:val="center"/>
          </w:tcPr>
          <w:p w14:paraId="13E50C3D">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从业人员(X)</w:t>
            </w:r>
          </w:p>
        </w:tc>
        <w:tc>
          <w:tcPr>
            <w:tcW w:w="671" w:type="dxa"/>
            <w:vAlign w:val="center"/>
          </w:tcPr>
          <w:p w14:paraId="551343D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人</w:t>
            </w:r>
          </w:p>
        </w:tc>
        <w:tc>
          <w:tcPr>
            <w:tcW w:w="1231" w:type="dxa"/>
            <w:vAlign w:val="center"/>
          </w:tcPr>
          <w:p w14:paraId="5F1DA9F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X≥300</w:t>
            </w:r>
          </w:p>
        </w:tc>
        <w:tc>
          <w:tcPr>
            <w:tcW w:w="1891" w:type="dxa"/>
            <w:vAlign w:val="center"/>
          </w:tcPr>
          <w:p w14:paraId="100DC73E">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100≤X＜300</w:t>
            </w:r>
          </w:p>
        </w:tc>
        <w:tc>
          <w:tcPr>
            <w:tcW w:w="1730" w:type="dxa"/>
            <w:vAlign w:val="center"/>
          </w:tcPr>
          <w:p w14:paraId="7BA1419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10≤X＜100</w:t>
            </w:r>
          </w:p>
        </w:tc>
        <w:tc>
          <w:tcPr>
            <w:tcW w:w="1203" w:type="dxa"/>
            <w:vAlign w:val="center"/>
          </w:tcPr>
          <w:p w14:paraId="745DC37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X＜10</w:t>
            </w:r>
          </w:p>
        </w:tc>
      </w:tr>
      <w:tr w14:paraId="43473A7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14:paraId="25DB8479">
            <w:pPr>
              <w:widowControl/>
              <w:jc w:val="left"/>
              <w:rPr>
                <w:rFonts w:hint="eastAsia" w:ascii="仿宋_GB2312" w:hAnsi="宋体" w:eastAsia="仿宋_GB2312" w:cs="宋体"/>
                <w:kern w:val="0"/>
                <w:sz w:val="24"/>
                <w:shd w:val="clear" w:color="auto" w:fill="FFFFFF" w:themeFill="background1"/>
              </w:rPr>
            </w:pPr>
          </w:p>
        </w:tc>
        <w:tc>
          <w:tcPr>
            <w:tcW w:w="1560" w:type="dxa"/>
            <w:vAlign w:val="center"/>
          </w:tcPr>
          <w:p w14:paraId="7175E7ED">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营业收入(Y)</w:t>
            </w:r>
          </w:p>
        </w:tc>
        <w:tc>
          <w:tcPr>
            <w:tcW w:w="671" w:type="dxa"/>
            <w:vAlign w:val="center"/>
          </w:tcPr>
          <w:p w14:paraId="534F645C">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27CA019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Y≥10000</w:t>
            </w:r>
          </w:p>
        </w:tc>
        <w:tc>
          <w:tcPr>
            <w:tcW w:w="1891" w:type="dxa"/>
            <w:vAlign w:val="center"/>
          </w:tcPr>
          <w:p w14:paraId="0BAC452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1000≤Y＜10000</w:t>
            </w:r>
          </w:p>
        </w:tc>
        <w:tc>
          <w:tcPr>
            <w:tcW w:w="1730" w:type="dxa"/>
            <w:vAlign w:val="center"/>
          </w:tcPr>
          <w:p w14:paraId="6AE63C6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50≤Y＜1000</w:t>
            </w:r>
          </w:p>
        </w:tc>
        <w:tc>
          <w:tcPr>
            <w:tcW w:w="1203" w:type="dxa"/>
            <w:vAlign w:val="center"/>
          </w:tcPr>
          <w:p w14:paraId="1DA7A3E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Y＜50</w:t>
            </w:r>
          </w:p>
        </w:tc>
      </w:tr>
      <w:tr w14:paraId="45D4363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14:paraId="1E9AE2DD">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房地产开发经营</w:t>
            </w:r>
          </w:p>
        </w:tc>
        <w:tc>
          <w:tcPr>
            <w:tcW w:w="1560" w:type="dxa"/>
            <w:vAlign w:val="center"/>
          </w:tcPr>
          <w:p w14:paraId="36FE06E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营业收入(Y)</w:t>
            </w:r>
          </w:p>
        </w:tc>
        <w:tc>
          <w:tcPr>
            <w:tcW w:w="671" w:type="dxa"/>
            <w:vAlign w:val="center"/>
          </w:tcPr>
          <w:p w14:paraId="4A5AFAB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1F505C67">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Y≥200000</w:t>
            </w:r>
          </w:p>
        </w:tc>
        <w:tc>
          <w:tcPr>
            <w:tcW w:w="1891" w:type="dxa"/>
            <w:vAlign w:val="center"/>
          </w:tcPr>
          <w:p w14:paraId="68F597CF">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1000≤Y＜200000</w:t>
            </w:r>
          </w:p>
        </w:tc>
        <w:tc>
          <w:tcPr>
            <w:tcW w:w="1730" w:type="dxa"/>
            <w:vAlign w:val="center"/>
          </w:tcPr>
          <w:p w14:paraId="30CDC97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100≤Y＜1000</w:t>
            </w:r>
          </w:p>
        </w:tc>
        <w:tc>
          <w:tcPr>
            <w:tcW w:w="1203" w:type="dxa"/>
            <w:vAlign w:val="center"/>
          </w:tcPr>
          <w:p w14:paraId="61B708A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Y＜100</w:t>
            </w:r>
          </w:p>
        </w:tc>
      </w:tr>
      <w:tr w14:paraId="1843F91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14:paraId="79303790">
            <w:pPr>
              <w:widowControl/>
              <w:jc w:val="left"/>
              <w:rPr>
                <w:rFonts w:hint="eastAsia" w:ascii="仿宋_GB2312" w:hAnsi="宋体" w:eastAsia="仿宋_GB2312" w:cs="宋体"/>
                <w:kern w:val="0"/>
                <w:sz w:val="24"/>
                <w:shd w:val="clear" w:color="auto" w:fill="FFFFFF" w:themeFill="background1"/>
              </w:rPr>
            </w:pPr>
          </w:p>
        </w:tc>
        <w:tc>
          <w:tcPr>
            <w:tcW w:w="1560" w:type="dxa"/>
            <w:vAlign w:val="center"/>
          </w:tcPr>
          <w:p w14:paraId="49D084E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资产总额(Z)</w:t>
            </w:r>
          </w:p>
        </w:tc>
        <w:tc>
          <w:tcPr>
            <w:tcW w:w="671" w:type="dxa"/>
            <w:vAlign w:val="center"/>
          </w:tcPr>
          <w:p w14:paraId="5F865F1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40F9D2E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Z≥10000</w:t>
            </w:r>
          </w:p>
        </w:tc>
        <w:tc>
          <w:tcPr>
            <w:tcW w:w="1891" w:type="dxa"/>
            <w:vAlign w:val="center"/>
          </w:tcPr>
          <w:p w14:paraId="4B1D1647">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5000≤Z＜10000</w:t>
            </w:r>
          </w:p>
        </w:tc>
        <w:tc>
          <w:tcPr>
            <w:tcW w:w="1730" w:type="dxa"/>
            <w:vAlign w:val="center"/>
          </w:tcPr>
          <w:p w14:paraId="35EC6F4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2000≤Z＜5000</w:t>
            </w:r>
          </w:p>
        </w:tc>
        <w:tc>
          <w:tcPr>
            <w:tcW w:w="1203" w:type="dxa"/>
            <w:vAlign w:val="center"/>
          </w:tcPr>
          <w:p w14:paraId="4A757CDD">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Z＜2000</w:t>
            </w:r>
          </w:p>
        </w:tc>
      </w:tr>
      <w:tr w14:paraId="5C42FEC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14:paraId="02B8845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物业管理</w:t>
            </w:r>
          </w:p>
        </w:tc>
        <w:tc>
          <w:tcPr>
            <w:tcW w:w="1560" w:type="dxa"/>
            <w:vAlign w:val="center"/>
          </w:tcPr>
          <w:p w14:paraId="7BB89C11">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从业人员(X)</w:t>
            </w:r>
          </w:p>
        </w:tc>
        <w:tc>
          <w:tcPr>
            <w:tcW w:w="671" w:type="dxa"/>
            <w:vAlign w:val="center"/>
          </w:tcPr>
          <w:p w14:paraId="7448426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人</w:t>
            </w:r>
          </w:p>
        </w:tc>
        <w:tc>
          <w:tcPr>
            <w:tcW w:w="1231" w:type="dxa"/>
            <w:vAlign w:val="center"/>
          </w:tcPr>
          <w:p w14:paraId="1328F89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X≥1000</w:t>
            </w:r>
          </w:p>
        </w:tc>
        <w:tc>
          <w:tcPr>
            <w:tcW w:w="1891" w:type="dxa"/>
            <w:vAlign w:val="center"/>
          </w:tcPr>
          <w:p w14:paraId="25D553C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300≤X＜1000</w:t>
            </w:r>
          </w:p>
        </w:tc>
        <w:tc>
          <w:tcPr>
            <w:tcW w:w="1730" w:type="dxa"/>
            <w:vAlign w:val="center"/>
          </w:tcPr>
          <w:p w14:paraId="03FAF4F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100≤X＜300</w:t>
            </w:r>
          </w:p>
        </w:tc>
        <w:tc>
          <w:tcPr>
            <w:tcW w:w="1203" w:type="dxa"/>
            <w:vAlign w:val="center"/>
          </w:tcPr>
          <w:p w14:paraId="4D94B07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X＜100</w:t>
            </w:r>
          </w:p>
        </w:tc>
      </w:tr>
      <w:tr w14:paraId="1B16B47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14:paraId="11340211">
            <w:pPr>
              <w:widowControl/>
              <w:jc w:val="left"/>
              <w:rPr>
                <w:rFonts w:hint="eastAsia" w:ascii="仿宋_GB2312" w:hAnsi="宋体" w:eastAsia="仿宋_GB2312" w:cs="宋体"/>
                <w:kern w:val="0"/>
                <w:sz w:val="24"/>
                <w:shd w:val="clear" w:color="auto" w:fill="FFFFFF" w:themeFill="background1"/>
              </w:rPr>
            </w:pPr>
          </w:p>
        </w:tc>
        <w:tc>
          <w:tcPr>
            <w:tcW w:w="1560" w:type="dxa"/>
            <w:vAlign w:val="center"/>
          </w:tcPr>
          <w:p w14:paraId="133FF26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营业收入(Y)</w:t>
            </w:r>
          </w:p>
        </w:tc>
        <w:tc>
          <w:tcPr>
            <w:tcW w:w="671" w:type="dxa"/>
            <w:vAlign w:val="center"/>
          </w:tcPr>
          <w:p w14:paraId="174279E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6C4ABC9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Y≥5000</w:t>
            </w:r>
          </w:p>
        </w:tc>
        <w:tc>
          <w:tcPr>
            <w:tcW w:w="1891" w:type="dxa"/>
            <w:vAlign w:val="center"/>
          </w:tcPr>
          <w:p w14:paraId="0A32303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1000≤Y＜5000</w:t>
            </w:r>
          </w:p>
        </w:tc>
        <w:tc>
          <w:tcPr>
            <w:tcW w:w="1730" w:type="dxa"/>
            <w:vAlign w:val="center"/>
          </w:tcPr>
          <w:p w14:paraId="426FB65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500≤Y＜1000</w:t>
            </w:r>
          </w:p>
        </w:tc>
        <w:tc>
          <w:tcPr>
            <w:tcW w:w="1203" w:type="dxa"/>
            <w:vAlign w:val="center"/>
          </w:tcPr>
          <w:p w14:paraId="52B23E8E">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Y＜500</w:t>
            </w:r>
          </w:p>
        </w:tc>
      </w:tr>
      <w:tr w14:paraId="0B9738CD">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restart"/>
            <w:vAlign w:val="center"/>
          </w:tcPr>
          <w:p w14:paraId="5115FBC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租赁和商务服务业</w:t>
            </w:r>
          </w:p>
        </w:tc>
        <w:tc>
          <w:tcPr>
            <w:tcW w:w="1560" w:type="dxa"/>
            <w:vAlign w:val="center"/>
          </w:tcPr>
          <w:p w14:paraId="5368736E">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从业人员(X)</w:t>
            </w:r>
          </w:p>
        </w:tc>
        <w:tc>
          <w:tcPr>
            <w:tcW w:w="671" w:type="dxa"/>
            <w:vAlign w:val="center"/>
          </w:tcPr>
          <w:p w14:paraId="69212C0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人</w:t>
            </w:r>
          </w:p>
        </w:tc>
        <w:tc>
          <w:tcPr>
            <w:tcW w:w="1231" w:type="dxa"/>
            <w:vAlign w:val="center"/>
          </w:tcPr>
          <w:p w14:paraId="38A23BE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X≥300</w:t>
            </w:r>
          </w:p>
        </w:tc>
        <w:tc>
          <w:tcPr>
            <w:tcW w:w="1891" w:type="dxa"/>
            <w:vAlign w:val="center"/>
          </w:tcPr>
          <w:p w14:paraId="42E07AA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100≤X＜300</w:t>
            </w:r>
          </w:p>
        </w:tc>
        <w:tc>
          <w:tcPr>
            <w:tcW w:w="1730" w:type="dxa"/>
            <w:vAlign w:val="center"/>
          </w:tcPr>
          <w:p w14:paraId="38CD8CC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10≤X＜100</w:t>
            </w:r>
          </w:p>
        </w:tc>
        <w:tc>
          <w:tcPr>
            <w:tcW w:w="1203" w:type="dxa"/>
            <w:vAlign w:val="center"/>
          </w:tcPr>
          <w:p w14:paraId="409E14F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X＜10</w:t>
            </w:r>
          </w:p>
        </w:tc>
      </w:tr>
      <w:tr w14:paraId="23EC055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Merge w:val="continue"/>
            <w:vAlign w:val="center"/>
          </w:tcPr>
          <w:p w14:paraId="436AC79F">
            <w:pPr>
              <w:widowControl/>
              <w:jc w:val="left"/>
              <w:rPr>
                <w:rFonts w:hint="eastAsia" w:ascii="仿宋_GB2312" w:hAnsi="宋体" w:eastAsia="仿宋_GB2312" w:cs="宋体"/>
                <w:kern w:val="0"/>
                <w:sz w:val="24"/>
                <w:shd w:val="clear" w:color="auto" w:fill="FFFFFF" w:themeFill="background1"/>
              </w:rPr>
            </w:pPr>
          </w:p>
        </w:tc>
        <w:tc>
          <w:tcPr>
            <w:tcW w:w="1560" w:type="dxa"/>
            <w:vAlign w:val="center"/>
          </w:tcPr>
          <w:p w14:paraId="7278EC9C">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资产总额(Z)</w:t>
            </w:r>
          </w:p>
        </w:tc>
        <w:tc>
          <w:tcPr>
            <w:tcW w:w="671" w:type="dxa"/>
            <w:vAlign w:val="center"/>
          </w:tcPr>
          <w:p w14:paraId="241A125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万元</w:t>
            </w:r>
          </w:p>
        </w:tc>
        <w:tc>
          <w:tcPr>
            <w:tcW w:w="1231" w:type="dxa"/>
            <w:vAlign w:val="center"/>
          </w:tcPr>
          <w:p w14:paraId="173D416F">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Z≥120000</w:t>
            </w:r>
          </w:p>
        </w:tc>
        <w:tc>
          <w:tcPr>
            <w:tcW w:w="1891" w:type="dxa"/>
            <w:vAlign w:val="center"/>
          </w:tcPr>
          <w:p w14:paraId="240405E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8000≤Z＜120000</w:t>
            </w:r>
          </w:p>
        </w:tc>
        <w:tc>
          <w:tcPr>
            <w:tcW w:w="1730" w:type="dxa"/>
            <w:vAlign w:val="center"/>
          </w:tcPr>
          <w:p w14:paraId="4963732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100≤Z＜8000</w:t>
            </w:r>
          </w:p>
        </w:tc>
        <w:tc>
          <w:tcPr>
            <w:tcW w:w="1203" w:type="dxa"/>
            <w:vAlign w:val="center"/>
          </w:tcPr>
          <w:p w14:paraId="074602F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Z＜100</w:t>
            </w:r>
          </w:p>
        </w:tc>
      </w:tr>
      <w:tr w14:paraId="446F621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jc w:val="center"/>
        </w:trPr>
        <w:tc>
          <w:tcPr>
            <w:tcW w:w="1457" w:type="dxa"/>
            <w:vAlign w:val="center"/>
          </w:tcPr>
          <w:p w14:paraId="30948A2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其他未列明行业 *</w:t>
            </w:r>
          </w:p>
        </w:tc>
        <w:tc>
          <w:tcPr>
            <w:tcW w:w="1560" w:type="dxa"/>
            <w:vAlign w:val="center"/>
          </w:tcPr>
          <w:p w14:paraId="4D84EDEF">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从业人员(X)</w:t>
            </w:r>
          </w:p>
        </w:tc>
        <w:tc>
          <w:tcPr>
            <w:tcW w:w="671" w:type="dxa"/>
            <w:vAlign w:val="center"/>
          </w:tcPr>
          <w:p w14:paraId="7FA8B5A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人</w:t>
            </w:r>
          </w:p>
        </w:tc>
        <w:tc>
          <w:tcPr>
            <w:tcW w:w="1231" w:type="dxa"/>
            <w:vAlign w:val="center"/>
          </w:tcPr>
          <w:p w14:paraId="064D9A9E">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X≥300</w:t>
            </w:r>
          </w:p>
        </w:tc>
        <w:tc>
          <w:tcPr>
            <w:tcW w:w="1891" w:type="dxa"/>
            <w:vAlign w:val="center"/>
          </w:tcPr>
          <w:p w14:paraId="6A3155DE">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100≤X＜300</w:t>
            </w:r>
          </w:p>
        </w:tc>
        <w:tc>
          <w:tcPr>
            <w:tcW w:w="1730" w:type="dxa"/>
            <w:vAlign w:val="center"/>
          </w:tcPr>
          <w:p w14:paraId="01B827E1">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10≤X＜100</w:t>
            </w:r>
          </w:p>
        </w:tc>
        <w:tc>
          <w:tcPr>
            <w:tcW w:w="1203" w:type="dxa"/>
            <w:vAlign w:val="center"/>
          </w:tcPr>
          <w:p w14:paraId="10DE8A61">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X＜10</w:t>
            </w:r>
          </w:p>
        </w:tc>
      </w:tr>
    </w:tbl>
    <w:p w14:paraId="0012D557">
      <w:pPr>
        <w:widowControl/>
        <w:spacing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说明：　　</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1.大型、中型和小型企业须同时满足所列指标的下限，否则下划一档；微型企业只须满足所列指标中的一项即可。　　</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3.企业划分指标以现行统计制度为准。</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（1）从业人员，是指期末从业人员数，没有期末从业人员数的，采用全年平均人员数代替。</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（3）资产总额，采用资产总计代替。</w:t>
      </w:r>
    </w:p>
    <w:p w14:paraId="6D8F1AEF">
      <w:pPr>
        <w:widowControl/>
        <w:spacing w:line="320" w:lineRule="exact"/>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br w:type="textWrapping"/>
      </w:r>
    </w:p>
    <w:p w14:paraId="260922BC">
      <w:pPr>
        <w:widowControl/>
        <w:spacing w:before="150" w:line="320" w:lineRule="exact"/>
        <w:jc w:val="center"/>
        <w:textAlignment w:val="baseline"/>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《统计上大中小微型企业划分办法（2017）》修订说明</w:t>
      </w:r>
    </w:p>
    <w:p w14:paraId="47865ABE">
      <w:pPr>
        <w:widowControl/>
        <w:spacing w:before="150" w:line="320" w:lineRule="exact"/>
        <w:jc w:val="left"/>
        <w:textAlignment w:val="baseline"/>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一、修订背景</w:t>
      </w:r>
    </w:p>
    <w:p w14:paraId="0853F9B4">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    目前执行的《统计上大中小微型企业划分办法》是2011年国家统计局根据工业和信息化部、国家统计局、国家发展改革委、财政部《关于印发中小企业划型标准规定的通知》（工信部联企业〔2011〕300号），同时依据《国民经济行业分类》（GB/T4754—2011），制定并颁布的。</w:t>
      </w:r>
    </w:p>
    <w:p w14:paraId="189F173B">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    2017年6月30日，《国民经济行业分类》（GB/T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2A4AE5B0">
      <w:pPr>
        <w:widowControl/>
        <w:spacing w:before="150" w:line="320" w:lineRule="exact"/>
        <w:jc w:val="left"/>
        <w:textAlignment w:val="baseline"/>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二、修订主要内容</w:t>
      </w:r>
    </w:p>
    <w:p w14:paraId="165A4DB5">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    本次修订是在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2163D825">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    将交通运输业中包括的“装卸搬运和运输代理业”修改为“多式联运和运输代理业、装卸搬运”。</w:t>
      </w:r>
    </w:p>
    <w:p w14:paraId="0E67D08C">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    仓储业所包括的行业中类，根据《国民经济行业分类》（GB/T4754—2017）调整为“通用仓储，低温仓储，危险品仓储，谷物、棉花等农产品仓储，中药材仓储和其他仓储业”。</w:t>
      </w:r>
    </w:p>
    <w:p w14:paraId="3FB83AD0">
      <w:pPr>
        <w:widowControl/>
        <w:spacing w:line="320" w:lineRule="exact"/>
        <w:jc w:val="center"/>
        <w:textAlignment w:val="baseline"/>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中国人民银行中国银行业监督管理委员会</w:t>
      </w:r>
      <w:r>
        <w:rPr>
          <w:rFonts w:hint="eastAsia" w:ascii="仿宋_GB2312" w:hAnsi="宋体" w:eastAsia="仿宋_GB2312" w:cs="宋体"/>
          <w:b/>
          <w:bCs/>
          <w:kern w:val="0"/>
          <w:sz w:val="24"/>
          <w:shd w:val="clear" w:color="auto" w:fill="FFFFFF" w:themeFill="background1"/>
        </w:rPr>
        <w:br w:type="textWrapping"/>
      </w:r>
      <w:r>
        <w:rPr>
          <w:rFonts w:hint="eastAsia" w:ascii="仿宋_GB2312" w:hAnsi="宋体" w:eastAsia="仿宋_GB2312" w:cs="宋体"/>
          <w:b/>
          <w:bCs/>
          <w:kern w:val="0"/>
          <w:sz w:val="24"/>
          <w:shd w:val="clear" w:color="auto" w:fill="FFFFFF" w:themeFill="background1"/>
        </w:rPr>
        <w:t>中国证券监督管理委员会中国保险监督管理委员会</w:t>
      </w:r>
      <w:r>
        <w:rPr>
          <w:rFonts w:hint="eastAsia" w:ascii="仿宋_GB2312" w:hAnsi="宋体" w:eastAsia="仿宋_GB2312" w:cs="宋体"/>
          <w:b/>
          <w:bCs/>
          <w:kern w:val="0"/>
          <w:sz w:val="24"/>
          <w:shd w:val="clear" w:color="auto" w:fill="FFFFFF" w:themeFill="background1"/>
        </w:rPr>
        <w:br w:type="textWrapping"/>
      </w:r>
      <w:r>
        <w:rPr>
          <w:rFonts w:hint="eastAsia" w:ascii="仿宋_GB2312" w:hAnsi="宋体" w:eastAsia="仿宋_GB2312" w:cs="宋体"/>
          <w:b/>
          <w:bCs/>
          <w:kern w:val="0"/>
          <w:sz w:val="24"/>
          <w:shd w:val="clear" w:color="auto" w:fill="FFFFFF" w:themeFill="background1"/>
        </w:rPr>
        <w:t>国家统计局关于印发《金融业企业划型标准规定》的通知</w:t>
      </w:r>
    </w:p>
    <w:p w14:paraId="19B520FF">
      <w:pPr>
        <w:widowControl/>
        <w:spacing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    为进一步贯彻落实《中华人民共和国中小企业促进法》、《国务院关于进一步促进中小企业发展的若干意见》（国发〔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经国务院同意，现印发给你们，请遵照执行。</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请人民银行上海总部，各分行、营业管理部、省会（首府）城市中心支行、副省级城市中心支行会同所在省（区、市）银监局、证监局、保监局、统计局将本通知联合转发至辖内相关机构。</w:t>
      </w:r>
    </w:p>
    <w:p w14:paraId="54BF8B89">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附件：金融业企业划型标准规定</w:t>
      </w:r>
    </w:p>
    <w:p w14:paraId="5358E9C0">
      <w:pPr>
        <w:widowControl/>
        <w:spacing w:before="150" w:line="320" w:lineRule="exact"/>
        <w:jc w:val="center"/>
        <w:textAlignment w:val="baseline"/>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金融业企业划型标准规定</w:t>
      </w:r>
    </w:p>
    <w:p w14:paraId="150C4292">
      <w:pPr>
        <w:widowControl/>
        <w:spacing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    一、根据《中华人民共和国中小企业促进法》、《国务院关于进一步促进中小企业发展的若干意见》（国发〔2009〕36号）和《国务院办公厅关于金融支持小微企业发展的实施意见》（国办发〔2013〕87号），制定本规定。</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二、适用范围。本规定适用于从事《国民经济行业分类》(GB/T4754-2011)中J门类（金融业）活动的企业。</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三、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四、划型标准指标。采用一个完整会计年度中四个季度末法人并表口径的资产总额（信托公司为信托资产）平均值作为划型指标，该指标以监管部门数据为准。</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五、指标标准值。依据指标标准值，将各类金融业企业划分为大、中、小、微四个规模类型，中型企业标准上限及以上的为大型企业。</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(一) 银行业存款类金融机构。资产总额40000亿元以下的为中小微型企业。其中，资产总额5000亿元及以上的为中型企业，资产总额50亿元及以上的为小型企业，资产总额50亿元以下的为微型企业。</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(二) 银行业非存款类金融机构。资产总额1000亿元以下的为中小微型企业。其中，资产总额200亿元及以上的为中型企业，资产总额50亿元及以上的为小型企业，资产总额50亿元以下的为微型企业。</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(三) 贷款公司、小额贷款公司及典当行。资产总额1000亿元以下的为中小微型企业。其中，资产总额200亿元及以上的为中型企业，资产总额50亿元及以上的为小型企业，资产总额50亿元以下的为微型企业。</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(四) 证券业金融机构。资产总额1000亿元以下的为中小微型企业。其中，资产总额100亿元及以上的为中型企业，资产总额10亿元及以上的为小型企业，资产总额10亿元以下的为微型企业。</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(五) 保险业金融机构。资产总额5000亿元以下的为中小微型企业。其中，资产总额400亿元及以上的为中型企业，资产总额20亿元及以上的为小型企业，资产总额20亿元以下的为微型企业。</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(六) 信托公司。信托资产1000亿元以下的为中小微型企业。其中，信托资产400亿元及以上的为中型企业，信托资产20亿元及以上的为小型企业，信托资产20亿元以下的为微型企业。</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(七) 金融控股公司。资产总额40000亿元以下的为中小微型企业。其中，资产总额5000亿元及以上的为中型企业，资产总额50亿元及以上的为小型企业，资产总额50亿元以下的为微型企业。</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(八) 除贷款公司、小额贷款公司，典当行以外的其他金融机构。资产总额1000亿元以下的为中小微型企业。其中，资产总额200亿元及以上的为中型企业，资产总额50亿元及以上的为小型企业，资产总额50亿元以下的为微型企业。</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六、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七、标准值的评估和调整。金融业企业划型标准工作组</w:t>
      </w:r>
      <w:r>
        <w:rPr>
          <w:rFonts w:hint="eastAsia" w:ascii="微软雅黑" w:hAnsi="微软雅黑" w:eastAsia="微软雅黑" w:cs="微软雅黑"/>
          <w:kern w:val="0"/>
          <w:sz w:val="24"/>
          <w:shd w:val="clear" w:color="auto" w:fill="FFFFFF" w:themeFill="background1"/>
        </w:rPr>
        <w:t>毎</w:t>
      </w:r>
      <w:r>
        <w:rPr>
          <w:rFonts w:hint="eastAsia" w:ascii="仿宋_GB2312" w:hAnsi="仿宋_GB2312" w:eastAsia="仿宋_GB2312" w:cs="仿宋_GB2312"/>
          <w:kern w:val="0"/>
          <w:sz w:val="24"/>
          <w:shd w:val="clear" w:color="auto" w:fill="FFFFFF" w:themeFill="background1"/>
        </w:rPr>
        <w:t>五年对划型标准值受经济发展与通货膨胀等因素的响程度进行评估和调整。</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八、本规定的中型金融业企业标准上限即为大型金融业企业下限。国务院有关部门据此进行相关数据的统计分析，不得制定与本规定不一致的金融业企业划型标准。</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九、融资担保公司参照本规定中“除贷款公司、小额贷款公司、典当行以外的其他金融机构”标准划型。</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十、本规定由人民银行会同银监会，证监会、保监会和统计局负责解释。</w:t>
      </w:r>
      <w:r>
        <w:rPr>
          <w:rFonts w:hint="eastAsia" w:ascii="仿宋_GB2312" w:hAnsi="宋体" w:eastAsia="仿宋_GB2312" w:cs="宋体"/>
          <w:kern w:val="0"/>
          <w:sz w:val="24"/>
          <w:shd w:val="clear" w:color="auto" w:fill="FFFFFF" w:themeFill="background1"/>
        </w:rPr>
        <w:br w:type="textWrapping"/>
      </w:r>
      <w:r>
        <w:rPr>
          <w:rFonts w:hint="eastAsia" w:ascii="仿宋_GB2312" w:hAnsi="宋体" w:eastAsia="仿宋_GB2312" w:cs="宋体"/>
          <w:kern w:val="0"/>
          <w:sz w:val="24"/>
          <w:shd w:val="clear" w:color="auto" w:fill="FFFFFF" w:themeFill="background1"/>
        </w:rPr>
        <w:t>    十一、本规定自发布之日起实施。</w:t>
      </w:r>
    </w:p>
    <w:p w14:paraId="12628A06">
      <w:pPr>
        <w:widowControl/>
        <w:spacing w:before="150" w:line="320" w:lineRule="exact"/>
        <w:jc w:val="left"/>
        <w:textAlignment w:val="baseline"/>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附：金融业企业划型标准</w:t>
      </w:r>
    </w:p>
    <w:p w14:paraId="6955B762">
      <w:pPr>
        <w:widowControl/>
        <w:spacing w:before="150" w:line="600" w:lineRule="atLeast"/>
        <w:jc w:val="center"/>
        <w:textAlignment w:val="baseline"/>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金融业企业划型标准</w:t>
      </w:r>
    </w:p>
    <w:tbl>
      <w:tblPr>
        <w:tblStyle w:val="27"/>
        <w:tblW w:w="8528"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0" w:type="dxa"/>
          <w:bottom w:w="0" w:type="dxa"/>
          <w:right w:w="0" w:type="dxa"/>
        </w:tblCellMar>
      </w:tblPr>
      <w:tblGrid>
        <w:gridCol w:w="735"/>
        <w:gridCol w:w="1025"/>
        <w:gridCol w:w="2836"/>
        <w:gridCol w:w="606"/>
        <w:gridCol w:w="3326"/>
      </w:tblGrid>
      <w:tr w14:paraId="6CF529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14:paraId="18691514">
            <w:pPr>
              <w:widowControl/>
              <w:jc w:val="center"/>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行业</w:t>
            </w:r>
          </w:p>
        </w:tc>
        <w:tc>
          <w:tcPr>
            <w:tcW w:w="2836" w:type="dxa"/>
            <w:tcMar>
              <w:top w:w="75" w:type="dxa"/>
              <w:left w:w="75" w:type="dxa"/>
              <w:bottom w:w="75" w:type="dxa"/>
              <w:right w:w="75" w:type="dxa"/>
            </w:tcMar>
            <w:vAlign w:val="bottom"/>
          </w:tcPr>
          <w:p w14:paraId="125A5804">
            <w:pPr>
              <w:widowControl/>
              <w:jc w:val="center"/>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类别</w:t>
            </w:r>
          </w:p>
        </w:tc>
        <w:tc>
          <w:tcPr>
            <w:tcW w:w="606" w:type="dxa"/>
            <w:tcMar>
              <w:top w:w="75" w:type="dxa"/>
              <w:left w:w="75" w:type="dxa"/>
              <w:bottom w:w="75" w:type="dxa"/>
              <w:right w:w="75" w:type="dxa"/>
            </w:tcMar>
            <w:vAlign w:val="bottom"/>
          </w:tcPr>
          <w:p w14:paraId="2EEF4A53">
            <w:pPr>
              <w:widowControl/>
              <w:jc w:val="center"/>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类型</w:t>
            </w:r>
          </w:p>
        </w:tc>
        <w:tc>
          <w:tcPr>
            <w:tcW w:w="3326" w:type="dxa"/>
            <w:tcMar>
              <w:top w:w="75" w:type="dxa"/>
              <w:left w:w="75" w:type="dxa"/>
              <w:bottom w:w="75" w:type="dxa"/>
              <w:right w:w="75" w:type="dxa"/>
            </w:tcMar>
            <w:vAlign w:val="bottom"/>
          </w:tcPr>
          <w:p w14:paraId="2D0326D3">
            <w:pPr>
              <w:widowControl/>
              <w:jc w:val="center"/>
              <w:rPr>
                <w:rFonts w:hint="eastAsia" w:ascii="仿宋_GB2312" w:hAnsi="宋体" w:eastAsia="仿宋_GB2312" w:cs="宋体"/>
                <w:b/>
                <w:bCs/>
                <w:kern w:val="0"/>
                <w:sz w:val="24"/>
                <w:shd w:val="clear" w:color="auto" w:fill="FFFFFF" w:themeFill="background1"/>
              </w:rPr>
            </w:pPr>
            <w:r>
              <w:rPr>
                <w:rFonts w:hint="eastAsia" w:ascii="仿宋_GB2312" w:hAnsi="宋体" w:eastAsia="仿宋_GB2312" w:cs="宋体"/>
                <w:b/>
                <w:bCs/>
                <w:kern w:val="0"/>
                <w:sz w:val="24"/>
                <w:shd w:val="clear" w:color="auto" w:fill="FFFFFF" w:themeFill="background1"/>
              </w:rPr>
              <w:t>资产总额</w:t>
            </w:r>
          </w:p>
        </w:tc>
      </w:tr>
      <w:tr w14:paraId="541963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restart"/>
            <w:vAlign w:val="center"/>
          </w:tcPr>
          <w:p w14:paraId="145412D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货币金融服务</w:t>
            </w:r>
          </w:p>
        </w:tc>
        <w:tc>
          <w:tcPr>
            <w:tcW w:w="1025" w:type="dxa"/>
            <w:vMerge w:val="restart"/>
            <w:vAlign w:val="center"/>
          </w:tcPr>
          <w:p w14:paraId="7863E991">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货币银行服务</w:t>
            </w:r>
          </w:p>
        </w:tc>
        <w:tc>
          <w:tcPr>
            <w:tcW w:w="2836" w:type="dxa"/>
            <w:vMerge w:val="restart"/>
            <w:vAlign w:val="center"/>
          </w:tcPr>
          <w:p w14:paraId="2C045E9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银行业存款类金融机构</w:t>
            </w:r>
          </w:p>
        </w:tc>
        <w:tc>
          <w:tcPr>
            <w:tcW w:w="606" w:type="dxa"/>
            <w:vAlign w:val="center"/>
          </w:tcPr>
          <w:p w14:paraId="3EAE2EC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中型</w:t>
            </w:r>
          </w:p>
        </w:tc>
        <w:tc>
          <w:tcPr>
            <w:tcW w:w="3326" w:type="dxa"/>
            <w:vAlign w:val="center"/>
          </w:tcPr>
          <w:p w14:paraId="3B44A92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5000亿元（含）至40000亿元</w:t>
            </w:r>
          </w:p>
        </w:tc>
      </w:tr>
      <w:tr w14:paraId="380745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14:paraId="6D046F85">
            <w:pPr>
              <w:widowControl/>
              <w:jc w:val="left"/>
              <w:rPr>
                <w:rFonts w:hint="eastAsia" w:ascii="仿宋_GB2312" w:hAnsi="宋体" w:eastAsia="仿宋_GB2312" w:cs="宋体"/>
                <w:kern w:val="0"/>
                <w:sz w:val="24"/>
                <w:shd w:val="clear" w:color="auto" w:fill="FFFFFF" w:themeFill="background1"/>
              </w:rPr>
            </w:pPr>
          </w:p>
        </w:tc>
        <w:tc>
          <w:tcPr>
            <w:tcW w:w="1025" w:type="dxa"/>
            <w:vMerge w:val="continue"/>
            <w:vAlign w:val="center"/>
          </w:tcPr>
          <w:p w14:paraId="5E3731A2">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0677F87C">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43845E5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小型</w:t>
            </w:r>
          </w:p>
        </w:tc>
        <w:tc>
          <w:tcPr>
            <w:tcW w:w="3326" w:type="dxa"/>
            <w:vAlign w:val="center"/>
          </w:tcPr>
          <w:p w14:paraId="48246A1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50亿元（含）至5000亿元</w:t>
            </w:r>
          </w:p>
        </w:tc>
      </w:tr>
      <w:tr w14:paraId="1BCC97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14:paraId="09F8B857">
            <w:pPr>
              <w:widowControl/>
              <w:jc w:val="left"/>
              <w:rPr>
                <w:rFonts w:hint="eastAsia" w:ascii="仿宋_GB2312" w:hAnsi="宋体" w:eastAsia="仿宋_GB2312" w:cs="宋体"/>
                <w:kern w:val="0"/>
                <w:sz w:val="24"/>
                <w:shd w:val="clear" w:color="auto" w:fill="FFFFFF" w:themeFill="background1"/>
              </w:rPr>
            </w:pPr>
          </w:p>
        </w:tc>
        <w:tc>
          <w:tcPr>
            <w:tcW w:w="1025" w:type="dxa"/>
            <w:vMerge w:val="continue"/>
            <w:vAlign w:val="center"/>
          </w:tcPr>
          <w:p w14:paraId="25C4A066">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034A24C7">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4E7190D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微型</w:t>
            </w:r>
          </w:p>
        </w:tc>
        <w:tc>
          <w:tcPr>
            <w:tcW w:w="3326" w:type="dxa"/>
            <w:vAlign w:val="center"/>
          </w:tcPr>
          <w:p w14:paraId="75CEDBA1">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50亿元以下</w:t>
            </w:r>
          </w:p>
        </w:tc>
      </w:tr>
      <w:tr w14:paraId="7CD191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14:paraId="12DF54B2">
            <w:pPr>
              <w:widowControl/>
              <w:jc w:val="left"/>
              <w:rPr>
                <w:rFonts w:hint="eastAsia" w:ascii="仿宋_GB2312" w:hAnsi="宋体" w:eastAsia="仿宋_GB2312" w:cs="宋体"/>
                <w:kern w:val="0"/>
                <w:sz w:val="24"/>
                <w:shd w:val="clear" w:color="auto" w:fill="FFFFFF" w:themeFill="background1"/>
              </w:rPr>
            </w:pPr>
          </w:p>
        </w:tc>
        <w:tc>
          <w:tcPr>
            <w:tcW w:w="1025" w:type="dxa"/>
            <w:vMerge w:val="restart"/>
            <w:vAlign w:val="center"/>
          </w:tcPr>
          <w:p w14:paraId="1CC0DAED">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非货币银行服务</w:t>
            </w:r>
          </w:p>
        </w:tc>
        <w:tc>
          <w:tcPr>
            <w:tcW w:w="2836" w:type="dxa"/>
            <w:vMerge w:val="restart"/>
            <w:vAlign w:val="center"/>
          </w:tcPr>
          <w:p w14:paraId="2D9B7AA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银行业非存款类金融机构</w:t>
            </w:r>
          </w:p>
        </w:tc>
        <w:tc>
          <w:tcPr>
            <w:tcW w:w="606" w:type="dxa"/>
            <w:vAlign w:val="center"/>
          </w:tcPr>
          <w:p w14:paraId="40BD6097">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中型</w:t>
            </w:r>
          </w:p>
        </w:tc>
        <w:tc>
          <w:tcPr>
            <w:tcW w:w="3326" w:type="dxa"/>
            <w:vAlign w:val="center"/>
          </w:tcPr>
          <w:p w14:paraId="3C2F475D">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200亿元（含）至1000亿元</w:t>
            </w:r>
          </w:p>
        </w:tc>
      </w:tr>
      <w:tr w14:paraId="22A428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14:paraId="0ECF74D8">
            <w:pPr>
              <w:widowControl/>
              <w:jc w:val="left"/>
              <w:rPr>
                <w:rFonts w:hint="eastAsia" w:ascii="仿宋_GB2312" w:hAnsi="宋体" w:eastAsia="仿宋_GB2312" w:cs="宋体"/>
                <w:kern w:val="0"/>
                <w:sz w:val="24"/>
                <w:shd w:val="clear" w:color="auto" w:fill="FFFFFF" w:themeFill="background1"/>
              </w:rPr>
            </w:pPr>
          </w:p>
        </w:tc>
        <w:tc>
          <w:tcPr>
            <w:tcW w:w="1025" w:type="dxa"/>
            <w:vMerge w:val="continue"/>
            <w:vAlign w:val="center"/>
          </w:tcPr>
          <w:p w14:paraId="47C23CD6">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01A4CAB1">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2A009FD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小型</w:t>
            </w:r>
          </w:p>
        </w:tc>
        <w:tc>
          <w:tcPr>
            <w:tcW w:w="3326" w:type="dxa"/>
            <w:vAlign w:val="center"/>
          </w:tcPr>
          <w:p w14:paraId="75002BF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50亿元（含）至200亿元</w:t>
            </w:r>
          </w:p>
        </w:tc>
      </w:tr>
      <w:tr w14:paraId="7A2EB9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14:paraId="0EBAE5B3">
            <w:pPr>
              <w:widowControl/>
              <w:jc w:val="left"/>
              <w:rPr>
                <w:rFonts w:hint="eastAsia" w:ascii="仿宋_GB2312" w:hAnsi="宋体" w:eastAsia="仿宋_GB2312" w:cs="宋体"/>
                <w:kern w:val="0"/>
                <w:sz w:val="24"/>
                <w:shd w:val="clear" w:color="auto" w:fill="FFFFFF" w:themeFill="background1"/>
              </w:rPr>
            </w:pPr>
          </w:p>
        </w:tc>
        <w:tc>
          <w:tcPr>
            <w:tcW w:w="1025" w:type="dxa"/>
            <w:vMerge w:val="continue"/>
            <w:vAlign w:val="center"/>
          </w:tcPr>
          <w:p w14:paraId="330AC91D">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3FD22325">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7B9B127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微型</w:t>
            </w:r>
          </w:p>
        </w:tc>
        <w:tc>
          <w:tcPr>
            <w:tcW w:w="3326" w:type="dxa"/>
            <w:vAlign w:val="center"/>
          </w:tcPr>
          <w:p w14:paraId="072038C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50亿元以下</w:t>
            </w:r>
          </w:p>
        </w:tc>
      </w:tr>
      <w:tr w14:paraId="2B9575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14:paraId="6D9ADE50">
            <w:pPr>
              <w:widowControl/>
              <w:jc w:val="left"/>
              <w:rPr>
                <w:rFonts w:hint="eastAsia" w:ascii="仿宋_GB2312" w:hAnsi="宋体" w:eastAsia="仿宋_GB2312" w:cs="宋体"/>
                <w:kern w:val="0"/>
                <w:sz w:val="24"/>
                <w:shd w:val="clear" w:color="auto" w:fill="FFFFFF" w:themeFill="background1"/>
              </w:rPr>
            </w:pPr>
          </w:p>
        </w:tc>
        <w:tc>
          <w:tcPr>
            <w:tcW w:w="1025" w:type="dxa"/>
            <w:vMerge w:val="continue"/>
            <w:vAlign w:val="center"/>
          </w:tcPr>
          <w:p w14:paraId="694F922E">
            <w:pPr>
              <w:widowControl/>
              <w:jc w:val="left"/>
              <w:rPr>
                <w:rFonts w:hint="eastAsia" w:ascii="仿宋_GB2312" w:hAnsi="宋体" w:eastAsia="仿宋_GB2312" w:cs="宋体"/>
                <w:kern w:val="0"/>
                <w:sz w:val="24"/>
                <w:shd w:val="clear" w:color="auto" w:fill="FFFFFF" w:themeFill="background1"/>
              </w:rPr>
            </w:pPr>
          </w:p>
        </w:tc>
        <w:tc>
          <w:tcPr>
            <w:tcW w:w="2836" w:type="dxa"/>
            <w:vMerge w:val="restart"/>
            <w:vAlign w:val="center"/>
          </w:tcPr>
          <w:p w14:paraId="2CA7D6F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贷款公司、小额贷款公司及典当行</w:t>
            </w:r>
          </w:p>
        </w:tc>
        <w:tc>
          <w:tcPr>
            <w:tcW w:w="606" w:type="dxa"/>
            <w:vAlign w:val="center"/>
          </w:tcPr>
          <w:p w14:paraId="3DED821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中型</w:t>
            </w:r>
          </w:p>
        </w:tc>
        <w:tc>
          <w:tcPr>
            <w:tcW w:w="3326" w:type="dxa"/>
            <w:vAlign w:val="center"/>
          </w:tcPr>
          <w:p w14:paraId="5BA3879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200亿元（含）至1000亿元</w:t>
            </w:r>
          </w:p>
        </w:tc>
      </w:tr>
      <w:tr w14:paraId="6CC754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jc w:val="center"/>
        </w:trPr>
        <w:tc>
          <w:tcPr>
            <w:tcW w:w="735" w:type="dxa"/>
            <w:vMerge w:val="continue"/>
            <w:vAlign w:val="center"/>
          </w:tcPr>
          <w:p w14:paraId="1FC14BA9">
            <w:pPr>
              <w:widowControl/>
              <w:jc w:val="left"/>
              <w:rPr>
                <w:rFonts w:hint="eastAsia" w:ascii="仿宋_GB2312" w:hAnsi="宋体" w:eastAsia="仿宋_GB2312" w:cs="宋体"/>
                <w:kern w:val="0"/>
                <w:sz w:val="24"/>
                <w:shd w:val="clear" w:color="auto" w:fill="FFFFFF" w:themeFill="background1"/>
              </w:rPr>
            </w:pPr>
          </w:p>
        </w:tc>
        <w:tc>
          <w:tcPr>
            <w:tcW w:w="1025" w:type="dxa"/>
            <w:vMerge w:val="continue"/>
            <w:vAlign w:val="center"/>
          </w:tcPr>
          <w:p w14:paraId="55805993">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37F94BAC">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71D8D53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小型</w:t>
            </w:r>
          </w:p>
        </w:tc>
        <w:tc>
          <w:tcPr>
            <w:tcW w:w="3326" w:type="dxa"/>
            <w:vAlign w:val="center"/>
          </w:tcPr>
          <w:p w14:paraId="2678364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50亿元（含）至200亿元</w:t>
            </w:r>
          </w:p>
        </w:tc>
      </w:tr>
      <w:tr w14:paraId="64117F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14:paraId="361004B8">
            <w:pPr>
              <w:widowControl/>
              <w:jc w:val="left"/>
              <w:rPr>
                <w:rFonts w:hint="eastAsia" w:ascii="仿宋_GB2312" w:hAnsi="宋体" w:eastAsia="仿宋_GB2312" w:cs="宋体"/>
                <w:kern w:val="0"/>
                <w:sz w:val="24"/>
                <w:shd w:val="clear" w:color="auto" w:fill="FFFFFF" w:themeFill="background1"/>
              </w:rPr>
            </w:pPr>
          </w:p>
        </w:tc>
        <w:tc>
          <w:tcPr>
            <w:tcW w:w="1025" w:type="dxa"/>
            <w:vMerge w:val="continue"/>
            <w:vAlign w:val="center"/>
          </w:tcPr>
          <w:p w14:paraId="1F91DDB0">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39F2706B">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24CF9DA7">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微型</w:t>
            </w:r>
          </w:p>
        </w:tc>
        <w:tc>
          <w:tcPr>
            <w:tcW w:w="3326" w:type="dxa"/>
            <w:vAlign w:val="center"/>
          </w:tcPr>
          <w:p w14:paraId="4BDFCEE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50亿元以下</w:t>
            </w:r>
          </w:p>
        </w:tc>
      </w:tr>
      <w:tr w14:paraId="3D2DFF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restart"/>
            <w:vAlign w:val="center"/>
          </w:tcPr>
          <w:p w14:paraId="0E6106C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资本市场服务</w:t>
            </w:r>
          </w:p>
        </w:tc>
        <w:tc>
          <w:tcPr>
            <w:tcW w:w="2836" w:type="dxa"/>
            <w:vMerge w:val="restart"/>
            <w:vAlign w:val="center"/>
          </w:tcPr>
          <w:p w14:paraId="3B4D232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证券业金融机构</w:t>
            </w:r>
          </w:p>
        </w:tc>
        <w:tc>
          <w:tcPr>
            <w:tcW w:w="606" w:type="dxa"/>
            <w:vAlign w:val="center"/>
          </w:tcPr>
          <w:p w14:paraId="194A97D7">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中型</w:t>
            </w:r>
          </w:p>
        </w:tc>
        <w:tc>
          <w:tcPr>
            <w:tcW w:w="3326" w:type="dxa"/>
            <w:vAlign w:val="center"/>
          </w:tcPr>
          <w:p w14:paraId="5DAFD291">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100亿元（含）至1000亿元</w:t>
            </w:r>
          </w:p>
        </w:tc>
      </w:tr>
      <w:tr w14:paraId="77B795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continue"/>
            <w:vAlign w:val="center"/>
          </w:tcPr>
          <w:p w14:paraId="28A0A75F">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3641A4F4">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0F61FC6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小型</w:t>
            </w:r>
          </w:p>
        </w:tc>
        <w:tc>
          <w:tcPr>
            <w:tcW w:w="3326" w:type="dxa"/>
            <w:vAlign w:val="center"/>
          </w:tcPr>
          <w:p w14:paraId="3D1C09F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10亿元（含）至100亿元</w:t>
            </w:r>
          </w:p>
        </w:tc>
      </w:tr>
      <w:tr w14:paraId="1550D8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continue"/>
            <w:vAlign w:val="center"/>
          </w:tcPr>
          <w:p w14:paraId="58EF8653">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7800FFC8">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59618F7F">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微型</w:t>
            </w:r>
          </w:p>
        </w:tc>
        <w:tc>
          <w:tcPr>
            <w:tcW w:w="3326" w:type="dxa"/>
            <w:vAlign w:val="center"/>
          </w:tcPr>
          <w:p w14:paraId="0ECACE1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10亿元以下</w:t>
            </w:r>
          </w:p>
        </w:tc>
      </w:tr>
      <w:tr w14:paraId="0D19E6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restart"/>
            <w:vAlign w:val="center"/>
          </w:tcPr>
          <w:p w14:paraId="598A493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保险业</w:t>
            </w:r>
          </w:p>
        </w:tc>
        <w:tc>
          <w:tcPr>
            <w:tcW w:w="2836" w:type="dxa"/>
            <w:vMerge w:val="restart"/>
            <w:vAlign w:val="center"/>
          </w:tcPr>
          <w:p w14:paraId="2927E1D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保险业金融机构</w:t>
            </w:r>
          </w:p>
        </w:tc>
        <w:tc>
          <w:tcPr>
            <w:tcW w:w="606" w:type="dxa"/>
            <w:vAlign w:val="center"/>
          </w:tcPr>
          <w:p w14:paraId="7A0F5ED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中型</w:t>
            </w:r>
          </w:p>
        </w:tc>
        <w:tc>
          <w:tcPr>
            <w:tcW w:w="3326" w:type="dxa"/>
            <w:vAlign w:val="center"/>
          </w:tcPr>
          <w:p w14:paraId="3AB6AD0F">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400亿元（含）至5000亿元</w:t>
            </w:r>
          </w:p>
        </w:tc>
      </w:tr>
      <w:tr w14:paraId="664AD6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continue"/>
            <w:vAlign w:val="center"/>
          </w:tcPr>
          <w:p w14:paraId="35B066BB">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4B61E408">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0575E76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小型</w:t>
            </w:r>
          </w:p>
        </w:tc>
        <w:tc>
          <w:tcPr>
            <w:tcW w:w="3326" w:type="dxa"/>
            <w:vAlign w:val="center"/>
          </w:tcPr>
          <w:p w14:paraId="173BA58D">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20亿元（含）至400亿元</w:t>
            </w:r>
          </w:p>
        </w:tc>
      </w:tr>
      <w:tr w14:paraId="3BE9AC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1760" w:type="dxa"/>
            <w:gridSpan w:val="2"/>
            <w:vMerge w:val="continue"/>
            <w:vAlign w:val="center"/>
          </w:tcPr>
          <w:p w14:paraId="6004B960">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30488379">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68E88C80">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微型</w:t>
            </w:r>
          </w:p>
        </w:tc>
        <w:tc>
          <w:tcPr>
            <w:tcW w:w="3326" w:type="dxa"/>
            <w:vAlign w:val="center"/>
          </w:tcPr>
          <w:p w14:paraId="3C62F8A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20亿元以下</w:t>
            </w:r>
          </w:p>
        </w:tc>
      </w:tr>
      <w:tr w14:paraId="629BCF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restart"/>
            <w:vAlign w:val="center"/>
          </w:tcPr>
          <w:p w14:paraId="0E81288E">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其他金融业</w:t>
            </w:r>
          </w:p>
        </w:tc>
        <w:tc>
          <w:tcPr>
            <w:tcW w:w="1025" w:type="dxa"/>
            <w:vMerge w:val="restart"/>
            <w:vAlign w:val="center"/>
          </w:tcPr>
          <w:p w14:paraId="0BFD9041">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金融信托与管理服务</w:t>
            </w:r>
          </w:p>
        </w:tc>
        <w:tc>
          <w:tcPr>
            <w:tcW w:w="2836" w:type="dxa"/>
            <w:vMerge w:val="restart"/>
            <w:vAlign w:val="center"/>
          </w:tcPr>
          <w:p w14:paraId="1993B7B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信托公司</w:t>
            </w:r>
          </w:p>
        </w:tc>
        <w:tc>
          <w:tcPr>
            <w:tcW w:w="606" w:type="dxa"/>
            <w:vAlign w:val="center"/>
          </w:tcPr>
          <w:p w14:paraId="52FC1131">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中型</w:t>
            </w:r>
          </w:p>
        </w:tc>
        <w:tc>
          <w:tcPr>
            <w:tcW w:w="3326" w:type="dxa"/>
            <w:vAlign w:val="center"/>
          </w:tcPr>
          <w:p w14:paraId="2B2C6E9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400亿元（含）至1000亿元</w:t>
            </w:r>
          </w:p>
        </w:tc>
      </w:tr>
      <w:tr w14:paraId="1FD36D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14:paraId="0E7C0A5B">
            <w:pPr>
              <w:widowControl/>
              <w:jc w:val="left"/>
              <w:rPr>
                <w:rFonts w:hint="eastAsia" w:ascii="仿宋_GB2312" w:hAnsi="宋体" w:eastAsia="仿宋_GB2312" w:cs="宋体"/>
                <w:kern w:val="0"/>
                <w:sz w:val="24"/>
                <w:shd w:val="clear" w:color="auto" w:fill="FFFFFF" w:themeFill="background1"/>
              </w:rPr>
            </w:pPr>
          </w:p>
        </w:tc>
        <w:tc>
          <w:tcPr>
            <w:tcW w:w="1025" w:type="dxa"/>
            <w:vMerge w:val="continue"/>
            <w:vAlign w:val="center"/>
          </w:tcPr>
          <w:p w14:paraId="47A5EFFE">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43F4C02F">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1F7DADE8">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小型</w:t>
            </w:r>
          </w:p>
        </w:tc>
        <w:tc>
          <w:tcPr>
            <w:tcW w:w="3326" w:type="dxa"/>
            <w:vAlign w:val="center"/>
          </w:tcPr>
          <w:p w14:paraId="3385672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20亿元（含）至400亿元</w:t>
            </w:r>
          </w:p>
        </w:tc>
      </w:tr>
      <w:tr w14:paraId="57D26F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14:paraId="0D1BDC81">
            <w:pPr>
              <w:widowControl/>
              <w:jc w:val="left"/>
              <w:rPr>
                <w:rFonts w:hint="eastAsia" w:ascii="仿宋_GB2312" w:hAnsi="宋体" w:eastAsia="仿宋_GB2312" w:cs="宋体"/>
                <w:kern w:val="0"/>
                <w:sz w:val="24"/>
                <w:shd w:val="clear" w:color="auto" w:fill="FFFFFF" w:themeFill="background1"/>
              </w:rPr>
            </w:pPr>
          </w:p>
        </w:tc>
        <w:tc>
          <w:tcPr>
            <w:tcW w:w="1025" w:type="dxa"/>
            <w:vMerge w:val="continue"/>
            <w:vAlign w:val="center"/>
          </w:tcPr>
          <w:p w14:paraId="00E70C05">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3AC4D669">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2C6255A2">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微型</w:t>
            </w:r>
          </w:p>
        </w:tc>
        <w:tc>
          <w:tcPr>
            <w:tcW w:w="3326" w:type="dxa"/>
            <w:vAlign w:val="center"/>
          </w:tcPr>
          <w:p w14:paraId="537C04D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20亿元以下</w:t>
            </w:r>
          </w:p>
        </w:tc>
      </w:tr>
      <w:tr w14:paraId="79B44E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14:paraId="3F0DED41">
            <w:pPr>
              <w:widowControl/>
              <w:jc w:val="left"/>
              <w:rPr>
                <w:rFonts w:hint="eastAsia" w:ascii="仿宋_GB2312" w:hAnsi="宋体" w:eastAsia="仿宋_GB2312" w:cs="宋体"/>
                <w:kern w:val="0"/>
                <w:sz w:val="24"/>
                <w:shd w:val="clear" w:color="auto" w:fill="FFFFFF" w:themeFill="background1"/>
              </w:rPr>
            </w:pPr>
          </w:p>
        </w:tc>
        <w:tc>
          <w:tcPr>
            <w:tcW w:w="1025" w:type="dxa"/>
            <w:vMerge w:val="restart"/>
            <w:vAlign w:val="center"/>
          </w:tcPr>
          <w:p w14:paraId="1453B49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控股公司服务</w:t>
            </w:r>
          </w:p>
        </w:tc>
        <w:tc>
          <w:tcPr>
            <w:tcW w:w="2836" w:type="dxa"/>
            <w:vMerge w:val="restart"/>
            <w:vAlign w:val="center"/>
          </w:tcPr>
          <w:p w14:paraId="6A433CB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金融控股公司</w:t>
            </w:r>
          </w:p>
        </w:tc>
        <w:tc>
          <w:tcPr>
            <w:tcW w:w="606" w:type="dxa"/>
            <w:vAlign w:val="center"/>
          </w:tcPr>
          <w:p w14:paraId="307C7BF1">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中型</w:t>
            </w:r>
          </w:p>
        </w:tc>
        <w:tc>
          <w:tcPr>
            <w:tcW w:w="3326" w:type="dxa"/>
            <w:vAlign w:val="center"/>
          </w:tcPr>
          <w:p w14:paraId="32AB8905">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5000亿元（含）至40000亿元</w:t>
            </w:r>
          </w:p>
        </w:tc>
      </w:tr>
      <w:tr w14:paraId="46FDBD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14:paraId="153BE041">
            <w:pPr>
              <w:widowControl/>
              <w:jc w:val="left"/>
              <w:rPr>
                <w:rFonts w:hint="eastAsia" w:ascii="仿宋_GB2312" w:hAnsi="宋体" w:eastAsia="仿宋_GB2312" w:cs="宋体"/>
                <w:kern w:val="0"/>
                <w:sz w:val="24"/>
                <w:shd w:val="clear" w:color="auto" w:fill="FFFFFF" w:themeFill="background1"/>
              </w:rPr>
            </w:pPr>
          </w:p>
        </w:tc>
        <w:tc>
          <w:tcPr>
            <w:tcW w:w="1025" w:type="dxa"/>
            <w:vMerge w:val="continue"/>
            <w:vAlign w:val="center"/>
          </w:tcPr>
          <w:p w14:paraId="3516CC25">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46A27990">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621E6626">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小型</w:t>
            </w:r>
          </w:p>
        </w:tc>
        <w:tc>
          <w:tcPr>
            <w:tcW w:w="3326" w:type="dxa"/>
            <w:vAlign w:val="center"/>
          </w:tcPr>
          <w:p w14:paraId="43419BAB">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50亿元（含）至5000亿元</w:t>
            </w:r>
          </w:p>
        </w:tc>
      </w:tr>
      <w:tr w14:paraId="46E2EF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14:paraId="0F4D2B7A">
            <w:pPr>
              <w:widowControl/>
              <w:jc w:val="left"/>
              <w:rPr>
                <w:rFonts w:hint="eastAsia" w:ascii="仿宋_GB2312" w:hAnsi="宋体" w:eastAsia="仿宋_GB2312" w:cs="宋体"/>
                <w:kern w:val="0"/>
                <w:sz w:val="24"/>
                <w:shd w:val="clear" w:color="auto" w:fill="FFFFFF" w:themeFill="background1"/>
              </w:rPr>
            </w:pPr>
          </w:p>
        </w:tc>
        <w:tc>
          <w:tcPr>
            <w:tcW w:w="1025" w:type="dxa"/>
            <w:vMerge w:val="continue"/>
            <w:vAlign w:val="center"/>
          </w:tcPr>
          <w:p w14:paraId="1E89994D">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1FCAD85F">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43DB6D3C">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微型</w:t>
            </w:r>
          </w:p>
        </w:tc>
        <w:tc>
          <w:tcPr>
            <w:tcW w:w="3326" w:type="dxa"/>
            <w:vAlign w:val="center"/>
          </w:tcPr>
          <w:p w14:paraId="53FA5D87">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50亿元以下</w:t>
            </w:r>
          </w:p>
        </w:tc>
      </w:tr>
      <w:tr w14:paraId="2E2078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14:paraId="0B18D9BD">
            <w:pPr>
              <w:widowControl/>
              <w:jc w:val="left"/>
              <w:rPr>
                <w:rFonts w:hint="eastAsia" w:ascii="仿宋_GB2312" w:hAnsi="宋体" w:eastAsia="仿宋_GB2312" w:cs="宋体"/>
                <w:kern w:val="0"/>
                <w:sz w:val="24"/>
                <w:shd w:val="clear" w:color="auto" w:fill="FFFFFF" w:themeFill="background1"/>
              </w:rPr>
            </w:pPr>
          </w:p>
        </w:tc>
        <w:tc>
          <w:tcPr>
            <w:tcW w:w="1025" w:type="dxa"/>
            <w:vMerge w:val="restart"/>
            <w:vAlign w:val="center"/>
          </w:tcPr>
          <w:p w14:paraId="5365E314">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其他未包括的金融业</w:t>
            </w:r>
          </w:p>
        </w:tc>
        <w:tc>
          <w:tcPr>
            <w:tcW w:w="2836" w:type="dxa"/>
            <w:vMerge w:val="restart"/>
            <w:vAlign w:val="center"/>
          </w:tcPr>
          <w:p w14:paraId="06C551AF">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除贷款公司、小额贷款公司及典当行以外的其他金融机构</w:t>
            </w:r>
          </w:p>
        </w:tc>
        <w:tc>
          <w:tcPr>
            <w:tcW w:w="606" w:type="dxa"/>
            <w:vAlign w:val="center"/>
          </w:tcPr>
          <w:p w14:paraId="5ADB4AC3">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中型</w:t>
            </w:r>
          </w:p>
        </w:tc>
        <w:tc>
          <w:tcPr>
            <w:tcW w:w="3326" w:type="dxa"/>
            <w:vAlign w:val="center"/>
          </w:tcPr>
          <w:p w14:paraId="29D010C7">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200亿元（含）至1000亿元</w:t>
            </w:r>
          </w:p>
        </w:tc>
      </w:tr>
      <w:tr w14:paraId="1D773F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14:paraId="2EB73C7E">
            <w:pPr>
              <w:widowControl/>
              <w:jc w:val="left"/>
              <w:rPr>
                <w:rFonts w:hint="eastAsia" w:ascii="仿宋_GB2312" w:hAnsi="宋体" w:eastAsia="仿宋_GB2312" w:cs="宋体"/>
                <w:kern w:val="0"/>
                <w:sz w:val="24"/>
                <w:shd w:val="clear" w:color="auto" w:fill="FFFFFF" w:themeFill="background1"/>
              </w:rPr>
            </w:pPr>
          </w:p>
        </w:tc>
        <w:tc>
          <w:tcPr>
            <w:tcW w:w="1025" w:type="dxa"/>
            <w:vMerge w:val="continue"/>
            <w:vAlign w:val="center"/>
          </w:tcPr>
          <w:p w14:paraId="46986F09">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60E88E20">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54A14401">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小型</w:t>
            </w:r>
          </w:p>
        </w:tc>
        <w:tc>
          <w:tcPr>
            <w:tcW w:w="3326" w:type="dxa"/>
            <w:vAlign w:val="center"/>
          </w:tcPr>
          <w:p w14:paraId="49BAC72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50亿元（含）至200亿元</w:t>
            </w:r>
          </w:p>
        </w:tc>
      </w:tr>
      <w:tr w14:paraId="5ED1A3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jc w:val="center"/>
        </w:trPr>
        <w:tc>
          <w:tcPr>
            <w:tcW w:w="735" w:type="dxa"/>
            <w:vMerge w:val="continue"/>
            <w:vAlign w:val="center"/>
          </w:tcPr>
          <w:p w14:paraId="02D9140B">
            <w:pPr>
              <w:widowControl/>
              <w:jc w:val="left"/>
              <w:rPr>
                <w:rFonts w:hint="eastAsia" w:ascii="仿宋_GB2312" w:hAnsi="宋体" w:eastAsia="仿宋_GB2312" w:cs="宋体"/>
                <w:kern w:val="0"/>
                <w:sz w:val="24"/>
                <w:shd w:val="clear" w:color="auto" w:fill="FFFFFF" w:themeFill="background1"/>
              </w:rPr>
            </w:pPr>
          </w:p>
        </w:tc>
        <w:tc>
          <w:tcPr>
            <w:tcW w:w="1025" w:type="dxa"/>
            <w:vMerge w:val="continue"/>
            <w:vAlign w:val="center"/>
          </w:tcPr>
          <w:p w14:paraId="5CE2A3EA">
            <w:pPr>
              <w:widowControl/>
              <w:jc w:val="left"/>
              <w:rPr>
                <w:rFonts w:hint="eastAsia" w:ascii="仿宋_GB2312" w:hAnsi="宋体" w:eastAsia="仿宋_GB2312" w:cs="宋体"/>
                <w:kern w:val="0"/>
                <w:sz w:val="24"/>
                <w:shd w:val="clear" w:color="auto" w:fill="FFFFFF" w:themeFill="background1"/>
              </w:rPr>
            </w:pPr>
          </w:p>
        </w:tc>
        <w:tc>
          <w:tcPr>
            <w:tcW w:w="2836" w:type="dxa"/>
            <w:vMerge w:val="continue"/>
            <w:vAlign w:val="center"/>
          </w:tcPr>
          <w:p w14:paraId="7DB73181">
            <w:pPr>
              <w:widowControl/>
              <w:jc w:val="left"/>
              <w:rPr>
                <w:rFonts w:hint="eastAsia" w:ascii="仿宋_GB2312" w:hAnsi="宋体" w:eastAsia="仿宋_GB2312" w:cs="宋体"/>
                <w:kern w:val="0"/>
                <w:sz w:val="24"/>
                <w:shd w:val="clear" w:color="auto" w:fill="FFFFFF" w:themeFill="background1"/>
              </w:rPr>
            </w:pPr>
          </w:p>
        </w:tc>
        <w:tc>
          <w:tcPr>
            <w:tcW w:w="606" w:type="dxa"/>
            <w:vAlign w:val="center"/>
          </w:tcPr>
          <w:p w14:paraId="77F32F7A">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微型</w:t>
            </w:r>
          </w:p>
        </w:tc>
        <w:tc>
          <w:tcPr>
            <w:tcW w:w="3326" w:type="dxa"/>
            <w:vAlign w:val="center"/>
          </w:tcPr>
          <w:p w14:paraId="477140D9">
            <w:pPr>
              <w:widowControl/>
              <w:jc w:val="left"/>
              <w:rPr>
                <w:rFonts w:hint="eastAsia" w:ascii="仿宋_GB2312" w:hAnsi="宋体" w:eastAsia="仿宋_GB2312" w:cs="宋体"/>
                <w:kern w:val="0"/>
                <w:sz w:val="24"/>
                <w:shd w:val="clear" w:color="auto" w:fill="FFFFFF" w:themeFill="background1"/>
              </w:rPr>
            </w:pPr>
            <w:r>
              <w:rPr>
                <w:rFonts w:hint="eastAsia" w:ascii="仿宋_GB2312" w:hAnsi="宋体" w:eastAsia="仿宋_GB2312" w:cs="宋体"/>
                <w:kern w:val="0"/>
                <w:sz w:val="24"/>
                <w:shd w:val="clear" w:color="auto" w:fill="FFFFFF" w:themeFill="background1"/>
              </w:rPr>
              <w:t>50亿元以下</w:t>
            </w:r>
          </w:p>
        </w:tc>
      </w:tr>
    </w:tbl>
    <w:p w14:paraId="2B78F5E2">
      <w:pPr>
        <w:rPr>
          <w:rFonts w:hint="eastAsia" w:ascii="仿宋_GB2312" w:hAnsi="仿宋" w:eastAsia="仿宋_GB2312"/>
          <w:sz w:val="24"/>
          <w:shd w:val="clear" w:color="auto" w:fill="FFFFFF" w:themeFill="background1"/>
        </w:rPr>
      </w:pPr>
    </w:p>
    <w:sectPr>
      <w:footerReference r:id="rId3" w:type="default"/>
      <w:pgSz w:w="11906" w:h="16838"/>
      <w:pgMar w:top="1440" w:right="1274" w:bottom="1276" w:left="1560" w:header="851" w:footer="992" w:gutter="0"/>
      <w:cols w:space="425"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20B0604020202020204"/>
    <w:charset w:val="00"/>
    <w:family w:val="swiss"/>
    <w:pitch w:val="default"/>
    <w:sig w:usb0="00000000" w:usb1="00000000" w:usb2="00000009" w:usb3="00000000" w:csb0="000001FF"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Calibri Light">
    <w:altName w:val="DejaVu Sans"/>
    <w:panose1 w:val="020F0302020204030204"/>
    <w:charset w:val="00"/>
    <w:family w:val="swiss"/>
    <w:pitch w:val="default"/>
    <w:sig w:usb0="00000000" w:usb1="00000000" w:usb2="00000009" w:usb3="00000000" w:csb0="000001FF" w:csb1="00000000"/>
  </w:font>
  <w:font w:name="Verdana">
    <w:altName w:val="Ubuntu Light"/>
    <w:panose1 w:val="020B0604030504040204"/>
    <w:charset w:val="00"/>
    <w:family w:val="swiss"/>
    <w:pitch w:val="default"/>
    <w:sig w:usb0="00000000" w:usb1="00000000" w:usb2="00000010" w:usb3="00000000" w:csb0="0000019F" w:csb1="00000000"/>
  </w:font>
  <w:font w:name="Ubuntu Light">
    <w:panose1 w:val="020B0604030602030204"/>
    <w:charset w:val="00"/>
    <w:family w:val="auto"/>
    <w:pitch w:val="default"/>
    <w:sig w:usb0="E00002FF" w:usb1="5000205B" w:usb2="00000000" w:usb3="00000000" w:csb0="2000009F" w:csb1="56010000"/>
  </w:font>
  <w:font w:name="长城仿宋">
    <w:altName w:val="方正仿宋_GBK"/>
    <w:panose1 w:val="00000000000000000000"/>
    <w:charset w:val="86"/>
    <w:family w:val="auto"/>
    <w:pitch w:val="default"/>
    <w:sig w:usb0="00000000" w:usb1="00000000" w:usb2="00000010" w:usb3="00000000" w:csb0="00040000" w:csb1="00000000"/>
  </w:font>
  <w:font w:name="Tahoma">
    <w:altName w:val="noto sans thai"/>
    <w:panose1 w:val="020B0604030504040204"/>
    <w:charset w:val="00"/>
    <w:family w:val="swiss"/>
    <w:pitch w:val="default"/>
    <w:sig w:usb0="00000000" w:usb1="00000000" w:usb2="00000029" w:usb3="00000000" w:csb0="000101FF" w:csb1="00000000"/>
  </w:font>
  <w:font w:name="noto sans thai">
    <w:panose1 w:val="020B0502040504020204"/>
    <w:charset w:val="00"/>
    <w:family w:val="auto"/>
    <w:pitch w:val="default"/>
    <w:sig w:usb0="81000063" w:usb1="00002000" w:usb2="00000000" w:usb3="00000000" w:csb0="00010000"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Lucida Sans">
    <w:altName w:val="Noto Sans"/>
    <w:panose1 w:val="020B0602030504020204"/>
    <w:charset w:val="00"/>
    <w:family w:val="swiss"/>
    <w:pitch w:val="default"/>
    <w:sig w:usb0="00000000" w:usb1="00000000" w:usb2="00000000" w:usb3="00000000" w:csb0="00000001" w:csb1="00000000"/>
  </w:font>
  <w:font w:name="Noto Sans">
    <w:panose1 w:val="020B0502040504020204"/>
    <w:charset w:val="00"/>
    <w:family w:val="auto"/>
    <w:pitch w:val="default"/>
    <w:sig w:usb0="E00002FF" w:usb1="4000201F" w:usb2="08000029" w:usb3="001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微软雅黑">
    <w:altName w:val="方正黑体_GBK"/>
    <w:panose1 w:val="020B0503020204020204"/>
    <w:charset w:val="86"/>
    <w:family w:val="swiss"/>
    <w:pitch w:val="default"/>
    <w:sig w:usb0="00000000" w:usb1="00000000" w:usb2="00000016" w:usb3="00000000" w:csb0="0004001F" w:csb1="00000000"/>
  </w:font>
  <w:font w:name="MathJax_Vector">
    <w:panose1 w:val="02000603000000000000"/>
    <w:charset w:val="00"/>
    <w:family w:val="auto"/>
    <w:pitch w:val="default"/>
    <w:sig w:usb0="00000001" w:usb1="00000020" w:usb2="00000000" w:usb3="00000000" w:csb0="00000001" w:csb1="00000000"/>
  </w:font>
  <w:font w:name="Segoe UI Symbol">
    <w:altName w:val="Noto Sans"/>
    <w:panose1 w:val="020B0502040204020203"/>
    <w:charset w:val="00"/>
    <w:family w:val="swiss"/>
    <w:pitch w:val="default"/>
    <w:sig w:usb0="00000000" w:usb1="00000000" w:usb2="00040000" w:usb3="00000000" w:csb0="00000001" w:csb1="00000000"/>
  </w:font>
  <w:font w:name="Helvetica">
    <w:altName w:val="Liberation Sans"/>
    <w:panose1 w:val="020B0604020202020204"/>
    <w:charset w:val="00"/>
    <w:family w:val="swiss"/>
    <w:pitch w:val="default"/>
    <w:sig w:usb0="00000000" w:usb1="00000000" w:usb2="00000000" w:usb3="00000000" w:csb0="00000001" w:csb1="00000000"/>
  </w:font>
  <w:font w:name="Liberation Sans">
    <w:panose1 w:val="020B0604020202020204"/>
    <w:charset w:val="00"/>
    <w:family w:val="auto"/>
    <w:pitch w:val="default"/>
    <w:sig w:usb0="A00002AF" w:usb1="500078FB" w:usb2="00000000" w:usb3="00000000" w:csb0="6000009F" w:csb1="DFD70000"/>
  </w:font>
  <w:font w:name="Kingsoft UE">
    <w:panose1 w:val="02000100010000000000"/>
    <w:charset w:val="00"/>
    <w:family w:val="auto"/>
    <w:pitch w:val="default"/>
    <w:sig w:usb0="00000001" w:usb1="00004000" w:usb2="00000000" w:usb3="00000000" w:csb0="0000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59B67">
    <w:pPr>
      <w:pStyle w:val="19"/>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21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49</w:t>
    </w:r>
    <w:r>
      <w:rPr>
        <w:rFonts w:hint="eastAsia" w:ascii="仿宋_GB2312" w:eastAsia="仿宋_GB2312"/>
        <w:kern w:val="0"/>
      </w:rPr>
      <w:fldChar w:fldCharType="end"/>
    </w:r>
    <w:r>
      <w:rPr>
        <w:rFonts w:hint="eastAsia" w:ascii="仿宋_GB2312" w:eastAsia="仿宋_GB2312"/>
        <w:kern w:val="0"/>
      </w:rPr>
      <w:t xml:space="preserve"> 页</w:t>
    </w:r>
  </w:p>
  <w:p w14:paraId="68877C6B">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1A91B2"/>
    <w:multiLevelType w:val="singleLevel"/>
    <w:tmpl w:val="831A91B2"/>
    <w:lvl w:ilvl="0" w:tentative="0">
      <w:start w:val="2"/>
      <w:numFmt w:val="decimal"/>
      <w:suff w:val="nothing"/>
      <w:lvlText w:val="%1、"/>
      <w:lvlJc w:val="left"/>
    </w:lvl>
  </w:abstractNum>
  <w:abstractNum w:abstractNumId="1">
    <w:nsid w:val="D8886CAF"/>
    <w:multiLevelType w:val="singleLevel"/>
    <w:tmpl w:val="D8886CAF"/>
    <w:lvl w:ilvl="0" w:tentative="0">
      <w:start w:val="1"/>
      <w:numFmt w:val="decimal"/>
      <w:pStyle w:val="9"/>
      <w:lvlText w:val="%1."/>
      <w:lvlJc w:val="left"/>
      <w:pPr>
        <w:tabs>
          <w:tab w:val="left" w:pos="360"/>
        </w:tabs>
        <w:ind w:left="360" w:hanging="360"/>
      </w:pPr>
    </w:lvl>
  </w:abstractNum>
  <w:abstractNum w:abstractNumId="2">
    <w:nsid w:val="F1E3A618"/>
    <w:multiLevelType w:val="singleLevel"/>
    <w:tmpl w:val="F1E3A618"/>
    <w:lvl w:ilvl="0" w:tentative="0">
      <w:start w:val="4"/>
      <w:numFmt w:val="chineseCounting"/>
      <w:suff w:val="nothing"/>
      <w:lvlText w:val="（%1）"/>
      <w:lvlJc w:val="left"/>
      <w:pPr>
        <w:ind w:left="-480"/>
      </w:pPr>
      <w:rPr>
        <w:rFonts w:hint="eastAsia"/>
      </w:rPr>
    </w:lvl>
  </w:abstractNum>
  <w:abstractNum w:abstractNumId="3">
    <w:nsid w:val="FFFFFF7E"/>
    <w:multiLevelType w:val="singleLevel"/>
    <w:tmpl w:val="FFFFFF7E"/>
    <w:lvl w:ilvl="0" w:tentative="0">
      <w:start w:val="1"/>
      <w:numFmt w:val="decimal"/>
      <w:pStyle w:val="6"/>
      <w:lvlText w:val="%1."/>
      <w:lvlJc w:val="left"/>
      <w:pPr>
        <w:tabs>
          <w:tab w:val="left" w:pos="1200"/>
        </w:tabs>
        <w:ind w:left="1200" w:leftChars="400" w:hanging="360" w:hangingChars="200"/>
      </w:pPr>
    </w:lvl>
  </w:abstractNum>
  <w:abstractNum w:abstractNumId="4">
    <w:nsid w:val="FFFFFF7F"/>
    <w:multiLevelType w:val="singleLevel"/>
    <w:tmpl w:val="FFFFFF7F"/>
    <w:lvl w:ilvl="0" w:tentative="0">
      <w:start w:val="1"/>
      <w:numFmt w:val="decimal"/>
      <w:pStyle w:val="8"/>
      <w:lvlText w:val="%1."/>
      <w:lvlJc w:val="left"/>
      <w:pPr>
        <w:tabs>
          <w:tab w:val="left" w:pos="780"/>
        </w:tabs>
        <w:ind w:left="780" w:leftChars="200" w:hanging="360" w:hangingChars="200"/>
      </w:pPr>
    </w:lvl>
  </w:abstractNum>
  <w:abstractNum w:abstractNumId="5">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6">
    <w:nsid w:val="0000000C"/>
    <w:multiLevelType w:val="multilevel"/>
    <w:tmpl w:val="0000000C"/>
    <w:lvl w:ilvl="0" w:tentative="0">
      <w:start w:val="1"/>
      <w:numFmt w:val="none"/>
      <w:lvlText w:val="一、"/>
      <w:lvlJc w:val="left"/>
      <w:pPr>
        <w:tabs>
          <w:tab w:val="left" w:pos="480"/>
        </w:tabs>
        <w:ind w:left="480" w:hanging="48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3ABC1089"/>
    <w:multiLevelType w:val="multilevel"/>
    <w:tmpl w:val="3ABC1089"/>
    <w:lvl w:ilvl="0" w:tentative="0">
      <w:start w:val="1"/>
      <w:numFmt w:val="decimal"/>
      <w:lvlText w:val="%1．"/>
      <w:lvlJc w:val="left"/>
      <w:pPr>
        <w:ind w:left="390" w:hanging="3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2696FE3"/>
    <w:multiLevelType w:val="multilevel"/>
    <w:tmpl w:val="72696FE3"/>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4"/>
  </w:num>
  <w:num w:numId="3">
    <w:abstractNumId w:val="1"/>
  </w:num>
  <w:num w:numId="4">
    <w:abstractNumId w:val="8"/>
  </w:num>
  <w:num w:numId="5">
    <w:abstractNumId w:val="7"/>
  </w:num>
  <w:num w:numId="6">
    <w:abstractNumId w:val="2"/>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ZlYjA0NDIzOWNkMmUwZWM3OTNiZWI1NDAyODdlOTYifQ=="/>
  </w:docVars>
  <w:rsids>
    <w:rsidRoot w:val="00100011"/>
    <w:rsid w:val="0000308B"/>
    <w:rsid w:val="00003C1E"/>
    <w:rsid w:val="0000725C"/>
    <w:rsid w:val="0000731F"/>
    <w:rsid w:val="000101E0"/>
    <w:rsid w:val="0001144B"/>
    <w:rsid w:val="0001336E"/>
    <w:rsid w:val="000135FC"/>
    <w:rsid w:val="00021A01"/>
    <w:rsid w:val="00021DA0"/>
    <w:rsid w:val="000237D9"/>
    <w:rsid w:val="0002427A"/>
    <w:rsid w:val="0002430B"/>
    <w:rsid w:val="00025488"/>
    <w:rsid w:val="00026191"/>
    <w:rsid w:val="00026781"/>
    <w:rsid w:val="00027976"/>
    <w:rsid w:val="00030092"/>
    <w:rsid w:val="00030625"/>
    <w:rsid w:val="000326CE"/>
    <w:rsid w:val="00043031"/>
    <w:rsid w:val="00047235"/>
    <w:rsid w:val="00047DF6"/>
    <w:rsid w:val="00047F11"/>
    <w:rsid w:val="00050586"/>
    <w:rsid w:val="00054815"/>
    <w:rsid w:val="00054C7D"/>
    <w:rsid w:val="00057853"/>
    <w:rsid w:val="00057F9B"/>
    <w:rsid w:val="000602DA"/>
    <w:rsid w:val="00062097"/>
    <w:rsid w:val="000625A2"/>
    <w:rsid w:val="000648FD"/>
    <w:rsid w:val="00065747"/>
    <w:rsid w:val="00065972"/>
    <w:rsid w:val="00067B41"/>
    <w:rsid w:val="0007139A"/>
    <w:rsid w:val="0007192F"/>
    <w:rsid w:val="00071F24"/>
    <w:rsid w:val="0007312F"/>
    <w:rsid w:val="00074407"/>
    <w:rsid w:val="00075C5A"/>
    <w:rsid w:val="0007761D"/>
    <w:rsid w:val="0008028D"/>
    <w:rsid w:val="00080AF7"/>
    <w:rsid w:val="00082F81"/>
    <w:rsid w:val="00084085"/>
    <w:rsid w:val="00084C00"/>
    <w:rsid w:val="0009026F"/>
    <w:rsid w:val="00090761"/>
    <w:rsid w:val="000924B6"/>
    <w:rsid w:val="00092E95"/>
    <w:rsid w:val="000945BB"/>
    <w:rsid w:val="0009649F"/>
    <w:rsid w:val="000A17F1"/>
    <w:rsid w:val="000A338E"/>
    <w:rsid w:val="000A4AB9"/>
    <w:rsid w:val="000A52B0"/>
    <w:rsid w:val="000A604A"/>
    <w:rsid w:val="000A6847"/>
    <w:rsid w:val="000A72C0"/>
    <w:rsid w:val="000A7375"/>
    <w:rsid w:val="000B05E8"/>
    <w:rsid w:val="000B104C"/>
    <w:rsid w:val="000B3827"/>
    <w:rsid w:val="000B3B3E"/>
    <w:rsid w:val="000B7362"/>
    <w:rsid w:val="000B7497"/>
    <w:rsid w:val="000C06D4"/>
    <w:rsid w:val="000C28AC"/>
    <w:rsid w:val="000C290A"/>
    <w:rsid w:val="000C34FB"/>
    <w:rsid w:val="000C445D"/>
    <w:rsid w:val="000D05FF"/>
    <w:rsid w:val="000D4039"/>
    <w:rsid w:val="000D6F1B"/>
    <w:rsid w:val="000D717D"/>
    <w:rsid w:val="000D743B"/>
    <w:rsid w:val="000D75EA"/>
    <w:rsid w:val="000E10F8"/>
    <w:rsid w:val="000E1F30"/>
    <w:rsid w:val="000E24DD"/>
    <w:rsid w:val="000E2AA7"/>
    <w:rsid w:val="000E3C0A"/>
    <w:rsid w:val="000E3C7C"/>
    <w:rsid w:val="000E4F8C"/>
    <w:rsid w:val="000E5462"/>
    <w:rsid w:val="000F1D51"/>
    <w:rsid w:val="000F2A97"/>
    <w:rsid w:val="000F2B93"/>
    <w:rsid w:val="000F4576"/>
    <w:rsid w:val="000F49B5"/>
    <w:rsid w:val="000F69A3"/>
    <w:rsid w:val="00100011"/>
    <w:rsid w:val="00103BC6"/>
    <w:rsid w:val="001044A5"/>
    <w:rsid w:val="00104517"/>
    <w:rsid w:val="00106048"/>
    <w:rsid w:val="001065F2"/>
    <w:rsid w:val="00107CE6"/>
    <w:rsid w:val="00110A46"/>
    <w:rsid w:val="00113846"/>
    <w:rsid w:val="00113D19"/>
    <w:rsid w:val="0011454C"/>
    <w:rsid w:val="0011706A"/>
    <w:rsid w:val="00117B64"/>
    <w:rsid w:val="00120550"/>
    <w:rsid w:val="001205C5"/>
    <w:rsid w:val="0012062F"/>
    <w:rsid w:val="00120B14"/>
    <w:rsid w:val="001214AB"/>
    <w:rsid w:val="00121BBE"/>
    <w:rsid w:val="00122A38"/>
    <w:rsid w:val="00122D1E"/>
    <w:rsid w:val="001249E8"/>
    <w:rsid w:val="00125D7F"/>
    <w:rsid w:val="0012613C"/>
    <w:rsid w:val="00130FC6"/>
    <w:rsid w:val="00133C33"/>
    <w:rsid w:val="00140B08"/>
    <w:rsid w:val="00141374"/>
    <w:rsid w:val="00142258"/>
    <w:rsid w:val="0014336B"/>
    <w:rsid w:val="00144464"/>
    <w:rsid w:val="00145C50"/>
    <w:rsid w:val="00145FE5"/>
    <w:rsid w:val="001470D4"/>
    <w:rsid w:val="00152660"/>
    <w:rsid w:val="0015267A"/>
    <w:rsid w:val="00152852"/>
    <w:rsid w:val="00153881"/>
    <w:rsid w:val="001551F5"/>
    <w:rsid w:val="00155B8B"/>
    <w:rsid w:val="00162C6B"/>
    <w:rsid w:val="00162E6A"/>
    <w:rsid w:val="00162F5D"/>
    <w:rsid w:val="00163FD6"/>
    <w:rsid w:val="0016451C"/>
    <w:rsid w:val="00170FA2"/>
    <w:rsid w:val="001715F8"/>
    <w:rsid w:val="00172429"/>
    <w:rsid w:val="001732DA"/>
    <w:rsid w:val="00173C6E"/>
    <w:rsid w:val="00175EFC"/>
    <w:rsid w:val="001771CF"/>
    <w:rsid w:val="00177B74"/>
    <w:rsid w:val="00180251"/>
    <w:rsid w:val="00182B5E"/>
    <w:rsid w:val="00183895"/>
    <w:rsid w:val="001846D4"/>
    <w:rsid w:val="00184FFE"/>
    <w:rsid w:val="001856C8"/>
    <w:rsid w:val="001909C1"/>
    <w:rsid w:val="00191268"/>
    <w:rsid w:val="00193DD6"/>
    <w:rsid w:val="00197CDB"/>
    <w:rsid w:val="00197E96"/>
    <w:rsid w:val="001A0177"/>
    <w:rsid w:val="001A0B3E"/>
    <w:rsid w:val="001A29E8"/>
    <w:rsid w:val="001A4233"/>
    <w:rsid w:val="001A4ECD"/>
    <w:rsid w:val="001A60F3"/>
    <w:rsid w:val="001A68BB"/>
    <w:rsid w:val="001A6DAC"/>
    <w:rsid w:val="001A7CB1"/>
    <w:rsid w:val="001B10A2"/>
    <w:rsid w:val="001B2FDF"/>
    <w:rsid w:val="001B3971"/>
    <w:rsid w:val="001B3F4E"/>
    <w:rsid w:val="001B4557"/>
    <w:rsid w:val="001B5D56"/>
    <w:rsid w:val="001B62A8"/>
    <w:rsid w:val="001C11A7"/>
    <w:rsid w:val="001C57B8"/>
    <w:rsid w:val="001C5E40"/>
    <w:rsid w:val="001C65E3"/>
    <w:rsid w:val="001C6936"/>
    <w:rsid w:val="001D0859"/>
    <w:rsid w:val="001D2596"/>
    <w:rsid w:val="001D4A07"/>
    <w:rsid w:val="001D5EAD"/>
    <w:rsid w:val="001D610B"/>
    <w:rsid w:val="001D682F"/>
    <w:rsid w:val="001E5B47"/>
    <w:rsid w:val="001E61A6"/>
    <w:rsid w:val="001E6D6C"/>
    <w:rsid w:val="001F0D8A"/>
    <w:rsid w:val="001F17CF"/>
    <w:rsid w:val="001F1F82"/>
    <w:rsid w:val="001F46F4"/>
    <w:rsid w:val="001F727B"/>
    <w:rsid w:val="001F7F2E"/>
    <w:rsid w:val="00206E4B"/>
    <w:rsid w:val="002070A9"/>
    <w:rsid w:val="002106E0"/>
    <w:rsid w:val="00210D69"/>
    <w:rsid w:val="0021120D"/>
    <w:rsid w:val="00211FFB"/>
    <w:rsid w:val="00213647"/>
    <w:rsid w:val="0021541D"/>
    <w:rsid w:val="00215B1E"/>
    <w:rsid w:val="00217699"/>
    <w:rsid w:val="00226ABE"/>
    <w:rsid w:val="00230F79"/>
    <w:rsid w:val="00231D81"/>
    <w:rsid w:val="00240109"/>
    <w:rsid w:val="00240BBD"/>
    <w:rsid w:val="00242D7E"/>
    <w:rsid w:val="0024302B"/>
    <w:rsid w:val="00243043"/>
    <w:rsid w:val="00243821"/>
    <w:rsid w:val="00245032"/>
    <w:rsid w:val="0024510E"/>
    <w:rsid w:val="00245376"/>
    <w:rsid w:val="00245B71"/>
    <w:rsid w:val="002512FA"/>
    <w:rsid w:val="0025193E"/>
    <w:rsid w:val="00251FD7"/>
    <w:rsid w:val="00253975"/>
    <w:rsid w:val="00253D11"/>
    <w:rsid w:val="0025756D"/>
    <w:rsid w:val="00260415"/>
    <w:rsid w:val="00260EE2"/>
    <w:rsid w:val="00264956"/>
    <w:rsid w:val="00265F1D"/>
    <w:rsid w:val="00266029"/>
    <w:rsid w:val="0026708B"/>
    <w:rsid w:val="00271CCA"/>
    <w:rsid w:val="002751AB"/>
    <w:rsid w:val="002767F9"/>
    <w:rsid w:val="00277A6C"/>
    <w:rsid w:val="00282715"/>
    <w:rsid w:val="00282996"/>
    <w:rsid w:val="00284CE2"/>
    <w:rsid w:val="00290927"/>
    <w:rsid w:val="00291794"/>
    <w:rsid w:val="00292B02"/>
    <w:rsid w:val="0029559B"/>
    <w:rsid w:val="00296433"/>
    <w:rsid w:val="002975F8"/>
    <w:rsid w:val="002A01A0"/>
    <w:rsid w:val="002A0FF7"/>
    <w:rsid w:val="002A309A"/>
    <w:rsid w:val="002A73C1"/>
    <w:rsid w:val="002B280F"/>
    <w:rsid w:val="002B40EA"/>
    <w:rsid w:val="002B66CD"/>
    <w:rsid w:val="002C15E9"/>
    <w:rsid w:val="002C3983"/>
    <w:rsid w:val="002C6194"/>
    <w:rsid w:val="002D074B"/>
    <w:rsid w:val="002D0A0A"/>
    <w:rsid w:val="002D1E69"/>
    <w:rsid w:val="002D3D66"/>
    <w:rsid w:val="002D4D5B"/>
    <w:rsid w:val="002D6886"/>
    <w:rsid w:val="002D7847"/>
    <w:rsid w:val="002E0AA4"/>
    <w:rsid w:val="002E5A94"/>
    <w:rsid w:val="002E636B"/>
    <w:rsid w:val="002F14EE"/>
    <w:rsid w:val="002F1CD8"/>
    <w:rsid w:val="002F3882"/>
    <w:rsid w:val="002F4252"/>
    <w:rsid w:val="002F54C7"/>
    <w:rsid w:val="002F6408"/>
    <w:rsid w:val="00304C64"/>
    <w:rsid w:val="00305412"/>
    <w:rsid w:val="003063D6"/>
    <w:rsid w:val="003100FF"/>
    <w:rsid w:val="00310E77"/>
    <w:rsid w:val="00311C24"/>
    <w:rsid w:val="00312412"/>
    <w:rsid w:val="00314F23"/>
    <w:rsid w:val="00315010"/>
    <w:rsid w:val="00316768"/>
    <w:rsid w:val="003176D0"/>
    <w:rsid w:val="00317930"/>
    <w:rsid w:val="00317956"/>
    <w:rsid w:val="003179DC"/>
    <w:rsid w:val="00320637"/>
    <w:rsid w:val="00320768"/>
    <w:rsid w:val="00323D8A"/>
    <w:rsid w:val="00324C2C"/>
    <w:rsid w:val="003262F3"/>
    <w:rsid w:val="0032651F"/>
    <w:rsid w:val="00333CC2"/>
    <w:rsid w:val="00334425"/>
    <w:rsid w:val="00334536"/>
    <w:rsid w:val="00336834"/>
    <w:rsid w:val="003379E2"/>
    <w:rsid w:val="00342FD1"/>
    <w:rsid w:val="00344F78"/>
    <w:rsid w:val="00352AE3"/>
    <w:rsid w:val="00354D6C"/>
    <w:rsid w:val="00356BCE"/>
    <w:rsid w:val="00360585"/>
    <w:rsid w:val="00360ECD"/>
    <w:rsid w:val="0036235D"/>
    <w:rsid w:val="0036310C"/>
    <w:rsid w:val="00363D81"/>
    <w:rsid w:val="0036758B"/>
    <w:rsid w:val="003715B5"/>
    <w:rsid w:val="00373274"/>
    <w:rsid w:val="00375506"/>
    <w:rsid w:val="00380988"/>
    <w:rsid w:val="00380AEB"/>
    <w:rsid w:val="00383C03"/>
    <w:rsid w:val="00384A36"/>
    <w:rsid w:val="00387440"/>
    <w:rsid w:val="0039083D"/>
    <w:rsid w:val="00391195"/>
    <w:rsid w:val="00391A06"/>
    <w:rsid w:val="00391BF9"/>
    <w:rsid w:val="00395A63"/>
    <w:rsid w:val="003A0997"/>
    <w:rsid w:val="003A436A"/>
    <w:rsid w:val="003A521C"/>
    <w:rsid w:val="003A73A6"/>
    <w:rsid w:val="003A77C1"/>
    <w:rsid w:val="003B10F9"/>
    <w:rsid w:val="003B2ACD"/>
    <w:rsid w:val="003B2CA4"/>
    <w:rsid w:val="003B3762"/>
    <w:rsid w:val="003B53EA"/>
    <w:rsid w:val="003B637E"/>
    <w:rsid w:val="003B6827"/>
    <w:rsid w:val="003C1977"/>
    <w:rsid w:val="003C3D90"/>
    <w:rsid w:val="003C6F8E"/>
    <w:rsid w:val="003C76AF"/>
    <w:rsid w:val="003D0AE1"/>
    <w:rsid w:val="003D1028"/>
    <w:rsid w:val="003D19DE"/>
    <w:rsid w:val="003D1BCF"/>
    <w:rsid w:val="003D3139"/>
    <w:rsid w:val="003D33C7"/>
    <w:rsid w:val="003D78B5"/>
    <w:rsid w:val="003E6475"/>
    <w:rsid w:val="003E7035"/>
    <w:rsid w:val="003E7C24"/>
    <w:rsid w:val="003F0484"/>
    <w:rsid w:val="003F2ED8"/>
    <w:rsid w:val="003F383A"/>
    <w:rsid w:val="003F4A90"/>
    <w:rsid w:val="003F5C67"/>
    <w:rsid w:val="00403389"/>
    <w:rsid w:val="00404980"/>
    <w:rsid w:val="00405B74"/>
    <w:rsid w:val="0040633D"/>
    <w:rsid w:val="004111DD"/>
    <w:rsid w:val="00411352"/>
    <w:rsid w:val="00412F36"/>
    <w:rsid w:val="00416A9D"/>
    <w:rsid w:val="00421E02"/>
    <w:rsid w:val="004236F1"/>
    <w:rsid w:val="004240FD"/>
    <w:rsid w:val="0042796E"/>
    <w:rsid w:val="004302A1"/>
    <w:rsid w:val="00435875"/>
    <w:rsid w:val="0044103D"/>
    <w:rsid w:val="004427F4"/>
    <w:rsid w:val="00442833"/>
    <w:rsid w:val="00445514"/>
    <w:rsid w:val="0044785F"/>
    <w:rsid w:val="004478E3"/>
    <w:rsid w:val="00451448"/>
    <w:rsid w:val="00457D9D"/>
    <w:rsid w:val="00460340"/>
    <w:rsid w:val="0046552A"/>
    <w:rsid w:val="004665F9"/>
    <w:rsid w:val="004671AF"/>
    <w:rsid w:val="004712ED"/>
    <w:rsid w:val="004721DB"/>
    <w:rsid w:val="00472EE2"/>
    <w:rsid w:val="0047553C"/>
    <w:rsid w:val="00476507"/>
    <w:rsid w:val="00480416"/>
    <w:rsid w:val="00480911"/>
    <w:rsid w:val="00480B8B"/>
    <w:rsid w:val="00481F94"/>
    <w:rsid w:val="00483A07"/>
    <w:rsid w:val="00483F27"/>
    <w:rsid w:val="00486638"/>
    <w:rsid w:val="00490BF0"/>
    <w:rsid w:val="00493544"/>
    <w:rsid w:val="00494D00"/>
    <w:rsid w:val="004959E3"/>
    <w:rsid w:val="004A1B9D"/>
    <w:rsid w:val="004A1EEE"/>
    <w:rsid w:val="004A2047"/>
    <w:rsid w:val="004B4535"/>
    <w:rsid w:val="004B5527"/>
    <w:rsid w:val="004B67C4"/>
    <w:rsid w:val="004B69D0"/>
    <w:rsid w:val="004C089A"/>
    <w:rsid w:val="004C0D37"/>
    <w:rsid w:val="004C2C7F"/>
    <w:rsid w:val="004C6176"/>
    <w:rsid w:val="004C668D"/>
    <w:rsid w:val="004D06C3"/>
    <w:rsid w:val="004D0795"/>
    <w:rsid w:val="004D1ADC"/>
    <w:rsid w:val="004D31F6"/>
    <w:rsid w:val="004D4BC0"/>
    <w:rsid w:val="004D4DB5"/>
    <w:rsid w:val="004D6D70"/>
    <w:rsid w:val="004D7BCC"/>
    <w:rsid w:val="004E2157"/>
    <w:rsid w:val="004E36E3"/>
    <w:rsid w:val="004E4DFD"/>
    <w:rsid w:val="004E537B"/>
    <w:rsid w:val="004F6899"/>
    <w:rsid w:val="00503C05"/>
    <w:rsid w:val="00511D1A"/>
    <w:rsid w:val="00511DC7"/>
    <w:rsid w:val="00513597"/>
    <w:rsid w:val="00515331"/>
    <w:rsid w:val="005163CC"/>
    <w:rsid w:val="00520AED"/>
    <w:rsid w:val="0052284E"/>
    <w:rsid w:val="00524230"/>
    <w:rsid w:val="00525B83"/>
    <w:rsid w:val="00526C01"/>
    <w:rsid w:val="005305B7"/>
    <w:rsid w:val="005357DD"/>
    <w:rsid w:val="00536605"/>
    <w:rsid w:val="00537D51"/>
    <w:rsid w:val="005408D0"/>
    <w:rsid w:val="00542C30"/>
    <w:rsid w:val="00544E80"/>
    <w:rsid w:val="005450B0"/>
    <w:rsid w:val="005478D2"/>
    <w:rsid w:val="00550851"/>
    <w:rsid w:val="005508CC"/>
    <w:rsid w:val="00557AA2"/>
    <w:rsid w:val="00560833"/>
    <w:rsid w:val="00561AD7"/>
    <w:rsid w:val="00561D37"/>
    <w:rsid w:val="005628E2"/>
    <w:rsid w:val="00565972"/>
    <w:rsid w:val="00574B4C"/>
    <w:rsid w:val="00581AC6"/>
    <w:rsid w:val="0058233E"/>
    <w:rsid w:val="00582A53"/>
    <w:rsid w:val="00583228"/>
    <w:rsid w:val="00585410"/>
    <w:rsid w:val="00590FE2"/>
    <w:rsid w:val="00591E9C"/>
    <w:rsid w:val="005929E8"/>
    <w:rsid w:val="00593AD3"/>
    <w:rsid w:val="00594E0B"/>
    <w:rsid w:val="0059770F"/>
    <w:rsid w:val="005978E3"/>
    <w:rsid w:val="005A0272"/>
    <w:rsid w:val="005A7375"/>
    <w:rsid w:val="005B034A"/>
    <w:rsid w:val="005B3A9A"/>
    <w:rsid w:val="005B706B"/>
    <w:rsid w:val="005B7C07"/>
    <w:rsid w:val="005C219A"/>
    <w:rsid w:val="005C3A2D"/>
    <w:rsid w:val="005D0085"/>
    <w:rsid w:val="005D21A2"/>
    <w:rsid w:val="005E1E5E"/>
    <w:rsid w:val="005E2062"/>
    <w:rsid w:val="005E39ED"/>
    <w:rsid w:val="005E65F1"/>
    <w:rsid w:val="005E7187"/>
    <w:rsid w:val="005F217C"/>
    <w:rsid w:val="0060060C"/>
    <w:rsid w:val="00601429"/>
    <w:rsid w:val="006027EC"/>
    <w:rsid w:val="0060338B"/>
    <w:rsid w:val="00604F81"/>
    <w:rsid w:val="006051FA"/>
    <w:rsid w:val="00605396"/>
    <w:rsid w:val="006057F1"/>
    <w:rsid w:val="00605C28"/>
    <w:rsid w:val="00606850"/>
    <w:rsid w:val="00613091"/>
    <w:rsid w:val="00613B80"/>
    <w:rsid w:val="006147F7"/>
    <w:rsid w:val="00617380"/>
    <w:rsid w:val="00623C74"/>
    <w:rsid w:val="00631683"/>
    <w:rsid w:val="00632138"/>
    <w:rsid w:val="006338F2"/>
    <w:rsid w:val="00633B4D"/>
    <w:rsid w:val="006350E6"/>
    <w:rsid w:val="0064027C"/>
    <w:rsid w:val="006402ED"/>
    <w:rsid w:val="00640D5D"/>
    <w:rsid w:val="00641554"/>
    <w:rsid w:val="00641C6A"/>
    <w:rsid w:val="006423B3"/>
    <w:rsid w:val="00642C49"/>
    <w:rsid w:val="00650293"/>
    <w:rsid w:val="00650DE9"/>
    <w:rsid w:val="006510FD"/>
    <w:rsid w:val="0065291D"/>
    <w:rsid w:val="00657CC2"/>
    <w:rsid w:val="00657E46"/>
    <w:rsid w:val="006652DB"/>
    <w:rsid w:val="006734D8"/>
    <w:rsid w:val="006744A6"/>
    <w:rsid w:val="006748F3"/>
    <w:rsid w:val="00676658"/>
    <w:rsid w:val="00676837"/>
    <w:rsid w:val="006840B8"/>
    <w:rsid w:val="00684692"/>
    <w:rsid w:val="0068522E"/>
    <w:rsid w:val="00685C54"/>
    <w:rsid w:val="00690096"/>
    <w:rsid w:val="006921EB"/>
    <w:rsid w:val="00692AC5"/>
    <w:rsid w:val="006936CD"/>
    <w:rsid w:val="006956F3"/>
    <w:rsid w:val="00696474"/>
    <w:rsid w:val="00697A3B"/>
    <w:rsid w:val="006A049B"/>
    <w:rsid w:val="006A1065"/>
    <w:rsid w:val="006A1B71"/>
    <w:rsid w:val="006A4258"/>
    <w:rsid w:val="006B25C4"/>
    <w:rsid w:val="006B3624"/>
    <w:rsid w:val="006B4E29"/>
    <w:rsid w:val="006B531B"/>
    <w:rsid w:val="006C188E"/>
    <w:rsid w:val="006C1B14"/>
    <w:rsid w:val="006C3E86"/>
    <w:rsid w:val="006C6366"/>
    <w:rsid w:val="006C64BB"/>
    <w:rsid w:val="006C6EB6"/>
    <w:rsid w:val="006C7E60"/>
    <w:rsid w:val="006D1633"/>
    <w:rsid w:val="006D2D6E"/>
    <w:rsid w:val="006D3419"/>
    <w:rsid w:val="006D778A"/>
    <w:rsid w:val="006E0528"/>
    <w:rsid w:val="006E4552"/>
    <w:rsid w:val="006E4E0B"/>
    <w:rsid w:val="006F054D"/>
    <w:rsid w:val="006F0D1B"/>
    <w:rsid w:val="006F1F96"/>
    <w:rsid w:val="006F29BB"/>
    <w:rsid w:val="006F46BA"/>
    <w:rsid w:val="006F783A"/>
    <w:rsid w:val="00703716"/>
    <w:rsid w:val="00703A1D"/>
    <w:rsid w:val="00703DC1"/>
    <w:rsid w:val="00704FCF"/>
    <w:rsid w:val="00707832"/>
    <w:rsid w:val="0071273D"/>
    <w:rsid w:val="00713739"/>
    <w:rsid w:val="007145C8"/>
    <w:rsid w:val="00714F00"/>
    <w:rsid w:val="00714F4C"/>
    <w:rsid w:val="0071721B"/>
    <w:rsid w:val="00721F77"/>
    <w:rsid w:val="007243B0"/>
    <w:rsid w:val="00724F3E"/>
    <w:rsid w:val="0072657F"/>
    <w:rsid w:val="0072669C"/>
    <w:rsid w:val="007267AB"/>
    <w:rsid w:val="00727A53"/>
    <w:rsid w:val="0073161E"/>
    <w:rsid w:val="00733043"/>
    <w:rsid w:val="00733A6B"/>
    <w:rsid w:val="00735ACF"/>
    <w:rsid w:val="007360BE"/>
    <w:rsid w:val="00736B23"/>
    <w:rsid w:val="00737921"/>
    <w:rsid w:val="00741582"/>
    <w:rsid w:val="00744CBD"/>
    <w:rsid w:val="00745610"/>
    <w:rsid w:val="00745CC3"/>
    <w:rsid w:val="00746829"/>
    <w:rsid w:val="00750CD6"/>
    <w:rsid w:val="00751605"/>
    <w:rsid w:val="00755E78"/>
    <w:rsid w:val="00757770"/>
    <w:rsid w:val="00760A99"/>
    <w:rsid w:val="0076141F"/>
    <w:rsid w:val="00762AEE"/>
    <w:rsid w:val="00762D01"/>
    <w:rsid w:val="0076525A"/>
    <w:rsid w:val="007671ED"/>
    <w:rsid w:val="0076771B"/>
    <w:rsid w:val="0077032A"/>
    <w:rsid w:val="00771BB5"/>
    <w:rsid w:val="007757ED"/>
    <w:rsid w:val="0077762B"/>
    <w:rsid w:val="00782D3D"/>
    <w:rsid w:val="0078304C"/>
    <w:rsid w:val="007832B2"/>
    <w:rsid w:val="00783541"/>
    <w:rsid w:val="007836BE"/>
    <w:rsid w:val="00784FE3"/>
    <w:rsid w:val="007870FD"/>
    <w:rsid w:val="0079016B"/>
    <w:rsid w:val="00793C6E"/>
    <w:rsid w:val="0079451E"/>
    <w:rsid w:val="007A00DC"/>
    <w:rsid w:val="007A06DB"/>
    <w:rsid w:val="007A0CD1"/>
    <w:rsid w:val="007A1644"/>
    <w:rsid w:val="007A5AC0"/>
    <w:rsid w:val="007A614E"/>
    <w:rsid w:val="007A75D6"/>
    <w:rsid w:val="007B030C"/>
    <w:rsid w:val="007B0BA6"/>
    <w:rsid w:val="007B1ABD"/>
    <w:rsid w:val="007B3377"/>
    <w:rsid w:val="007B4BF9"/>
    <w:rsid w:val="007C10C1"/>
    <w:rsid w:val="007D1622"/>
    <w:rsid w:val="007D31A0"/>
    <w:rsid w:val="007D3DC4"/>
    <w:rsid w:val="007E1CE1"/>
    <w:rsid w:val="007E3E1C"/>
    <w:rsid w:val="007E434F"/>
    <w:rsid w:val="007E4996"/>
    <w:rsid w:val="007E5732"/>
    <w:rsid w:val="007F42F5"/>
    <w:rsid w:val="007F497C"/>
    <w:rsid w:val="007F4FFF"/>
    <w:rsid w:val="007F549C"/>
    <w:rsid w:val="007F6374"/>
    <w:rsid w:val="007F71E0"/>
    <w:rsid w:val="007F74EE"/>
    <w:rsid w:val="0080063F"/>
    <w:rsid w:val="008006D5"/>
    <w:rsid w:val="00800B5A"/>
    <w:rsid w:val="00801380"/>
    <w:rsid w:val="0080200B"/>
    <w:rsid w:val="00802ABE"/>
    <w:rsid w:val="00803DED"/>
    <w:rsid w:val="008103C3"/>
    <w:rsid w:val="00810724"/>
    <w:rsid w:val="00813E75"/>
    <w:rsid w:val="008149CC"/>
    <w:rsid w:val="00817D79"/>
    <w:rsid w:val="008205A9"/>
    <w:rsid w:val="00825011"/>
    <w:rsid w:val="00825033"/>
    <w:rsid w:val="0082507F"/>
    <w:rsid w:val="00826EC0"/>
    <w:rsid w:val="008322C2"/>
    <w:rsid w:val="008339DC"/>
    <w:rsid w:val="00834CE7"/>
    <w:rsid w:val="00835ED8"/>
    <w:rsid w:val="0083796B"/>
    <w:rsid w:val="008400BC"/>
    <w:rsid w:val="00842455"/>
    <w:rsid w:val="00843A8C"/>
    <w:rsid w:val="0084649C"/>
    <w:rsid w:val="00846556"/>
    <w:rsid w:val="00847261"/>
    <w:rsid w:val="0085123B"/>
    <w:rsid w:val="00851B57"/>
    <w:rsid w:val="00852ACC"/>
    <w:rsid w:val="008530D9"/>
    <w:rsid w:val="008545A5"/>
    <w:rsid w:val="00854BD4"/>
    <w:rsid w:val="00856CCA"/>
    <w:rsid w:val="00856F57"/>
    <w:rsid w:val="00857F12"/>
    <w:rsid w:val="00861CC7"/>
    <w:rsid w:val="00862A31"/>
    <w:rsid w:val="00862F59"/>
    <w:rsid w:val="00863364"/>
    <w:rsid w:val="0086433B"/>
    <w:rsid w:val="008653ED"/>
    <w:rsid w:val="00866A8E"/>
    <w:rsid w:val="00866CFD"/>
    <w:rsid w:val="00871AE8"/>
    <w:rsid w:val="008722FC"/>
    <w:rsid w:val="0087282A"/>
    <w:rsid w:val="00872AA3"/>
    <w:rsid w:val="00872AAF"/>
    <w:rsid w:val="00875766"/>
    <w:rsid w:val="00877647"/>
    <w:rsid w:val="00880387"/>
    <w:rsid w:val="00880DAF"/>
    <w:rsid w:val="00881022"/>
    <w:rsid w:val="00882352"/>
    <w:rsid w:val="00883EC0"/>
    <w:rsid w:val="00884525"/>
    <w:rsid w:val="00886AD9"/>
    <w:rsid w:val="00887327"/>
    <w:rsid w:val="00891D86"/>
    <w:rsid w:val="0089204A"/>
    <w:rsid w:val="00893AE2"/>
    <w:rsid w:val="008945B6"/>
    <w:rsid w:val="008948DE"/>
    <w:rsid w:val="0089662F"/>
    <w:rsid w:val="008A4AEA"/>
    <w:rsid w:val="008A4F71"/>
    <w:rsid w:val="008A7A69"/>
    <w:rsid w:val="008A7D97"/>
    <w:rsid w:val="008B0DF2"/>
    <w:rsid w:val="008B215E"/>
    <w:rsid w:val="008B4CA3"/>
    <w:rsid w:val="008B5F0B"/>
    <w:rsid w:val="008C12EC"/>
    <w:rsid w:val="008C3F83"/>
    <w:rsid w:val="008C5667"/>
    <w:rsid w:val="008C61BC"/>
    <w:rsid w:val="008C6CC0"/>
    <w:rsid w:val="008D205C"/>
    <w:rsid w:val="008D4E7F"/>
    <w:rsid w:val="008D550A"/>
    <w:rsid w:val="008D5692"/>
    <w:rsid w:val="008D5C42"/>
    <w:rsid w:val="008E02B5"/>
    <w:rsid w:val="008E2540"/>
    <w:rsid w:val="008E305F"/>
    <w:rsid w:val="008E3A8F"/>
    <w:rsid w:val="008E74A1"/>
    <w:rsid w:val="008F07D8"/>
    <w:rsid w:val="008F1323"/>
    <w:rsid w:val="008F2C0A"/>
    <w:rsid w:val="008F3839"/>
    <w:rsid w:val="008F3D55"/>
    <w:rsid w:val="008F69FC"/>
    <w:rsid w:val="0090381E"/>
    <w:rsid w:val="00905B66"/>
    <w:rsid w:val="0091346C"/>
    <w:rsid w:val="00913C4D"/>
    <w:rsid w:val="009140B7"/>
    <w:rsid w:val="00914570"/>
    <w:rsid w:val="00914BDF"/>
    <w:rsid w:val="0091538F"/>
    <w:rsid w:val="00920CA9"/>
    <w:rsid w:val="00921C83"/>
    <w:rsid w:val="00925C51"/>
    <w:rsid w:val="0093058A"/>
    <w:rsid w:val="0093246E"/>
    <w:rsid w:val="00932570"/>
    <w:rsid w:val="00933445"/>
    <w:rsid w:val="00935AD3"/>
    <w:rsid w:val="009376A5"/>
    <w:rsid w:val="009401CE"/>
    <w:rsid w:val="00941E87"/>
    <w:rsid w:val="00942989"/>
    <w:rsid w:val="00943563"/>
    <w:rsid w:val="00945058"/>
    <w:rsid w:val="0094596D"/>
    <w:rsid w:val="00950DF4"/>
    <w:rsid w:val="00951092"/>
    <w:rsid w:val="0095336E"/>
    <w:rsid w:val="00954AA2"/>
    <w:rsid w:val="00954B94"/>
    <w:rsid w:val="009566EA"/>
    <w:rsid w:val="00957586"/>
    <w:rsid w:val="00957DFE"/>
    <w:rsid w:val="009600A4"/>
    <w:rsid w:val="0096344D"/>
    <w:rsid w:val="00965977"/>
    <w:rsid w:val="00966708"/>
    <w:rsid w:val="00972AAA"/>
    <w:rsid w:val="00980A2D"/>
    <w:rsid w:val="00981F50"/>
    <w:rsid w:val="00982EB9"/>
    <w:rsid w:val="009833DB"/>
    <w:rsid w:val="00983625"/>
    <w:rsid w:val="00985117"/>
    <w:rsid w:val="0098627A"/>
    <w:rsid w:val="00990458"/>
    <w:rsid w:val="00990BE3"/>
    <w:rsid w:val="00991AE2"/>
    <w:rsid w:val="009920F2"/>
    <w:rsid w:val="00992B8F"/>
    <w:rsid w:val="00994288"/>
    <w:rsid w:val="00996253"/>
    <w:rsid w:val="00997820"/>
    <w:rsid w:val="009A13E1"/>
    <w:rsid w:val="009A1EBD"/>
    <w:rsid w:val="009A29F0"/>
    <w:rsid w:val="009A4508"/>
    <w:rsid w:val="009A7232"/>
    <w:rsid w:val="009A7621"/>
    <w:rsid w:val="009A7A7E"/>
    <w:rsid w:val="009B25BB"/>
    <w:rsid w:val="009B4C3F"/>
    <w:rsid w:val="009B5471"/>
    <w:rsid w:val="009B5FD6"/>
    <w:rsid w:val="009B6A61"/>
    <w:rsid w:val="009C1735"/>
    <w:rsid w:val="009C4C2B"/>
    <w:rsid w:val="009C7832"/>
    <w:rsid w:val="009D0AE8"/>
    <w:rsid w:val="009D13E2"/>
    <w:rsid w:val="009D243B"/>
    <w:rsid w:val="009D2CED"/>
    <w:rsid w:val="009D4976"/>
    <w:rsid w:val="009D4DFD"/>
    <w:rsid w:val="009D4F18"/>
    <w:rsid w:val="009D537B"/>
    <w:rsid w:val="009D5B87"/>
    <w:rsid w:val="009D6280"/>
    <w:rsid w:val="009D799B"/>
    <w:rsid w:val="009E20D8"/>
    <w:rsid w:val="009E2263"/>
    <w:rsid w:val="009E24A4"/>
    <w:rsid w:val="009E2E2B"/>
    <w:rsid w:val="009E3254"/>
    <w:rsid w:val="009F10E8"/>
    <w:rsid w:val="009F1E28"/>
    <w:rsid w:val="009F20C0"/>
    <w:rsid w:val="009F24FE"/>
    <w:rsid w:val="00A01793"/>
    <w:rsid w:val="00A02304"/>
    <w:rsid w:val="00A023CF"/>
    <w:rsid w:val="00A03737"/>
    <w:rsid w:val="00A0376E"/>
    <w:rsid w:val="00A055E4"/>
    <w:rsid w:val="00A06090"/>
    <w:rsid w:val="00A06255"/>
    <w:rsid w:val="00A066C9"/>
    <w:rsid w:val="00A078E5"/>
    <w:rsid w:val="00A10418"/>
    <w:rsid w:val="00A12C08"/>
    <w:rsid w:val="00A131D9"/>
    <w:rsid w:val="00A1369F"/>
    <w:rsid w:val="00A14DFF"/>
    <w:rsid w:val="00A1709F"/>
    <w:rsid w:val="00A20B0B"/>
    <w:rsid w:val="00A22D80"/>
    <w:rsid w:val="00A23C83"/>
    <w:rsid w:val="00A24C25"/>
    <w:rsid w:val="00A2546F"/>
    <w:rsid w:val="00A30363"/>
    <w:rsid w:val="00A318BB"/>
    <w:rsid w:val="00A31EEC"/>
    <w:rsid w:val="00A32160"/>
    <w:rsid w:val="00A348BD"/>
    <w:rsid w:val="00A36E65"/>
    <w:rsid w:val="00A37D1E"/>
    <w:rsid w:val="00A37ED9"/>
    <w:rsid w:val="00A43A12"/>
    <w:rsid w:val="00A44F65"/>
    <w:rsid w:val="00A45E82"/>
    <w:rsid w:val="00A47119"/>
    <w:rsid w:val="00A537FC"/>
    <w:rsid w:val="00A538C8"/>
    <w:rsid w:val="00A53F59"/>
    <w:rsid w:val="00A54003"/>
    <w:rsid w:val="00A54945"/>
    <w:rsid w:val="00A54DB2"/>
    <w:rsid w:val="00A55876"/>
    <w:rsid w:val="00A55BD6"/>
    <w:rsid w:val="00A55BF5"/>
    <w:rsid w:val="00A56840"/>
    <w:rsid w:val="00A573AA"/>
    <w:rsid w:val="00A62623"/>
    <w:rsid w:val="00A635FD"/>
    <w:rsid w:val="00A63E4A"/>
    <w:rsid w:val="00A645E4"/>
    <w:rsid w:val="00A64CF4"/>
    <w:rsid w:val="00A66AA0"/>
    <w:rsid w:val="00A710CE"/>
    <w:rsid w:val="00A71D09"/>
    <w:rsid w:val="00A74397"/>
    <w:rsid w:val="00A74B3A"/>
    <w:rsid w:val="00A87A55"/>
    <w:rsid w:val="00A92854"/>
    <w:rsid w:val="00A9483A"/>
    <w:rsid w:val="00A962B0"/>
    <w:rsid w:val="00A96E38"/>
    <w:rsid w:val="00AA100A"/>
    <w:rsid w:val="00AA33DC"/>
    <w:rsid w:val="00AB2015"/>
    <w:rsid w:val="00AB3893"/>
    <w:rsid w:val="00AB42D6"/>
    <w:rsid w:val="00AB4711"/>
    <w:rsid w:val="00AB4BC5"/>
    <w:rsid w:val="00AB7C07"/>
    <w:rsid w:val="00AC188B"/>
    <w:rsid w:val="00AC1DDA"/>
    <w:rsid w:val="00AC35C9"/>
    <w:rsid w:val="00AC46F7"/>
    <w:rsid w:val="00AC57A3"/>
    <w:rsid w:val="00AC586A"/>
    <w:rsid w:val="00AC7014"/>
    <w:rsid w:val="00AD03F7"/>
    <w:rsid w:val="00AD0C1A"/>
    <w:rsid w:val="00AD1BDF"/>
    <w:rsid w:val="00AD2C15"/>
    <w:rsid w:val="00AD38B2"/>
    <w:rsid w:val="00AD4433"/>
    <w:rsid w:val="00AD6D8D"/>
    <w:rsid w:val="00AE27D9"/>
    <w:rsid w:val="00AE7B08"/>
    <w:rsid w:val="00AF1D26"/>
    <w:rsid w:val="00AF33A5"/>
    <w:rsid w:val="00AF7166"/>
    <w:rsid w:val="00B009A2"/>
    <w:rsid w:val="00B02E18"/>
    <w:rsid w:val="00B11021"/>
    <w:rsid w:val="00B1386F"/>
    <w:rsid w:val="00B14365"/>
    <w:rsid w:val="00B16684"/>
    <w:rsid w:val="00B170DE"/>
    <w:rsid w:val="00B21ACB"/>
    <w:rsid w:val="00B21BAC"/>
    <w:rsid w:val="00B22A03"/>
    <w:rsid w:val="00B23FDB"/>
    <w:rsid w:val="00B25D4E"/>
    <w:rsid w:val="00B3145F"/>
    <w:rsid w:val="00B35EE1"/>
    <w:rsid w:val="00B4133D"/>
    <w:rsid w:val="00B42EC3"/>
    <w:rsid w:val="00B46F11"/>
    <w:rsid w:val="00B51A97"/>
    <w:rsid w:val="00B5233E"/>
    <w:rsid w:val="00B549A0"/>
    <w:rsid w:val="00B55137"/>
    <w:rsid w:val="00B55850"/>
    <w:rsid w:val="00B6092F"/>
    <w:rsid w:val="00B63072"/>
    <w:rsid w:val="00B63597"/>
    <w:rsid w:val="00B63644"/>
    <w:rsid w:val="00B64EDF"/>
    <w:rsid w:val="00B658C5"/>
    <w:rsid w:val="00B65FCE"/>
    <w:rsid w:val="00B660AC"/>
    <w:rsid w:val="00B662C9"/>
    <w:rsid w:val="00B7282C"/>
    <w:rsid w:val="00B7440E"/>
    <w:rsid w:val="00B74CFC"/>
    <w:rsid w:val="00B750BD"/>
    <w:rsid w:val="00B76C8A"/>
    <w:rsid w:val="00B76D0C"/>
    <w:rsid w:val="00B775B5"/>
    <w:rsid w:val="00B77D58"/>
    <w:rsid w:val="00B82052"/>
    <w:rsid w:val="00B85D4C"/>
    <w:rsid w:val="00B96E4F"/>
    <w:rsid w:val="00B97945"/>
    <w:rsid w:val="00B97B4A"/>
    <w:rsid w:val="00BA15FE"/>
    <w:rsid w:val="00BA2E68"/>
    <w:rsid w:val="00BA42BE"/>
    <w:rsid w:val="00BA452A"/>
    <w:rsid w:val="00BA68B2"/>
    <w:rsid w:val="00BA69E6"/>
    <w:rsid w:val="00BA7711"/>
    <w:rsid w:val="00BA7C21"/>
    <w:rsid w:val="00BB30B0"/>
    <w:rsid w:val="00BB30B1"/>
    <w:rsid w:val="00BB49B9"/>
    <w:rsid w:val="00BB6D25"/>
    <w:rsid w:val="00BC0AA2"/>
    <w:rsid w:val="00BC144A"/>
    <w:rsid w:val="00BC20E9"/>
    <w:rsid w:val="00BC35F0"/>
    <w:rsid w:val="00BC3743"/>
    <w:rsid w:val="00BC3A8C"/>
    <w:rsid w:val="00BC3E51"/>
    <w:rsid w:val="00BC531B"/>
    <w:rsid w:val="00BC5EAA"/>
    <w:rsid w:val="00BD0089"/>
    <w:rsid w:val="00BD037F"/>
    <w:rsid w:val="00BD110D"/>
    <w:rsid w:val="00BD117A"/>
    <w:rsid w:val="00BD275B"/>
    <w:rsid w:val="00BD35EA"/>
    <w:rsid w:val="00BD548F"/>
    <w:rsid w:val="00BD585C"/>
    <w:rsid w:val="00BD6D47"/>
    <w:rsid w:val="00BD7036"/>
    <w:rsid w:val="00BD75D5"/>
    <w:rsid w:val="00BE158C"/>
    <w:rsid w:val="00BE1CA1"/>
    <w:rsid w:val="00BE2A47"/>
    <w:rsid w:val="00BE39D2"/>
    <w:rsid w:val="00BE3A63"/>
    <w:rsid w:val="00BE3B08"/>
    <w:rsid w:val="00BE57A4"/>
    <w:rsid w:val="00BE7395"/>
    <w:rsid w:val="00BE7E54"/>
    <w:rsid w:val="00BF1815"/>
    <w:rsid w:val="00BF1E89"/>
    <w:rsid w:val="00BF6DBA"/>
    <w:rsid w:val="00BF7DDF"/>
    <w:rsid w:val="00C00923"/>
    <w:rsid w:val="00C04E6A"/>
    <w:rsid w:val="00C070E1"/>
    <w:rsid w:val="00C13DF5"/>
    <w:rsid w:val="00C146C3"/>
    <w:rsid w:val="00C15DF1"/>
    <w:rsid w:val="00C1746F"/>
    <w:rsid w:val="00C20125"/>
    <w:rsid w:val="00C2045A"/>
    <w:rsid w:val="00C2070D"/>
    <w:rsid w:val="00C20F27"/>
    <w:rsid w:val="00C2299B"/>
    <w:rsid w:val="00C22D8F"/>
    <w:rsid w:val="00C2351D"/>
    <w:rsid w:val="00C27482"/>
    <w:rsid w:val="00C2753B"/>
    <w:rsid w:val="00C3010C"/>
    <w:rsid w:val="00C304C0"/>
    <w:rsid w:val="00C32D0C"/>
    <w:rsid w:val="00C330CB"/>
    <w:rsid w:val="00C34951"/>
    <w:rsid w:val="00C34B27"/>
    <w:rsid w:val="00C35DAE"/>
    <w:rsid w:val="00C37D22"/>
    <w:rsid w:val="00C40EF3"/>
    <w:rsid w:val="00C42CCF"/>
    <w:rsid w:val="00C4301E"/>
    <w:rsid w:val="00C456C8"/>
    <w:rsid w:val="00C45BA0"/>
    <w:rsid w:val="00C50AB4"/>
    <w:rsid w:val="00C51A51"/>
    <w:rsid w:val="00C52085"/>
    <w:rsid w:val="00C53013"/>
    <w:rsid w:val="00C568AA"/>
    <w:rsid w:val="00C5762A"/>
    <w:rsid w:val="00C61667"/>
    <w:rsid w:val="00C6245C"/>
    <w:rsid w:val="00C67D44"/>
    <w:rsid w:val="00C7000F"/>
    <w:rsid w:val="00C71F8C"/>
    <w:rsid w:val="00C7268E"/>
    <w:rsid w:val="00C77126"/>
    <w:rsid w:val="00C80127"/>
    <w:rsid w:val="00C820B8"/>
    <w:rsid w:val="00C820F7"/>
    <w:rsid w:val="00C82445"/>
    <w:rsid w:val="00C841C5"/>
    <w:rsid w:val="00C84DBD"/>
    <w:rsid w:val="00C8603F"/>
    <w:rsid w:val="00C950C8"/>
    <w:rsid w:val="00C961C2"/>
    <w:rsid w:val="00C9798C"/>
    <w:rsid w:val="00CA24E6"/>
    <w:rsid w:val="00CB2074"/>
    <w:rsid w:val="00CB27F1"/>
    <w:rsid w:val="00CB33FF"/>
    <w:rsid w:val="00CB63C2"/>
    <w:rsid w:val="00CB7210"/>
    <w:rsid w:val="00CB7FEA"/>
    <w:rsid w:val="00CC01C8"/>
    <w:rsid w:val="00CC102C"/>
    <w:rsid w:val="00CC4E1E"/>
    <w:rsid w:val="00CC5BE0"/>
    <w:rsid w:val="00CD0938"/>
    <w:rsid w:val="00CD6AD8"/>
    <w:rsid w:val="00CD763F"/>
    <w:rsid w:val="00CE19E2"/>
    <w:rsid w:val="00CE3574"/>
    <w:rsid w:val="00CE4992"/>
    <w:rsid w:val="00CE66CE"/>
    <w:rsid w:val="00CE6D16"/>
    <w:rsid w:val="00CF4C1F"/>
    <w:rsid w:val="00CF50F8"/>
    <w:rsid w:val="00CF6BA2"/>
    <w:rsid w:val="00CF7306"/>
    <w:rsid w:val="00D025CA"/>
    <w:rsid w:val="00D02FC0"/>
    <w:rsid w:val="00D045B8"/>
    <w:rsid w:val="00D047D0"/>
    <w:rsid w:val="00D066B3"/>
    <w:rsid w:val="00D116B8"/>
    <w:rsid w:val="00D11DFF"/>
    <w:rsid w:val="00D12028"/>
    <w:rsid w:val="00D157EA"/>
    <w:rsid w:val="00D15FA3"/>
    <w:rsid w:val="00D16702"/>
    <w:rsid w:val="00D20732"/>
    <w:rsid w:val="00D21448"/>
    <w:rsid w:val="00D21FAD"/>
    <w:rsid w:val="00D224A8"/>
    <w:rsid w:val="00D22871"/>
    <w:rsid w:val="00D23B69"/>
    <w:rsid w:val="00D2453A"/>
    <w:rsid w:val="00D24569"/>
    <w:rsid w:val="00D25855"/>
    <w:rsid w:val="00D25B43"/>
    <w:rsid w:val="00D3115F"/>
    <w:rsid w:val="00D31AB0"/>
    <w:rsid w:val="00D348BB"/>
    <w:rsid w:val="00D35A3D"/>
    <w:rsid w:val="00D371A4"/>
    <w:rsid w:val="00D41D70"/>
    <w:rsid w:val="00D42F20"/>
    <w:rsid w:val="00D47F18"/>
    <w:rsid w:val="00D50DA3"/>
    <w:rsid w:val="00D54A19"/>
    <w:rsid w:val="00D5547D"/>
    <w:rsid w:val="00D55DF4"/>
    <w:rsid w:val="00D57632"/>
    <w:rsid w:val="00D6024D"/>
    <w:rsid w:val="00D610C0"/>
    <w:rsid w:val="00D61EE8"/>
    <w:rsid w:val="00D62B4F"/>
    <w:rsid w:val="00D640C6"/>
    <w:rsid w:val="00D66971"/>
    <w:rsid w:val="00D72196"/>
    <w:rsid w:val="00D73570"/>
    <w:rsid w:val="00D74318"/>
    <w:rsid w:val="00D749F5"/>
    <w:rsid w:val="00D74F29"/>
    <w:rsid w:val="00D757E7"/>
    <w:rsid w:val="00D7704E"/>
    <w:rsid w:val="00D77CF6"/>
    <w:rsid w:val="00D85991"/>
    <w:rsid w:val="00D9191B"/>
    <w:rsid w:val="00D939FC"/>
    <w:rsid w:val="00D940C5"/>
    <w:rsid w:val="00D97710"/>
    <w:rsid w:val="00DA03E8"/>
    <w:rsid w:val="00DA150C"/>
    <w:rsid w:val="00DA1A87"/>
    <w:rsid w:val="00DA436A"/>
    <w:rsid w:val="00DA667F"/>
    <w:rsid w:val="00DA6E73"/>
    <w:rsid w:val="00DA7808"/>
    <w:rsid w:val="00DB5F7F"/>
    <w:rsid w:val="00DB7CBA"/>
    <w:rsid w:val="00DC0CC9"/>
    <w:rsid w:val="00DC0DE5"/>
    <w:rsid w:val="00DC250F"/>
    <w:rsid w:val="00DC41DD"/>
    <w:rsid w:val="00DC5964"/>
    <w:rsid w:val="00DC6590"/>
    <w:rsid w:val="00DC7EB8"/>
    <w:rsid w:val="00DD064A"/>
    <w:rsid w:val="00DD06ED"/>
    <w:rsid w:val="00DD2CB1"/>
    <w:rsid w:val="00DD4FB1"/>
    <w:rsid w:val="00DE32D9"/>
    <w:rsid w:val="00DE6DC0"/>
    <w:rsid w:val="00DE73C8"/>
    <w:rsid w:val="00DF220A"/>
    <w:rsid w:val="00DF2E35"/>
    <w:rsid w:val="00DF322C"/>
    <w:rsid w:val="00DF39D3"/>
    <w:rsid w:val="00DF3BE6"/>
    <w:rsid w:val="00DF57C4"/>
    <w:rsid w:val="00DF6BF1"/>
    <w:rsid w:val="00DF780F"/>
    <w:rsid w:val="00E01982"/>
    <w:rsid w:val="00E0587F"/>
    <w:rsid w:val="00E05EC0"/>
    <w:rsid w:val="00E06D7B"/>
    <w:rsid w:val="00E06DE8"/>
    <w:rsid w:val="00E10E72"/>
    <w:rsid w:val="00E1305C"/>
    <w:rsid w:val="00E13B5E"/>
    <w:rsid w:val="00E13B6D"/>
    <w:rsid w:val="00E13CDD"/>
    <w:rsid w:val="00E14A38"/>
    <w:rsid w:val="00E157B7"/>
    <w:rsid w:val="00E22267"/>
    <w:rsid w:val="00E22DE5"/>
    <w:rsid w:val="00E2520E"/>
    <w:rsid w:val="00E26B7A"/>
    <w:rsid w:val="00E321DD"/>
    <w:rsid w:val="00E330D8"/>
    <w:rsid w:val="00E35733"/>
    <w:rsid w:val="00E35CFD"/>
    <w:rsid w:val="00E36CB3"/>
    <w:rsid w:val="00E40A0D"/>
    <w:rsid w:val="00E41012"/>
    <w:rsid w:val="00E41550"/>
    <w:rsid w:val="00E43EEF"/>
    <w:rsid w:val="00E45C2F"/>
    <w:rsid w:val="00E469AE"/>
    <w:rsid w:val="00E47BBE"/>
    <w:rsid w:val="00E5071D"/>
    <w:rsid w:val="00E53D63"/>
    <w:rsid w:val="00E552B7"/>
    <w:rsid w:val="00E56776"/>
    <w:rsid w:val="00E57226"/>
    <w:rsid w:val="00E6244E"/>
    <w:rsid w:val="00E639D1"/>
    <w:rsid w:val="00E64982"/>
    <w:rsid w:val="00E65805"/>
    <w:rsid w:val="00E73DC1"/>
    <w:rsid w:val="00E740AE"/>
    <w:rsid w:val="00E76201"/>
    <w:rsid w:val="00E7649C"/>
    <w:rsid w:val="00E81A62"/>
    <w:rsid w:val="00E83597"/>
    <w:rsid w:val="00E85719"/>
    <w:rsid w:val="00E86E93"/>
    <w:rsid w:val="00E93EF0"/>
    <w:rsid w:val="00E94D08"/>
    <w:rsid w:val="00E95CC5"/>
    <w:rsid w:val="00E95F88"/>
    <w:rsid w:val="00E969FA"/>
    <w:rsid w:val="00E96EE5"/>
    <w:rsid w:val="00EA24E1"/>
    <w:rsid w:val="00EA3F25"/>
    <w:rsid w:val="00EA5C2F"/>
    <w:rsid w:val="00EA789D"/>
    <w:rsid w:val="00EB174A"/>
    <w:rsid w:val="00EB2201"/>
    <w:rsid w:val="00EB320D"/>
    <w:rsid w:val="00EB4461"/>
    <w:rsid w:val="00EB4F9C"/>
    <w:rsid w:val="00EB524C"/>
    <w:rsid w:val="00EB76E0"/>
    <w:rsid w:val="00EC03FE"/>
    <w:rsid w:val="00EC1755"/>
    <w:rsid w:val="00EC3138"/>
    <w:rsid w:val="00EC3BAE"/>
    <w:rsid w:val="00EC5897"/>
    <w:rsid w:val="00EC6352"/>
    <w:rsid w:val="00ED0C70"/>
    <w:rsid w:val="00ED2836"/>
    <w:rsid w:val="00ED7073"/>
    <w:rsid w:val="00ED732F"/>
    <w:rsid w:val="00EE000D"/>
    <w:rsid w:val="00EE1520"/>
    <w:rsid w:val="00EE2DCE"/>
    <w:rsid w:val="00EF1267"/>
    <w:rsid w:val="00EF14C1"/>
    <w:rsid w:val="00EF63DE"/>
    <w:rsid w:val="00EF6DCB"/>
    <w:rsid w:val="00EF7755"/>
    <w:rsid w:val="00F0063B"/>
    <w:rsid w:val="00F02C3B"/>
    <w:rsid w:val="00F04E19"/>
    <w:rsid w:val="00F05A29"/>
    <w:rsid w:val="00F1010B"/>
    <w:rsid w:val="00F10BEB"/>
    <w:rsid w:val="00F125F6"/>
    <w:rsid w:val="00F1635F"/>
    <w:rsid w:val="00F16692"/>
    <w:rsid w:val="00F17CB6"/>
    <w:rsid w:val="00F22068"/>
    <w:rsid w:val="00F2402A"/>
    <w:rsid w:val="00F245F5"/>
    <w:rsid w:val="00F2570B"/>
    <w:rsid w:val="00F25894"/>
    <w:rsid w:val="00F278DE"/>
    <w:rsid w:val="00F31157"/>
    <w:rsid w:val="00F34013"/>
    <w:rsid w:val="00F367FB"/>
    <w:rsid w:val="00F37B9F"/>
    <w:rsid w:val="00F4237A"/>
    <w:rsid w:val="00F44F56"/>
    <w:rsid w:val="00F45086"/>
    <w:rsid w:val="00F45B5F"/>
    <w:rsid w:val="00F45C3C"/>
    <w:rsid w:val="00F46FDE"/>
    <w:rsid w:val="00F50371"/>
    <w:rsid w:val="00F5106A"/>
    <w:rsid w:val="00F512A6"/>
    <w:rsid w:val="00F516DD"/>
    <w:rsid w:val="00F5286C"/>
    <w:rsid w:val="00F53082"/>
    <w:rsid w:val="00F5379C"/>
    <w:rsid w:val="00F53C9C"/>
    <w:rsid w:val="00F5434B"/>
    <w:rsid w:val="00F54E1D"/>
    <w:rsid w:val="00F631FD"/>
    <w:rsid w:val="00F64ECB"/>
    <w:rsid w:val="00F665B8"/>
    <w:rsid w:val="00F66905"/>
    <w:rsid w:val="00F71836"/>
    <w:rsid w:val="00F731D2"/>
    <w:rsid w:val="00F731D5"/>
    <w:rsid w:val="00F7498E"/>
    <w:rsid w:val="00F75C28"/>
    <w:rsid w:val="00F77CB4"/>
    <w:rsid w:val="00F8047F"/>
    <w:rsid w:val="00F80F87"/>
    <w:rsid w:val="00F82157"/>
    <w:rsid w:val="00F83746"/>
    <w:rsid w:val="00F837DA"/>
    <w:rsid w:val="00F840B3"/>
    <w:rsid w:val="00F8599A"/>
    <w:rsid w:val="00F91EAE"/>
    <w:rsid w:val="00F925F3"/>
    <w:rsid w:val="00F9435F"/>
    <w:rsid w:val="00F9591C"/>
    <w:rsid w:val="00FA1346"/>
    <w:rsid w:val="00FA15CA"/>
    <w:rsid w:val="00FA231E"/>
    <w:rsid w:val="00FA26E0"/>
    <w:rsid w:val="00FA2E49"/>
    <w:rsid w:val="00FA3705"/>
    <w:rsid w:val="00FA48F4"/>
    <w:rsid w:val="00FA498E"/>
    <w:rsid w:val="00FA5EDC"/>
    <w:rsid w:val="00FB4A80"/>
    <w:rsid w:val="00FB5016"/>
    <w:rsid w:val="00FB50D4"/>
    <w:rsid w:val="00FB5B74"/>
    <w:rsid w:val="00FB730F"/>
    <w:rsid w:val="00FC0858"/>
    <w:rsid w:val="00FC08F8"/>
    <w:rsid w:val="00FC29C4"/>
    <w:rsid w:val="00FC3A20"/>
    <w:rsid w:val="00FC4B05"/>
    <w:rsid w:val="00FC5CC7"/>
    <w:rsid w:val="00FD1414"/>
    <w:rsid w:val="00FD2561"/>
    <w:rsid w:val="00FD2654"/>
    <w:rsid w:val="00FD5169"/>
    <w:rsid w:val="00FD6BC9"/>
    <w:rsid w:val="00FD7550"/>
    <w:rsid w:val="00FE0CCC"/>
    <w:rsid w:val="00FE7276"/>
    <w:rsid w:val="00FF00E1"/>
    <w:rsid w:val="00FF1FFB"/>
    <w:rsid w:val="00FF4A35"/>
    <w:rsid w:val="180A2E6A"/>
    <w:rsid w:val="25300CEF"/>
    <w:rsid w:val="2CC17B44"/>
    <w:rsid w:val="2E9A3B07"/>
    <w:rsid w:val="36BB1AA7"/>
    <w:rsid w:val="39BC3547"/>
    <w:rsid w:val="462A4554"/>
    <w:rsid w:val="46C71DA3"/>
    <w:rsid w:val="493052FC"/>
    <w:rsid w:val="568832FC"/>
    <w:rsid w:val="58B55EFF"/>
    <w:rsid w:val="59EA7E2A"/>
    <w:rsid w:val="5D2B2C34"/>
    <w:rsid w:val="5D5D4A1E"/>
    <w:rsid w:val="5E457D25"/>
    <w:rsid w:val="69DC778F"/>
    <w:rsid w:val="6A793230"/>
    <w:rsid w:val="6D372F2F"/>
    <w:rsid w:val="72A036B3"/>
    <w:rsid w:val="73966C01"/>
    <w:rsid w:val="73A22AC7"/>
    <w:rsid w:val="764364A0"/>
    <w:rsid w:val="79F3168F"/>
    <w:rsid w:val="7E6F139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qFormat="1"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99"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qFormat="1" w:uiPriority="99" w:semiHidden="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7"/>
    <w:qFormat/>
    <w:uiPriority w:val="0"/>
    <w:pPr>
      <w:keepNext/>
      <w:keepLines/>
      <w:numPr>
        <w:ilvl w:val="0"/>
        <w:numId w:val="1"/>
      </w:numPr>
      <w:spacing w:before="260" w:after="260" w:line="416" w:lineRule="auto"/>
      <w:outlineLvl w:val="2"/>
    </w:pPr>
    <w:rPr>
      <w:rFonts w:eastAsia="仿宋_GB2312"/>
      <w:b/>
      <w:sz w:val="32"/>
      <w:szCs w:val="20"/>
    </w:rPr>
  </w:style>
  <w:style w:type="character" w:default="1" w:styleId="29">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3">
    <w:name w:val="目录 71"/>
    <w:next w:val="1"/>
    <w:qFormat/>
    <w:uiPriority w:val="0"/>
    <w:pPr>
      <w:wordWrap w:val="0"/>
      <w:ind w:left="2550"/>
      <w:jc w:val="both"/>
    </w:pPr>
    <w:rPr>
      <w:rFonts w:ascii="宋体" w:hAnsi="宋体" w:eastAsia="Times New Roman" w:cs="Times New Roman"/>
      <w:sz w:val="21"/>
      <w:lang w:val="en-US" w:eastAsia="zh-CN" w:bidi="ar-SA"/>
    </w:rPr>
  </w:style>
  <w:style w:type="paragraph" w:styleId="7">
    <w:name w:val="Normal Indent"/>
    <w:basedOn w:val="1"/>
    <w:link w:val="36"/>
    <w:qFormat/>
    <w:uiPriority w:val="99"/>
    <w:pPr>
      <w:ind w:firstLine="420" w:firstLineChars="200"/>
    </w:pPr>
  </w:style>
  <w:style w:type="paragraph" w:styleId="8">
    <w:name w:val="List Number 2"/>
    <w:basedOn w:val="1"/>
    <w:qFormat/>
    <w:uiPriority w:val="0"/>
    <w:pPr>
      <w:numPr>
        <w:ilvl w:val="0"/>
        <w:numId w:val="2"/>
      </w:numPr>
    </w:pPr>
  </w:style>
  <w:style w:type="paragraph" w:styleId="9">
    <w:name w:val="List Number"/>
    <w:basedOn w:val="1"/>
    <w:qFormat/>
    <w:uiPriority w:val="0"/>
    <w:pPr>
      <w:numPr>
        <w:ilvl w:val="0"/>
        <w:numId w:val="3"/>
      </w:numPr>
    </w:pPr>
    <w:rPr>
      <w:rFonts w:asciiTheme="minorHAnsi" w:hAnsiTheme="minorHAnsi" w:eastAsiaTheme="minorEastAsia" w:cstheme="minorBidi"/>
    </w:rPr>
  </w:style>
  <w:style w:type="paragraph" w:styleId="10">
    <w:name w:val="annotation text"/>
    <w:basedOn w:val="1"/>
    <w:link w:val="37"/>
    <w:qFormat/>
    <w:uiPriority w:val="0"/>
    <w:pPr>
      <w:jc w:val="left"/>
    </w:pPr>
  </w:style>
  <w:style w:type="paragraph" w:styleId="11">
    <w:name w:val="Body Text"/>
    <w:basedOn w:val="1"/>
    <w:next w:val="12"/>
    <w:link w:val="39"/>
    <w:qFormat/>
    <w:uiPriority w:val="99"/>
    <w:pPr>
      <w:spacing w:line="360" w:lineRule="auto"/>
    </w:pPr>
    <w:rPr>
      <w:rFonts w:asciiTheme="minorHAnsi" w:hAnsiTheme="minorHAnsi" w:eastAsiaTheme="minorEastAsia" w:cstheme="minorBidi"/>
      <w:kern w:val="0"/>
      <w:sz w:val="20"/>
    </w:rPr>
  </w:style>
  <w:style w:type="paragraph" w:styleId="12">
    <w:name w:val="Body Text First Indent"/>
    <w:basedOn w:val="11"/>
    <w:next w:val="1"/>
    <w:link w:val="38"/>
    <w:qFormat/>
    <w:uiPriority w:val="0"/>
    <w:pPr>
      <w:ind w:firstLine="420" w:firstLineChars="100"/>
    </w:pPr>
  </w:style>
  <w:style w:type="paragraph" w:styleId="13">
    <w:name w:val="Body Text Indent"/>
    <w:basedOn w:val="1"/>
    <w:qFormat/>
    <w:uiPriority w:val="0"/>
    <w:pPr>
      <w:spacing w:line="360" w:lineRule="auto"/>
      <w:ind w:firstLine="420" w:firstLineChars="200"/>
    </w:pPr>
    <w:rPr>
      <w:rFonts w:ascii="宋体" w:hAnsi="宋体"/>
    </w:rPr>
  </w:style>
  <w:style w:type="paragraph" w:styleId="14">
    <w:name w:val="List Number 3"/>
    <w:basedOn w:val="1"/>
    <w:qFormat/>
    <w:uiPriority w:val="0"/>
    <w:pPr>
      <w:widowControl/>
      <w:tabs>
        <w:tab w:val="left" w:pos="420"/>
        <w:tab w:val="left" w:pos="482"/>
      </w:tabs>
      <w:spacing w:afterLines="50"/>
      <w:ind w:left="482" w:hanging="340"/>
      <w:jc w:val="left"/>
    </w:pPr>
    <w:rPr>
      <w:kern w:val="0"/>
      <w:sz w:val="24"/>
      <w:szCs w:val="20"/>
    </w:rPr>
  </w:style>
  <w:style w:type="paragraph" w:styleId="15">
    <w:name w:val="Plain Text"/>
    <w:basedOn w:val="1"/>
    <w:link w:val="40"/>
    <w:qFormat/>
    <w:uiPriority w:val="0"/>
    <w:rPr>
      <w:rFonts w:ascii="宋体" w:hAnsi="Courier New"/>
      <w:szCs w:val="20"/>
    </w:rPr>
  </w:style>
  <w:style w:type="paragraph" w:styleId="16">
    <w:name w:val="Date"/>
    <w:basedOn w:val="1"/>
    <w:next w:val="1"/>
    <w:qFormat/>
    <w:uiPriority w:val="0"/>
    <w:pPr>
      <w:ind w:left="2500" w:leftChars="2500"/>
    </w:pPr>
  </w:style>
  <w:style w:type="paragraph" w:styleId="17">
    <w:name w:val="Body Text Indent 2"/>
    <w:basedOn w:val="1"/>
    <w:qFormat/>
    <w:uiPriority w:val="0"/>
    <w:pPr>
      <w:spacing w:after="120" w:line="480" w:lineRule="auto"/>
      <w:ind w:left="420" w:leftChars="200"/>
    </w:pPr>
  </w:style>
  <w:style w:type="paragraph" w:styleId="18">
    <w:name w:val="Balloon Text"/>
    <w:basedOn w:val="1"/>
    <w:link w:val="41"/>
    <w:qFormat/>
    <w:uiPriority w:val="0"/>
    <w:rPr>
      <w:sz w:val="18"/>
      <w:szCs w:val="18"/>
    </w:rPr>
  </w:style>
  <w:style w:type="paragraph" w:styleId="19">
    <w:name w:val="footer"/>
    <w:basedOn w:val="1"/>
    <w:link w:val="42"/>
    <w:qFormat/>
    <w:uiPriority w:val="99"/>
    <w:pPr>
      <w:tabs>
        <w:tab w:val="center" w:pos="4153"/>
        <w:tab w:val="right" w:pos="8306"/>
      </w:tabs>
      <w:snapToGrid w:val="0"/>
      <w:jc w:val="left"/>
    </w:pPr>
    <w:rPr>
      <w:sz w:val="18"/>
      <w:szCs w:val="18"/>
    </w:rPr>
  </w:style>
  <w:style w:type="paragraph" w:styleId="20">
    <w:name w:val="header"/>
    <w:basedOn w:val="1"/>
    <w:link w:val="43"/>
    <w:qFormat/>
    <w:uiPriority w:val="99"/>
    <w:pPr>
      <w:pBdr>
        <w:bottom w:val="single" w:color="auto" w:sz="6" w:space="1"/>
      </w:pBdr>
      <w:tabs>
        <w:tab w:val="center" w:pos="4153"/>
        <w:tab w:val="right" w:pos="8306"/>
      </w:tabs>
      <w:snapToGrid w:val="0"/>
      <w:jc w:val="center"/>
    </w:pPr>
    <w:rPr>
      <w:sz w:val="18"/>
      <w:szCs w:val="18"/>
    </w:rPr>
  </w:style>
  <w:style w:type="paragraph" w:styleId="21">
    <w:name w:val="Subtitle"/>
    <w:basedOn w:val="1"/>
    <w:next w:val="1"/>
    <w:link w:val="44"/>
    <w:qFormat/>
    <w:uiPriority w:val="0"/>
    <w:pPr>
      <w:spacing w:before="240" w:after="60" w:line="312" w:lineRule="auto"/>
      <w:jc w:val="center"/>
      <w:outlineLvl w:val="1"/>
    </w:pPr>
    <w:rPr>
      <w:rFonts w:ascii="Cambria" w:hAnsi="Cambria"/>
      <w:b/>
      <w:bCs/>
      <w:kern w:val="28"/>
      <w:sz w:val="32"/>
      <w:szCs w:val="32"/>
    </w:rPr>
  </w:style>
  <w:style w:type="paragraph" w:styleId="22">
    <w:name w:val="Body Text Indent 3"/>
    <w:basedOn w:val="1"/>
    <w:link w:val="45"/>
    <w:qFormat/>
    <w:uiPriority w:val="0"/>
    <w:pPr>
      <w:spacing w:after="120"/>
      <w:ind w:left="420" w:leftChars="200"/>
    </w:pPr>
    <w:rPr>
      <w:sz w:val="16"/>
      <w:szCs w:val="16"/>
    </w:rPr>
  </w:style>
  <w:style w:type="paragraph" w:styleId="23">
    <w:name w:val="Body Text 2"/>
    <w:basedOn w:val="1"/>
    <w:qFormat/>
    <w:uiPriority w:val="99"/>
    <w:pPr>
      <w:spacing w:after="120" w:line="480" w:lineRule="auto"/>
    </w:pPr>
  </w:style>
  <w:style w:type="paragraph" w:styleId="24">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25">
    <w:name w:val="Title"/>
    <w:basedOn w:val="1"/>
    <w:next w:val="1"/>
    <w:link w:val="46"/>
    <w:qFormat/>
    <w:uiPriority w:val="0"/>
    <w:pPr>
      <w:adjustRightInd w:val="0"/>
      <w:spacing w:before="240" w:after="60"/>
      <w:jc w:val="center"/>
      <w:outlineLvl w:val="0"/>
    </w:pPr>
    <w:rPr>
      <w:rFonts w:ascii="Calibri Light" w:hAnsi="Calibri Light" w:eastAsiaTheme="minorEastAsia" w:cstheme="minorBidi"/>
      <w:b/>
      <w:bCs/>
      <w:sz w:val="32"/>
      <w:szCs w:val="32"/>
    </w:rPr>
  </w:style>
  <w:style w:type="paragraph" w:styleId="26">
    <w:name w:val="annotation subject"/>
    <w:basedOn w:val="10"/>
    <w:next w:val="10"/>
    <w:link w:val="47"/>
    <w:qFormat/>
    <w:uiPriority w:val="0"/>
    <w:rPr>
      <w:b/>
      <w:bCs/>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basedOn w:val="29"/>
    <w:qFormat/>
    <w:uiPriority w:val="0"/>
  </w:style>
  <w:style w:type="character" w:styleId="32">
    <w:name w:val="FollowedHyperlink"/>
    <w:qFormat/>
    <w:uiPriority w:val="99"/>
    <w:rPr>
      <w:color w:val="800080"/>
      <w:u w:val="single"/>
    </w:rPr>
  </w:style>
  <w:style w:type="character" w:styleId="33">
    <w:name w:val="Hyperlink"/>
    <w:qFormat/>
    <w:uiPriority w:val="99"/>
    <w:rPr>
      <w:color w:val="0000FF"/>
      <w:u w:val="single"/>
    </w:rPr>
  </w:style>
  <w:style w:type="character" w:styleId="34">
    <w:name w:val="annotation reference"/>
    <w:qFormat/>
    <w:uiPriority w:val="0"/>
    <w:rPr>
      <w:sz w:val="21"/>
      <w:szCs w:val="21"/>
    </w:rPr>
  </w:style>
  <w:style w:type="character" w:styleId="35">
    <w:name w:val="HTML Sample"/>
    <w:basedOn w:val="29"/>
    <w:unhideWhenUsed/>
    <w:qFormat/>
    <w:uiPriority w:val="99"/>
    <w:rPr>
      <w:rFonts w:ascii="宋体" w:hAnsi="宋体" w:eastAsia="宋体" w:cs="宋体"/>
    </w:rPr>
  </w:style>
  <w:style w:type="character" w:customStyle="1" w:styleId="36">
    <w:name w:val="正文缩进 字符"/>
    <w:link w:val="7"/>
    <w:qFormat/>
    <w:uiPriority w:val="0"/>
    <w:rPr>
      <w:kern w:val="2"/>
      <w:sz w:val="21"/>
      <w:szCs w:val="24"/>
    </w:rPr>
  </w:style>
  <w:style w:type="character" w:customStyle="1" w:styleId="37">
    <w:name w:val="批注文字 字符"/>
    <w:link w:val="10"/>
    <w:qFormat/>
    <w:uiPriority w:val="0"/>
    <w:rPr>
      <w:kern w:val="2"/>
      <w:sz w:val="21"/>
      <w:szCs w:val="24"/>
    </w:rPr>
  </w:style>
  <w:style w:type="character" w:customStyle="1" w:styleId="38">
    <w:name w:val="正文文本首行缩进 字符"/>
    <w:basedOn w:val="39"/>
    <w:link w:val="12"/>
    <w:qFormat/>
    <w:uiPriority w:val="0"/>
    <w:rPr>
      <w:rFonts w:asciiTheme="minorHAnsi" w:hAnsiTheme="minorHAnsi" w:eastAsiaTheme="minorEastAsia" w:cstheme="minorBidi"/>
      <w:szCs w:val="24"/>
    </w:rPr>
  </w:style>
  <w:style w:type="character" w:customStyle="1" w:styleId="39">
    <w:name w:val="正文文本 字符"/>
    <w:basedOn w:val="29"/>
    <w:link w:val="11"/>
    <w:qFormat/>
    <w:uiPriority w:val="99"/>
    <w:rPr>
      <w:rFonts w:asciiTheme="minorHAnsi" w:hAnsiTheme="minorHAnsi" w:eastAsiaTheme="minorEastAsia" w:cstheme="minorBidi"/>
      <w:szCs w:val="24"/>
    </w:rPr>
  </w:style>
  <w:style w:type="character" w:customStyle="1" w:styleId="40">
    <w:name w:val="纯文本 字符"/>
    <w:link w:val="15"/>
    <w:qFormat/>
    <w:uiPriority w:val="0"/>
    <w:rPr>
      <w:rFonts w:ascii="宋体" w:hAnsi="Courier New" w:eastAsia="宋体"/>
      <w:kern w:val="2"/>
      <w:sz w:val="21"/>
      <w:lang w:val="en-US" w:eastAsia="zh-CN" w:bidi="ar-SA"/>
    </w:rPr>
  </w:style>
  <w:style w:type="character" w:customStyle="1" w:styleId="41">
    <w:name w:val="批注框文本 字符"/>
    <w:basedOn w:val="29"/>
    <w:link w:val="18"/>
    <w:qFormat/>
    <w:uiPriority w:val="0"/>
    <w:rPr>
      <w:kern w:val="2"/>
      <w:sz w:val="18"/>
      <w:szCs w:val="18"/>
    </w:rPr>
  </w:style>
  <w:style w:type="character" w:customStyle="1" w:styleId="42">
    <w:name w:val="页脚 字符"/>
    <w:link w:val="19"/>
    <w:qFormat/>
    <w:locked/>
    <w:uiPriority w:val="99"/>
    <w:rPr>
      <w:kern w:val="2"/>
      <w:sz w:val="18"/>
      <w:szCs w:val="18"/>
    </w:rPr>
  </w:style>
  <w:style w:type="character" w:customStyle="1" w:styleId="43">
    <w:name w:val="页眉 字符"/>
    <w:link w:val="20"/>
    <w:qFormat/>
    <w:uiPriority w:val="99"/>
    <w:rPr>
      <w:kern w:val="2"/>
      <w:sz w:val="18"/>
      <w:szCs w:val="18"/>
    </w:rPr>
  </w:style>
  <w:style w:type="character" w:customStyle="1" w:styleId="44">
    <w:name w:val="副标题 字符"/>
    <w:link w:val="21"/>
    <w:qFormat/>
    <w:uiPriority w:val="0"/>
    <w:rPr>
      <w:rFonts w:ascii="Cambria" w:hAnsi="Cambria" w:eastAsia="宋体"/>
      <w:b/>
      <w:bCs/>
      <w:kern w:val="28"/>
      <w:sz w:val="32"/>
      <w:szCs w:val="32"/>
      <w:lang w:val="en-US" w:eastAsia="zh-CN" w:bidi="ar-SA"/>
    </w:rPr>
  </w:style>
  <w:style w:type="character" w:customStyle="1" w:styleId="45">
    <w:name w:val="正文文本缩进 3 字符"/>
    <w:basedOn w:val="29"/>
    <w:link w:val="22"/>
    <w:qFormat/>
    <w:uiPriority w:val="0"/>
    <w:rPr>
      <w:kern w:val="2"/>
      <w:sz w:val="16"/>
      <w:szCs w:val="16"/>
    </w:rPr>
  </w:style>
  <w:style w:type="character" w:customStyle="1" w:styleId="46">
    <w:name w:val="标题 字符"/>
    <w:basedOn w:val="29"/>
    <w:link w:val="25"/>
    <w:qFormat/>
    <w:uiPriority w:val="0"/>
    <w:rPr>
      <w:rFonts w:ascii="Calibri Light" w:hAnsi="Calibri Light" w:eastAsiaTheme="minorEastAsia" w:cstheme="minorBidi"/>
      <w:b/>
      <w:bCs/>
      <w:kern w:val="2"/>
      <w:sz w:val="32"/>
      <w:szCs w:val="32"/>
    </w:rPr>
  </w:style>
  <w:style w:type="character" w:customStyle="1" w:styleId="47">
    <w:name w:val="批注主题 字符"/>
    <w:basedOn w:val="37"/>
    <w:link w:val="26"/>
    <w:qFormat/>
    <w:uiPriority w:val="0"/>
    <w:rPr>
      <w:b/>
      <w:bCs/>
      <w:kern w:val="2"/>
      <w:sz w:val="21"/>
      <w:szCs w:val="24"/>
    </w:rPr>
  </w:style>
  <w:style w:type="paragraph" w:customStyle="1" w:styleId="48">
    <w:name w:val="_Style 6"/>
    <w:basedOn w:val="1"/>
    <w:qFormat/>
    <w:uiPriority w:val="0"/>
    <w:rPr>
      <w:rFonts w:ascii="仿宋_GB2312" w:eastAsia="仿宋_GB2312"/>
      <w:b/>
      <w:sz w:val="32"/>
      <w:szCs w:val="32"/>
    </w:rPr>
  </w:style>
  <w:style w:type="paragraph" w:customStyle="1" w:styleId="49">
    <w:name w:val="正文段"/>
    <w:basedOn w:val="1"/>
    <w:link w:val="50"/>
    <w:qFormat/>
    <w:uiPriority w:val="0"/>
    <w:pPr>
      <w:widowControl/>
      <w:snapToGrid w:val="0"/>
      <w:spacing w:afterLines="50"/>
      <w:ind w:firstLine="200" w:firstLineChars="200"/>
    </w:pPr>
    <w:rPr>
      <w:kern w:val="0"/>
      <w:sz w:val="24"/>
      <w:szCs w:val="20"/>
    </w:rPr>
  </w:style>
  <w:style w:type="character" w:customStyle="1" w:styleId="50">
    <w:name w:val="正文段 Char"/>
    <w:link w:val="49"/>
    <w:qFormat/>
    <w:uiPriority w:val="0"/>
    <w:rPr>
      <w:sz w:val="24"/>
    </w:rPr>
  </w:style>
  <w:style w:type="paragraph" w:customStyle="1" w:styleId="51">
    <w:name w:val="Char"/>
    <w:basedOn w:val="1"/>
    <w:qFormat/>
    <w:uiPriority w:val="0"/>
    <w:rPr>
      <w:rFonts w:ascii="仿宋_GB2312" w:eastAsia="仿宋_GB2312"/>
      <w:b/>
      <w:sz w:val="32"/>
      <w:szCs w:val="32"/>
    </w:rPr>
  </w:style>
  <w:style w:type="paragraph" w:customStyle="1" w:styleId="52">
    <w:name w:val="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53">
    <w:name w:val="文档正文"/>
    <w:basedOn w:val="1"/>
    <w:qFormat/>
    <w:uiPriority w:val="0"/>
    <w:pPr>
      <w:adjustRightInd w:val="0"/>
      <w:spacing w:line="480" w:lineRule="atLeast"/>
      <w:ind w:firstLine="567"/>
      <w:textAlignment w:val="baseline"/>
    </w:pPr>
    <w:rPr>
      <w:rFonts w:ascii="长城仿宋"/>
      <w:kern w:val="0"/>
      <w:sz w:val="24"/>
      <w:szCs w:val="20"/>
    </w:rPr>
  </w:style>
  <w:style w:type="paragraph" w:customStyle="1" w:styleId="54">
    <w:name w:val="Char Char Char Char1"/>
    <w:basedOn w:val="1"/>
    <w:qFormat/>
    <w:uiPriority w:val="0"/>
    <w:rPr>
      <w:rFonts w:ascii="Tahoma" w:hAnsi="Tahoma"/>
      <w:sz w:val="24"/>
      <w:szCs w:val="20"/>
    </w:rPr>
  </w:style>
  <w:style w:type="paragraph" w:customStyle="1" w:styleId="55">
    <w:name w:val="QB正文"/>
    <w:basedOn w:val="1"/>
    <w:qFormat/>
    <w:uiPriority w:val="0"/>
    <w:pPr>
      <w:widowControl/>
      <w:autoSpaceDE w:val="0"/>
      <w:autoSpaceDN w:val="0"/>
      <w:ind w:firstLine="200" w:firstLineChars="200"/>
    </w:pPr>
    <w:rPr>
      <w:rFonts w:ascii="宋体" w:hAnsi="宋体"/>
      <w:kern w:val="0"/>
      <w:szCs w:val="20"/>
    </w:rPr>
  </w:style>
  <w:style w:type="character" w:customStyle="1" w:styleId="56">
    <w:name w:val="Char Char Char"/>
    <w:qFormat/>
    <w:uiPriority w:val="0"/>
    <w:rPr>
      <w:rFonts w:ascii="宋体" w:eastAsia="宋体"/>
      <w:sz w:val="21"/>
      <w:szCs w:val="21"/>
      <w:lang w:val="en-US" w:eastAsia="zh-CN"/>
    </w:rPr>
  </w:style>
  <w:style w:type="paragraph" w:customStyle="1" w:styleId="57">
    <w:name w:val="List Paragraph1"/>
    <w:basedOn w:val="1"/>
    <w:qFormat/>
    <w:uiPriority w:val="0"/>
    <w:pPr>
      <w:ind w:firstLine="420" w:firstLineChars="200"/>
    </w:pPr>
    <w:rPr>
      <w:szCs w:val="21"/>
    </w:rPr>
  </w:style>
  <w:style w:type="character" w:customStyle="1" w:styleId="58">
    <w:name w:val="ca-72"/>
    <w:qFormat/>
    <w:uiPriority w:val="0"/>
  </w:style>
  <w:style w:type="paragraph" w:customStyle="1" w:styleId="59">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60">
    <w:name w:val="列出段落1"/>
    <w:basedOn w:val="1"/>
    <w:qFormat/>
    <w:uiPriority w:val="99"/>
    <w:pPr>
      <w:adjustRightInd w:val="0"/>
      <w:spacing w:line="360" w:lineRule="auto"/>
      <w:ind w:firstLine="200" w:firstLineChars="200"/>
    </w:pPr>
    <w:rPr>
      <w:rFonts w:eastAsia="楷体_GB2312" w:cs="Lucida Sans"/>
      <w:sz w:val="24"/>
    </w:rPr>
  </w:style>
  <w:style w:type="paragraph" w:customStyle="1" w:styleId="61">
    <w:name w:val="样式4"/>
    <w:basedOn w:val="1"/>
    <w:qFormat/>
    <w:uiPriority w:val="0"/>
    <w:pPr>
      <w:adjustRightInd w:val="0"/>
      <w:spacing w:line="360" w:lineRule="auto"/>
      <w:ind w:firstLine="420"/>
      <w:jc w:val="center"/>
      <w:outlineLvl w:val="2"/>
    </w:pPr>
    <w:rPr>
      <w:rFonts w:ascii="仿宋_GB2312" w:hAnsi="仿宋" w:eastAsia="仿宋_GB2312"/>
      <w:b/>
      <w:sz w:val="32"/>
      <w:szCs w:val="32"/>
    </w:rPr>
  </w:style>
  <w:style w:type="paragraph" w:customStyle="1" w:styleId="62">
    <w:name w:val="样式5"/>
    <w:basedOn w:val="1"/>
    <w:qFormat/>
    <w:uiPriority w:val="0"/>
    <w:pPr>
      <w:adjustRightInd w:val="0"/>
      <w:spacing w:line="440" w:lineRule="exact"/>
      <w:ind w:left="2" w:firstLine="480" w:firstLineChars="200"/>
    </w:pPr>
    <w:rPr>
      <w:rFonts w:ascii="仿宋_GB2312" w:hAnsi="仿宋" w:eastAsia="仿宋_GB2312"/>
      <w:sz w:val="24"/>
    </w:rPr>
  </w:style>
  <w:style w:type="character" w:customStyle="1" w:styleId="63">
    <w:name w:val="普通文字 Char Char Char2"/>
    <w:qFormat/>
    <w:uiPriority w:val="0"/>
    <w:rPr>
      <w:rFonts w:ascii="宋体" w:hAnsi="Courier New"/>
      <w:kern w:val="2"/>
      <w:sz w:val="21"/>
    </w:rPr>
  </w:style>
  <w:style w:type="character" w:customStyle="1" w:styleId="64">
    <w:name w:val="正文2 Char"/>
    <w:link w:val="65"/>
    <w:qFormat/>
    <w:uiPriority w:val="0"/>
    <w:rPr>
      <w:kern w:val="2"/>
      <w:sz w:val="24"/>
    </w:rPr>
  </w:style>
  <w:style w:type="paragraph" w:customStyle="1" w:styleId="65">
    <w:name w:val="正文2"/>
    <w:basedOn w:val="1"/>
    <w:link w:val="64"/>
    <w:qFormat/>
    <w:uiPriority w:val="0"/>
    <w:pPr>
      <w:spacing w:before="156" w:line="360" w:lineRule="auto"/>
      <w:ind w:firstLine="510" w:firstLineChars="200"/>
    </w:pPr>
    <w:rPr>
      <w:sz w:val="24"/>
      <w:szCs w:val="20"/>
    </w:rPr>
  </w:style>
  <w:style w:type="paragraph" w:styleId="66">
    <w:name w:val="List Paragraph"/>
    <w:basedOn w:val="1"/>
    <w:qFormat/>
    <w:uiPriority w:val="34"/>
    <w:pPr>
      <w:ind w:firstLine="420" w:firstLineChars="200"/>
    </w:pPr>
  </w:style>
  <w:style w:type="character" w:customStyle="1" w:styleId="67">
    <w:name w:val="bookmark-item"/>
    <w:basedOn w:val="29"/>
    <w:qFormat/>
    <w:uiPriority w:val="0"/>
  </w:style>
  <w:style w:type="character" w:customStyle="1" w:styleId="68">
    <w:name w:val="批注文字 Char"/>
    <w:basedOn w:val="29"/>
    <w:qFormat/>
    <w:uiPriority w:val="0"/>
    <w:rPr>
      <w:kern w:val="2"/>
      <w:sz w:val="21"/>
      <w:szCs w:val="24"/>
    </w:rPr>
  </w:style>
  <w:style w:type="paragraph" w:customStyle="1" w:styleId="69">
    <w:name w:val="纯文本1"/>
    <w:basedOn w:val="1"/>
    <w:qFormat/>
    <w:uiPriority w:val="0"/>
    <w:rPr>
      <w:rFonts w:ascii="宋体" w:hAnsi="Courier New" w:cs="Courier New"/>
      <w:kern w:val="0"/>
      <w:szCs w:val="21"/>
    </w:rPr>
  </w:style>
  <w:style w:type="paragraph" w:customStyle="1" w:styleId="70">
    <w:name w:val="索引 11"/>
    <w:basedOn w:val="1"/>
    <w:next w:val="1"/>
    <w:qFormat/>
    <w:uiPriority w:val="99"/>
    <w:pPr>
      <w:spacing w:line="360" w:lineRule="auto"/>
    </w:pPr>
    <w:rPr>
      <w:rFonts w:ascii="仿宋_GB2312" w:eastAsia="仿宋_GB2312"/>
      <w:sz w:val="24"/>
      <w:szCs w:val="20"/>
    </w:rPr>
  </w:style>
  <w:style w:type="paragraph" w:customStyle="1" w:styleId="71">
    <w:name w:val="text-tag"/>
    <w:basedOn w:val="1"/>
    <w:semiHidden/>
    <w:qFormat/>
    <w:uiPriority w:val="99"/>
    <w:pPr>
      <w:widowControl/>
      <w:spacing w:before="100" w:beforeAutospacing="1" w:after="100" w:afterAutospacing="1"/>
      <w:jc w:val="left"/>
    </w:pPr>
    <w:rPr>
      <w:rFonts w:ascii="宋体" w:hAnsi="宋体" w:cs="宋体"/>
      <w:kern w:val="0"/>
      <w:sz w:val="24"/>
    </w:rPr>
  </w:style>
  <w:style w:type="paragraph" w:customStyle="1" w:styleId="72">
    <w:name w:val="*正文"/>
    <w:basedOn w:val="1"/>
    <w:qFormat/>
    <w:uiPriority w:val="0"/>
    <w:pPr>
      <w:spacing w:line="360" w:lineRule="auto"/>
      <w:ind w:firstLine="200" w:firstLineChars="200"/>
    </w:pPr>
    <w:rPr>
      <w:rFonts w:ascii="宋体" w:hAnsi="宋体" w:eastAsia="Times New Roman"/>
      <w:kern w:val="0"/>
      <w:sz w:val="22"/>
      <w:szCs w:val="20"/>
    </w:rPr>
  </w:style>
  <w:style w:type="paragraph" w:customStyle="1" w:styleId="73">
    <w:name w:val="标准正文"/>
    <w:basedOn w:val="1"/>
    <w:qFormat/>
    <w:uiPriority w:val="0"/>
    <w:pPr>
      <w:spacing w:afterLines="50"/>
      <w:ind w:firstLine="200" w:firstLineChars="200"/>
    </w:pPr>
    <w:rPr>
      <w:sz w:val="24"/>
      <w:szCs w:val="22"/>
    </w:rPr>
  </w:style>
  <w:style w:type="paragraph" w:customStyle="1" w:styleId="74">
    <w:name w:val="表格标题"/>
    <w:basedOn w:val="75"/>
    <w:qFormat/>
    <w:uiPriority w:val="0"/>
    <w:pPr>
      <w:keepNext/>
      <w:jc w:val="center"/>
    </w:pPr>
    <w:rPr>
      <w:b/>
      <w:bCs/>
    </w:rPr>
  </w:style>
  <w:style w:type="paragraph" w:customStyle="1" w:styleId="75">
    <w:name w:val="表格文字"/>
    <w:basedOn w:val="15"/>
    <w:qFormat/>
    <w:uiPriority w:val="0"/>
    <w:pPr>
      <w:jc w:val="left"/>
    </w:pPr>
    <w:rPr>
      <w:sz w:val="24"/>
    </w:rPr>
  </w:style>
  <w:style w:type="paragraph" w:customStyle="1" w:styleId="76">
    <w:name w:val="表正文"/>
    <w:basedOn w:val="1"/>
    <w:next w:val="15"/>
    <w:qFormat/>
    <w:uiPriority w:val="0"/>
    <w:rPr>
      <w:rFonts w:ascii="宋体" w:hAnsi="宋体" w:eastAsia="仿宋_GB2312"/>
      <w:sz w:val="32"/>
      <w:szCs w:val="20"/>
    </w:rPr>
  </w:style>
  <w:style w:type="paragraph" w:customStyle="1" w:styleId="77">
    <w:name w:val="部分1"/>
    <w:basedOn w:val="1"/>
    <w:qFormat/>
    <w:uiPriority w:val="0"/>
    <w:pPr>
      <w:keepNext/>
      <w:pageBreakBefore/>
      <w:tabs>
        <w:tab w:val="left" w:pos="720"/>
      </w:tabs>
      <w:spacing w:line="360" w:lineRule="auto"/>
      <w:jc w:val="center"/>
      <w:outlineLvl w:val="0"/>
    </w:pPr>
    <w:rPr>
      <w:rFonts w:ascii="仿宋_GB2312" w:eastAsia="黑体"/>
      <w:b/>
      <w:kern w:val="44"/>
      <w:sz w:val="36"/>
      <w:szCs w:val="20"/>
    </w:rPr>
  </w:style>
  <w:style w:type="paragraph" w:customStyle="1" w:styleId="78">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79">
    <w:name w:val="font5"/>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80">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1">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82">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3">
    <w:name w:val="font9"/>
    <w:basedOn w:val="1"/>
    <w:qFormat/>
    <w:uiPriority w:val="0"/>
    <w:pPr>
      <w:widowControl/>
      <w:spacing w:before="100" w:beforeAutospacing="1" w:after="100" w:afterAutospacing="1"/>
      <w:jc w:val="left"/>
    </w:pPr>
    <w:rPr>
      <w:rFonts w:ascii="微软雅黑" w:hAnsi="微软雅黑" w:eastAsia="微软雅黑" w:cs="宋体"/>
      <w:kern w:val="0"/>
      <w:sz w:val="20"/>
      <w:szCs w:val="20"/>
    </w:rPr>
  </w:style>
  <w:style w:type="paragraph" w:customStyle="1" w:styleId="84">
    <w:name w:val="font10"/>
    <w:basedOn w:val="1"/>
    <w:qFormat/>
    <w:uiPriority w:val="0"/>
    <w:pPr>
      <w:widowControl/>
      <w:spacing w:before="100" w:beforeAutospacing="1" w:after="100" w:afterAutospacing="1"/>
      <w:jc w:val="left"/>
    </w:pPr>
    <w:rPr>
      <w:rFonts w:ascii="Arial" w:hAnsi="Arial" w:cs="Arial"/>
      <w:color w:val="000000"/>
      <w:kern w:val="0"/>
      <w:sz w:val="20"/>
      <w:szCs w:val="20"/>
    </w:rPr>
  </w:style>
  <w:style w:type="paragraph" w:customStyle="1" w:styleId="85">
    <w:name w:val="font11"/>
    <w:basedOn w:val="1"/>
    <w:qFormat/>
    <w:uiPriority w:val="0"/>
    <w:pPr>
      <w:widowControl/>
      <w:spacing w:before="100" w:beforeAutospacing="1" w:after="100" w:afterAutospacing="1"/>
      <w:jc w:val="left"/>
    </w:pPr>
    <w:rPr>
      <w:rFonts w:ascii="Arial" w:hAnsi="Arial" w:cs="Arial"/>
      <w:color w:val="000000"/>
      <w:kern w:val="0"/>
      <w:sz w:val="20"/>
      <w:szCs w:val="20"/>
    </w:rPr>
  </w:style>
  <w:style w:type="paragraph" w:customStyle="1" w:styleId="86">
    <w:name w:val="font12"/>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87">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88">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89">
    <w:name w:val="xl66"/>
    <w:basedOn w:val="1"/>
    <w:qFormat/>
    <w:uiPriority w:val="0"/>
    <w:pPr>
      <w:widowControl/>
      <w:pBdr>
        <w:top w:val="single" w:color="auto" w:sz="4" w:space="0"/>
        <w:left w:val="single" w:color="auto" w:sz="4" w:space="0"/>
        <w:bottom w:val="single" w:color="auto" w:sz="4" w:space="0"/>
        <w:right w:val="single" w:color="auto" w:sz="4" w:space="0"/>
      </w:pBdr>
      <w:shd w:val="pct25" w:color="CCFFCC" w:fill="CCFFCC"/>
      <w:spacing w:before="100" w:beforeAutospacing="1" w:after="100" w:afterAutospacing="1"/>
      <w:jc w:val="center"/>
      <w:textAlignment w:val="center"/>
    </w:pPr>
    <w:rPr>
      <w:rFonts w:ascii="宋体" w:hAnsi="宋体" w:cs="宋体"/>
      <w:b/>
      <w:bCs/>
      <w:kern w:val="0"/>
      <w:sz w:val="24"/>
    </w:rPr>
  </w:style>
  <w:style w:type="paragraph" w:customStyle="1" w:styleId="90">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4"/>
    </w:rPr>
  </w:style>
  <w:style w:type="paragraph" w:customStyle="1" w:styleId="91">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color w:val="000000"/>
      <w:kern w:val="0"/>
      <w:sz w:val="24"/>
    </w:rPr>
  </w:style>
  <w:style w:type="paragraph" w:customStyle="1" w:styleId="9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color w:val="FF0000"/>
      <w:kern w:val="0"/>
      <w:sz w:val="24"/>
    </w:rPr>
  </w:style>
  <w:style w:type="paragraph" w:customStyle="1" w:styleId="93">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color w:val="000000"/>
      <w:kern w:val="0"/>
      <w:sz w:val="24"/>
    </w:rPr>
  </w:style>
  <w:style w:type="paragraph" w:customStyle="1" w:styleId="94">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kern w:val="0"/>
      <w:sz w:val="24"/>
    </w:rPr>
  </w:style>
  <w:style w:type="paragraph" w:customStyle="1" w:styleId="95">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right"/>
      <w:textAlignment w:val="center"/>
    </w:pPr>
    <w:rPr>
      <w:rFonts w:ascii="宋体" w:hAnsi="宋体" w:cs="宋体"/>
      <w:kern w:val="0"/>
      <w:sz w:val="24"/>
    </w:rPr>
  </w:style>
  <w:style w:type="paragraph" w:customStyle="1" w:styleId="96">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right"/>
      <w:textAlignment w:val="center"/>
    </w:pPr>
    <w:rPr>
      <w:rFonts w:ascii="宋体" w:hAnsi="宋体" w:cs="宋体"/>
      <w:color w:val="FF0000"/>
      <w:kern w:val="0"/>
      <w:sz w:val="24"/>
    </w:rPr>
  </w:style>
  <w:style w:type="paragraph" w:customStyle="1" w:styleId="97">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98">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4"/>
    </w:rPr>
  </w:style>
  <w:style w:type="paragraph" w:customStyle="1" w:styleId="99">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rPr>
  </w:style>
  <w:style w:type="paragraph" w:customStyle="1" w:styleId="10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4"/>
    </w:rPr>
  </w:style>
  <w:style w:type="paragraph" w:customStyle="1" w:styleId="101">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kern w:val="0"/>
      <w:sz w:val="24"/>
    </w:rPr>
  </w:style>
  <w:style w:type="paragraph" w:customStyle="1" w:styleId="102">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0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04">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ascii="宋体" w:hAnsi="宋体" w:cs="宋体"/>
      <w:kern w:val="0"/>
      <w:sz w:val="24"/>
    </w:rPr>
  </w:style>
  <w:style w:type="paragraph" w:customStyle="1" w:styleId="105">
    <w:name w:val="xl82"/>
    <w:basedOn w:val="1"/>
    <w:qFormat/>
    <w:uiPriority w:val="0"/>
    <w:pPr>
      <w:widowControl/>
      <w:spacing w:before="100" w:beforeAutospacing="1" w:after="100" w:afterAutospacing="1"/>
      <w:jc w:val="left"/>
    </w:pPr>
    <w:rPr>
      <w:rFonts w:ascii="宋体" w:hAnsi="宋体" w:cs="宋体"/>
      <w:kern w:val="0"/>
      <w:sz w:val="24"/>
    </w:rPr>
  </w:style>
  <w:style w:type="paragraph" w:customStyle="1" w:styleId="106">
    <w:name w:val="xl83"/>
    <w:basedOn w:val="1"/>
    <w:qFormat/>
    <w:uiPriority w:val="0"/>
    <w:pPr>
      <w:widowControl/>
      <w:pBdr>
        <w:top w:val="single" w:color="auto" w:sz="4" w:space="0"/>
        <w:left w:val="single" w:color="auto" w:sz="4" w:space="0"/>
        <w:bottom w:val="single" w:color="auto" w:sz="4" w:space="0"/>
        <w:right w:val="single" w:color="auto" w:sz="4" w:space="0"/>
      </w:pBdr>
      <w:shd w:val="pct25" w:color="CCFFCC" w:fill="CCFFCC"/>
      <w:spacing w:before="100" w:beforeAutospacing="1" w:after="100" w:afterAutospacing="1"/>
      <w:jc w:val="center"/>
      <w:textAlignment w:val="center"/>
    </w:pPr>
    <w:rPr>
      <w:rFonts w:ascii="宋体" w:hAnsi="宋体" w:cs="宋体"/>
      <w:b/>
      <w:bCs/>
      <w:kern w:val="0"/>
      <w:sz w:val="24"/>
    </w:rPr>
  </w:style>
  <w:style w:type="paragraph" w:customStyle="1" w:styleId="107">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108">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09">
    <w:name w:val="xl86"/>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10">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111">
    <w:name w:val="xl31"/>
    <w:basedOn w:val="1"/>
    <w:qFormat/>
    <w:uiPriority w:val="0"/>
    <w:pPr>
      <w:widowControl/>
      <w:pBdr>
        <w:bottom w:val="single" w:color="auto" w:sz="4" w:space="0"/>
      </w:pBdr>
      <w:spacing w:before="100" w:beforeAutospacing="1" w:after="100" w:afterAutospacing="1"/>
      <w:jc w:val="center"/>
    </w:pPr>
    <w:rPr>
      <w:rFonts w:hint="eastAsia" w:ascii="黑体" w:hAnsi="宋体" w:eastAsia="黑体"/>
      <w:kern w:val="0"/>
      <w:sz w:val="24"/>
    </w:rPr>
  </w:style>
  <w:style w:type="character" w:customStyle="1" w:styleId="112">
    <w:name w:val="未处理的提及1"/>
    <w:basedOn w:val="29"/>
    <w:semiHidden/>
    <w:unhideWhenUsed/>
    <w:qFormat/>
    <w:uiPriority w:val="99"/>
    <w:rPr>
      <w:color w:val="605E5C"/>
      <w:shd w:val="clear" w:color="auto" w:fill="E1DFDD"/>
    </w:rPr>
  </w:style>
  <w:style w:type="paragraph" w:customStyle="1" w:styleId="113">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114">
    <w:name w:val="Compact"/>
    <w:basedOn w:val="11"/>
    <w:qFormat/>
    <w:uiPriority w:val="0"/>
    <w:pPr>
      <w:widowControl/>
      <w:spacing w:line="240" w:lineRule="auto"/>
      <w:jc w:val="left"/>
    </w:pPr>
    <w:rPr>
      <w:sz w:val="24"/>
    </w:rPr>
  </w:style>
  <w:style w:type="table" w:customStyle="1" w:styleId="115">
    <w:name w:val="BorderlessTable"/>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DACE90D2-9963-43D7-B617-D11758AEFD17}">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55</Pages>
  <Words>4864</Words>
  <Characters>27726</Characters>
  <Lines>231</Lines>
  <Paragraphs>65</Paragraphs>
  <TotalTime>85</TotalTime>
  <ScaleCrop>false</ScaleCrop>
  <LinksUpToDate>false</LinksUpToDate>
  <CharactersWithSpaces>32525</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2026-09-30T11:40:00Z</dcterms:created>
  <dc:creator>微软用户</dc:creator>
  <cp:lastModifiedBy>胡小芳</cp:lastModifiedBy>
  <cp:lastPrinted>2026-07-03T09:47:00Z</cp:lastPrinted>
  <dcterms:modified xsi:type="dcterms:W3CDTF">2026-10-12T10:05:25Z</dcterms:modified>
  <dc:title>绍兴市政府采购</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6529E2AC36C34B8E884A06A80301F594_13</vt:lpwstr>
  </property>
  <property fmtid="{D5CDD505-2E9C-101B-9397-08002B2CF9AE}" pid="4" name="KSOTemplateDocerSaveRecord">
    <vt:lpwstr>eyJoZGlkIjoiMGZlYjA0NDIzOWNkMmUwZWM3OTNiZWI1NDAyODdlOTYiLCJ1c2VySWQiOiIyOTU4NDg2MzgifQ==</vt:lpwstr>
  </property>
</Properties>
</file>